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/>
          <w:b/>
          <w:color w:val="17365D"/>
          <w:sz w:val="32"/>
        </w:rPr>
        <w:t>TASK 4 V4.1 — COMPACT VISUAL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  <w:gridCol w:w="2472"/>
        <w:gridCol w:w="2472"/>
      </w:tblGrid>
      <w:tr>
        <w:tc>
          <w:tcPr>
            <w:tcW w:type="dxa" w:w="2472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Visual PASS</w:t>
            </w:r>
          </w:p>
        </w:tc>
        <w:tc>
          <w:tcPr>
            <w:tcW w:type="dxa" w:w="2472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AI Final</w:t>
            </w:r>
          </w:p>
        </w:tc>
        <w:tc>
          <w:tcPr>
            <w:tcW w:type="dxa" w:w="2472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Avg. Placement Conf.</w:t>
            </w:r>
          </w:p>
        </w:tc>
        <w:tc>
          <w:tcPr>
            <w:tcW w:type="dxa" w:w="2472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Avg. RGB Delta</w:t>
            </w:r>
          </w:p>
        </w:tc>
        <w:tc>
          <w:tcPr>
            <w:tcW w:type="dxa" w:w="2472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Avg. Cost</w:t>
            </w:r>
          </w:p>
        </w:tc>
        <w:tc>
          <w:tcPr>
            <w:tcW w:type="dxa" w:w="2472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Retries</w:t>
            </w:r>
          </w:p>
        </w:tc>
      </w:tr>
      <w:tr>
        <w:tc>
          <w:tcPr>
            <w:tcW w:type="dxa" w:w="247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11111"/>
                <w:sz w:val="20"/>
              </w:rPr>
              <w:t>2 / 2</w:t>
            </w:r>
          </w:p>
        </w:tc>
        <w:tc>
          <w:tcPr>
            <w:tcW w:type="dxa" w:w="247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11111"/>
                <w:sz w:val="20"/>
              </w:rPr>
              <w:t>2 / 2</w:t>
            </w:r>
          </w:p>
        </w:tc>
        <w:tc>
          <w:tcPr>
            <w:tcW w:type="dxa" w:w="247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11111"/>
                <w:sz w:val="20"/>
              </w:rPr>
              <w:t>0.925</w:t>
            </w:r>
          </w:p>
        </w:tc>
        <w:tc>
          <w:tcPr>
            <w:tcW w:type="dxa" w:w="247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11111"/>
                <w:sz w:val="20"/>
              </w:rPr>
              <w:t>78.05</w:t>
            </w:r>
          </w:p>
        </w:tc>
        <w:tc>
          <w:tcPr>
            <w:tcW w:type="dxa" w:w="247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11111"/>
                <w:sz w:val="20"/>
              </w:rPr>
              <w:t>$0.252683</w:t>
            </w:r>
          </w:p>
        </w:tc>
        <w:tc>
          <w:tcPr>
            <w:tcW w:type="dxa" w:w="247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11111"/>
                <w:sz w:val="20"/>
              </w:rPr>
              <w:t>0</w:t>
            </w:r>
          </w:p>
        </w:tc>
      </w:tr>
    </w:tbl>
    <w:p>
      <w:pPr>
        <w:spacing w:after="40" w:before="40"/>
      </w:pPr>
      <w:r>
        <w:rPr>
          <w:rFonts w:ascii="Arial" w:hAnsi="Arial"/>
          <w:b/>
          <w:color w:val="555555"/>
          <w:sz w:val="18"/>
        </w:rPr>
        <w:t>Evidence: original → AI-integrated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3888"/>
            <w:vAlign w:val="center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21762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_old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2176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555555"/>
                <w:sz w:val="16"/>
              </w:rPr>
              <w:t>OLD — Doormat</w:t>
            </w:r>
          </w:p>
        </w:tc>
        <w:tc>
          <w:tcPr>
            <w:tcW w:type="dxa" w:w="3888"/>
            <w:vAlign w:val="center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21762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_new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2176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555555"/>
                <w:sz w:val="16"/>
              </w:rPr>
              <w:t>NEW — Final AI</w:t>
            </w:r>
          </w:p>
        </w:tc>
        <w:tc>
          <w:tcPr>
            <w:tcW w:type="dxa" w:w="7056"/>
            <w:vAlign w:val="center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  <w:shd w:fill="F7F8FA"/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20"/>
              </w:rPr>
              <w:t>CASE 1 — HALLOWEEN DOORMAT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 xml:space="preserve">Visual score: </w:t>
            </w:r>
            <w:r>
              <w:rPr>
                <w:rFonts w:ascii="Arial" w:hAnsi="Arial"/>
                <w:sz w:val="17"/>
              </w:rPr>
              <w:t>7.5 → 9.0 / 10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 xml:space="preserve">Placement confidence: </w:t>
            </w:r>
            <w:r>
              <w:rPr>
                <w:rFonts w:ascii="Arial" w:hAnsi="Arial"/>
                <w:sz w:val="17"/>
              </w:rPr>
              <w:t>0.900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 xml:space="preserve">Integration RGB Delta: </w:t>
            </w:r>
            <w:r>
              <w:rPr>
                <w:rFonts w:ascii="Arial" w:hAnsi="Arial"/>
                <w:sz w:val="17"/>
              </w:rPr>
              <w:t>83.32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 xml:space="preserve">Total pipeline cost: </w:t>
            </w:r>
            <w:r>
              <w:rPr>
                <w:rFonts w:ascii="Arial" w:hAnsi="Arial"/>
                <w:sz w:val="17"/>
              </w:rPr>
              <w:t>$0.252396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 xml:space="preserve">Latency G / P / I: </w:t>
            </w:r>
            <w:r>
              <w:rPr>
                <w:rFonts w:ascii="Arial" w:hAnsi="Arial"/>
                <w:sz w:val="17"/>
              </w:rPr>
              <w:t>384.48s / 28.04s / 138.57s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 xml:space="preserve">Pipeline / Integration: </w:t>
            </w:r>
            <w:r>
              <w:rPr>
                <w:rFonts w:ascii="Arial" w:hAnsi="Arial"/>
                <w:sz w:val="17"/>
              </w:rPr>
              <w:t>success / accepted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 xml:space="preserve">Final source: </w:t>
            </w:r>
            <w:r>
              <w:rPr>
                <w:rFonts w:ascii="Arial" w:hAnsi="Arial"/>
                <w:sz w:val="17"/>
              </w:rPr>
              <w:t>ai_integration</w:t>
            </w:r>
          </w:p>
          <w:p>
            <w:pPr>
              <w:spacing w:before="80" w:after="0"/>
            </w:pPr>
            <w:r>
              <w:rPr>
                <w:rFonts w:ascii="Arial" w:hAnsi="Arial"/>
                <w:b/>
                <w:color w:val="137333"/>
                <w:sz w:val="20"/>
              </w:rPr>
              <w:t>RESULT: PASS</w:t>
            </w:r>
          </w:p>
        </w:tc>
      </w:tr>
      <w:tr>
        <w:tc>
          <w:tcPr>
            <w:tcW w:type="dxa" w:w="3888"/>
            <w:vAlign w:val="center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21762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ug_old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2176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555555"/>
                <w:sz w:val="16"/>
              </w:rPr>
              <w:t>OLD — Area Rug</w:t>
            </w:r>
          </w:p>
        </w:tc>
        <w:tc>
          <w:tcPr>
            <w:tcW w:type="dxa" w:w="3888"/>
            <w:vAlign w:val="center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217627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ug_new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2176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555555"/>
                <w:sz w:val="16"/>
              </w:rPr>
              <w:t>NEW — Final AI</w:t>
            </w:r>
          </w:p>
        </w:tc>
        <w:tc>
          <w:tcPr>
            <w:tcW w:type="dxa" w:w="7056"/>
            <w:vAlign w:val="center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  <w:shd w:fill="F7F8FA"/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20"/>
              </w:rPr>
              <w:t>CASE 2 — HALLOWEEN AREA RUG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 xml:space="preserve">Visual score: </w:t>
            </w:r>
            <w:r>
              <w:rPr>
                <w:rFonts w:ascii="Arial" w:hAnsi="Arial"/>
                <w:sz w:val="17"/>
              </w:rPr>
              <w:t>6.0 → 8.8 / 10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 xml:space="preserve">Placement confidence: </w:t>
            </w:r>
            <w:r>
              <w:rPr>
                <w:rFonts w:ascii="Arial" w:hAnsi="Arial"/>
                <w:sz w:val="17"/>
              </w:rPr>
              <w:t>0.950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 xml:space="preserve">Integration RGB Delta: </w:t>
            </w:r>
            <w:r>
              <w:rPr>
                <w:rFonts w:ascii="Arial" w:hAnsi="Arial"/>
                <w:sz w:val="17"/>
              </w:rPr>
              <w:t>72.78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 xml:space="preserve">Total pipeline cost: </w:t>
            </w:r>
            <w:r>
              <w:rPr>
                <w:rFonts w:ascii="Arial" w:hAnsi="Arial"/>
                <w:sz w:val="17"/>
              </w:rPr>
              <w:t>$0.252970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 xml:space="preserve">Latency G / P / I: </w:t>
            </w:r>
            <w:r>
              <w:rPr>
                <w:rFonts w:ascii="Arial" w:hAnsi="Arial"/>
                <w:sz w:val="17"/>
              </w:rPr>
              <w:t>222.04s / 26.54s / 110.05s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 xml:space="preserve">Pipeline / Integration: </w:t>
            </w:r>
            <w:r>
              <w:rPr>
                <w:rFonts w:ascii="Arial" w:hAnsi="Arial"/>
                <w:sz w:val="17"/>
              </w:rPr>
              <w:t>success / accepted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 xml:space="preserve">Final source: </w:t>
            </w:r>
            <w:r>
              <w:rPr>
                <w:rFonts w:ascii="Arial" w:hAnsi="Arial"/>
                <w:sz w:val="17"/>
              </w:rPr>
              <w:t>ai_integration</w:t>
            </w:r>
          </w:p>
          <w:p>
            <w:pPr>
              <w:spacing w:before="80" w:after="0"/>
            </w:pPr>
            <w:r>
              <w:rPr>
                <w:rFonts w:ascii="Arial" w:hAnsi="Arial"/>
                <w:b/>
                <w:color w:val="137333"/>
                <w:sz w:val="20"/>
              </w:rPr>
              <w:t>RESULT: PASS</w:t>
            </w:r>
          </w:p>
        </w:tc>
      </w:tr>
    </w:tbl>
    <w:p>
      <w:pPr>
        <w:spacing w:before="80" w:after="20" w:line="240" w:lineRule="auto"/>
      </w:pPr>
      <w:r>
        <w:rPr>
          <w:b/>
          <w:sz w:val="21"/>
        </w:rPr>
        <w:t>NHẬN XÉT</w:t>
      </w:r>
    </w:p>
    <w:p>
      <w:pPr>
        <w:spacing w:before="0" w:after="0" w:line="240" w:lineRule="auto"/>
      </w:pPr>
      <w:r>
        <w:rPr>
          <w:b w:val="0"/>
          <w:sz w:val="18"/>
        </w:rPr>
        <w:t>• Case 1: Visual 7.5 → 9.0 (+1.5); placement/lighting tự nhiên hơn — PASS.</w:t>
      </w:r>
    </w:p>
    <w:p>
      <w:pPr>
        <w:spacing w:before="0" w:after="0" w:line="240" w:lineRule="auto"/>
      </w:pPr>
      <w:r>
        <w:rPr>
          <w:b w:val="0"/>
          <w:sz w:val="18"/>
        </w:rPr>
        <w:t>• Case 2: Visual 6.0 → 8.8 (+2.8); cải thiện rõ ở scale/contact/perspective — PASS.</w:t>
      </w:r>
    </w:p>
    <w:p>
      <w:pPr>
        <w:spacing w:before="0" w:after="40" w:line="240" w:lineRule="auto"/>
      </w:pPr>
      <w:r>
        <w:rPr>
          <w:b w:val="0"/>
          <w:sz w:val="18"/>
        </w:rPr>
        <w:t>• RGB Delta 83.32 / 72.78 = telemetry; không dùng làm quality score. QA tiếp theo: product/artwork fidelity.</w:t>
      </w:r>
    </w:p>
    <w:p>
      <w:pPr>
        <w:spacing w:before="40" w:after="0" w:line="240" w:lineRule="auto"/>
        <w:jc w:val="center"/>
      </w:pPr>
      <w:r>
        <w:rPr>
          <w:rFonts w:ascii="Arial" w:hAnsi="Arial"/>
          <w:b/>
          <w:color w:val="17365D"/>
          <w:sz w:val="19"/>
        </w:rPr>
        <w:t>FINAL: 2/2 visual PASS • Background/placement/perspective PASS • Main remaining QA: product/artwork fidelity</w:t>
      </w:r>
    </w:p>
    <w:sectPr w:rsidR="00FC693F" w:rsidRPr="0006063C" w:rsidSect="00034616">
      <w:pgSz w:w="15840" w:h="12240" w:orient="landscape"/>
      <w:pgMar w:top="403" w:right="504" w:bottom="403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