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9144C">
      <w:pPr>
        <w:spacing w:before="120" w:after="120"/>
        <w:jc w:val="cente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2850" cy="2268855"/>
            <wp:effectExtent l="0" t="0" r="11430" b="1905"/>
            <wp:wrapTopAndBottom/>
            <wp:docPr id="1" name="Drawing 0" descr="17152f4d4-85ba-4d37-a19e-5da039988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17152f4d4-85ba-4d37-a19e-5da039988183.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4515"/>
        <w:gridCol w:w="4515"/>
      </w:tblGrid>
      <w:tr w14:paraId="259FE50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gridSpan w:val="2"/>
            <w:tcMar>
              <w:top w:w="0" w:type="dxa"/>
              <w:left w:w="0" w:type="dxa"/>
              <w:bottom w:w="0" w:type="dxa"/>
              <w:right w:w="0" w:type="dxa"/>
            </w:tcMar>
          </w:tcPr>
          <w:p w14:paraId="5117380C">
            <w:pPr>
              <w:numPr>
                <w:ilvl w:val="0"/>
                <w:numId w:val="1"/>
              </w:numPr>
              <w:spacing w:before="120" w:after="120" w:line="336" w:lineRule="auto"/>
              <w:ind w:left="0" w:firstLine="0"/>
              <w:jc w:val="left"/>
              <w:rPr>
                <w:rFonts w:hint="default" w:ascii="Times New Roman" w:hAnsi="Times New Roman" w:eastAsia="Corben Bold" w:cs="Times New Roman"/>
                <w:b/>
                <w:bCs/>
                <w:color w:val="004AAD"/>
                <w:sz w:val="40"/>
                <w:szCs w:val="40"/>
              </w:rPr>
            </w:pPr>
            <w:r>
              <w:rPr>
                <w:rFonts w:hint="default" w:ascii="Times New Roman" w:hAnsi="Times New Roman" w:eastAsia="Corben Bold" w:cs="Times New Roman"/>
                <w:b/>
                <w:bCs/>
                <w:color w:val="004AAD"/>
                <w:sz w:val="40"/>
                <w:szCs w:val="40"/>
              </w:rPr>
              <w:t>Parties' Information
</w:t>
            </w:r>
          </w:p>
          <w:p w14:paraId="67AED6F8">
            <w:pPr>
              <w:numPr>
                <w:ilvl w:val="0"/>
                <w:numId w:val="0"/>
              </w:numPr>
              <w:spacing w:before="120" w:after="120" w:line="336" w:lineRule="auto"/>
              <w:ind w:leftChars="0"/>
              <w:jc w:val="left"/>
              <w:rPr>
                <w:rFonts w:hint="default" w:ascii="Times New Roman" w:hAnsi="Times New Roman" w:eastAsia="Corben Bold"/>
                <w:b/>
                <w:bCs/>
                <w:color w:val="000000" w:themeColor="text1"/>
                <w:sz w:val="24"/>
                <w:szCs w:val="24"/>
                <w:lang w:val="en-US"/>
              </w:rPr>
            </w:pPr>
            <w:r>
              <w:rPr>
                <w:rFonts w:hint="default" w:ascii="Times New Roman" w:hAnsi="Times New Roman" w:eastAsia="Corben Bold"/>
                <w:b/>
                <w:bCs/>
                <w:color w:val="000000" w:themeColor="text1"/>
                <w:sz w:val="24"/>
                <w:szCs w:val="24"/>
              </w:rPr>
              <w:t>Contract number</w:t>
            </w:r>
            <w:r>
              <w:rPr>
                <w:rFonts w:hint="default" w:ascii="Times New Roman" w:hAnsi="Times New Roman" w:eastAsia="Corben Bold"/>
                <w:b/>
                <w:bCs/>
                <w:color w:val="000000" w:themeColor="text1"/>
                <w:sz w:val="24"/>
                <w:szCs w:val="24"/>
                <w:lang w:val="en-US"/>
              </w:rPr>
              <w:t xml:space="preserve">: </w:t>
            </w:r>
            <w:r>
              <w:rPr>
                <w:rFonts w:hint="default" w:eastAsia="Corben Bold"/>
                <w:b/>
                <w:bCs/>
                <w:color w:val="000000" w:themeColor="text1"/>
                <w:sz w:val="24"/>
                <w:szCs w:val="24"/>
                <w:lang w:val="en-US"/>
              </w:rPr>
              <w:t>{{contract_number}}</w:t>
            </w:r>
            <w:r>
              <w:rPr>
                <w:rFonts w:hint="default" w:ascii="SimSun" w:hAnsi="SimSun"/>
                <w:sz w:val="24"/>
                <w:szCs w:val="24"/>
                <w:lang w:val="en-US"/>
              </w:rPr>
              <w:t>.</w:t>
            </w:r>
          </w:p>
          <w:p w14:paraId="61A1C306">
            <w:pPr>
              <w:numPr>
                <w:ilvl w:val="0"/>
                <w:numId w:val="0"/>
              </w:numPr>
              <w:spacing w:before="120" w:after="120" w:line="336" w:lineRule="auto"/>
              <w:ind w:leftChars="0"/>
              <w:jc w:val="left"/>
              <w:rPr>
                <w:rFonts w:hint="default" w:ascii="Times New Roman" w:hAnsi="Times New Roman" w:eastAsia="Corben Bold"/>
                <w:b/>
                <w:bCs/>
                <w:color w:val="000000" w:themeColor="text1"/>
                <w:sz w:val="24"/>
                <w:szCs w:val="24"/>
                <w:lang w:val="en-US"/>
              </w:rPr>
            </w:pPr>
            <w:r>
              <w:rPr>
                <w:rFonts w:hint="default" w:ascii="Times New Roman" w:hAnsi="Times New Roman" w:eastAsia="Corben Bold"/>
                <w:b/>
                <w:bCs/>
                <w:color w:val="000000" w:themeColor="text1"/>
                <w:sz w:val="24"/>
                <w:szCs w:val="24"/>
                <w:lang w:val="en-US"/>
              </w:rPr>
              <w:t xml:space="preserve">Type of partner: </w:t>
            </w:r>
            <w:r>
              <w:rPr>
                <w:rFonts w:hint="default" w:eastAsia="Corben Bold"/>
                <w:b/>
                <w:bCs/>
                <w:color w:val="000000" w:themeColor="text1"/>
                <w:sz w:val="24"/>
                <w:szCs w:val="24"/>
                <w:lang w:val="en-US"/>
              </w:rPr>
              <w:t>{{partner_type_id}}</w:t>
            </w:r>
            <w:r>
              <w:rPr>
                <w:rFonts w:hint="default" w:ascii="Times New Roman" w:hAnsi="Times New Roman" w:eastAsia="Corben Bold"/>
                <w:b/>
                <w:bCs/>
                <w:color w:val="000000" w:themeColor="text1"/>
                <w:sz w:val="24"/>
                <w:szCs w:val="24"/>
                <w:lang w:val="en-US"/>
              </w:rPr>
              <w:t>.</w:t>
            </w:r>
          </w:p>
        </w:tc>
      </w:tr>
      <w:tr w14:paraId="166AB5C7">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4515" w:type="dxa"/>
            <w:tcMar>
              <w:top w:w="0" w:type="dxa"/>
              <w:left w:w="0" w:type="dxa"/>
              <w:bottom w:w="0" w:type="dxa"/>
              <w:right w:w="0" w:type="dxa"/>
            </w:tcMar>
          </w:tcPr>
          <w:p w14:paraId="1A726B6C">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Party A: Online Music Platform</w:t>
            </w:r>
            <w:r>
              <w:rPr>
                <w:rFonts w:hint="default" w:ascii="Times New Roman" w:hAnsi="Times New Roman" w:eastAsia="Arimo" w:cs="Times New Roman"/>
                <w:color w:val="000000"/>
                <w:sz w:val="24"/>
                <w:szCs w:val="24"/>
              </w:rPr>
              <w:t>
</w:t>
            </w:r>
          </w:p>
          <w:p w14:paraId="79AF479A">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Name:
</w:t>
            </w:r>
            <w:r>
              <w:rPr>
                <w:rFonts w:hint="default" w:ascii="Times New Roman" w:hAnsi="Times New Roman" w:eastAsia="Arimo" w:cs="Times New Roman"/>
                <w:color w:val="000000"/>
                <w:sz w:val="24"/>
                <w:szCs w:val="24"/>
                <w:lang w:val="en-US"/>
              </w:rPr>
              <w:t>Melody Hub</w:t>
            </w:r>
          </w:p>
          <w:p w14:paraId="2A3086EC">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Email:
</w:t>
            </w:r>
            <w:r>
              <w:rPr>
                <w:rFonts w:hint="default" w:ascii="Times New Roman" w:hAnsi="Times New Roman" w:eastAsia="Arimo" w:cs="Times New Roman"/>
                <w:color w:val="000000"/>
                <w:sz w:val="24"/>
                <w:szCs w:val="24"/>
                <w:lang w:val="en-US"/>
              </w:rPr>
              <w:t>MelodyHub@gmail.com</w:t>
            </w:r>
          </w:p>
          <w:p w14:paraId="1D601AE7">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Representative:
</w:t>
            </w:r>
            <w:r>
              <w:rPr>
                <w:rFonts w:hint="default" w:ascii="Times New Roman" w:hAnsi="Times New Roman" w:eastAsia="Arimo" w:cs="Times New Roman"/>
                <w:color w:val="000000"/>
                <w:sz w:val="24"/>
                <w:szCs w:val="24"/>
                <w:lang w:val="en-US"/>
              </w:rPr>
              <w:t>Boss Nguyen</w:t>
            </w:r>
          </w:p>
        </w:tc>
        <w:tc>
          <w:tcPr>
            <w:tcW w:w="4515" w:type="dxa"/>
            <w:tcMar>
              <w:top w:w="0" w:type="dxa"/>
              <w:left w:w="0" w:type="dxa"/>
              <w:bottom w:w="0" w:type="dxa"/>
              <w:right w:w="0" w:type="dxa"/>
            </w:tcMar>
          </w:tcPr>
          <w:p w14:paraId="2A504AE3">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Party B: Music Content Owner</w:t>
            </w:r>
            <w:r>
              <w:rPr>
                <w:rFonts w:hint="default" w:ascii="Times New Roman" w:hAnsi="Times New Roman" w:eastAsia="Arimo" w:cs="Times New Roman"/>
                <w:color w:val="000000"/>
                <w:sz w:val="24"/>
                <w:szCs w:val="24"/>
              </w:rPr>
              <w:t>
</w:t>
            </w:r>
          </w:p>
          <w:p w14:paraId="642E43E9">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Name:
</w:t>
            </w:r>
            <w:r>
              <w:rPr>
                <w:rFonts w:hint="default" w:eastAsia="Arimo" w:cs="Times New Roman"/>
                <w:color w:val="000000"/>
                <w:sz w:val="24"/>
                <w:szCs w:val="24"/>
                <w:lang w:val="en-US"/>
              </w:rPr>
              <w:t>{{company_name}}</w:t>
            </w:r>
          </w:p>
          <w:p w14:paraId="76CA1CBE">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Email:
</w:t>
            </w:r>
            <w:r>
              <w:rPr>
                <w:rFonts w:hint="default" w:eastAsia="Arimo" w:cs="Times New Roman"/>
                <w:color w:val="000000"/>
                <w:sz w:val="24"/>
                <w:szCs w:val="24"/>
                <w:lang w:val="en-US"/>
              </w:rPr>
              <w:t>{{company_email}}</w:t>
            </w:r>
          </w:p>
          <w:p w14:paraId="1F755F31">
            <w:pPr>
              <w:numPr>
                <w:ilvl w:val="0"/>
                <w:numId w:val="3"/>
              </w:numPr>
              <w:spacing w:before="0" w:after="0" w:line="336" w:lineRule="auto"/>
              <w:jc w:val="left"/>
              <w:rPr>
                <w:rFonts w:hint="default" w:ascii="Times New Roman" w:hAnsi="Times New Roman" w:cs="Times New Roman"/>
              </w:rPr>
            </w:pPr>
            <w:r>
              <w:rPr>
                <w:rFonts w:hint="default" w:cs="Times New Roman"/>
                <w:lang w:val="en-US"/>
              </w:rPr>
              <w:t>Tax code: {{tax_code}}</w:t>
            </w:r>
          </w:p>
          <w:p w14:paraId="3063C826">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Representative (if applicable):
</w:t>
            </w:r>
          </w:p>
        </w:tc>
      </w:tr>
      <w:tr w14:paraId="612855EB">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gridSpan w:val="2"/>
            <w:tcMar>
              <w:top w:w="0" w:type="dxa"/>
              <w:left w:w="0" w:type="dxa"/>
              <w:bottom w:w="0" w:type="dxa"/>
              <w:right w:w="0" w:type="dxa"/>
            </w:tcMar>
          </w:tcPr>
          <w:p w14:paraId="4D622B43">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2. Purpose of Cooperation
</w:t>
            </w:r>
          </w:p>
        </w:tc>
      </w:tr>
    </w:tbl>
    <w:p w14:paraId="111136FD">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Party B agrees to provide music content (hereinafter referred to as “Music Content”) to Party A for publication, distribution, and promotion on Party A’s online music platform (hereinafter referred to as “Platform”). This cooperation aims to expand the reach of Party B’s Music Content and provide Party A’s Platform users with a diverse selection of music.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2E30A40F">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64BD6430">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3. Rights and Obligations of Party A
</w:t>
            </w:r>
          </w:p>
        </w:tc>
      </w:tr>
    </w:tbl>
    <w:p w14:paraId="2E9582B0">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Party A shall have the following rights and obligations:
</w:t>
      </w:r>
    </w:p>
    <w:p w14:paraId="4BDB7DD1">
      <w:pPr>
        <w:numPr>
          <w:ilvl w:val="0"/>
          <w:numId w:val="4"/>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Right to publish, distribute, and promote the Music Content on the Platform and associated marketing channels.
</w:t>
      </w:r>
    </w:p>
    <w:p w14:paraId="1E3FE2E0">
      <w:pPr>
        <w:numPr>
          <w:ilvl w:val="0"/>
          <w:numId w:val="4"/>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Right to use portions of the Music Content for promotional purposes (e.g., snippets in trailers).
</w:t>
      </w:r>
    </w:p>
    <w:p w14:paraId="4FEED73F">
      <w:pPr>
        <w:numPr>
          <w:ilvl w:val="0"/>
          <w:numId w:val="4"/>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Obligation to maintain the Platform and ensure accessibility for users.
</w:t>
      </w:r>
    </w:p>
    <w:p w14:paraId="187F1552">
      <w:pPr>
        <w:numPr>
          <w:ilvl w:val="0"/>
          <w:numId w:val="4"/>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Obligation to protect the Music Content from unauthorized use or copyright infringement by third parties, to the best of its ability.
</w:t>
      </w:r>
    </w:p>
    <w:p w14:paraId="152B4AC3">
      <w:pPr>
        <w:numPr>
          <w:ilvl w:val="0"/>
          <w:numId w:val="4"/>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Provide Party B with statistics on streams, downloads, or other relevant metrics as mutually agreed upon.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66F44942">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49C1B9E3">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4. Rights and Obligations of Party B
</w:t>
            </w:r>
          </w:p>
        </w:tc>
      </w:tr>
    </w:tbl>
    <w:p w14:paraId="76AFA255">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Party B shall have the following rights and obligations:
</w:t>
      </w:r>
    </w:p>
    <w:p w14:paraId="6D081855">
      <w:pPr>
        <w:numPr>
          <w:ilvl w:val="0"/>
          <w:numId w:val="5"/>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Right to receive payment or revenue sharing (if applicable) as outlined in Section 6.
</w:t>
      </w:r>
    </w:p>
    <w:p w14:paraId="02912BA0">
      <w:pPr>
        <w:numPr>
          <w:ilvl w:val="0"/>
          <w:numId w:val="5"/>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Obligation to warrant and represent that Party B is the legal copyright owner of the Music Content provided.
</w:t>
      </w:r>
    </w:p>
    <w:p w14:paraId="38B21729">
      <w:pPr>
        <w:numPr>
          <w:ilvl w:val="0"/>
          <w:numId w:val="5"/>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Obligation to be solely responsible for any copyright disputes or claims arising from the Music Content.
</w:t>
      </w:r>
    </w:p>
    <w:p w14:paraId="7AA77F24">
      <w:pPr>
        <w:numPr>
          <w:ilvl w:val="0"/>
          <w:numId w:val="5"/>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Obligation to provide Party A with high-quality Music Content in a format compatible with the Platform.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54DC006E">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5D922315">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5. Copyright Terms
</w:t>
            </w:r>
          </w:p>
        </w:tc>
      </w:tr>
    </w:tbl>
    <w:p w14:paraId="50962D7E">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Party B warrants that all Music Content uploaded to the Platform does not infringe upon any third party's intellectual property rights, including copyrights, trademarks, or other proprietary rights. Party A reserves the right to remove any Music Content that is suspected of infringing intellectual property rights. Party B shall indemnify and hold Party A harmless from any claims, damages, or liabilities arising from copyright infringement related to the Music Content.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7481F70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4622B3A7">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6. Payment or Revenue Sharing Terms
</w:t>
            </w:r>
          </w:p>
        </w:tc>
      </w:tr>
    </w:tbl>
    <w:p w14:paraId="3933C7C7">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Option 1: Revenue Sharing</w:t>
      </w:r>
      <w:r>
        <w:rPr>
          <w:rFonts w:hint="default" w:ascii="Times New Roman" w:hAnsi="Times New Roman" w:eastAsia="Arimo" w:cs="Times New Roman"/>
          <w:color w:val="000000"/>
          <w:sz w:val="24"/>
          <w:szCs w:val="24"/>
        </w:rPr>
        <w:t>
</w:t>
      </w:r>
    </w:p>
    <w:p w14:paraId="10FF1668">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 xml:space="preserve">Party A will pay Party B </w:t>
      </w:r>
      <w:r>
        <w:rPr>
          <w:rFonts w:hint="default" w:eastAsia="Arimo" w:cs="Times New Roman"/>
          <w:color w:val="000000"/>
          <w:sz w:val="24"/>
          <w:szCs w:val="24"/>
          <w:lang w:val="en-US"/>
        </w:rPr>
        <w:t xml:space="preserve">{{revenue_share_percentage}} </w:t>
      </w:r>
      <w:r>
        <w:rPr>
          <w:rFonts w:hint="default" w:ascii="Times New Roman" w:hAnsi="Times New Roman" w:eastAsia="Arimo" w:cs="Times New Roman"/>
          <w:color w:val="000000"/>
          <w:sz w:val="24"/>
          <w:szCs w:val="24"/>
        </w:rPr>
        <w:t>% of the net revenue generated from the Music Content on the Platform. Net revenue is defined as gross revenue less platform fees, processing fees, and any applicable taxes. Payments will be made Frequency (e.g., monthly, quarterly) within Number days of the end of the payment period.
</w:t>
      </w:r>
    </w:p>
    <w:p w14:paraId="7FDBFD56">
      <w:pPr>
        <w:spacing w:before="120" w:after="120" w:line="336" w:lineRule="auto"/>
        <w:ind w:left="0" w:firstLine="0"/>
        <w:jc w:val="left"/>
        <w:rPr>
          <w:rFonts w:hint="default" w:ascii="Times New Roman" w:hAnsi="Times New Roman" w:cs="Times New Roman"/>
        </w:rPr>
      </w:pPr>
    </w:p>
    <w:p w14:paraId="616A659F">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 xml:space="preserve">Option </w:t>
      </w:r>
      <w:r>
        <w:rPr>
          <w:rFonts w:hint="default" w:ascii="Times New Roman" w:hAnsi="Times New Roman" w:eastAsia="Arimo Bold" w:cs="Times New Roman"/>
          <w:b/>
          <w:bCs/>
          <w:color w:val="000000"/>
          <w:sz w:val="24"/>
          <w:szCs w:val="24"/>
          <w:lang w:val="en-US"/>
        </w:rPr>
        <w:t>2</w:t>
      </w:r>
      <w:r>
        <w:rPr>
          <w:rFonts w:hint="default" w:ascii="Times New Roman" w:hAnsi="Times New Roman" w:eastAsia="Arimo Bold" w:cs="Times New Roman"/>
          <w:b/>
          <w:bCs/>
          <w:color w:val="000000"/>
          <w:sz w:val="24"/>
          <w:szCs w:val="24"/>
        </w:rPr>
        <w:t>: Not Applicable</w:t>
      </w:r>
      <w:r>
        <w:rPr>
          <w:rFonts w:hint="default" w:ascii="Times New Roman" w:hAnsi="Times New Roman" w:eastAsia="Arimo" w:cs="Times New Roman"/>
          <w:color w:val="000000"/>
          <w:sz w:val="24"/>
          <w:szCs w:val="24"/>
        </w:rPr>
        <w:t>
</w:t>
      </w:r>
    </w:p>
    <w:p w14:paraId="75EE718F">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This agreement does not involve any payment or revenue sharing between Party A and Party B.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31EC6310">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4E09927D">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7. Contract Duration and Termination Conditions
</w:t>
            </w:r>
          </w:p>
        </w:tc>
      </w:tr>
    </w:tbl>
    <w:p w14:paraId="3B0A33B9">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This Agreement shall commence on Start Date and shall continue for a term of Duration (e.g., one year, two years). This Agreement may be terminated by either party upon Number days written notice to the other party. Party A may terminate this agreement immediately if Party B breaches any material term of this Agreement, including but not limited to copyright infringement. Upon termination, Party A will remove the Music Content from the Platform within a reasonable timeframe.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43C200D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2A20ABD9">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8. Confidentiality Clause
</w:t>
            </w:r>
          </w:p>
        </w:tc>
      </w:tr>
    </w:tbl>
    <w:p w14:paraId="681F70FD">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Both parties agree to hold confidential any non-public information disclosed by the other party during the term of this Agreement. This includes, but is not limited to, financial information, business strategies, and technical data. This confidentiality obligation shall survive the termination of this Agreement.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488A56D2">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PrEx>
        <w:tc>
          <w:tcPr>
            <w:tcW w:w="9030" w:type="dxa"/>
            <w:tcMar>
              <w:top w:w="0" w:type="dxa"/>
              <w:left w:w="0" w:type="dxa"/>
              <w:bottom w:w="0" w:type="dxa"/>
              <w:right w:w="0" w:type="dxa"/>
            </w:tcMar>
          </w:tcPr>
          <w:p w14:paraId="05600914">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9. Dispute Resolution
</w:t>
            </w:r>
          </w:p>
        </w:tc>
      </w:tr>
    </w:tbl>
    <w:p w14:paraId="27493B8C">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Any disputes arising out of or relating to this Agreement shall be resolved through amicable negotiation. If the parties are unable to resolve the dispute through negotiation within Number days, the dispute shall be submitted to binding arbitration in accordance with the rules of Arbitration Organization</w:t>
      </w:r>
      <w:r>
        <w:rPr>
          <w:rFonts w:hint="default" w:eastAsia="Arimo" w:cs="Times New Roman"/>
          <w:color w:val="000000"/>
          <w:sz w:val="24"/>
          <w:szCs w:val="24"/>
          <w:lang w:val="en-US"/>
        </w:rPr>
        <w:t xml:space="preserve"> </w:t>
      </w:r>
      <w:r>
        <w:rPr>
          <w:rFonts w:hint="default" w:ascii="Times New Roman" w:hAnsi="Times New Roman" w:eastAsia="Arimo" w:cs="Times New Roman"/>
          <w:color w:val="000000"/>
          <w:sz w:val="24"/>
          <w:szCs w:val="24"/>
        </w:rPr>
        <w:t>in City, State. The decision of the arbitrator shall be final and binding on both parties.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0F52480A">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5BE3A371">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10. General Provisions
</w:t>
            </w:r>
          </w:p>
        </w:tc>
      </w:tr>
    </w:tbl>
    <w:p w14:paraId="4C67F078">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Governing Law:</w:t>
      </w:r>
      <w:r>
        <w:rPr>
          <w:rFonts w:hint="default" w:ascii="Times New Roman" w:hAnsi="Times New Roman" w:eastAsia="Arimo" w:cs="Times New Roman"/>
          <w:color w:val="000000"/>
          <w:sz w:val="24"/>
          <w:szCs w:val="24"/>
        </w:rPr>
        <w:t xml:space="preserve"> This Agreement shall be governed by and construed in accordance with the laws of </w:t>
      </w:r>
      <w:r>
        <w:rPr>
          <w:rFonts w:hint="default" w:eastAsia="Arimo" w:cs="Times New Roman"/>
          <w:color w:val="000000"/>
          <w:sz w:val="24"/>
          <w:szCs w:val="24"/>
          <w:lang w:val="en-US"/>
        </w:rPr>
        <w:t xml:space="preserve"> </w:t>
      </w:r>
      <w:r>
        <w:rPr>
          <w:rFonts w:hint="default" w:ascii="Times New Roman" w:hAnsi="Times New Roman" w:eastAsia="Arimo" w:cs="Times New Roman"/>
          <w:color w:val="000000"/>
          <w:sz w:val="24"/>
          <w:szCs w:val="24"/>
        </w:rPr>
        <w:t>State/Jurisdiction</w:t>
      </w:r>
      <w:r>
        <w:rPr>
          <w:rFonts w:hint="default" w:eastAsia="Arimo" w:cs="Times New Roman"/>
          <w:color w:val="000000"/>
          <w:sz w:val="24"/>
          <w:szCs w:val="24"/>
          <w:lang w:val="en-US"/>
        </w:rPr>
        <w:t>.</w:t>
      </w:r>
      <w:r>
        <w:rPr>
          <w:rFonts w:hint="default" w:ascii="Times New Roman" w:hAnsi="Times New Roman" w:eastAsia="Arimo" w:cs="Times New Roman"/>
          <w:color w:val="000000"/>
          <w:sz w:val="24"/>
          <w:szCs w:val="24"/>
        </w:rPr>
        <w:t>
</w:t>
      </w:r>
    </w:p>
    <w:p w14:paraId="7DADCE27">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Entire Agreement:</w:t>
      </w:r>
      <w:r>
        <w:rPr>
          <w:rFonts w:hint="default" w:ascii="Times New Roman" w:hAnsi="Times New Roman" w:eastAsia="Arimo" w:cs="Times New Roman"/>
          <w:color w:val="000000"/>
          <w:sz w:val="24"/>
          <w:szCs w:val="24"/>
        </w:rPr>
        <w:t xml:space="preserve"> This Agreement constitutes the entire agreement between the parties with respect to the subject matter hereof and supersedes all prior or contemporaneous communications and proposals, whether oral or written.
</w:t>
      </w:r>
    </w:p>
    <w:p w14:paraId="6BF4B525">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Amendments:</w:t>
      </w:r>
      <w:r>
        <w:rPr>
          <w:rFonts w:hint="default" w:ascii="Times New Roman" w:hAnsi="Times New Roman" w:eastAsia="Arimo" w:cs="Times New Roman"/>
          <w:color w:val="000000"/>
          <w:sz w:val="24"/>
          <w:szCs w:val="24"/>
        </w:rPr>
        <w:t xml:space="preserve"> This Agreement may be amended only by a written instrument signed by both parties.
</w:t>
      </w:r>
    </w:p>
    <w:p w14:paraId="461BEB2C">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Severability:</w:t>
      </w:r>
      <w:r>
        <w:rPr>
          <w:rFonts w:hint="default" w:ascii="Times New Roman" w:hAnsi="Times New Roman" w:eastAsia="Arimo" w:cs="Times New Roman"/>
          <w:color w:val="000000"/>
          <w:sz w:val="24"/>
          <w:szCs w:val="24"/>
        </w:rPr>
        <w:t xml:space="preserve"> If any provision of this Agreement is held to be invalid or unenforceable, the remaining provisions shall remain in full force and effect.
</w:t>
      </w:r>
    </w:p>
    <w:p w14:paraId="46616EA5">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Waiver:</w:t>
      </w:r>
      <w:r>
        <w:rPr>
          <w:rFonts w:hint="default" w:ascii="Times New Roman" w:hAnsi="Times New Roman" w:eastAsia="Arimo" w:cs="Times New Roman"/>
          <w:color w:val="000000"/>
          <w:sz w:val="24"/>
          <w:szCs w:val="24"/>
        </w:rPr>
        <w:t xml:space="preserve"> No waiver of any provision of this Agreement shall be effective unless in writing and signed by the party against whom the waiver is sought to be enforced.
</w:t>
      </w:r>
    </w:p>
    <w:p w14:paraId="6E28402C">
      <w:pPr>
        <w:numPr>
          <w:ilvl w:val="0"/>
          <w:numId w:val="6"/>
        </w:numPr>
        <w:spacing w:before="0" w:after="0" w:line="336" w:lineRule="auto"/>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Notices:</w:t>
      </w:r>
      <w:r>
        <w:rPr>
          <w:rFonts w:hint="default" w:ascii="Times New Roman" w:hAnsi="Times New Roman" w:eastAsia="Arimo" w:cs="Times New Roman"/>
          <w:color w:val="000000"/>
          <w:sz w:val="24"/>
          <w:szCs w:val="24"/>
        </w:rPr>
        <w:t xml:space="preserve"> All notices required or permitted under this Agreement shall be in writing and shall be deemed given when personally delivered, or Number days after being mailed by certified mail, return receipt requested, to the addresses set forth in Section 1.
</w:t>
      </w:r>
    </w:p>
    <w:p w14:paraId="436EA0F6">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IN WITNESS WHEREOF, the parties have executed this Agreement as of the date first written above.
</w:t>
      </w:r>
    </w:p>
    <w:p w14:paraId="045B85DC">
      <w:pPr>
        <w:spacing w:before="120" w:after="120" w:line="336" w:lineRule="auto"/>
        <w:ind w:left="0" w:firstLine="0"/>
        <w:jc w:val="left"/>
        <w:rPr>
          <w:rFonts w:hint="default" w:ascii="Times New Roman" w:hAnsi="Times New Roman" w:cs="Times New Roman"/>
          <w:vertAlign w:val="baseline"/>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3"/>
        <w:gridCol w:w="4263"/>
      </w:tblGrid>
      <w:tr w14:paraId="5CB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Pr>
          <w:p w14:paraId="2FC083AB">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 xml:space="preserve">Party A: </w:t>
            </w:r>
          </w:p>
        </w:tc>
        <w:tc>
          <w:tcPr>
            <w:tcW w:w="4263" w:type="dxa"/>
          </w:tcPr>
          <w:p w14:paraId="12F965CD">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Party B:</w:t>
            </w:r>
          </w:p>
        </w:tc>
      </w:tr>
      <w:tr w14:paraId="5E8A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Pr>
          <w:p w14:paraId="39230F4F">
            <w:pPr>
              <w:widowControl w:val="0"/>
              <w:spacing w:before="120" w:after="120" w:line="336" w:lineRule="auto"/>
              <w:jc w:val="center"/>
              <w:rPr>
                <w:rFonts w:hint="default" w:ascii="Times New Roman" w:hAnsi="Times New Roman" w:cs="Times New Roman"/>
                <w:vertAlign w:val="baseline"/>
                <w:lang w:val="en-US"/>
              </w:rPr>
            </w:pPr>
            <w:r>
              <w:rPr>
                <w:rFonts w:hint="default" w:ascii="Times New Roman" w:hAnsi="Times New Roman" w:cs="Times New Roman"/>
                <w:vertAlign w:val="baseline"/>
                <w:lang w:val="en-US"/>
              </w:rPr>
              <w:t>Melody Hub</w:t>
            </w:r>
          </w:p>
        </w:tc>
        <w:tc>
          <w:tcPr>
            <w:tcW w:w="4263" w:type="dxa"/>
          </w:tcPr>
          <w:p w14:paraId="4B504A60">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 xml:space="preserve"> </w:t>
            </w:r>
            <w:r>
              <w:rPr>
                <w:rFonts w:hint="default" w:eastAsia="Arimo" w:cs="Times New Roman"/>
                <w:color w:val="000000"/>
                <w:sz w:val="24"/>
                <w:szCs w:val="24"/>
                <w:lang w:val="en-US"/>
              </w:rPr>
              <w:t>{{company_name}}</w:t>
            </w:r>
            <w:bookmarkStart w:id="0" w:name="_GoBack"/>
            <w:bookmarkEnd w:id="0"/>
          </w:p>
        </w:tc>
      </w:tr>
    </w:tbl>
    <w:p w14:paraId="11B2BCE6">
      <w:pPr>
        <w:spacing w:before="120" w:after="120" w:line="336" w:lineRule="auto"/>
        <w:ind w:left="0" w:firstLine="0"/>
        <w:jc w:val="left"/>
        <w:rPr>
          <w:rFonts w:hint="default" w:ascii="Times New Roman" w:hAnsi="Times New Roman" w:cs="Times New Roman"/>
        </w:rPr>
      </w:pPr>
    </w:p>
    <w:sectPr>
      <w:pgSz w:w="11910"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BC6FD87-923A-47CB-A621-DD1C862B39AE}"/>
  </w:font>
  <w:font w:name="Arial">
    <w:panose1 w:val="020B0604020202020204"/>
    <w:charset w:val="00"/>
    <w:family w:val="swiss"/>
    <w:pitch w:val="default"/>
    <w:sig w:usb0="E0002EFF" w:usb1="C000785B" w:usb2="00000009" w:usb3="00000000" w:csb0="400001FF" w:csb1="FFFF0000"/>
    <w:embedRegular r:id="rId2" w:fontKey="{FE5953DA-22E7-4986-95D4-8E7C7777074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3933CF0-1ECB-4437-97A2-5778755013AC}"/>
  </w:font>
  <w:font w:name="Wingdings">
    <w:panose1 w:val="05000000000000000000"/>
    <w:charset w:val="02"/>
    <w:family w:val="auto"/>
    <w:pitch w:val="default"/>
    <w:sig w:usb0="00000000" w:usb1="00000000" w:usb2="00000000" w:usb3="00000000" w:csb0="80000000" w:csb1="00000000"/>
    <w:embedRegular r:id="rId4" w:fontKey="{70988A61-0292-4621-AD4F-FAAE7CC0E9AF}"/>
  </w:font>
  <w:font w:name="Calibri">
    <w:panose1 w:val="020F0502020204030204"/>
    <w:charset w:val="00"/>
    <w:family w:val="swiss"/>
    <w:pitch w:val="default"/>
    <w:sig w:usb0="E4002EFF" w:usb1="C200247B" w:usb2="00000009" w:usb3="00000000" w:csb0="200001FF" w:csb1="00000000"/>
    <w:embedRegular r:id="rId5" w:fontKey="{2FCC989B-9FC5-4491-AE25-27C4C81C7601}"/>
  </w:font>
  <w:font w:name="等线">
    <w:altName w:val="Microsoft YaHei"/>
    <w:panose1 w:val="00000000000000000000"/>
    <w:charset w:val="86"/>
    <w:family w:val="auto"/>
    <w:pitch w:val="default"/>
    <w:sig w:usb0="00000000" w:usb1="00000000" w:usb2="00000000" w:usb3="00000000" w:csb0="00000000" w:csb1="00000000"/>
  </w:font>
  <w:font w:name="Corben Bold">
    <w:altName w:val="Segoe Print"/>
    <w:panose1 w:val="020F0505020000020004"/>
    <w:charset w:val="00"/>
    <w:family w:val="auto"/>
    <w:pitch w:val="default"/>
    <w:sig w:usb0="00000000" w:usb1="00000000" w:usb2="00000000" w:usb3="00000000" w:csb0="00000000" w:csb1="00000000"/>
  </w:font>
  <w:font w:name="Arimo Bold">
    <w:altName w:val="Yu Gothic UI Semibold"/>
    <w:panose1 w:val="020B0704020202020204"/>
    <w:charset w:val="00"/>
    <w:family w:val="auto"/>
    <w:pitch w:val="default"/>
    <w:sig w:usb0="00000000" w:usb1="00000000" w:usb2="00000000" w:usb3="00000000" w:csb0="00000000" w:csb1="00000000"/>
  </w:font>
  <w:font w:name="Arimo">
    <w:altName w:val="Segoe Print"/>
    <w:panose1 w:val="020B0604020202020204"/>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C848BB22-CD71-4459-9117-D3C50FA748E1}"/>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7" w:fontKey="{1C8BFAFC-5EEE-43D3-9882-D037131D16C5}"/>
  </w:font>
  <w:font w:name="Yu Gothic UI Semibold">
    <w:panose1 w:val="020B07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1">
    <w:nsid w:val="BF205925"/>
    <w:multiLevelType w:val="multilevel"/>
    <w:tmpl w:val="BF205925"/>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2">
    <w:nsid w:val="CF092B84"/>
    <w:multiLevelType w:val="multilevel"/>
    <w:tmpl w:val="CF092B84"/>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3">
    <w:nsid w:val="E6A8A521"/>
    <w:multiLevelType w:val="singleLevel"/>
    <w:tmpl w:val="E6A8A521"/>
    <w:lvl w:ilvl="0" w:tentative="0">
      <w:start w:val="1"/>
      <w:numFmt w:val="decimal"/>
      <w:suff w:val="space"/>
      <w:lvlText w:val="%1."/>
      <w:lvlJc w:val="left"/>
    </w:lvl>
  </w:abstractNum>
  <w:abstractNum w:abstractNumId="4">
    <w:nsid w:val="0053208E"/>
    <w:multiLevelType w:val="multilevel"/>
    <w:tmpl w:val="0053208E"/>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5">
    <w:nsid w:val="59ADCABA"/>
    <w:multiLevelType w:val="multilevel"/>
    <w:tmpl w:val="59ADCABA"/>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bordersDoNotSurroundHeader w:val="0"/>
  <w:bordersDoNotSurroundFooter w:val="0"/>
  <w:documentProtection w:enforcement="0"/>
  <w:displayHorizontalDrawingGridEvery w:val="1"/>
  <w:displayVerticalDrawingGridEvery w:val="1"/>
  <w:doNotShadeFormData w:val="1"/>
  <w:noPunctuationKerning w:val="1"/>
  <w:compat>
    <w:doNotExpandShiftReturn/>
    <w:doNotWrapTextWithPunct/>
    <w:doNotUseEastAsianBreakRules/>
    <w:splitPgBreakAndParaMark/>
    <w:compatSetting w:name="compatibilityMode" w:uri="http://schemas.microsoft.com/office/word" w:val="12"/>
  </w:compat>
  <w:rsids>
    <w:rsidRoot w:val="00000000"/>
    <w:rsid w:val="01AB2CA6"/>
    <w:rsid w:val="01F84CCA"/>
    <w:rsid w:val="030E1E55"/>
    <w:rsid w:val="0FDC03BC"/>
    <w:rsid w:val="117D67C0"/>
    <w:rsid w:val="16E9158F"/>
    <w:rsid w:val="2844761E"/>
    <w:rsid w:val="2C3E23A2"/>
    <w:rsid w:val="2D354EB8"/>
    <w:rsid w:val="2D5269E7"/>
    <w:rsid w:val="3875702F"/>
    <w:rsid w:val="3B3B2CBA"/>
    <w:rsid w:val="48A06C42"/>
    <w:rsid w:val="562251D7"/>
    <w:rsid w:val="6A636C96"/>
    <w:rsid w:val="6F461104"/>
    <w:rsid w:val="71D00147"/>
    <w:rsid w:val="790A7EA5"/>
    <w:rsid w:val="7A2D6D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2026-03-31T11:57:00Z</dcterms:created>
  <dc:creator>Apache POI</dc:creator>
  <cp:lastModifiedBy>Nguyen Bui</cp:lastModifiedBy>
  <dcterms:modified xsi:type="dcterms:W3CDTF">2026-04-01T06:36:58Z</dcterms:modified>
  <dc:title>Music Publishing Cooperation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BACBC2A11A4047BC8D04571F55592489_12</vt:lpwstr>
  </property>
</Properties>
</file>