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9144C">
      <w:pPr>
        <w:spacing w:before="120" w:after="120"/>
        <w:jc w:val="center"/>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7562850" cy="2268855"/>
            <wp:effectExtent l="0" t="0" r="11430" b="1905"/>
            <wp:wrapTopAndBottom/>
            <wp:docPr id="1" name="Drawing 0" descr="17152f4d4-85ba-4d37-a19e-5da039988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17152f4d4-85ba-4d37-a19e-5da039988183.png"/>
                    <pic:cNvPicPr>
                      <a:picLocks noChangeAspect="1"/>
                    </pic:cNvPicPr>
                  </pic:nvPicPr>
                  <pic:blipFill>
                    <a:blip r:embed="rId4"/>
                    <a:stretch>
                      <a:fillRect/>
                    </a:stretch>
                  </pic:blipFill>
                  <pic:spPr>
                    <a:xfrm>
                      <a:off x="0" y="0"/>
                      <a:ext cx="7562850" cy="2268855"/>
                    </a:xfrm>
                    <a:prstGeom prst="rect">
                      <a:avLst/>
                    </a:prstGeom>
                  </pic:spPr>
                </pic:pic>
              </a:graphicData>
            </a:graphic>
          </wp:anchor>
        </w:drawing>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4515"/>
        <w:gridCol w:w="4515"/>
      </w:tblGrid>
      <w:tr w14:paraId="259FE501">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gridSpan w:val="2"/>
            <w:tcMar>
              <w:top w:w="0" w:type="dxa"/>
              <w:left w:w="0" w:type="dxa"/>
              <w:bottom w:w="0" w:type="dxa"/>
              <w:right w:w="0" w:type="dxa"/>
            </w:tcMar>
          </w:tcPr>
          <w:p w14:paraId="5117380C">
            <w:pPr>
              <w:numPr>
                <w:ilvl w:val="0"/>
                <w:numId w:val="1"/>
              </w:numPr>
              <w:spacing w:before="120" w:after="120" w:line="336" w:lineRule="auto"/>
              <w:ind w:left="0" w:firstLine="0"/>
              <w:jc w:val="left"/>
              <w:rPr>
                <w:rFonts w:hint="default" w:ascii="Times New Roman" w:hAnsi="Times New Roman" w:eastAsia="Corben Bold" w:cs="Times New Roman"/>
                <w:b/>
                <w:bCs/>
                <w:color w:val="004AAD"/>
                <w:sz w:val="40"/>
                <w:szCs w:val="40"/>
              </w:rPr>
            </w:pPr>
            <w:r>
              <w:rPr>
                <w:rFonts w:hint="default" w:ascii="Times New Roman" w:hAnsi="Times New Roman" w:eastAsia="Corben Bold" w:cs="Times New Roman"/>
                <w:b/>
                <w:bCs/>
                <w:color w:val="004AAD"/>
                <w:sz w:val="40"/>
                <w:szCs w:val="40"/>
              </w:rPr>
              <w:t>Parties' Information
</w:t>
            </w:r>
          </w:p>
          <w:p w14:paraId="67AED6F8">
            <w:pPr>
              <w:numPr>
                <w:ilvl w:val="0"/>
                <w:numId w:val="0"/>
              </w:numPr>
              <w:spacing w:before="120" w:after="120" w:line="336" w:lineRule="auto"/>
              <w:ind w:leftChars="0"/>
              <w:jc w:val="left"/>
              <w:rPr>
                <w:rFonts w:hint="default" w:ascii="Times New Roman" w:hAnsi="Times New Roman" w:eastAsia="Corben Bold"/>
                <w:b/>
                <w:bCs/>
                <w:color w:val="000000" w:themeColor="text1"/>
                <w:sz w:val="24"/>
                <w:szCs w:val="24"/>
                <w:lang w:val="en-US"/>
              </w:rPr>
            </w:pPr>
            <w:r>
              <w:rPr>
                <w:rFonts w:hint="default" w:ascii="Times New Roman" w:hAnsi="Times New Roman" w:eastAsia="Corben Bold"/>
                <w:b/>
                <w:bCs/>
                <w:color w:val="000000" w:themeColor="text1"/>
                <w:sz w:val="24"/>
                <w:szCs w:val="24"/>
              </w:rPr>
              <w:t>Contract number</w:t>
            </w:r>
            <w:r>
              <w:rPr>
                <w:rFonts w:hint="default" w:ascii="Times New Roman" w:hAnsi="Times New Roman" w:eastAsia="Corben Bold"/>
                <w:b/>
                <w:bCs/>
                <w:color w:val="000000" w:themeColor="text1"/>
                <w:sz w:val="24"/>
                <w:szCs w:val="24"/>
                <w:lang w:val="en-US"/>
              </w:rPr>
              <w:t xml:space="preserve">: </w:t>
            </w:r>
            <w:r>
              <w:rPr>
                <w:rFonts w:hint="default" w:eastAsia="Corben Bold"/>
                <w:b/>
                <w:bCs/>
                <w:color w:val="000000" w:themeColor="text1"/>
                <w:sz w:val="24"/>
                <w:szCs w:val="24"/>
                <w:lang w:val="en-US"/>
              </w:rPr>
              <w:t>{{contract_number}}</w:t>
            </w:r>
            <w:r>
              <w:rPr>
                <w:rFonts w:hint="default" w:ascii="SimSun" w:hAnsi="SimSun"/>
                <w:sz w:val="24"/>
                <w:szCs w:val="24"/>
                <w:lang w:val="en-US"/>
              </w:rPr>
              <w:t>.</w:t>
            </w:r>
          </w:p>
          <w:p w14:paraId="61A1C306">
            <w:pPr>
              <w:numPr>
                <w:ilvl w:val="0"/>
                <w:numId w:val="0"/>
              </w:numPr>
              <w:spacing w:before="120" w:after="120" w:line="336" w:lineRule="auto"/>
              <w:ind w:leftChars="0"/>
              <w:jc w:val="left"/>
              <w:rPr>
                <w:rFonts w:hint="default" w:ascii="Times New Roman" w:hAnsi="Times New Roman" w:eastAsia="Corben Bold"/>
                <w:b/>
                <w:bCs/>
                <w:color w:val="000000" w:themeColor="text1"/>
                <w:sz w:val="24"/>
                <w:szCs w:val="24"/>
                <w:lang w:val="en-US"/>
              </w:rPr>
            </w:pPr>
            <w:r>
              <w:rPr>
                <w:rFonts w:hint="default" w:ascii="Times New Roman" w:hAnsi="Times New Roman" w:eastAsia="Corben Bold"/>
                <w:b/>
                <w:bCs/>
                <w:color w:val="000000" w:themeColor="text1"/>
                <w:sz w:val="24"/>
                <w:szCs w:val="24"/>
                <w:lang w:val="en-US"/>
              </w:rPr>
              <w:t xml:space="preserve">Type of partner: </w:t>
            </w:r>
            <w:r>
              <w:rPr>
                <w:rFonts w:hint="default" w:eastAsia="Corben Bold"/>
                <w:b/>
                <w:bCs/>
                <w:color w:val="000000" w:themeColor="text1"/>
                <w:sz w:val="24"/>
                <w:szCs w:val="24"/>
                <w:lang w:val="en-US"/>
              </w:rPr>
              <w:t>{{partner_type_id}}</w:t>
            </w:r>
            <w:r>
              <w:rPr>
                <w:rFonts w:hint="default" w:ascii="Times New Roman" w:hAnsi="Times New Roman" w:eastAsia="Corben Bold"/>
                <w:b/>
                <w:bCs/>
                <w:color w:val="000000" w:themeColor="text1"/>
                <w:sz w:val="24"/>
                <w:szCs w:val="24"/>
                <w:lang w:val="en-US"/>
              </w:rPr>
              <w:t>.</w:t>
            </w:r>
          </w:p>
        </w:tc>
      </w:tr>
      <w:tr w14:paraId="166AB5C7">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4515" w:type="dxa"/>
            <w:tcMar>
              <w:top w:w="0" w:type="dxa"/>
              <w:left w:w="0" w:type="dxa"/>
              <w:bottom w:w="0" w:type="dxa"/>
              <w:right w:w="0" w:type="dxa"/>
            </w:tcMar>
          </w:tcPr>
          <w:p w14:paraId="1A726B6C">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Party A: Online Music Platform</w:t>
            </w:r>
            <w:r>
              <w:rPr>
                <w:rFonts w:hint="default" w:ascii="Times New Roman" w:hAnsi="Times New Roman" w:eastAsia="Arimo" w:cs="Times New Roman"/>
                <w:color w:val="000000"/>
                <w:sz w:val="24"/>
                <w:szCs w:val="24"/>
              </w:rPr>
              <w:t>
</w:t>
            </w:r>
          </w:p>
          <w:p w14:paraId="79AF479A">
            <w:pPr>
              <w:numPr>
                <w:ilvl w:val="0"/>
                <w:numId w:val="2"/>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Name:
</w:t>
            </w:r>
            <w:r>
              <w:rPr>
                <w:rFonts w:hint="default" w:ascii="Times New Roman" w:hAnsi="Times New Roman" w:eastAsia="Arimo" w:cs="Times New Roman"/>
                <w:color w:val="000000"/>
                <w:sz w:val="24"/>
                <w:szCs w:val="24"/>
                <w:lang w:val="en-US"/>
              </w:rPr>
              <w:t>Melody Hub</w:t>
            </w:r>
          </w:p>
          <w:p w14:paraId="2A3086EC">
            <w:pPr>
              <w:numPr>
                <w:ilvl w:val="0"/>
                <w:numId w:val="2"/>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Email:
</w:t>
            </w:r>
            <w:r>
              <w:rPr>
                <w:rFonts w:hint="default" w:ascii="Times New Roman" w:hAnsi="Times New Roman" w:eastAsia="Arimo" w:cs="Times New Roman"/>
                <w:color w:val="000000"/>
                <w:sz w:val="24"/>
                <w:szCs w:val="24"/>
                <w:lang w:val="en-US"/>
              </w:rPr>
              <w:t>MelodyHub@gmail.com</w:t>
            </w:r>
          </w:p>
          <w:p w14:paraId="1D601AE7">
            <w:pPr>
              <w:numPr>
                <w:ilvl w:val="0"/>
                <w:numId w:val="2"/>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Representative:
</w:t>
            </w:r>
            <w:r>
              <w:rPr>
                <w:rFonts w:hint="default" w:ascii="Times New Roman" w:hAnsi="Times New Roman" w:eastAsia="Arimo" w:cs="Times New Roman"/>
                <w:color w:val="000000"/>
                <w:sz w:val="24"/>
                <w:szCs w:val="24"/>
                <w:lang w:val="en-US"/>
              </w:rPr>
              <w:t>Boss Nguyen</w:t>
            </w:r>
          </w:p>
        </w:tc>
        <w:tc>
          <w:tcPr>
            <w:tcW w:w="4515" w:type="dxa"/>
            <w:tcMar>
              <w:top w:w="0" w:type="dxa"/>
              <w:left w:w="0" w:type="dxa"/>
              <w:bottom w:w="0" w:type="dxa"/>
              <w:right w:w="0" w:type="dxa"/>
            </w:tcMar>
          </w:tcPr>
          <w:p w14:paraId="2A504AE3">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Bold" w:cs="Times New Roman"/>
                <w:b/>
                <w:bCs/>
                <w:color w:val="000000"/>
                <w:sz w:val="24"/>
                <w:szCs w:val="24"/>
              </w:rPr>
              <w:t>Party B: Music Content Owner</w:t>
            </w:r>
            <w:r>
              <w:rPr>
                <w:rFonts w:hint="default" w:ascii="Times New Roman" w:hAnsi="Times New Roman" w:eastAsia="Arimo" w:cs="Times New Roman"/>
                <w:color w:val="000000"/>
                <w:sz w:val="24"/>
                <w:szCs w:val="24"/>
              </w:rPr>
              <w:t>
</w:t>
            </w:r>
          </w:p>
          <w:p w14:paraId="642E43E9">
            <w:pPr>
              <w:numPr>
                <w:ilvl w:val="0"/>
                <w:numId w:val="3"/>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Name:
</w:t>
            </w:r>
            <w:r>
              <w:rPr>
                <w:rFonts w:hint="default" w:eastAsia="Arimo" w:cs="Times New Roman"/>
                <w:color w:val="000000"/>
                <w:sz w:val="24"/>
                <w:szCs w:val="24"/>
                <w:lang w:val="en-US"/>
              </w:rPr>
              <w:t>{{company_name}}</w:t>
            </w:r>
          </w:p>
          <w:p w14:paraId="76CA1CBE">
            <w:pPr>
              <w:numPr>
                <w:ilvl w:val="0"/>
                <w:numId w:val="3"/>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Email:
</w:t>
            </w:r>
            <w:r>
              <w:rPr>
                <w:rFonts w:hint="default" w:eastAsia="Arimo" w:cs="Times New Roman"/>
                <w:color w:val="000000"/>
                <w:sz w:val="24"/>
                <w:szCs w:val="24"/>
                <w:lang w:val="en-US"/>
              </w:rPr>
              <w:t>{{company_email}}</w:t>
            </w:r>
          </w:p>
          <w:p w14:paraId="1F755F31">
            <w:pPr>
              <w:numPr>
                <w:ilvl w:val="0"/>
                <w:numId w:val="3"/>
              </w:numPr>
              <w:spacing w:before="0" w:after="0" w:line="336" w:lineRule="auto"/>
              <w:jc w:val="left"/>
              <w:rPr>
                <w:rFonts w:hint="default" w:ascii="Times New Roman" w:hAnsi="Times New Roman" w:cs="Times New Roman"/>
              </w:rPr>
            </w:pPr>
            <w:r>
              <w:rPr>
                <w:rFonts w:hint="default" w:cs="Times New Roman"/>
                <w:lang w:val="en-US"/>
              </w:rPr>
              <w:t>Tax code: {{tax_code}}</w:t>
            </w:r>
          </w:p>
          <w:p w14:paraId="3063C826">
            <w:pPr>
              <w:numPr>
                <w:ilvl w:val="0"/>
                <w:numId w:val="3"/>
              </w:numPr>
              <w:spacing w:before="0" w:after="0" w:line="336" w:lineRule="auto"/>
              <w:jc w:val="left"/>
              <w:rPr>
                <w:rFonts w:hint="default" w:ascii="Times New Roman" w:hAnsi="Times New Roman" w:cs="Times New Roman"/>
              </w:rPr>
            </w:pPr>
            <w:r>
              <w:rPr>
                <w:rFonts w:hint="default" w:ascii="Times New Roman" w:hAnsi="Times New Roman" w:eastAsia="Arimo" w:cs="Times New Roman"/>
                <w:color w:val="000000"/>
                <w:sz w:val="24"/>
                <w:szCs w:val="24"/>
              </w:rPr>
              <w:t>Representative (if applicable):
</w:t>
            </w:r>
          </w:p>
        </w:tc>
      </w:tr>
      <w:tr w14:paraId="612855EB">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gridSpan w:val="2"/>
            <w:tcMar>
              <w:top w:w="0" w:type="dxa"/>
              <w:left w:w="0" w:type="dxa"/>
              <w:bottom w:w="0" w:type="dxa"/>
              <w:right w:w="0" w:type="dxa"/>
            </w:tcMar>
          </w:tcPr>
          <w:p w14:paraId="4D622B43">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2. Purpose of Cooperation
</w:t>
            </w:r>
          </w:p>
        </w:tc>
      </w:tr>
    </w:tbl>
    <w:p w14:paraId="751354A7">
      <w:pPr>
        <w:pStyle w:val="4"/>
        <w:keepNext w:val="0"/>
        <w:keepLines w:val="0"/>
        <w:widowControl/>
        <w:suppressLineNumbers w:val="0"/>
        <w:spacing w:line="17" w:lineRule="atLeast"/>
        <w:ind w:left="0"/>
        <w:jc w:val="left"/>
      </w:pPr>
      <w:r>
        <w:rPr>
          <w:i w:val="0"/>
          <w:iCs w:val="0"/>
          <w:color w:val="000000"/>
          <w:spacing w:val="0"/>
          <w:sz w:val="24"/>
          <w:szCs w:val="24"/>
        </w:rPr>
        <w:t>The purpose of this Agreement is to establish a cooperative relationship between the Platform and the Partner for the booking, management, and display of advertisements on the Platform. This includes, but is not limited to, banner ads, audio ads, video ads, and other promotional formats available within the Platform’s ecosystem.</w:t>
      </w:r>
    </w:p>
    <w:p w14:paraId="111136FD">
      <w:p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s="Times New Roman"/>
          <w:color w:val="000000"/>
          <w:sz w:val="24"/>
          <w:szCs w:val="24"/>
        </w:rPr>
        <w:t>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2E30A40F">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64BD6430">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3. Rights and Obligations of Party A
</w:t>
            </w:r>
          </w:p>
        </w:tc>
      </w:tr>
      <w:tr w14:paraId="66F44942">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6DB0C7A5">
            <w:pPr>
              <w:pStyle w:val="4"/>
              <w:keepNext w:val="0"/>
              <w:keepLines w:val="0"/>
              <w:widowControl/>
              <w:numPr>
                <w:ilvl w:val="0"/>
                <w:numId w:val="4"/>
              </w:numPr>
              <w:suppressLineNumbers w:val="0"/>
              <w:spacing w:line="17" w:lineRule="atLeast"/>
              <w:ind w:left="0"/>
              <w:jc w:val="left"/>
              <w:rPr>
                <w:rFonts w:hint="default"/>
                <w:lang w:val="en-US"/>
              </w:rPr>
            </w:pPr>
            <w:r>
              <w:rPr>
                <w:rFonts w:hint="default"/>
                <w:lang w:val="en-US"/>
              </w:rPr>
              <w:t>Provide designated advertising placement positions on the Platform for campaigns managed by the Partner.</w:t>
            </w:r>
          </w:p>
          <w:p w14:paraId="1F674F8C">
            <w:pPr>
              <w:pStyle w:val="4"/>
              <w:keepNext w:val="0"/>
              <w:keepLines w:val="0"/>
              <w:widowControl/>
              <w:numPr>
                <w:ilvl w:val="0"/>
                <w:numId w:val="4"/>
              </w:numPr>
              <w:suppressLineNumbers w:val="0"/>
              <w:spacing w:line="17" w:lineRule="atLeast"/>
              <w:ind w:left="0"/>
              <w:jc w:val="left"/>
              <w:rPr>
                <w:rFonts w:hint="default"/>
                <w:lang w:val="en-US"/>
              </w:rPr>
            </w:pPr>
            <w:r>
              <w:rPr>
                <w:rFonts w:hint="default"/>
                <w:lang w:val="en-US"/>
              </w:rPr>
              <w:t>Ensure the proper operation of the advertising system and the accurate delivery of advertisements.</w:t>
            </w:r>
          </w:p>
          <w:p w14:paraId="1AF02A29">
            <w:pPr>
              <w:pStyle w:val="4"/>
              <w:keepNext w:val="0"/>
              <w:keepLines w:val="0"/>
              <w:widowControl/>
              <w:numPr>
                <w:ilvl w:val="0"/>
                <w:numId w:val="4"/>
              </w:numPr>
              <w:suppressLineNumbers w:val="0"/>
              <w:spacing w:line="17" w:lineRule="atLeast"/>
              <w:ind w:left="0"/>
              <w:jc w:val="left"/>
              <w:rPr>
                <w:rFonts w:hint="default"/>
                <w:lang w:val="en-US"/>
              </w:rPr>
            </w:pPr>
            <w:r>
              <w:rPr>
                <w:rFonts w:hint="default"/>
                <w:lang w:val="en-US"/>
              </w:rPr>
              <w:t>Provide the Partner with performance reports, including metrics such as impressions, clicks, and conversions.</w:t>
            </w:r>
          </w:p>
          <w:p w14:paraId="4CC99E3B">
            <w:pPr>
              <w:pStyle w:val="4"/>
              <w:keepNext w:val="0"/>
              <w:keepLines w:val="0"/>
              <w:widowControl/>
              <w:numPr>
                <w:ilvl w:val="0"/>
                <w:numId w:val="4"/>
              </w:numPr>
              <w:suppressLineNumbers w:val="0"/>
              <w:spacing w:line="17" w:lineRule="atLeast"/>
              <w:ind w:left="0"/>
              <w:jc w:val="left"/>
              <w:rPr>
                <w:rFonts w:hint="default"/>
                <w:lang w:val="en-US"/>
              </w:rPr>
            </w:pPr>
            <w:r>
              <w:rPr>
                <w:rFonts w:hint="default"/>
                <w:lang w:val="en-US"/>
              </w:rPr>
              <w:t>Maintain the technical infrastructure necessary for ad serving and tracking.</w:t>
            </w:r>
          </w:p>
          <w:p w14:paraId="4F64E325">
            <w:pPr>
              <w:pStyle w:val="4"/>
              <w:keepNext w:val="0"/>
              <w:keepLines w:val="0"/>
              <w:widowControl/>
              <w:numPr>
                <w:ilvl w:val="0"/>
                <w:numId w:val="4"/>
              </w:numPr>
              <w:suppressLineNumbers w:val="0"/>
              <w:spacing w:line="17" w:lineRule="atLeast"/>
              <w:ind w:left="0"/>
              <w:jc w:val="left"/>
              <w:rPr>
                <w:rFonts w:hint="default"/>
                <w:lang w:val="en-US"/>
              </w:rPr>
            </w:pPr>
            <w:r>
              <w:rPr>
                <w:rFonts w:hint="default"/>
                <w:lang w:val="en-US"/>
              </w:rPr>
              <w:t>Retain the right to approve, reject, or remove any advertisement that violates this Agreement or Platform policies.</w:t>
            </w:r>
          </w:p>
          <w:p w14:paraId="49C1B9E3">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 xml:space="preserve">4. </w:t>
            </w:r>
            <w:r>
              <w:rPr>
                <w:rFonts w:hint="default" w:ascii="Times New Roman" w:hAnsi="Times New Roman" w:eastAsia="Corben Bold"/>
                <w:b/>
                <w:bCs/>
                <w:color w:val="004AAD"/>
                <w:sz w:val="40"/>
                <w:szCs w:val="40"/>
              </w:rPr>
              <w:t>Rights and Obligations of Party B (Advertising Partner)</w:t>
            </w:r>
            <w:r>
              <w:rPr>
                <w:rFonts w:hint="default" w:ascii="Times New Roman" w:hAnsi="Times New Roman" w:eastAsia="Corben Bold" w:cs="Times New Roman"/>
                <w:b/>
                <w:bCs/>
                <w:color w:val="004AAD"/>
                <w:sz w:val="40"/>
                <w:szCs w:val="40"/>
              </w:rPr>
              <w:t>
</w:t>
            </w:r>
          </w:p>
        </w:tc>
      </w:tr>
    </w:tbl>
    <w:p w14:paraId="7AA77F24">
      <w:pPr>
        <w:numPr>
          <w:ilvl w:val="0"/>
          <w:numId w:val="5"/>
        </w:numPr>
        <w:spacing w:before="0" w:after="0" w:line="336" w:lineRule="auto"/>
        <w:ind w:left="400" w:leftChars="0" w:hanging="360" w:firstLineChars="0"/>
        <w:jc w:val="left"/>
        <w:rPr>
          <w:rFonts w:hint="default" w:ascii="Times New Roman" w:hAnsi="Times New Roman" w:cs="Times New Roman"/>
          <w:sz w:val="24"/>
          <w:szCs w:val="24"/>
        </w:rPr>
      </w:pPr>
      <w:r>
        <w:rPr>
          <w:rFonts w:hint="default" w:ascii="Times New Roman" w:hAnsi="Times New Roman"/>
          <w:sz w:val="24"/>
          <w:szCs w:val="24"/>
        </w:rPr>
        <w:t>Provide all necessary advertising materials, including but not limited to images, videos, scripts, and copy.</w:t>
      </w:r>
    </w:p>
    <w:p w14:paraId="07D6B798">
      <w:pPr>
        <w:numPr>
          <w:ilvl w:val="0"/>
          <w:numId w:val="5"/>
        </w:numPr>
        <w:spacing w:before="0" w:after="0" w:line="336" w:lineRule="auto"/>
        <w:ind w:left="400" w:leftChars="0" w:hanging="360" w:firstLineChars="0"/>
        <w:jc w:val="left"/>
        <w:rPr>
          <w:rFonts w:hint="default" w:ascii="Times New Roman" w:hAnsi="Times New Roman" w:cs="Times New Roman"/>
          <w:sz w:val="24"/>
          <w:szCs w:val="24"/>
        </w:rPr>
      </w:pPr>
      <w:r>
        <w:rPr>
          <w:rFonts w:hint="default" w:ascii="Times New Roman" w:hAnsi="Times New Roman"/>
          <w:sz w:val="24"/>
          <w:szCs w:val="24"/>
        </w:rPr>
        <w:t>Ensure that all advertising content complies with applicable laws, regulations, and the Platform’s advertising policies.</w:t>
      </w:r>
    </w:p>
    <w:p w14:paraId="6D8C7FE8">
      <w:pPr>
        <w:numPr>
          <w:ilvl w:val="0"/>
          <w:numId w:val="5"/>
        </w:numPr>
        <w:spacing w:before="0" w:after="0" w:line="336" w:lineRule="auto"/>
        <w:ind w:left="400" w:leftChars="0" w:hanging="360" w:firstLineChars="0"/>
        <w:jc w:val="left"/>
        <w:rPr>
          <w:rFonts w:hint="default" w:ascii="Times New Roman" w:hAnsi="Times New Roman" w:cs="Times New Roman"/>
          <w:sz w:val="24"/>
          <w:szCs w:val="24"/>
        </w:rPr>
      </w:pPr>
      <w:r>
        <w:rPr>
          <w:rFonts w:hint="default" w:ascii="Times New Roman" w:hAnsi="Times New Roman"/>
          <w:sz w:val="24"/>
          <w:szCs w:val="24"/>
        </w:rPr>
        <w:t>Bear full responsibility for the legality, accuracy, and appropriateness of the advertising materials provided.</w:t>
      </w:r>
    </w:p>
    <w:p w14:paraId="4EFB048D">
      <w:pPr>
        <w:numPr>
          <w:ilvl w:val="0"/>
          <w:numId w:val="5"/>
        </w:numPr>
        <w:spacing w:before="0" w:after="0" w:line="336" w:lineRule="auto"/>
        <w:ind w:left="400" w:leftChars="0" w:hanging="360" w:firstLineChars="0"/>
        <w:jc w:val="left"/>
        <w:rPr>
          <w:rFonts w:hint="default" w:ascii="Times New Roman" w:hAnsi="Times New Roman" w:cs="Times New Roman"/>
          <w:sz w:val="24"/>
          <w:szCs w:val="24"/>
        </w:rPr>
      </w:pPr>
      <w:r>
        <w:rPr>
          <w:rFonts w:hint="default" w:ascii="Times New Roman" w:hAnsi="Times New Roman"/>
          <w:sz w:val="24"/>
          <w:szCs w:val="24"/>
        </w:rPr>
        <w:t>Pay any applicable advertising fees or accept the revenue-sharing terms as defined in this Agreement.</w:t>
      </w:r>
    </w:p>
    <w:p w14:paraId="4FE60953">
      <w:pPr>
        <w:numPr>
          <w:ilvl w:val="0"/>
          <w:numId w:val="5"/>
        </w:numPr>
        <w:spacing w:before="0" w:after="0" w:line="336" w:lineRule="auto"/>
        <w:ind w:left="400" w:leftChars="0" w:hanging="360" w:firstLineChars="0"/>
        <w:jc w:val="left"/>
        <w:rPr>
          <w:rFonts w:hint="default" w:ascii="Times New Roman" w:hAnsi="Times New Roman" w:cs="Times New Roman"/>
          <w:sz w:val="24"/>
          <w:szCs w:val="24"/>
        </w:rPr>
      </w:pPr>
      <w:r>
        <w:rPr>
          <w:rFonts w:hint="default" w:ascii="Times New Roman" w:hAnsi="Times New Roman"/>
          <w:sz w:val="24"/>
          <w:szCs w:val="24"/>
        </w:rPr>
        <w:t>Cooperate with the Platform in optimizing campaign performance and resolving any technical or compliance issues.</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54DC006E">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5D922315">
            <w:pPr>
              <w:spacing w:before="120" w:after="120" w:line="336" w:lineRule="auto"/>
              <w:ind w:left="0" w:firstLine="0"/>
              <w:jc w:val="left"/>
              <w:rPr>
                <w:rFonts w:hint="default" w:ascii="Times New Roman" w:hAnsi="Times New Roman" w:cs="Times New Roman"/>
                <w:lang w:val="en-US"/>
              </w:rPr>
            </w:pPr>
            <w:r>
              <w:rPr>
                <w:rFonts w:hint="default" w:ascii="Times New Roman" w:hAnsi="Times New Roman" w:eastAsia="Corben Bold" w:cs="Times New Roman"/>
                <w:b/>
                <w:bCs/>
                <w:color w:val="004AAD"/>
                <w:sz w:val="40"/>
                <w:szCs w:val="40"/>
              </w:rPr>
              <w:t xml:space="preserve">5. </w:t>
            </w:r>
            <w:r>
              <w:rPr>
                <w:rFonts w:hint="default" w:ascii="Times New Roman" w:hAnsi="Times New Roman" w:eastAsia="Corben Bold"/>
                <w:b/>
                <w:bCs/>
                <w:color w:val="004AAD"/>
                <w:sz w:val="40"/>
                <w:szCs w:val="40"/>
              </w:rPr>
              <w:t>Advertising Content and Compliance</w:t>
            </w:r>
          </w:p>
        </w:tc>
      </w:tr>
    </w:tbl>
    <w:p w14:paraId="09B27F5C">
      <w:pPr>
        <w:numPr>
          <w:ilvl w:val="0"/>
          <w:numId w:val="6"/>
        </w:num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olor w:val="000000"/>
          <w:sz w:val="24"/>
          <w:szCs w:val="24"/>
        </w:rPr>
        <w:t>All advertisements must comply with applicable laws, regulations, and industry standards.</w:t>
      </w:r>
    </w:p>
    <w:p w14:paraId="7605731A">
      <w:pPr>
        <w:numPr>
          <w:ilvl w:val="0"/>
          <w:numId w:val="6"/>
        </w:num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olor w:val="000000"/>
          <w:sz w:val="24"/>
          <w:szCs w:val="24"/>
        </w:rPr>
        <w:t>Advertisements must not contain content that is false, misleading, defamatory, obscene, or otherwise inappropriate.</w:t>
      </w:r>
    </w:p>
    <w:p w14:paraId="707966A8">
      <w:pPr>
        <w:numPr>
          <w:ilvl w:val="0"/>
          <w:numId w:val="6"/>
        </w:num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olor w:val="000000"/>
          <w:sz w:val="24"/>
          <w:szCs w:val="24"/>
        </w:rPr>
        <w:t>The Platform reserves the right to reject or remove any advertisement that violates legal requirements, third-party rights, or Platform policies, without prior notice.</w:t>
      </w:r>
    </w:p>
    <w:p w14:paraId="50962D7E">
      <w:pPr>
        <w:numPr>
          <w:ilvl w:val="0"/>
          <w:numId w:val="6"/>
        </w:num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olor w:val="000000"/>
          <w:sz w:val="24"/>
          <w:szCs w:val="24"/>
        </w:rPr>
        <w:t>The Partner shall indemnify and hold the Platform harmless from any claims, damages, or liabilities arising from non-compliant advertising content.</w:t>
      </w:r>
      <w:r>
        <w:rPr>
          <w:rFonts w:hint="default" w:ascii="Times New Roman" w:hAnsi="Times New Roman" w:eastAsia="Arimo" w:cs="Times New Roman"/>
          <w:color w:val="000000"/>
          <w:sz w:val="24"/>
          <w:szCs w:val="24"/>
        </w:rPr>
        <w:t>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7481F701">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4622B3A7">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6. Payment or Revenue Sharing Terms
</w:t>
            </w:r>
          </w:p>
        </w:tc>
      </w:tr>
    </w:tbl>
    <w:p w14:paraId="772FF406">
      <w:pPr>
        <w:numPr>
          <w:ilvl w:val="0"/>
          <w:numId w:val="7"/>
        </w:num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olor w:val="000000"/>
          <w:sz w:val="24"/>
          <w:szCs w:val="24"/>
        </w:rPr>
        <w:t>Revenue Share: The Partner shall receive 30% of the advertising revenue generated through campaigns managed under this Agreement. The Platform shall retain 70%.</w:t>
      </w:r>
    </w:p>
    <w:p w14:paraId="08D51A40">
      <w:pPr>
        <w:numPr>
          <w:ilvl w:val="0"/>
          <w:numId w:val="7"/>
        </w:numPr>
        <w:spacing w:before="120" w:after="120" w:line="336" w:lineRule="auto"/>
        <w:ind w:left="0" w:firstLine="0"/>
        <w:jc w:val="left"/>
        <w:rPr>
          <w:rFonts w:hint="default" w:ascii="Times New Roman" w:hAnsi="Times New Roman" w:eastAsia="Arimo"/>
          <w:color w:val="000000"/>
          <w:sz w:val="24"/>
          <w:szCs w:val="24"/>
        </w:rPr>
      </w:pPr>
      <w:r>
        <w:rPr>
          <w:rFonts w:hint="default" w:ascii="Times New Roman" w:hAnsi="Times New Roman" w:eastAsia="Arimo"/>
          <w:color w:val="000000"/>
          <w:sz w:val="24"/>
          <w:szCs w:val="24"/>
        </w:rPr>
        <w:t>Payment Frequency: Payments shall be made on a monthly basis.</w:t>
      </w:r>
    </w:p>
    <w:p w14:paraId="05D85BE9">
      <w:pPr>
        <w:numPr>
          <w:ilvl w:val="0"/>
          <w:numId w:val="7"/>
        </w:numPr>
        <w:spacing w:before="120" w:after="120" w:line="336" w:lineRule="auto"/>
        <w:ind w:left="0" w:firstLine="0"/>
        <w:jc w:val="left"/>
        <w:rPr>
          <w:rFonts w:hint="default" w:ascii="Times New Roman" w:hAnsi="Times New Roman" w:eastAsia="Arimo"/>
          <w:color w:val="000000"/>
          <w:sz w:val="24"/>
          <w:szCs w:val="24"/>
        </w:rPr>
      </w:pPr>
      <w:r>
        <w:rPr>
          <w:rFonts w:hint="default" w:ascii="Times New Roman" w:hAnsi="Times New Roman" w:eastAsia="Arimo"/>
          <w:color w:val="000000"/>
          <w:sz w:val="24"/>
          <w:szCs w:val="24"/>
        </w:rPr>
        <w:t>Minimum Payout Threshold: Payments will be issued only when the Partner’s accumulated balance reaches 100 USD.</w:t>
      </w:r>
    </w:p>
    <w:p w14:paraId="54761053">
      <w:pPr>
        <w:numPr>
          <w:ilvl w:val="0"/>
          <w:numId w:val="7"/>
        </w:numPr>
        <w:spacing w:before="120" w:after="120" w:line="336" w:lineRule="auto"/>
        <w:ind w:left="0" w:firstLine="0"/>
        <w:jc w:val="left"/>
        <w:rPr>
          <w:rFonts w:hint="default" w:ascii="Times New Roman" w:hAnsi="Times New Roman" w:eastAsia="Arimo"/>
          <w:color w:val="000000"/>
          <w:sz w:val="24"/>
          <w:szCs w:val="24"/>
        </w:rPr>
      </w:pPr>
      <w:r>
        <w:rPr>
          <w:rFonts w:hint="default" w:ascii="Times New Roman" w:hAnsi="Times New Roman" w:eastAsia="Arimo"/>
          <w:color w:val="000000"/>
          <w:sz w:val="24"/>
          <w:szCs w:val="24"/>
        </w:rPr>
        <w:t>Payment Timeline: Payments shall be processed within [X] days after the end of each monthly period.</w:t>
      </w:r>
    </w:p>
    <w:p w14:paraId="685250C8">
      <w:pPr>
        <w:numPr>
          <w:ilvl w:val="0"/>
          <w:numId w:val="7"/>
        </w:numPr>
        <w:spacing w:before="120" w:after="120" w:line="336" w:lineRule="auto"/>
        <w:ind w:left="0" w:firstLine="0"/>
        <w:jc w:val="left"/>
        <w:rPr>
          <w:rFonts w:hint="default" w:ascii="Times New Roman" w:hAnsi="Times New Roman" w:eastAsia="Arimo"/>
          <w:color w:val="000000"/>
          <w:sz w:val="24"/>
          <w:szCs w:val="24"/>
        </w:rPr>
      </w:pPr>
      <w:r>
        <w:rPr>
          <w:rFonts w:hint="default" w:ascii="Times New Roman" w:hAnsi="Times New Roman" w:eastAsia="Arimo"/>
          <w:color w:val="000000"/>
          <w:sz w:val="24"/>
          <w:szCs w:val="24"/>
        </w:rPr>
        <w:t>Payment Method: Payments shall be made via [Bank Transfer / PayPal / Other Method] as agreed by both Parties.</w:t>
      </w:r>
    </w:p>
    <w:p w14:paraId="75EE718F">
      <w:pPr>
        <w:numPr>
          <w:ilvl w:val="0"/>
          <w:numId w:val="7"/>
        </w:num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olor w:val="000000"/>
          <w:sz w:val="24"/>
          <w:szCs w:val="24"/>
        </w:rPr>
        <w:t>The Platform reserves the right to withhold payments in cases of suspected fraud, policy violations, or pending disputes.</w:t>
      </w:r>
      <w:r>
        <w:rPr>
          <w:rFonts w:hint="default" w:ascii="Times New Roman" w:hAnsi="Times New Roman" w:eastAsia="Arimo" w:cs="Times New Roman"/>
          <w:color w:val="000000"/>
          <w:sz w:val="24"/>
          <w:szCs w:val="24"/>
        </w:rPr>
        <w:t>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31EC6310">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PrEx>
        <w:tc>
          <w:tcPr>
            <w:tcW w:w="9030" w:type="dxa"/>
            <w:tcMar>
              <w:top w:w="0" w:type="dxa"/>
              <w:left w:w="0" w:type="dxa"/>
              <w:bottom w:w="0" w:type="dxa"/>
              <w:right w:w="0" w:type="dxa"/>
            </w:tcMar>
          </w:tcPr>
          <w:p w14:paraId="4E09927D">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 xml:space="preserve">7. </w:t>
            </w:r>
            <w:r>
              <w:rPr>
                <w:rFonts w:hint="default" w:ascii="Times New Roman" w:hAnsi="Times New Roman" w:eastAsia="Corben Bold"/>
                <w:b/>
                <w:bCs/>
                <w:color w:val="004AAD"/>
                <w:sz w:val="40"/>
                <w:szCs w:val="40"/>
              </w:rPr>
              <w:t>Campaign Management</w:t>
            </w:r>
            <w:r>
              <w:rPr>
                <w:rFonts w:hint="default" w:ascii="Times New Roman" w:hAnsi="Times New Roman" w:eastAsia="Corben Bold" w:cs="Times New Roman"/>
                <w:b/>
                <w:bCs/>
                <w:color w:val="004AAD"/>
                <w:sz w:val="40"/>
                <w:szCs w:val="40"/>
              </w:rPr>
              <w:t>
</w:t>
            </w:r>
          </w:p>
        </w:tc>
      </w:tr>
    </w:tbl>
    <w:p w14:paraId="7E9EAE63">
      <w:pPr>
        <w:numPr>
          <w:ilvl w:val="0"/>
          <w:numId w:val="8"/>
        </w:numPr>
        <w:spacing w:before="120" w:after="120" w:line="336" w:lineRule="auto"/>
        <w:ind w:left="0" w:firstLine="0"/>
        <w:jc w:val="left"/>
        <w:rPr>
          <w:rFonts w:hint="default" w:ascii="Times New Roman" w:hAnsi="Times New Roman" w:eastAsia="Arimo"/>
          <w:color w:val="000000"/>
          <w:sz w:val="24"/>
          <w:szCs w:val="24"/>
        </w:rPr>
      </w:pPr>
      <w:r>
        <w:rPr>
          <w:rFonts w:hint="default" w:ascii="Times New Roman" w:hAnsi="Times New Roman" w:eastAsia="Arimo"/>
          <w:color w:val="000000"/>
          <w:sz w:val="24"/>
          <w:szCs w:val="24"/>
        </w:rPr>
        <w:t>Advertising campaigns shall be scheduled, tracked, and optimized through the Platform’s advertising management system.</w:t>
      </w:r>
    </w:p>
    <w:p w14:paraId="0130614E">
      <w:pPr>
        <w:numPr>
          <w:ilvl w:val="0"/>
          <w:numId w:val="8"/>
        </w:numPr>
        <w:spacing w:before="120" w:after="120" w:line="336" w:lineRule="auto"/>
        <w:ind w:left="0" w:firstLine="0"/>
        <w:jc w:val="left"/>
        <w:rPr>
          <w:rFonts w:hint="default" w:ascii="Times New Roman" w:hAnsi="Times New Roman" w:eastAsia="Arimo"/>
          <w:color w:val="000000"/>
          <w:sz w:val="24"/>
          <w:szCs w:val="24"/>
        </w:rPr>
      </w:pPr>
      <w:r>
        <w:rPr>
          <w:rFonts w:hint="default" w:ascii="Times New Roman" w:hAnsi="Times New Roman" w:eastAsia="Arimo"/>
          <w:color w:val="000000"/>
          <w:sz w:val="24"/>
          <w:szCs w:val="24"/>
        </w:rPr>
        <w:t>Performance metrics such as impressions, click-through rate (CTR), and conversions shall be used to evaluate campaign effectiveness.</w:t>
      </w:r>
    </w:p>
    <w:p w14:paraId="42BBCACD">
      <w:pPr>
        <w:numPr>
          <w:ilvl w:val="0"/>
          <w:numId w:val="8"/>
        </w:numPr>
        <w:spacing w:before="120" w:after="120" w:line="336" w:lineRule="auto"/>
        <w:ind w:left="0" w:firstLine="0"/>
        <w:jc w:val="left"/>
        <w:rPr>
          <w:rFonts w:hint="default" w:ascii="Times New Roman" w:hAnsi="Times New Roman" w:eastAsia="Arimo"/>
          <w:color w:val="000000"/>
          <w:sz w:val="24"/>
          <w:szCs w:val="24"/>
        </w:rPr>
      </w:pPr>
      <w:r>
        <w:rPr>
          <w:rFonts w:hint="default" w:ascii="Times New Roman" w:hAnsi="Times New Roman" w:eastAsia="Arimo"/>
          <w:color w:val="000000"/>
          <w:sz w:val="24"/>
          <w:szCs w:val="24"/>
        </w:rPr>
        <w:t>The Partner may request performance data and optimization recommendations from the Platform.</w:t>
      </w:r>
    </w:p>
    <w:p w14:paraId="3B0A33B9">
      <w:pPr>
        <w:numPr>
          <w:ilvl w:val="0"/>
          <w:numId w:val="8"/>
        </w:numPr>
        <w:spacing w:before="120" w:after="120" w:line="336" w:lineRule="auto"/>
        <w:ind w:left="0" w:firstLine="0"/>
        <w:jc w:val="left"/>
        <w:rPr>
          <w:rFonts w:hint="default" w:ascii="Times New Roman" w:hAnsi="Times New Roman" w:cs="Times New Roman"/>
        </w:rPr>
      </w:pPr>
      <w:r>
        <w:rPr>
          <w:rFonts w:hint="default" w:ascii="Times New Roman" w:hAnsi="Times New Roman" w:eastAsia="Arimo"/>
          <w:color w:val="000000"/>
          <w:sz w:val="24"/>
          <w:szCs w:val="24"/>
        </w:rPr>
        <w:t>The Platform reserves the right to adjust ad placements or delivery algorithms to improve user experience and campaign performance.</w:t>
      </w:r>
      <w:r>
        <w:rPr>
          <w:rFonts w:hint="default" w:ascii="Times New Roman" w:hAnsi="Times New Roman" w:eastAsia="Arimo" w:cs="Times New Roman"/>
          <w:color w:val="000000"/>
          <w:sz w:val="24"/>
          <w:szCs w:val="24"/>
        </w:rPr>
        <w:t>
</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43C200D1">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2A20ABD9">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 xml:space="preserve">8. </w:t>
            </w:r>
            <w:r>
              <w:rPr>
                <w:rFonts w:hint="default" w:ascii="Times New Roman" w:hAnsi="Times New Roman" w:eastAsia="Corben Bold"/>
                <w:b/>
                <w:bCs/>
                <w:color w:val="004AAD"/>
                <w:sz w:val="40"/>
                <w:szCs w:val="40"/>
              </w:rPr>
              <w:t>Contract Duration and Termination</w:t>
            </w:r>
          </w:p>
        </w:tc>
      </w:tr>
    </w:tbl>
    <w:p w14:paraId="3C8E7D23">
      <w:pPr>
        <w:numPr>
          <w:ilvl w:val="0"/>
          <w:numId w:val="9"/>
        </w:numPr>
        <w:spacing w:before="120" w:after="120" w:line="336" w:lineRule="auto"/>
        <w:ind w:left="0" w:firstLine="0"/>
        <w:jc w:val="left"/>
        <w:rPr>
          <w:rFonts w:hint="default" w:ascii="Times New Roman" w:hAnsi="Times New Roman"/>
          <w:sz w:val="24"/>
          <w:szCs w:val="24"/>
          <w:lang w:val="en-US"/>
        </w:rPr>
      </w:pPr>
      <w:r>
        <w:rPr>
          <w:rFonts w:hint="default" w:ascii="Times New Roman" w:hAnsi="Times New Roman"/>
          <w:sz w:val="24"/>
          <w:szCs w:val="24"/>
          <w:lang w:val="en-US"/>
        </w:rPr>
        <w:t>This Agreement shall commence on [Start Date] and remain in effect for a period of [X months/years], unless terminated earlier in accordance with this section.</w:t>
      </w:r>
    </w:p>
    <w:p w14:paraId="25690D3A">
      <w:pPr>
        <w:numPr>
          <w:ilvl w:val="0"/>
          <w:numId w:val="9"/>
        </w:numPr>
        <w:spacing w:before="120" w:after="120" w:line="336" w:lineRule="auto"/>
        <w:ind w:left="0" w:firstLine="0"/>
        <w:jc w:val="left"/>
        <w:rPr>
          <w:rFonts w:hint="default" w:ascii="Times New Roman" w:hAnsi="Times New Roman"/>
          <w:sz w:val="24"/>
          <w:szCs w:val="24"/>
          <w:lang w:val="en-US"/>
        </w:rPr>
      </w:pPr>
      <w:r>
        <w:rPr>
          <w:rFonts w:hint="default" w:ascii="Times New Roman" w:hAnsi="Times New Roman"/>
          <w:sz w:val="24"/>
          <w:szCs w:val="24"/>
          <w:lang w:val="en-US"/>
        </w:rPr>
        <w:t>Either Party may terminate this Agreement by providing [30] days’ written notice to the other Party.</w:t>
      </w:r>
    </w:p>
    <w:p w14:paraId="23BC6786">
      <w:pPr>
        <w:numPr>
          <w:ilvl w:val="0"/>
          <w:numId w:val="9"/>
        </w:numPr>
        <w:spacing w:before="120" w:after="120" w:line="336" w:lineRule="auto"/>
        <w:ind w:left="0" w:firstLine="0"/>
        <w:jc w:val="left"/>
        <w:rPr>
          <w:rFonts w:hint="default" w:ascii="Times New Roman" w:hAnsi="Times New Roman"/>
          <w:sz w:val="24"/>
          <w:szCs w:val="24"/>
          <w:lang w:val="en-US"/>
        </w:rPr>
      </w:pPr>
      <w:r>
        <w:rPr>
          <w:rFonts w:hint="default" w:ascii="Times New Roman" w:hAnsi="Times New Roman"/>
          <w:sz w:val="24"/>
          <w:szCs w:val="24"/>
          <w:lang w:val="en-US"/>
        </w:rPr>
        <w:t>The Platform may terminate this Agreement immediately if the Partner violates any applicable law, regulation, or Platform policy.</w:t>
      </w:r>
    </w:p>
    <w:p w14:paraId="681F70FD">
      <w:pPr>
        <w:numPr>
          <w:ilvl w:val="0"/>
          <w:numId w:val="9"/>
        </w:numPr>
        <w:spacing w:before="120" w:after="120" w:line="336" w:lineRule="auto"/>
        <w:ind w:left="0" w:firstLine="0"/>
        <w:jc w:val="left"/>
        <w:rPr>
          <w:rFonts w:hint="default" w:ascii="Times New Roman" w:hAnsi="Times New Roman" w:cs="Times New Roman"/>
          <w:sz w:val="24"/>
          <w:szCs w:val="24"/>
          <w:lang w:val="en-US"/>
        </w:rPr>
      </w:pPr>
      <w:r>
        <w:rPr>
          <w:rFonts w:hint="default" w:ascii="Times New Roman" w:hAnsi="Times New Roman"/>
          <w:sz w:val="24"/>
          <w:szCs w:val="24"/>
          <w:lang w:val="en-US"/>
        </w:rPr>
        <w:t>Upon termination, all outstanding payments due to the Partner shall be settled in accordance with Section 6, subject to compliance verification.</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488A56D2">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05600914">
            <w:pPr>
              <w:spacing w:before="120" w:after="120" w:line="336" w:lineRule="auto"/>
              <w:ind w:left="0" w:firstLine="0"/>
              <w:jc w:val="left"/>
              <w:rPr>
                <w:rFonts w:hint="default" w:ascii="Times New Roman" w:hAnsi="Times New Roman" w:cs="Times New Roman"/>
              </w:rPr>
            </w:pPr>
            <w:r>
              <w:rPr>
                <w:rFonts w:hint="default" w:ascii="Times New Roman" w:hAnsi="Times New Roman" w:eastAsia="Corben Bold" w:cs="Times New Roman"/>
                <w:b/>
                <w:bCs/>
                <w:color w:val="004AAD"/>
                <w:sz w:val="40"/>
                <w:szCs w:val="40"/>
              </w:rPr>
              <w:t xml:space="preserve">9. </w:t>
            </w:r>
            <w:r>
              <w:rPr>
                <w:rFonts w:hint="default" w:ascii="Times New Roman" w:hAnsi="Times New Roman" w:eastAsia="Corben Bold"/>
                <w:b/>
                <w:bCs/>
                <w:color w:val="004AAD"/>
                <w:sz w:val="40"/>
                <w:szCs w:val="40"/>
              </w:rPr>
              <w:t>Confidentiality Clause</w:t>
            </w:r>
            <w:r>
              <w:rPr>
                <w:rFonts w:hint="default" w:ascii="Times New Roman" w:hAnsi="Times New Roman" w:eastAsia="Corben Bold" w:cs="Times New Roman"/>
                <w:b/>
                <w:bCs/>
                <w:color w:val="004AAD"/>
                <w:sz w:val="40"/>
                <w:szCs w:val="40"/>
              </w:rPr>
              <w:t>
</w:t>
            </w:r>
          </w:p>
        </w:tc>
      </w:tr>
    </w:tbl>
    <w:p w14:paraId="6177C806">
      <w:pPr>
        <w:numPr>
          <w:ilvl w:val="0"/>
          <w:numId w:val="10"/>
        </w:numPr>
        <w:spacing w:before="120" w:after="120" w:line="336" w:lineRule="auto"/>
        <w:ind w:left="0" w:firstLine="0"/>
        <w:jc w:val="left"/>
        <w:rPr>
          <w:rFonts w:hint="default" w:ascii="Times New Roman" w:hAnsi="Times New Roman"/>
          <w:sz w:val="24"/>
          <w:szCs w:val="24"/>
          <w:lang w:val="en-US"/>
        </w:rPr>
      </w:pPr>
      <w:r>
        <w:rPr>
          <w:rFonts w:hint="default" w:ascii="Times New Roman" w:hAnsi="Times New Roman"/>
          <w:sz w:val="24"/>
          <w:szCs w:val="24"/>
          <w:lang w:val="en-US"/>
        </w:rPr>
        <w:t>Both Parties agree to maintain the confidentiality of all non-public information obtained during the course of this Agreement.</w:t>
      </w:r>
    </w:p>
    <w:p w14:paraId="49FAD183">
      <w:pPr>
        <w:numPr>
          <w:ilvl w:val="0"/>
          <w:numId w:val="10"/>
        </w:numPr>
        <w:spacing w:before="120" w:after="120" w:line="336" w:lineRule="auto"/>
        <w:ind w:left="0" w:firstLine="0"/>
        <w:jc w:val="left"/>
        <w:rPr>
          <w:rFonts w:hint="default" w:ascii="Times New Roman" w:hAnsi="Times New Roman"/>
          <w:sz w:val="24"/>
          <w:szCs w:val="24"/>
          <w:lang w:val="en-US"/>
        </w:rPr>
      </w:pPr>
      <w:r>
        <w:rPr>
          <w:rFonts w:hint="default" w:ascii="Times New Roman" w:hAnsi="Times New Roman"/>
          <w:sz w:val="24"/>
          <w:szCs w:val="24"/>
          <w:lang w:val="en-US"/>
        </w:rPr>
        <w:t>Confidential information shall not be disclosed to any third party without prior written consent, except as required by law.</w:t>
      </w:r>
    </w:p>
    <w:p w14:paraId="27493B8C">
      <w:pPr>
        <w:numPr>
          <w:ilvl w:val="0"/>
          <w:numId w:val="10"/>
        </w:numPr>
        <w:spacing w:before="120" w:after="120" w:line="336" w:lineRule="auto"/>
        <w:ind w:left="0" w:firstLine="0"/>
        <w:jc w:val="left"/>
        <w:rPr>
          <w:rFonts w:hint="default" w:ascii="Times New Roman" w:hAnsi="Times New Roman" w:cs="Times New Roman"/>
          <w:sz w:val="24"/>
          <w:szCs w:val="24"/>
          <w:lang w:val="en-US"/>
        </w:rPr>
      </w:pPr>
      <w:r>
        <w:rPr>
          <w:rFonts w:hint="default" w:ascii="Times New Roman" w:hAnsi="Times New Roman"/>
          <w:sz w:val="24"/>
          <w:szCs w:val="24"/>
          <w:lang w:val="en-US"/>
        </w:rPr>
        <w:t>This obligation shall survive the termination of this Agreement.</w:t>
      </w:r>
    </w:p>
    <w:tbl>
      <w:tblPr>
        <w:tblStyle w:val="3"/>
        <w:tblW w:w="9030" w:type="dxa"/>
        <w:tblInd w:w="0" w:type="dxa"/>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Layout w:type="autofit"/>
        <w:tblCellMar>
          <w:top w:w="0" w:type="dxa"/>
          <w:left w:w="10" w:type="dxa"/>
          <w:bottom w:w="0" w:type="dxa"/>
          <w:right w:w="10" w:type="dxa"/>
        </w:tblCellMar>
      </w:tblPr>
      <w:tblGrid>
        <w:gridCol w:w="9030"/>
      </w:tblGrid>
      <w:tr w14:paraId="0F52480A">
        <w:tblPrEx>
          <w:tblBorders>
            <w:top w:val="none" w:color="DBDBDB" w:sz="0" w:space="0"/>
            <w:left w:val="single" w:color="DBDBDB" w:sz="0" w:space="0"/>
            <w:bottom w:val="none" w:color="DBDBDB" w:sz="0" w:space="0"/>
            <w:right w:val="single" w:color="DBDBDB" w:sz="0" w:space="0"/>
            <w:insideH w:val="none" w:color="DBDBDB" w:sz="0" w:space="0"/>
            <w:insideV w:val="none" w:color="DBDBDB" w:sz="0" w:space="0"/>
          </w:tblBorders>
          <w:tblCellMar>
            <w:top w:w="0" w:type="dxa"/>
            <w:left w:w="10" w:type="dxa"/>
            <w:bottom w:w="0" w:type="dxa"/>
            <w:right w:w="10" w:type="dxa"/>
          </w:tblCellMar>
        </w:tblPrEx>
        <w:tc>
          <w:tcPr>
            <w:tcW w:w="9030" w:type="dxa"/>
            <w:tcMar>
              <w:top w:w="0" w:type="dxa"/>
              <w:left w:w="0" w:type="dxa"/>
              <w:bottom w:w="0" w:type="dxa"/>
              <w:right w:w="0" w:type="dxa"/>
            </w:tcMar>
          </w:tcPr>
          <w:p w14:paraId="5BE3A371">
            <w:pPr>
              <w:spacing w:before="120" w:after="120" w:line="336" w:lineRule="auto"/>
              <w:ind w:left="0" w:firstLine="0"/>
              <w:jc w:val="left"/>
              <w:rPr>
                <w:rFonts w:hint="default" w:ascii="Times New Roman" w:hAnsi="Times New Roman" w:cs="Times New Roman"/>
                <w:sz w:val="24"/>
                <w:szCs w:val="24"/>
              </w:rPr>
            </w:pPr>
            <w:r>
              <w:rPr>
                <w:rFonts w:hint="default" w:ascii="Times New Roman" w:hAnsi="Times New Roman" w:eastAsia="Corben Bold" w:cs="Times New Roman"/>
                <w:b/>
                <w:bCs/>
                <w:color w:val="004AAD"/>
                <w:sz w:val="24"/>
                <w:szCs w:val="24"/>
              </w:rPr>
              <w:t xml:space="preserve">10. </w:t>
            </w:r>
            <w:r>
              <w:rPr>
                <w:rFonts w:hint="default" w:ascii="Times New Roman" w:hAnsi="Times New Roman" w:eastAsia="Corben Bold"/>
                <w:b/>
                <w:bCs/>
                <w:color w:val="004AAD"/>
                <w:sz w:val="24"/>
                <w:szCs w:val="24"/>
              </w:rPr>
              <w:t>Dispute Resolution</w:t>
            </w:r>
          </w:p>
        </w:tc>
      </w:tr>
    </w:tbl>
    <w:p w14:paraId="7FF78D04">
      <w:pPr>
        <w:numPr>
          <w:ilvl w:val="0"/>
          <w:numId w:val="11"/>
        </w:numPr>
        <w:spacing w:before="120" w:after="120" w:line="336" w:lineRule="auto"/>
        <w:ind w:left="0" w:firstLine="0"/>
        <w:jc w:val="left"/>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Any dispute arising out of or in connection with this Agreement shall first be resolved through good-faith negotiation between the Parties.</w:t>
      </w:r>
    </w:p>
    <w:p w14:paraId="3106BF29">
      <w:pPr>
        <w:numPr>
          <w:ilvl w:val="0"/>
          <w:numId w:val="11"/>
        </w:numPr>
        <w:spacing w:before="120" w:after="120" w:line="336" w:lineRule="auto"/>
        <w:ind w:left="0" w:firstLine="0"/>
        <w:jc w:val="left"/>
        <w:rPr>
          <w:rFonts w:hint="default" w:ascii="Times New Roman" w:hAnsi="Times New Roman"/>
          <w:sz w:val="24"/>
          <w:szCs w:val="24"/>
          <w:vertAlign w:val="baseline"/>
          <w:lang w:val="en-US"/>
        </w:rPr>
      </w:pPr>
      <w:r>
        <w:rPr>
          <w:rFonts w:hint="default" w:ascii="Times New Roman" w:hAnsi="Times New Roman"/>
          <w:sz w:val="24"/>
          <w:szCs w:val="24"/>
          <w:vertAlign w:val="baseline"/>
          <w:lang w:val="en-US"/>
        </w:rPr>
        <w:t>If no resolution is reached within [30] days, the dispute shall be submitted to [Arbitration Institution / Court] located in [Jurisdiction].</w:t>
      </w:r>
    </w:p>
    <w:p w14:paraId="045B85DC">
      <w:pPr>
        <w:numPr>
          <w:ilvl w:val="0"/>
          <w:numId w:val="11"/>
        </w:numPr>
        <w:spacing w:before="120" w:after="120" w:line="336" w:lineRule="auto"/>
        <w:ind w:left="0" w:firstLine="0"/>
        <w:jc w:val="left"/>
        <w:rPr>
          <w:rFonts w:hint="default" w:ascii="Times New Roman" w:hAnsi="Times New Roman" w:cs="Times New Roman"/>
          <w:sz w:val="24"/>
          <w:szCs w:val="24"/>
          <w:vertAlign w:val="baseline"/>
          <w:lang w:val="en-US"/>
        </w:rPr>
      </w:pPr>
      <w:r>
        <w:rPr>
          <w:rFonts w:hint="default" w:ascii="Times New Roman" w:hAnsi="Times New Roman"/>
          <w:sz w:val="24"/>
          <w:szCs w:val="24"/>
          <w:vertAlign w:val="baseline"/>
          <w:lang w:val="en-US"/>
        </w:rPr>
        <w:t>The governing law of this Agreement shall be the laws of [Country/State].</w:t>
      </w:r>
    </w:p>
    <w:p w14:paraId="35AB07C7">
      <w:pPr>
        <w:numPr>
          <w:ilvl w:val="0"/>
          <w:numId w:val="12"/>
        </w:numPr>
        <w:spacing w:before="120" w:after="120" w:line="336" w:lineRule="auto"/>
        <w:ind w:leftChars="0"/>
        <w:jc w:val="left"/>
        <w:rPr>
          <w:rFonts w:hint="default" w:ascii="Times New Roman" w:hAnsi="Times New Roman" w:eastAsia="Corben Bold" w:cs="Times New Roman"/>
          <w:b/>
          <w:bCs/>
          <w:color w:val="004AAD"/>
          <w:sz w:val="24"/>
          <w:szCs w:val="24"/>
        </w:rPr>
      </w:pPr>
      <w:r>
        <w:rPr>
          <w:rFonts w:hint="default" w:ascii="Times New Roman" w:hAnsi="Times New Roman" w:eastAsia="Corben Bold" w:cs="Times New Roman"/>
          <w:b/>
          <w:bCs/>
          <w:color w:val="004AAD"/>
          <w:sz w:val="24"/>
          <w:szCs w:val="24"/>
        </w:rPr>
        <w:t>General Provisions
</w:t>
      </w:r>
    </w:p>
    <w:p w14:paraId="09567D61">
      <w:pPr>
        <w:numPr>
          <w:ilvl w:val="0"/>
          <w:numId w:val="13"/>
        </w:numPr>
        <w:spacing w:before="120" w:after="120" w:line="336" w:lineRule="auto"/>
        <w:jc w:val="left"/>
        <w:rPr>
          <w:rFonts w:hint="default" w:ascii="Times New Roman" w:hAnsi="Times New Roman" w:eastAsia="Corben Bold"/>
          <w:b w:val="0"/>
          <w:bCs w:val="0"/>
          <w:color w:val="000000" w:themeColor="text1"/>
          <w:sz w:val="24"/>
          <w:szCs w:val="24"/>
          <w:lang w:val="en-US"/>
          <w14:textFill>
            <w14:solidFill>
              <w14:schemeClr w14:val="tx1"/>
            </w14:solidFill>
          </w14:textFill>
        </w:rPr>
      </w:pPr>
      <w:r>
        <w:rPr>
          <w:rFonts w:hint="default" w:ascii="Times New Roman" w:hAnsi="Times New Roman" w:eastAsia="Corben Bold"/>
          <w:b w:val="0"/>
          <w:bCs w:val="0"/>
          <w:color w:val="000000" w:themeColor="text1"/>
          <w:sz w:val="24"/>
          <w:szCs w:val="24"/>
          <w:lang w:val="en-US"/>
          <w14:textFill>
            <w14:solidFill>
              <w14:schemeClr w14:val="tx1"/>
            </w14:solidFill>
          </w14:textFill>
        </w:rPr>
        <w:t>This Agreement constitutes the entire understanding between the Parties and supersedes all prior agreements or communications regarding the subject matter herein.</w:t>
      </w:r>
    </w:p>
    <w:p w14:paraId="128193AA">
      <w:pPr>
        <w:numPr>
          <w:ilvl w:val="0"/>
          <w:numId w:val="13"/>
        </w:numPr>
        <w:spacing w:before="120" w:after="120" w:line="336" w:lineRule="auto"/>
        <w:jc w:val="left"/>
        <w:rPr>
          <w:rFonts w:hint="default" w:ascii="Times New Roman" w:hAnsi="Times New Roman" w:eastAsia="Corben Bold"/>
          <w:b w:val="0"/>
          <w:bCs w:val="0"/>
          <w:color w:val="000000" w:themeColor="text1"/>
          <w:sz w:val="24"/>
          <w:szCs w:val="24"/>
          <w:lang w:val="en-US"/>
          <w14:textFill>
            <w14:solidFill>
              <w14:schemeClr w14:val="tx1"/>
            </w14:solidFill>
          </w14:textFill>
        </w:rPr>
      </w:pPr>
      <w:r>
        <w:rPr>
          <w:rFonts w:hint="default" w:ascii="Times New Roman" w:hAnsi="Times New Roman" w:eastAsia="Corben Bold"/>
          <w:b w:val="0"/>
          <w:bCs w:val="0"/>
          <w:color w:val="000000" w:themeColor="text1"/>
          <w:sz w:val="24"/>
          <w:szCs w:val="24"/>
          <w:lang w:val="en-US"/>
          <w14:textFill>
            <w14:solidFill>
              <w14:schemeClr w14:val="tx1"/>
            </w14:solidFill>
          </w14:textFill>
        </w:rPr>
        <w:t>Any amendments or modifications to this Agreement must be made in writing and signed by both Parties.</w:t>
      </w:r>
    </w:p>
    <w:p w14:paraId="6D34F998">
      <w:pPr>
        <w:numPr>
          <w:ilvl w:val="0"/>
          <w:numId w:val="13"/>
        </w:numPr>
        <w:spacing w:before="120" w:after="120" w:line="336" w:lineRule="auto"/>
        <w:jc w:val="left"/>
        <w:rPr>
          <w:rFonts w:hint="default" w:ascii="Times New Roman" w:hAnsi="Times New Roman" w:eastAsia="Corben Bold"/>
          <w:b w:val="0"/>
          <w:bCs w:val="0"/>
          <w:color w:val="000000" w:themeColor="text1"/>
          <w:sz w:val="24"/>
          <w:szCs w:val="24"/>
          <w:lang w:val="en-US"/>
          <w14:textFill>
            <w14:solidFill>
              <w14:schemeClr w14:val="tx1"/>
            </w14:solidFill>
          </w14:textFill>
        </w:rPr>
      </w:pPr>
      <w:r>
        <w:rPr>
          <w:rFonts w:hint="default" w:ascii="Times New Roman" w:hAnsi="Times New Roman" w:eastAsia="Corben Bold"/>
          <w:b w:val="0"/>
          <w:bCs w:val="0"/>
          <w:color w:val="000000" w:themeColor="text1"/>
          <w:sz w:val="24"/>
          <w:szCs w:val="24"/>
          <w:lang w:val="en-US"/>
          <w14:textFill>
            <w14:solidFill>
              <w14:schemeClr w14:val="tx1"/>
            </w14:solidFill>
          </w14:textFill>
        </w:rPr>
        <w:t>Neither Party may assign or transfer its rights or obligations under this Agreement without the prior written consent of the other Party.</w:t>
      </w:r>
    </w:p>
    <w:p w14:paraId="759F1443">
      <w:pPr>
        <w:numPr>
          <w:ilvl w:val="0"/>
          <w:numId w:val="13"/>
        </w:numPr>
        <w:spacing w:before="120" w:after="120" w:line="336" w:lineRule="auto"/>
        <w:jc w:val="left"/>
        <w:rPr>
          <w:rFonts w:hint="default" w:ascii="Times New Roman" w:hAnsi="Times New Roman" w:eastAsia="Corben Bold"/>
          <w:b w:val="0"/>
          <w:bCs w:val="0"/>
          <w:color w:val="000000" w:themeColor="text1"/>
          <w:sz w:val="24"/>
          <w:szCs w:val="24"/>
          <w:lang w:val="en-US"/>
          <w14:textFill>
            <w14:solidFill>
              <w14:schemeClr w14:val="tx1"/>
            </w14:solidFill>
          </w14:textFill>
        </w:rPr>
      </w:pPr>
      <w:r>
        <w:rPr>
          <w:rFonts w:hint="default" w:ascii="Times New Roman" w:hAnsi="Times New Roman" w:eastAsia="Corben Bold"/>
          <w:b w:val="0"/>
          <w:bCs w:val="0"/>
          <w:color w:val="000000" w:themeColor="text1"/>
          <w:sz w:val="24"/>
          <w:szCs w:val="24"/>
          <w:lang w:val="en-US"/>
          <w14:textFill>
            <w14:solidFill>
              <w14:schemeClr w14:val="tx1"/>
            </w14:solidFill>
          </w14:textFill>
        </w:rPr>
        <w:t>If any provision of this Agreement is found invalid or unenforceable, the remaining provisions shall remain in full force and effect.</w:t>
      </w:r>
    </w:p>
    <w:p w14:paraId="1DFD6A3A">
      <w:pPr>
        <w:numPr>
          <w:ilvl w:val="0"/>
          <w:numId w:val="13"/>
        </w:numPr>
        <w:spacing w:before="120" w:after="120" w:line="336" w:lineRule="auto"/>
        <w:jc w:val="left"/>
        <w:rPr>
          <w:rFonts w:hint="default" w:ascii="Times New Roman" w:hAnsi="Times New Roman" w:eastAsia="Corben Bold" w:cs="Times New Roman"/>
          <w:b w:val="0"/>
          <w:bCs w:val="0"/>
          <w:color w:val="000000" w:themeColor="text1"/>
          <w:sz w:val="24"/>
          <w:szCs w:val="24"/>
          <w:lang w:val="en-US"/>
          <w14:textFill>
            <w14:solidFill>
              <w14:schemeClr w14:val="tx1"/>
            </w14:solidFill>
          </w14:textFill>
        </w:rPr>
      </w:pPr>
      <w:r>
        <w:rPr>
          <w:rFonts w:hint="default" w:ascii="Times New Roman" w:hAnsi="Times New Roman" w:eastAsia="Corben Bold"/>
          <w:b w:val="0"/>
          <w:bCs w:val="0"/>
          <w:color w:val="000000" w:themeColor="text1"/>
          <w:sz w:val="24"/>
          <w:szCs w:val="24"/>
          <w:lang w:val="en-US"/>
          <w14:textFill>
            <w14:solidFill>
              <w14:schemeClr w14:val="tx1"/>
            </w14:solidFill>
          </w14:textFill>
        </w:rPr>
        <w:t>This Agreement may be executed in counterparts, each of which shall be deemed an original.</w:t>
      </w:r>
      <w:bookmarkStart w:id="0" w:name="_GoBack"/>
      <w:bookmarkEnd w:id="0"/>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3"/>
        <w:gridCol w:w="4263"/>
      </w:tblGrid>
      <w:tr w14:paraId="5CB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Pr>
          <w:p w14:paraId="2FC083AB">
            <w:pPr>
              <w:widowControl w:val="0"/>
              <w:spacing w:before="120" w:after="120" w:line="336" w:lineRule="auto"/>
              <w:jc w:val="center"/>
              <w:rPr>
                <w:rFonts w:hint="default" w:ascii="Times New Roman" w:hAnsi="Times New Roman" w:cs="Times New Roman"/>
                <w:vertAlign w:val="baseline"/>
              </w:rPr>
            </w:pPr>
            <w:r>
              <w:rPr>
                <w:rFonts w:hint="default" w:ascii="Times New Roman" w:hAnsi="Times New Roman" w:eastAsia="Arimo" w:cs="Times New Roman"/>
                <w:color w:val="000000"/>
                <w:sz w:val="24"/>
                <w:szCs w:val="24"/>
              </w:rPr>
              <w:t xml:space="preserve">Party A: </w:t>
            </w:r>
          </w:p>
        </w:tc>
        <w:tc>
          <w:tcPr>
            <w:tcW w:w="4263" w:type="dxa"/>
          </w:tcPr>
          <w:p w14:paraId="12F965CD">
            <w:pPr>
              <w:widowControl w:val="0"/>
              <w:spacing w:before="120" w:after="120" w:line="336" w:lineRule="auto"/>
              <w:jc w:val="center"/>
              <w:rPr>
                <w:rFonts w:hint="default" w:ascii="Times New Roman" w:hAnsi="Times New Roman" w:cs="Times New Roman"/>
                <w:vertAlign w:val="baseline"/>
              </w:rPr>
            </w:pPr>
            <w:r>
              <w:rPr>
                <w:rFonts w:hint="default" w:ascii="Times New Roman" w:hAnsi="Times New Roman" w:eastAsia="Arimo" w:cs="Times New Roman"/>
                <w:color w:val="000000"/>
                <w:sz w:val="24"/>
                <w:szCs w:val="24"/>
              </w:rPr>
              <w:t>Party B:</w:t>
            </w:r>
          </w:p>
        </w:tc>
      </w:tr>
      <w:tr w14:paraId="5E8A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3" w:type="dxa"/>
          </w:tcPr>
          <w:p w14:paraId="39230F4F">
            <w:pPr>
              <w:widowControl w:val="0"/>
              <w:spacing w:before="120" w:after="120" w:line="336" w:lineRule="auto"/>
              <w:jc w:val="center"/>
              <w:rPr>
                <w:rFonts w:hint="default" w:ascii="Times New Roman" w:hAnsi="Times New Roman" w:cs="Times New Roman"/>
                <w:vertAlign w:val="baseline"/>
                <w:lang w:val="en-US"/>
              </w:rPr>
            </w:pPr>
            <w:r>
              <w:rPr>
                <w:rFonts w:hint="default" w:ascii="Times New Roman" w:hAnsi="Times New Roman" w:cs="Times New Roman"/>
                <w:vertAlign w:val="baseline"/>
                <w:lang w:val="en-US"/>
              </w:rPr>
              <w:t>Melody Hub</w:t>
            </w:r>
          </w:p>
        </w:tc>
        <w:tc>
          <w:tcPr>
            <w:tcW w:w="4263" w:type="dxa"/>
          </w:tcPr>
          <w:p w14:paraId="4B504A60">
            <w:pPr>
              <w:widowControl w:val="0"/>
              <w:spacing w:before="120" w:after="120" w:line="336" w:lineRule="auto"/>
              <w:jc w:val="center"/>
              <w:rPr>
                <w:rFonts w:hint="default" w:ascii="Times New Roman" w:hAnsi="Times New Roman" w:cs="Times New Roman"/>
                <w:vertAlign w:val="baseline"/>
              </w:rPr>
            </w:pPr>
            <w:r>
              <w:rPr>
                <w:rFonts w:hint="default" w:ascii="Times New Roman" w:hAnsi="Times New Roman" w:eastAsia="Arimo" w:cs="Times New Roman"/>
                <w:color w:val="000000"/>
                <w:sz w:val="24"/>
                <w:szCs w:val="24"/>
              </w:rPr>
              <w:t xml:space="preserve"> </w:t>
            </w:r>
            <w:r>
              <w:rPr>
                <w:rFonts w:hint="default" w:eastAsia="Arimo" w:cs="Times New Roman"/>
                <w:color w:val="000000"/>
                <w:sz w:val="24"/>
                <w:szCs w:val="24"/>
                <w:lang w:val="en-US"/>
              </w:rPr>
              <w:t>{{company_name}}</w:t>
            </w:r>
          </w:p>
        </w:tc>
      </w:tr>
    </w:tbl>
    <w:p w14:paraId="11B2BCE6">
      <w:pPr>
        <w:spacing w:before="120" w:after="120" w:line="336" w:lineRule="auto"/>
        <w:ind w:left="0" w:firstLine="0"/>
        <w:jc w:val="left"/>
        <w:rPr>
          <w:rFonts w:hint="default" w:ascii="Times New Roman" w:hAnsi="Times New Roman" w:cs="Times New Roman"/>
        </w:rPr>
      </w:pPr>
    </w:p>
    <w:sectPr>
      <w:pgSz w:w="11910"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5B940C4-2E33-4A19-94C0-115D9112C91B}"/>
  </w:font>
  <w:font w:name="Arial">
    <w:panose1 w:val="020B0604020202020204"/>
    <w:charset w:val="00"/>
    <w:family w:val="swiss"/>
    <w:pitch w:val="default"/>
    <w:sig w:usb0="E0002EFF" w:usb1="C000785B" w:usb2="00000009" w:usb3="00000000" w:csb0="400001FF" w:csb1="FFFF0000"/>
    <w:embedRegular r:id="rId2" w:fontKey="{309CC951-DF20-448F-874A-9D77352F070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2D159C9-E441-42B4-A4DE-C9641ED0400E}"/>
  </w:font>
  <w:font w:name="Wingdings">
    <w:panose1 w:val="05000000000000000000"/>
    <w:charset w:val="02"/>
    <w:family w:val="auto"/>
    <w:pitch w:val="default"/>
    <w:sig w:usb0="00000000" w:usb1="00000000" w:usb2="00000000" w:usb3="00000000" w:csb0="80000000" w:csb1="00000000"/>
    <w:embedRegular r:id="rId4" w:fontKey="{FC6B3262-9B28-4133-9D33-DC17BB66DBB3}"/>
  </w:font>
  <w:font w:name="Calibri">
    <w:panose1 w:val="020F0502020204030204"/>
    <w:charset w:val="00"/>
    <w:family w:val="swiss"/>
    <w:pitch w:val="default"/>
    <w:sig w:usb0="E4002EFF" w:usb1="C200247B" w:usb2="00000009" w:usb3="00000000" w:csb0="200001FF" w:csb1="00000000"/>
    <w:embedRegular r:id="rId5" w:fontKey="{77A6BB21-119D-40C8-97EC-8447836F9C41}"/>
  </w:font>
  <w:font w:name="等线">
    <w:altName w:val="Microsoft YaHei"/>
    <w:panose1 w:val="00000000000000000000"/>
    <w:charset w:val="86"/>
    <w:family w:val="auto"/>
    <w:pitch w:val="default"/>
    <w:sig w:usb0="00000000" w:usb1="00000000" w:usb2="00000000" w:usb3="00000000" w:csb0="00000000" w:csb1="00000000"/>
  </w:font>
  <w:font w:name="Corben Bold">
    <w:altName w:val="Segoe Print"/>
    <w:panose1 w:val="020F0505020000020004"/>
    <w:charset w:val="00"/>
    <w:family w:val="auto"/>
    <w:pitch w:val="default"/>
    <w:sig w:usb0="00000000" w:usb1="00000000" w:usb2="00000000" w:usb3="00000000" w:csb0="00000000" w:csb1="00000000"/>
  </w:font>
  <w:font w:name="Arimo Bold">
    <w:altName w:val="Yu Gothic UI Semibold"/>
    <w:panose1 w:val="020B0704020202020204"/>
    <w:charset w:val="00"/>
    <w:family w:val="auto"/>
    <w:pitch w:val="default"/>
    <w:sig w:usb0="00000000" w:usb1="00000000" w:usb2="00000000" w:usb3="00000000" w:csb0="00000000" w:csb1="00000000"/>
  </w:font>
  <w:font w:name="Arimo">
    <w:altName w:val="Segoe Print"/>
    <w:panose1 w:val="020B0604020202020204"/>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FC0C55A6-2ACB-4BA8-A196-CF77F25D10AF}"/>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7" w:fontKey="{2CE06E9D-2238-430D-BA12-872C3D3F118A}"/>
  </w:font>
  <w:font w:name="Yu Gothic UI Semibold">
    <w:panose1 w:val="020B07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632A2"/>
    <w:multiLevelType w:val="singleLevel"/>
    <w:tmpl w:val="C06632A2"/>
    <w:lvl w:ilvl="0" w:tentative="0">
      <w:start w:val="1"/>
      <w:numFmt w:val="decimal"/>
      <w:suff w:val="space"/>
      <w:lvlText w:val="%1."/>
      <w:lvlJc w:val="left"/>
    </w:lvl>
  </w:abstractNum>
  <w:abstractNum w:abstractNumId="1">
    <w:nsid w:val="CF092B84"/>
    <w:multiLevelType w:val="multilevel"/>
    <w:tmpl w:val="CF092B84"/>
    <w:lvl w:ilvl="0" w:tentative="0">
      <w:start w:val="1"/>
      <w:numFmt w:val="bullet"/>
      <w:lvlText w:val=""/>
      <w:lvlJc w:val="left"/>
      <w:pPr>
        <w:ind w:left="400" w:hanging="360"/>
      </w:pPr>
      <w:rPr>
        <w:rFonts w:ascii="Symbol" w:hAnsi="Symbol"/>
      </w:rPr>
    </w:lvl>
    <w:lvl w:ilvl="1" w:tentative="0">
      <w:start w:val="1"/>
      <w:numFmt w:val="bullet"/>
      <w:lvlText w:val="o"/>
      <w:lvlJc w:val="left"/>
      <w:pPr>
        <w:ind w:left="800" w:hanging="360"/>
      </w:pPr>
      <w:rPr>
        <w:rFonts w:ascii="Courier New" w:hAnsi="Courier New"/>
      </w:rPr>
    </w:lvl>
    <w:lvl w:ilvl="2" w:tentative="0">
      <w:start w:val="1"/>
      <w:numFmt w:val="bullet"/>
      <w:lvlText w:val=""/>
      <w:lvlJc w:val="left"/>
      <w:pPr>
        <w:ind w:left="1200" w:hanging="360"/>
      </w:pPr>
      <w:rPr>
        <w:rFonts w:ascii="Wingdings" w:hAnsi="Wingdings"/>
      </w:rPr>
    </w:lvl>
    <w:lvl w:ilvl="3" w:tentative="0">
      <w:start w:val="1"/>
      <w:numFmt w:val="bullet"/>
      <w:lvlText w:val=""/>
      <w:lvlJc w:val="left"/>
      <w:pPr>
        <w:ind w:left="1600" w:hanging="360"/>
      </w:pPr>
      <w:rPr>
        <w:rFonts w:ascii="Symbol" w:hAnsi="Symbol"/>
      </w:rPr>
    </w:lvl>
    <w:lvl w:ilvl="4" w:tentative="0">
      <w:start w:val="1"/>
      <w:numFmt w:val="bullet"/>
      <w:lvlText w:val="o"/>
      <w:lvlJc w:val="left"/>
      <w:pPr>
        <w:ind w:left="2000" w:hanging="360"/>
      </w:pPr>
      <w:rPr>
        <w:rFonts w:ascii="Courier New" w:hAnsi="Courier New"/>
      </w:rPr>
    </w:lvl>
    <w:lvl w:ilvl="5" w:tentative="0">
      <w:start w:val="1"/>
      <w:numFmt w:val="bullet"/>
      <w:lvlText w:val=""/>
      <w:lvlJc w:val="left"/>
      <w:pPr>
        <w:ind w:left="2400" w:hanging="360"/>
      </w:pPr>
      <w:rPr>
        <w:rFonts w:ascii="Wingdings" w:hAnsi="Wingdings"/>
      </w:rPr>
    </w:lvl>
    <w:lvl w:ilvl="6" w:tentative="0">
      <w:start w:val="1"/>
      <w:numFmt w:val="bullet"/>
      <w:lvlText w:val=""/>
      <w:lvlJc w:val="left"/>
      <w:pPr>
        <w:ind w:left="2800" w:hanging="360"/>
      </w:pPr>
      <w:rPr>
        <w:rFonts w:ascii="Symbol" w:hAnsi="Symbol"/>
      </w:rPr>
    </w:lvl>
    <w:lvl w:ilvl="7" w:tentative="0">
      <w:start w:val="1"/>
      <w:numFmt w:val="bullet"/>
      <w:lvlText w:val="o"/>
      <w:lvlJc w:val="left"/>
      <w:pPr>
        <w:ind w:left="3200" w:hanging="360"/>
      </w:pPr>
      <w:rPr>
        <w:rFonts w:ascii="Courier New" w:hAnsi="Courier New"/>
      </w:rPr>
    </w:lvl>
  </w:abstractNum>
  <w:abstractNum w:abstractNumId="2">
    <w:nsid w:val="DA561B2A"/>
    <w:multiLevelType w:val="singleLevel"/>
    <w:tmpl w:val="DA561B2A"/>
    <w:lvl w:ilvl="0" w:tentative="0">
      <w:start w:val="1"/>
      <w:numFmt w:val="decimal"/>
      <w:suff w:val="space"/>
      <w:lvlText w:val="%1."/>
      <w:lvlJc w:val="left"/>
    </w:lvl>
  </w:abstractNum>
  <w:abstractNum w:abstractNumId="3">
    <w:nsid w:val="E6A8A521"/>
    <w:multiLevelType w:val="singleLevel"/>
    <w:tmpl w:val="E6A8A521"/>
    <w:lvl w:ilvl="0" w:tentative="0">
      <w:start w:val="1"/>
      <w:numFmt w:val="decimal"/>
      <w:suff w:val="space"/>
      <w:lvlText w:val="%1."/>
      <w:lvlJc w:val="left"/>
    </w:lvl>
  </w:abstractNum>
  <w:abstractNum w:abstractNumId="4">
    <w:nsid w:val="F048F8D2"/>
    <w:multiLevelType w:val="singleLevel"/>
    <w:tmpl w:val="F048F8D2"/>
    <w:lvl w:ilvl="0" w:tentative="0">
      <w:start w:val="11"/>
      <w:numFmt w:val="decimal"/>
      <w:suff w:val="space"/>
      <w:lvlText w:val="%1."/>
      <w:lvlJc w:val="left"/>
    </w:lvl>
  </w:abstractNum>
  <w:abstractNum w:abstractNumId="5">
    <w:nsid w:val="FE9C4DBA"/>
    <w:multiLevelType w:val="singleLevel"/>
    <w:tmpl w:val="FE9C4DBA"/>
    <w:lvl w:ilvl="0" w:tentative="0">
      <w:start w:val="1"/>
      <w:numFmt w:val="decimal"/>
      <w:suff w:val="space"/>
      <w:lvlText w:val="%1."/>
      <w:lvlJc w:val="left"/>
    </w:lvl>
  </w:abstractNum>
  <w:abstractNum w:abstractNumId="6">
    <w:nsid w:val="0053208E"/>
    <w:multiLevelType w:val="multilevel"/>
    <w:tmpl w:val="0053208E"/>
    <w:lvl w:ilvl="0" w:tentative="0">
      <w:start w:val="1"/>
      <w:numFmt w:val="bullet"/>
      <w:lvlText w:val=""/>
      <w:lvlJc w:val="left"/>
      <w:pPr>
        <w:ind w:left="400" w:hanging="360"/>
      </w:pPr>
      <w:rPr>
        <w:rFonts w:ascii="Symbol" w:hAnsi="Symbol"/>
      </w:rPr>
    </w:lvl>
    <w:lvl w:ilvl="1" w:tentative="0">
      <w:start w:val="1"/>
      <w:numFmt w:val="bullet"/>
      <w:lvlText w:val="o"/>
      <w:lvlJc w:val="left"/>
      <w:pPr>
        <w:ind w:left="800" w:hanging="360"/>
      </w:pPr>
      <w:rPr>
        <w:rFonts w:ascii="Courier New" w:hAnsi="Courier New"/>
      </w:rPr>
    </w:lvl>
    <w:lvl w:ilvl="2" w:tentative="0">
      <w:start w:val="1"/>
      <w:numFmt w:val="bullet"/>
      <w:lvlText w:val=""/>
      <w:lvlJc w:val="left"/>
      <w:pPr>
        <w:ind w:left="1200" w:hanging="360"/>
      </w:pPr>
      <w:rPr>
        <w:rFonts w:ascii="Wingdings" w:hAnsi="Wingdings"/>
      </w:rPr>
    </w:lvl>
    <w:lvl w:ilvl="3" w:tentative="0">
      <w:start w:val="1"/>
      <w:numFmt w:val="bullet"/>
      <w:lvlText w:val=""/>
      <w:lvlJc w:val="left"/>
      <w:pPr>
        <w:ind w:left="1600" w:hanging="360"/>
      </w:pPr>
      <w:rPr>
        <w:rFonts w:ascii="Symbol" w:hAnsi="Symbol"/>
      </w:rPr>
    </w:lvl>
    <w:lvl w:ilvl="4" w:tentative="0">
      <w:start w:val="1"/>
      <w:numFmt w:val="bullet"/>
      <w:lvlText w:val="o"/>
      <w:lvlJc w:val="left"/>
      <w:pPr>
        <w:ind w:left="2000" w:hanging="360"/>
      </w:pPr>
      <w:rPr>
        <w:rFonts w:ascii="Courier New" w:hAnsi="Courier New"/>
      </w:rPr>
    </w:lvl>
    <w:lvl w:ilvl="5" w:tentative="0">
      <w:start w:val="1"/>
      <w:numFmt w:val="bullet"/>
      <w:lvlText w:val=""/>
      <w:lvlJc w:val="left"/>
      <w:pPr>
        <w:ind w:left="2400" w:hanging="360"/>
      </w:pPr>
      <w:rPr>
        <w:rFonts w:ascii="Wingdings" w:hAnsi="Wingdings"/>
      </w:rPr>
    </w:lvl>
    <w:lvl w:ilvl="6" w:tentative="0">
      <w:start w:val="1"/>
      <w:numFmt w:val="bullet"/>
      <w:lvlText w:val=""/>
      <w:lvlJc w:val="left"/>
      <w:pPr>
        <w:ind w:left="2800" w:hanging="360"/>
      </w:pPr>
      <w:rPr>
        <w:rFonts w:ascii="Symbol" w:hAnsi="Symbol"/>
      </w:rPr>
    </w:lvl>
    <w:lvl w:ilvl="7" w:tentative="0">
      <w:start w:val="1"/>
      <w:numFmt w:val="bullet"/>
      <w:lvlText w:val="o"/>
      <w:lvlJc w:val="left"/>
      <w:pPr>
        <w:ind w:left="3200" w:hanging="360"/>
      </w:pPr>
      <w:rPr>
        <w:rFonts w:ascii="Courier New" w:hAnsi="Courier New"/>
      </w:rPr>
    </w:lvl>
  </w:abstractNum>
  <w:abstractNum w:abstractNumId="7">
    <w:nsid w:val="0B696FBD"/>
    <w:multiLevelType w:val="singleLevel"/>
    <w:tmpl w:val="0B696FBD"/>
    <w:lvl w:ilvl="0" w:tentative="0">
      <w:start w:val="1"/>
      <w:numFmt w:val="decimal"/>
      <w:suff w:val="space"/>
      <w:lvlText w:val="%1."/>
      <w:lvlJc w:val="left"/>
    </w:lvl>
  </w:abstractNum>
  <w:abstractNum w:abstractNumId="8">
    <w:nsid w:val="1DC890E9"/>
    <w:multiLevelType w:val="singleLevel"/>
    <w:tmpl w:val="1DC890E9"/>
    <w:lvl w:ilvl="0" w:tentative="0">
      <w:start w:val="1"/>
      <w:numFmt w:val="decimal"/>
      <w:suff w:val="space"/>
      <w:lvlText w:val="%1."/>
      <w:lvlJc w:val="left"/>
    </w:lvl>
  </w:abstractNum>
  <w:abstractNum w:abstractNumId="9">
    <w:nsid w:val="467ECE7B"/>
    <w:multiLevelType w:val="singleLevel"/>
    <w:tmpl w:val="467ECE7B"/>
    <w:lvl w:ilvl="0" w:tentative="0">
      <w:start w:val="1"/>
      <w:numFmt w:val="decimal"/>
      <w:suff w:val="space"/>
      <w:lvlText w:val="%1."/>
      <w:lvlJc w:val="left"/>
    </w:lvl>
  </w:abstractNum>
  <w:abstractNum w:abstractNumId="10">
    <w:nsid w:val="5C502522"/>
    <w:multiLevelType w:val="singleLevel"/>
    <w:tmpl w:val="5C502522"/>
    <w:lvl w:ilvl="0" w:tentative="0">
      <w:start w:val="1"/>
      <w:numFmt w:val="decimal"/>
      <w:suff w:val="space"/>
      <w:lvlText w:val="%1."/>
      <w:lvlJc w:val="left"/>
    </w:lvl>
  </w:abstractNum>
  <w:abstractNum w:abstractNumId="11">
    <w:nsid w:val="68593AD0"/>
    <w:multiLevelType w:val="singleLevel"/>
    <w:tmpl w:val="68593AD0"/>
    <w:lvl w:ilvl="0" w:tentative="0">
      <w:start w:val="1"/>
      <w:numFmt w:val="decimal"/>
      <w:lvlText w:val="%1."/>
      <w:lvlJc w:val="left"/>
      <w:pPr>
        <w:tabs>
          <w:tab w:val="left" w:pos="425"/>
        </w:tabs>
        <w:ind w:left="425" w:leftChars="0" w:hanging="425" w:firstLineChars="0"/>
      </w:pPr>
      <w:rPr>
        <w:rFonts w:hint="default"/>
        <w:sz w:val="24"/>
        <w:szCs w:val="24"/>
      </w:rPr>
    </w:lvl>
  </w:abstractNum>
  <w:abstractNum w:abstractNumId="12">
    <w:nsid w:val="7C897AA3"/>
    <w:multiLevelType w:val="singleLevel"/>
    <w:tmpl w:val="7C897AA3"/>
    <w:lvl w:ilvl="0" w:tentative="0">
      <w:start w:val="1"/>
      <w:numFmt w:val="decimal"/>
      <w:suff w:val="space"/>
      <w:lvlText w:val="%1."/>
      <w:lvlJc w:val="left"/>
    </w:lvl>
  </w:abstractNum>
  <w:num w:numId="1">
    <w:abstractNumId w:val="3"/>
  </w:num>
  <w:num w:numId="2">
    <w:abstractNumId w:val="6"/>
  </w:num>
  <w:num w:numId="3">
    <w:abstractNumId w:val="1"/>
  </w:num>
  <w:num w:numId="4">
    <w:abstractNumId w:val="7"/>
  </w:num>
  <w:num w:numId="5">
    <w:abstractNumId w:val="11"/>
  </w:num>
  <w:num w:numId="6">
    <w:abstractNumId w:val="5"/>
  </w:num>
  <w:num w:numId="7">
    <w:abstractNumId w:val="12"/>
  </w:num>
  <w:num w:numId="8">
    <w:abstractNumId w:val="10"/>
  </w:num>
  <w:num w:numId="9">
    <w:abstractNumId w:val="9"/>
  </w:num>
  <w:num w:numId="10">
    <w:abstractNumId w:val="8"/>
  </w:num>
  <w:num w:numId="11">
    <w:abstractNumId w:val="0"/>
  </w:num>
  <w:num w:numId="12">
    <w:abstractNumId w:val="4"/>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bordersDoNotSurroundHeader w:val="0"/>
  <w:bordersDoNotSurroundFooter w:val="0"/>
  <w:documentProtection w:enforcement="0"/>
  <w:displayHorizontalDrawingGridEvery w:val="1"/>
  <w:displayVerticalDrawingGridEvery w:val="1"/>
  <w:doNotShadeFormData w:val="1"/>
  <w:noPunctuationKerning w:val="1"/>
  <w:compat>
    <w:doNotExpandShiftReturn/>
    <w:doNotWrapTextWithPunct/>
    <w:doNotUseEastAsianBreakRules/>
    <w:splitPgBreakAndParaMark/>
    <w:compatSetting w:name="compatibilityMode" w:uri="http://schemas.microsoft.com/office/word" w:val="12"/>
  </w:compat>
  <w:rsids>
    <w:rsidRoot w:val="00000000"/>
    <w:rsid w:val="01AB2CA6"/>
    <w:rsid w:val="01F84CCA"/>
    <w:rsid w:val="030E1E55"/>
    <w:rsid w:val="0FDC03BC"/>
    <w:rsid w:val="117D67C0"/>
    <w:rsid w:val="16E9158F"/>
    <w:rsid w:val="2844761E"/>
    <w:rsid w:val="2C3E23A2"/>
    <w:rsid w:val="2D354EB8"/>
    <w:rsid w:val="2D5269E7"/>
    <w:rsid w:val="3875702F"/>
    <w:rsid w:val="3B3B2CBA"/>
    <w:rsid w:val="426D3052"/>
    <w:rsid w:val="48A06C42"/>
    <w:rsid w:val="562251D7"/>
    <w:rsid w:val="601505D9"/>
    <w:rsid w:val="6A636C96"/>
    <w:rsid w:val="6F461104"/>
    <w:rsid w:val="719A2BB7"/>
    <w:rsid w:val="71D00147"/>
    <w:rsid w:val="790A7EA5"/>
    <w:rsid w:val="7A2D6D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table" w:styleId="5">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2026-03-31T11:57:00Z</dcterms:created>
  <dc:creator>Apache POI</dc:creator>
  <cp:lastModifiedBy>Nguyen Bui</cp:lastModifiedBy>
  <dcterms:modified xsi:type="dcterms:W3CDTF">2026-04-18T07:00:00Z</dcterms:modified>
  <dc:title>Music Publishing Cooperation Agreement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BACBC2A11A4047BC8D04571F55592489_12</vt:lpwstr>
  </property>
</Properties>
</file>