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400"/>
        <w:jc w:val="center"/>
      </w:pPr>
      <w:r>
        <w:rPr>
          <w:b/>
          <w:bCs/>
          <w:sz w:val="40"/>
          <w:szCs w:val="40"/>
        </w:rPr>
        <w:t xml:space="preserve">BÁO CÁO TIẾN ĐỘ NGHIÊN CỨU</w:t>
      </w:r>
    </w:p>
    <w:p>
      <w:pPr>
        <w:spacing w:after="600"/>
        <w:jc w:val="center"/>
      </w:pPr>
      <w:r>
        <w:rPr>
          <w:b/>
          <w:bCs/>
          <w:i/>
          <w:iCs/>
          <w:sz w:val="28"/>
          <w:szCs w:val="28"/>
        </w:rPr>
        <w:t xml:space="preserve">Explainable Machine Learning for Predicting Customer Churn in E-commerce</w:t>
      </w:r>
    </w:p>
    <w:p>
      <w:pPr>
        <w:spacing w:after="200"/>
        <w:jc w:val="center"/>
      </w:pPr>
      <w:r>
        <w:rPr>
          <w:sz w:val="24"/>
          <w:szCs w:val="24"/>
        </w:rPr>
        <w:t xml:space="preserve">Kính gửi: Giảng viên hướng dẫn</w:t>
      </w:r>
    </w:p>
    <w:p>
      <w:pPr>
        <w:spacing w:after="200"/>
        <w:jc w:val="center"/>
      </w:pPr>
      <w:r>
        <w:rPr>
          <w:sz w:val="24"/>
          <w:szCs w:val="24"/>
        </w:rPr>
        <w:t xml:space="preserve">Nội dung: Tiến độ thực hiện từ Bước 1 đến Bước 6 theo đề cương đã giao</w:t>
      </w:r>
    </w:p>
    <w:p>
      <w:pPr>
        <w:spacing w:after="800"/>
        <w:jc w:val="center"/>
      </w:pPr>
      <w:r>
        <w:rPr>
          <w:sz w:val="24"/>
          <w:szCs w:val="24"/>
        </w:rPr>
        <w:t xml:space="preserve">Bộ dữ liệu sử dụng: UCI Online Retail II</w:t>
      </w:r>
    </w:p>
    <w:p>
      <w:pPr>
        <w:jc w:val="center"/>
      </w:pPr>
      <w:r>
        <w:rPr>
          <w:color w:val="595959"/>
          <w:sz w:val="22"/>
          <w:szCs w:val="22"/>
        </w:rPr>
        <w:t xml:space="preserve">Tháng 9/2026</w:t>
      </w:r>
    </w:p>
    <w:p>
      <w:r>
        <w:br w:type="page"/>
      </w:r>
    </w:p>
    <w:p>
      <w:pPr>
        <w:pStyle w:val="Heading1"/>
        <w:spacing w:after="150" w:before="300"/>
      </w:pPr>
      <w:r>
        <w:t xml:space="preserve">Mục Lục</w:t>
      </w:r>
    </w:p>
    <w:p>
      <w:pPr>
        <w:pStyle w:val="ListParagraph"/>
        <w:numPr>
          <w:ilvl w:val="0"/>
          <w:numId w:val="1"/>
        </w:numPr>
        <w:spacing w:after="60"/>
      </w:pPr>
      <w:r>
        <w:t xml:space="preserve">Tóm Tắt Tiến Độ</w:t>
      </w:r>
    </w:p>
    <w:p>
      <w:pPr>
        <w:pStyle w:val="ListParagraph"/>
        <w:numPr>
          <w:ilvl w:val="0"/>
          <w:numId w:val="1"/>
        </w:numPr>
        <w:spacing w:after="60"/>
      </w:pPr>
      <w:r>
        <w:t xml:space="preserve">Bước 1 — Xác Định Bài Toán Nghiên Cứu</w:t>
      </w:r>
    </w:p>
    <w:p>
      <w:pPr>
        <w:pStyle w:val="ListParagraph"/>
        <w:numPr>
          <w:ilvl w:val="0"/>
          <w:numId w:val="1"/>
        </w:numPr>
        <w:spacing w:after="60"/>
      </w:pPr>
      <w:r>
        <w:t xml:space="preserve">Bước 2 — Thu Thập Dữ Liệu</w:t>
      </w:r>
    </w:p>
    <w:p>
      <w:pPr>
        <w:pStyle w:val="ListParagraph"/>
        <w:numPr>
          <w:ilvl w:val="0"/>
          <w:numId w:val="1"/>
        </w:numPr>
        <w:spacing w:after="60"/>
      </w:pPr>
      <w:r>
        <w:t xml:space="preserve">Bước 3 — Data Cleaning + EDA</w:t>
      </w:r>
    </w:p>
    <w:p>
      <w:pPr>
        <w:pStyle w:val="ListParagraph"/>
        <w:numPr>
          <w:ilvl w:val="0"/>
          <w:numId w:val="1"/>
        </w:numPr>
        <w:spacing w:after="60"/>
      </w:pPr>
      <w:r>
        <w:t xml:space="preserve">Bước 4 — Feature Engineering</w:t>
      </w:r>
    </w:p>
    <w:p>
      <w:pPr>
        <w:pStyle w:val="ListParagraph"/>
        <w:numPr>
          <w:ilvl w:val="0"/>
          <w:numId w:val="1"/>
        </w:numPr>
        <w:spacing w:after="60"/>
      </w:pPr>
      <w:r>
        <w:t xml:space="preserve">Bước 5 — Xây Dựng Mô Hình Machine Learning</w:t>
      </w:r>
    </w:p>
    <w:p>
      <w:pPr>
        <w:pStyle w:val="ListParagraph"/>
        <w:numPr>
          <w:ilvl w:val="0"/>
          <w:numId w:val="1"/>
        </w:numPr>
        <w:spacing w:after="60"/>
      </w:pPr>
      <w:r>
        <w:t xml:space="preserve">Bước 6 — Đánh Giá Mô Hình</w:t>
      </w:r>
    </w:p>
    <w:p>
      <w:pPr>
        <w:pStyle w:val="ListParagraph"/>
        <w:numPr>
          <w:ilvl w:val="0"/>
          <w:numId w:val="1"/>
        </w:numPr>
        <w:spacing w:after="60"/>
      </w:pPr>
      <w:r>
        <w:t xml:space="preserve">Kết Luận và Bước Tiếp Theo</w:t>
      </w:r>
    </w:p>
    <w:p>
      <w:r>
        <w:br w:type="page"/>
      </w:r>
    </w:p>
    <w:p>
      <w:pPr>
        <w:pStyle w:val="Heading1"/>
        <w:spacing w:after="150" w:before="300"/>
      </w:pPr>
      <w:r>
        <w:t xml:space="preserve">Tóm Tắt Tiến Độ</w:t>
      </w:r>
    </w:p>
    <w:p>
      <w:pPr>
        <w:spacing w:after="120"/>
      </w:pPr>
      <w:r>
        <w:t xml:space="preserve">Báo cáo này trình bày kết quả đã thực hiện được theo đúng 6 bước đầu tiên trong đề cương 9 bước giảng viên đã giao (file Topic_3.docx), sử dụng dữ liệu giao dịch thật từ bộ Online Retail II. Toàn bộ số liệu, biểu đồ và kết quả mô hình trong báo cáo này đều được chạy trực tiếp trên dữ liệu thật (1.067.371 giao dịch gốc), không phải số liệu minh hoạ.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shd w:fill="1F4E78" w:val="clear"/>
            <w:vAlign w:val="center"/>
          </w:tcPr>
          <w:p>
            <w:r>
              <w:rPr>
                <w:b/>
                <w:bCs/>
                <w:color w:val="FFFFFF"/>
                <w:sz w:val="20"/>
                <w:szCs w:val="20"/>
              </w:rPr>
              <w:t xml:space="preserve">Bước</w:t>
            </w:r>
          </w:p>
        </w:tc>
        <w:tc>
          <w:tcPr>
            <w:tcW w:type="dxa" w:w="6360"/>
            <w:shd w:fill="1F4E78" w:val="clear"/>
            <w:vAlign w:val="center"/>
          </w:tcPr>
          <w:p>
            <w:r>
              <w:rPr>
                <w:b/>
                <w:bCs/>
                <w:color w:val="FFFFFF"/>
                <w:sz w:val="20"/>
                <w:szCs w:val="20"/>
              </w:rPr>
              <w:t xml:space="preserve">Nội dung</w:t>
            </w:r>
          </w:p>
        </w:tc>
        <w:tc>
          <w:tcPr>
            <w:tcW w:type="dxa" w:w="1800"/>
            <w:shd w:fill="1F4E78" w:val="clear"/>
            <w:vAlign w:val="center"/>
          </w:tcPr>
          <w:p>
            <w:r>
              <w:rPr>
                <w:b/>
                <w:bCs/>
                <w:color w:val="FFFFFF"/>
                <w:sz w:val="20"/>
                <w:szCs w:val="20"/>
              </w:rPr>
              <w:t xml:space="preserve">Trạng thái</w:t>
            </w:r>
          </w:p>
        </w:tc>
      </w:tr>
      <w:tr>
        <w:tc>
          <w:tcPr>
            <w:tcW w:type="dxa" w:w="1200"/>
            <w:vAlign w:val="center"/>
          </w:tcPr>
          <w:p>
            <w:r>
              <w:rPr>
                <w:sz w:val="20"/>
                <w:szCs w:val="20"/>
              </w:rPr>
              <w:t xml:space="preserve">1</w:t>
            </w:r>
          </w:p>
        </w:tc>
        <w:tc>
          <w:tcPr>
            <w:tcW w:type="dxa" w:w="6360"/>
            <w:vAlign w:val="center"/>
          </w:tcPr>
          <w:p>
            <w:r>
              <w:rPr>
                <w:sz w:val="20"/>
                <w:szCs w:val="20"/>
              </w:rPr>
              <w:t xml:space="preserve">Xác định bài toán nghiên cứu, Research Questions</w:t>
            </w:r>
          </w:p>
        </w:tc>
        <w:tc>
          <w:tcPr>
            <w:tcW w:type="dxa" w:w="1800"/>
            <w:vAlign w:val="center"/>
          </w:tcPr>
          <w:p>
            <w:r>
              <w:rPr>
                <w:sz w:val="20"/>
                <w:szCs w:val="20"/>
              </w:rPr>
              <w:t xml:space="preserve">Hoàn thành</w:t>
            </w:r>
          </w:p>
        </w:tc>
      </w:tr>
      <w:tr>
        <w:tc>
          <w:tcPr>
            <w:tcW w:type="dxa" w:w="1200"/>
            <w:vAlign w:val="center"/>
          </w:tcPr>
          <w:p>
            <w:r>
              <w:rPr>
                <w:sz w:val="20"/>
                <w:szCs w:val="20"/>
              </w:rPr>
              <w:t xml:space="preserve">2</w:t>
            </w:r>
          </w:p>
        </w:tc>
        <w:tc>
          <w:tcPr>
            <w:tcW w:type="dxa" w:w="6360"/>
            <w:vAlign w:val="center"/>
          </w:tcPr>
          <w:p>
            <w:r>
              <w:rPr>
                <w:sz w:val="20"/>
                <w:szCs w:val="20"/>
              </w:rPr>
              <w:t xml:space="preserve">Thu thập dữ liệu (Online Retail II)</w:t>
            </w:r>
          </w:p>
        </w:tc>
        <w:tc>
          <w:tcPr>
            <w:tcW w:type="dxa" w:w="1800"/>
            <w:vAlign w:val="center"/>
          </w:tcPr>
          <w:p>
            <w:r>
              <w:rPr>
                <w:sz w:val="20"/>
                <w:szCs w:val="20"/>
              </w:rPr>
              <w:t xml:space="preserve">Hoàn thành</w:t>
            </w:r>
          </w:p>
        </w:tc>
      </w:tr>
      <w:tr>
        <w:tc>
          <w:tcPr>
            <w:tcW w:type="dxa" w:w="1200"/>
            <w:vAlign w:val="center"/>
          </w:tcPr>
          <w:p>
            <w:r>
              <w:rPr>
                <w:sz w:val="20"/>
                <w:szCs w:val="20"/>
              </w:rPr>
              <w:t xml:space="preserve">3</w:t>
            </w:r>
          </w:p>
        </w:tc>
        <w:tc>
          <w:tcPr>
            <w:tcW w:type="dxa" w:w="6360"/>
            <w:vAlign w:val="center"/>
          </w:tcPr>
          <w:p>
            <w:r>
              <w:rPr>
                <w:sz w:val="20"/>
                <w:szCs w:val="20"/>
              </w:rPr>
              <w:t xml:space="preserve">Data Cleaning + EDA</w:t>
            </w:r>
          </w:p>
        </w:tc>
        <w:tc>
          <w:tcPr>
            <w:tcW w:type="dxa" w:w="1800"/>
            <w:vAlign w:val="center"/>
          </w:tcPr>
          <w:p>
            <w:r>
              <w:rPr>
                <w:sz w:val="20"/>
                <w:szCs w:val="20"/>
              </w:rPr>
              <w:t xml:space="preserve">Hoàn thành</w:t>
            </w:r>
          </w:p>
        </w:tc>
      </w:tr>
      <w:tr>
        <w:tc>
          <w:tcPr>
            <w:tcW w:type="dxa" w:w="1200"/>
            <w:vAlign w:val="center"/>
          </w:tcPr>
          <w:p>
            <w:r>
              <w:rPr>
                <w:sz w:val="20"/>
                <w:szCs w:val="20"/>
              </w:rPr>
              <w:t xml:space="preserve">4</w:t>
            </w:r>
          </w:p>
        </w:tc>
        <w:tc>
          <w:tcPr>
            <w:tcW w:type="dxa" w:w="6360"/>
            <w:vAlign w:val="center"/>
          </w:tcPr>
          <w:p>
            <w:r>
              <w:rPr>
                <w:sz w:val="20"/>
                <w:szCs w:val="20"/>
              </w:rPr>
              <w:t xml:space="preserve">Feature Engineering</w:t>
            </w:r>
          </w:p>
        </w:tc>
        <w:tc>
          <w:tcPr>
            <w:tcW w:type="dxa" w:w="1800"/>
            <w:vAlign w:val="center"/>
          </w:tcPr>
          <w:p>
            <w:r>
              <w:rPr>
                <w:sz w:val="20"/>
                <w:szCs w:val="20"/>
              </w:rPr>
              <w:t xml:space="preserve">Hoàn thành</w:t>
            </w:r>
          </w:p>
        </w:tc>
      </w:tr>
      <w:tr>
        <w:tc>
          <w:tcPr>
            <w:tcW w:type="dxa" w:w="1200"/>
            <w:vAlign w:val="center"/>
          </w:tcPr>
          <w:p>
            <w:r>
              <w:rPr>
                <w:sz w:val="20"/>
                <w:szCs w:val="20"/>
              </w:rPr>
              <w:t xml:space="preserve">5</w:t>
            </w:r>
          </w:p>
        </w:tc>
        <w:tc>
          <w:tcPr>
            <w:tcW w:type="dxa" w:w="6360"/>
            <w:vAlign w:val="center"/>
          </w:tcPr>
          <w:p>
            <w:r>
              <w:rPr>
                <w:sz w:val="20"/>
                <w:szCs w:val="20"/>
              </w:rPr>
              <w:t xml:space="preserve">Xây dựng mô hình ML (Time-based Split)</w:t>
            </w:r>
          </w:p>
        </w:tc>
        <w:tc>
          <w:tcPr>
            <w:tcW w:type="dxa" w:w="1800"/>
            <w:vAlign w:val="center"/>
          </w:tcPr>
          <w:p>
            <w:r>
              <w:rPr>
                <w:sz w:val="20"/>
                <w:szCs w:val="20"/>
              </w:rPr>
              <w:t xml:space="preserve">Hoàn thành</w:t>
            </w:r>
          </w:p>
        </w:tc>
      </w:tr>
      <w:tr>
        <w:tc>
          <w:tcPr>
            <w:tcW w:type="dxa" w:w="1200"/>
            <w:vAlign w:val="center"/>
          </w:tcPr>
          <w:p>
            <w:r>
              <w:rPr>
                <w:sz w:val="20"/>
                <w:szCs w:val="20"/>
              </w:rPr>
              <w:t xml:space="preserve">6</w:t>
            </w:r>
          </w:p>
        </w:tc>
        <w:tc>
          <w:tcPr>
            <w:tcW w:type="dxa" w:w="6360"/>
            <w:vAlign w:val="center"/>
          </w:tcPr>
          <w:p>
            <w:r>
              <w:rPr>
                <w:sz w:val="20"/>
                <w:szCs w:val="20"/>
              </w:rPr>
              <w:t xml:space="preserve">Đánh giá mô hình</w:t>
            </w:r>
          </w:p>
        </w:tc>
        <w:tc>
          <w:tcPr>
            <w:tcW w:type="dxa" w:w="1800"/>
            <w:vAlign w:val="center"/>
          </w:tcPr>
          <w:p>
            <w:r>
              <w:rPr>
                <w:sz w:val="20"/>
                <w:szCs w:val="20"/>
              </w:rPr>
              <w:t xml:space="preserve">Hoàn thành</w:t>
            </w:r>
          </w:p>
        </w:tc>
      </w:tr>
      <w:tr>
        <w:tc>
          <w:tcPr>
            <w:tcW w:type="dxa" w:w="1200"/>
            <w:vAlign w:val="center"/>
          </w:tcPr>
          <w:p>
            <w:r>
              <w:rPr>
                <w:sz w:val="20"/>
                <w:szCs w:val="20"/>
              </w:rPr>
              <w:t xml:space="preserve">7</w:t>
            </w:r>
          </w:p>
        </w:tc>
        <w:tc>
          <w:tcPr>
            <w:tcW w:type="dxa" w:w="6360"/>
            <w:vAlign w:val="center"/>
          </w:tcPr>
          <w:p>
            <w:r>
              <w:rPr>
                <w:sz w:val="20"/>
                <w:szCs w:val="20"/>
              </w:rPr>
              <w:t xml:space="preserve">Explainable AI (SHAP)</w:t>
            </w:r>
          </w:p>
        </w:tc>
        <w:tc>
          <w:tcPr>
            <w:tcW w:type="dxa" w:w="1800"/>
            <w:vAlign w:val="center"/>
          </w:tcPr>
          <w:p>
            <w:r>
              <w:rPr>
                <w:sz w:val="20"/>
                <w:szCs w:val="20"/>
              </w:rPr>
              <w:t xml:space="preserve">Chưa thực hiện — dự kiến tiếp theo</w:t>
            </w:r>
          </w:p>
        </w:tc>
      </w:tr>
      <w:tr>
        <w:tc>
          <w:tcPr>
            <w:tcW w:type="dxa" w:w="1200"/>
            <w:vAlign w:val="center"/>
          </w:tcPr>
          <w:p>
            <w:r>
              <w:rPr>
                <w:sz w:val="20"/>
                <w:szCs w:val="20"/>
              </w:rPr>
              <w:t xml:space="preserve">8</w:t>
            </w:r>
          </w:p>
        </w:tc>
        <w:tc>
          <w:tcPr>
            <w:tcW w:type="dxa" w:w="6360"/>
            <w:vAlign w:val="center"/>
          </w:tcPr>
          <w:p>
            <w:r>
              <w:rPr>
                <w:sz w:val="20"/>
                <w:szCs w:val="20"/>
              </w:rPr>
              <w:t xml:space="preserve">Business Decision Support</w:t>
            </w:r>
          </w:p>
        </w:tc>
        <w:tc>
          <w:tcPr>
            <w:tcW w:type="dxa" w:w="1800"/>
            <w:vAlign w:val="center"/>
          </w:tcPr>
          <w:p>
            <w:r>
              <w:rPr>
                <w:sz w:val="20"/>
                <w:szCs w:val="20"/>
              </w:rPr>
              <w:t xml:space="preserve">Chưa thực hiện — dự kiến tiếp theo</w:t>
            </w:r>
          </w:p>
        </w:tc>
      </w:tr>
      <w:tr>
        <w:tc>
          <w:tcPr>
            <w:tcW w:type="dxa" w:w="1200"/>
            <w:vAlign w:val="center"/>
          </w:tcPr>
          <w:p>
            <w:r>
              <w:rPr>
                <w:sz w:val="20"/>
                <w:szCs w:val="20"/>
              </w:rPr>
              <w:t xml:space="preserve">9</w:t>
            </w:r>
          </w:p>
        </w:tc>
        <w:tc>
          <w:tcPr>
            <w:tcW w:type="dxa" w:w="6360"/>
            <w:vAlign w:val="center"/>
          </w:tcPr>
          <w:p>
            <w:r>
              <w:rPr>
                <w:sz w:val="20"/>
                <w:szCs w:val="20"/>
              </w:rPr>
              <w:t xml:space="preserve">Viết bài nghiên cứu hoàn chỉnh</w:t>
            </w:r>
          </w:p>
        </w:tc>
        <w:tc>
          <w:tcPr>
            <w:tcW w:type="dxa" w:w="1800"/>
            <w:vAlign w:val="center"/>
          </w:tcPr>
          <w:p>
            <w:r>
              <w:rPr>
                <w:sz w:val="20"/>
                <w:szCs w:val="20"/>
              </w:rPr>
              <w:t xml:space="preserve">Chưa thực hiện</w:t>
            </w:r>
          </w:p>
        </w:tc>
      </w:tr>
    </w:tbl>
    <w:p>
      <w:r>
        <w:br w:type="page"/>
      </w:r>
    </w:p>
    <w:p>
      <w:pPr>
        <w:pStyle w:val="Heading1"/>
        <w:spacing w:after="150" w:before="300"/>
      </w:pPr>
      <w:r>
        <w:t xml:space="preserve">Bước 1 — Xác Định Bài Toán Nghiên Cứu</w:t>
      </w:r>
    </w:p>
    <w:p>
      <w:pPr>
        <w:pStyle w:val="Heading2"/>
        <w:spacing w:after="100" w:before="200"/>
      </w:pPr>
      <w:r>
        <w:t xml:space="preserve">1.1. Bối cảnh và tầm quan trọng</w:t>
      </w:r>
    </w:p>
    <w:p>
      <w:pPr>
        <w:spacing w:after="120"/>
      </w:pPr>
      <w:r>
        <w:t xml:space="preserve">Theo Harvard Business Review (2014), chi phí thu hút một khách hàng mới có thể cao gấp 5-25 lần chi phí giữ chân một khách hàng hiện có. Đây là động lực chính cho bài toán dự đoán churn trong đề tài này.</w:t>
      </w:r>
    </w:p>
    <w:p>
      <w:pPr>
        <w:pStyle w:val="Heading2"/>
        <w:spacing w:after="100" w:before="200"/>
      </w:pPr>
      <w:r>
        <w:t xml:space="preserve">1.2.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F4E78" w:val="clear"/>
            <w:vAlign w:val="center"/>
          </w:tcPr>
          <w:p>
            <w:r>
              <w:rPr>
                <w:b/>
                <w:bCs/>
                <w:color w:val="FFFFFF"/>
                <w:sz w:val="20"/>
                <w:szCs w:val="20"/>
              </w:rPr>
              <w:t xml:space="preserve">RQ</w:t>
            </w:r>
          </w:p>
        </w:tc>
        <w:tc>
          <w:tcPr>
            <w:tcW w:type="dxa" w:w="8160"/>
            <w:shd w:fill="1F4E78" w:val="clear"/>
            <w:vAlign w:val="center"/>
          </w:tcPr>
          <w:p>
            <w:r>
              <w:rPr>
                <w:b/>
                <w:bCs/>
                <w:color w:val="FFFFFF"/>
                <w:sz w:val="20"/>
                <w:szCs w:val="20"/>
              </w:rPr>
              <w:t xml:space="preserve">Câu hỏi nghiên cứu</w:t>
            </w:r>
          </w:p>
        </w:tc>
      </w:tr>
      <w:tr>
        <w:tc>
          <w:tcPr>
            <w:tcW w:type="dxa" w:w="1200"/>
            <w:vAlign w:val="center"/>
          </w:tcPr>
          <w:p>
            <w:r>
              <w:rPr>
                <w:sz w:val="20"/>
                <w:szCs w:val="20"/>
              </w:rPr>
              <w:t xml:space="preserve">RQ1</w:t>
            </w:r>
          </w:p>
        </w:tc>
        <w:tc>
          <w:tcPr>
            <w:tcW w:type="dxa" w:w="8160"/>
            <w:vAlign w:val="center"/>
          </w:tcPr>
          <w:p>
            <w:r>
              <w:rPr>
                <w:sz w:val="20"/>
                <w:szCs w:val="20"/>
              </w:rPr>
              <w:t xml:space="preserve">Có thể dự đoán churn 3/6 tháng chính xác đến mức nào khi tự định nghĩa nhãn từ dữ liệu giao dịch thô?</w:t>
            </w:r>
          </w:p>
        </w:tc>
      </w:tr>
      <w:tr>
        <w:tc>
          <w:tcPr>
            <w:tcW w:type="dxa" w:w="1200"/>
            <w:vAlign w:val="center"/>
          </w:tcPr>
          <w:p>
            <w:r>
              <w:rPr>
                <w:sz w:val="20"/>
                <w:szCs w:val="20"/>
              </w:rPr>
              <w:t xml:space="preserve">RQ2</w:t>
            </w:r>
          </w:p>
        </w:tc>
        <w:tc>
          <w:tcPr>
            <w:tcW w:type="dxa" w:w="8160"/>
            <w:vAlign w:val="center"/>
          </w:tcPr>
          <w:p>
            <w:r>
              <w:rPr>
                <w:sz w:val="20"/>
                <w:szCs w:val="20"/>
              </w:rPr>
              <w:t xml:space="preserve">Đặc trưng hành vi theo thời gian có cải thiện AUC có ý nghĩa thống kê so với RFM cơ bản không?</w:t>
            </w:r>
          </w:p>
        </w:tc>
      </w:tr>
      <w:tr>
        <w:tc>
          <w:tcPr>
            <w:tcW w:type="dxa" w:w="1200"/>
            <w:vAlign w:val="center"/>
          </w:tcPr>
          <w:p>
            <w:r>
              <w:rPr>
                <w:sz w:val="20"/>
                <w:szCs w:val="20"/>
              </w:rPr>
              <w:t xml:space="preserve">RQ3</w:t>
            </w:r>
          </w:p>
        </w:tc>
        <w:tc>
          <w:tcPr>
            <w:tcW w:type="dxa" w:w="8160"/>
            <w:vAlign w:val="center"/>
          </w:tcPr>
          <w:p>
            <w:r>
              <w:rPr>
                <w:sz w:val="20"/>
                <w:szCs w:val="20"/>
              </w:rPr>
              <w:t xml:space="preserve">Có thể tự động hoá việc chuyển XAI thành hành động kinh doanh cụ thể không?</w:t>
            </w:r>
          </w:p>
        </w:tc>
      </w:tr>
    </w:tbl>
    <w:p>
      <w:pPr>
        <w:pStyle w:val="Heading2"/>
        <w:spacing w:after="100" w:before="200"/>
      </w:pPr>
      <w:r>
        <w:t xml:space="preserve">1.3. Tổng quan tài liệu (Literature Review)</w:t>
      </w:r>
    </w:p>
    <w:p>
      <w:pPr>
        <w:spacing w:after="120"/>
      </w:pPr>
      <w:r>
        <w:t xml:space="preserve">Đã rà soát 6 bài báo liên quan, đọc full-text 2 bài quan trọng nhất. Phát hiện chính: cả hai bài đều sử dụng bộ dữ liệu Kaggle đã có nhãn churn sẵn (không phải giao dịch thô), và không bài nào áp dụng time-based validation — đây chính là hai khoảng trống mà đề tài này hướng tới lấp đầy.</w:t>
      </w:r>
    </w:p>
    <w:p>
      <w:r>
        <w:br w:type="page"/>
      </w:r>
    </w:p>
    <w:p>
      <w:pPr>
        <w:pStyle w:val="Heading1"/>
        <w:spacing w:after="150" w:before="300"/>
      </w:pPr>
      <w:r>
        <w:t xml:space="preserve">Bước 2 — Thu Thập Dữ Liệu</w:t>
      </w:r>
    </w:p>
    <w:p>
      <w:pPr>
        <w:spacing w:after="120"/>
      </w:pPr>
      <w:r>
        <w:t xml:space="preserve">Bộ dữ liệu: UCI Online Retail II — giao dịch thật của một doanh nghiệp bán lẻ trực tuyến tại 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8" w:val="clear"/>
            <w:vAlign w:val="center"/>
          </w:tcPr>
          <w:p>
            <w:r>
              <w:rPr>
                <w:b/>
                <w:bCs/>
                <w:color w:val="FFFFFF"/>
                <w:sz w:val="20"/>
                <w:szCs w:val="20"/>
              </w:rPr>
              <w:t xml:space="preserve">Chỉ số</w:t>
            </w:r>
          </w:p>
        </w:tc>
        <w:tc>
          <w:tcPr>
            <w:tcW w:type="dxa" w:w="5760"/>
            <w:shd w:fill="1F4E78" w:val="clear"/>
            <w:vAlign w:val="center"/>
          </w:tcPr>
          <w:p>
            <w:r>
              <w:rPr>
                <w:b/>
                <w:bCs/>
                <w:color w:val="FFFFFF"/>
                <w:sz w:val="20"/>
                <w:szCs w:val="20"/>
              </w:rPr>
              <w:t xml:space="preserve">Giá trị thực tế</w:t>
            </w:r>
          </w:p>
        </w:tc>
      </w:tr>
      <w:tr>
        <w:tc>
          <w:tcPr>
            <w:tcW w:type="dxa" w:w="3600"/>
            <w:vAlign w:val="center"/>
          </w:tcPr>
          <w:p>
            <w:r>
              <w:rPr>
                <w:sz w:val="20"/>
                <w:szCs w:val="20"/>
              </w:rPr>
              <w:t xml:space="preserve">Số dòng giao dịch gốc</w:t>
            </w:r>
          </w:p>
        </w:tc>
        <w:tc>
          <w:tcPr>
            <w:tcW w:type="dxa" w:w="5760"/>
            <w:vAlign w:val="center"/>
          </w:tcPr>
          <w:p>
            <w:r>
              <w:rPr>
                <w:sz w:val="20"/>
                <w:szCs w:val="20"/>
              </w:rPr>
              <w:t xml:space="preserve">1.067.371</w:t>
            </w:r>
          </w:p>
        </w:tc>
      </w:tr>
      <w:tr>
        <w:tc>
          <w:tcPr>
            <w:tcW w:type="dxa" w:w="3600"/>
            <w:vAlign w:val="center"/>
          </w:tcPr>
          <w:p>
            <w:r>
              <w:rPr>
                <w:sz w:val="20"/>
                <w:szCs w:val="20"/>
              </w:rPr>
              <w:t xml:space="preserve">Khoảng thời gian</w:t>
            </w:r>
          </w:p>
        </w:tc>
        <w:tc>
          <w:tcPr>
            <w:tcW w:type="dxa" w:w="5760"/>
            <w:vAlign w:val="center"/>
          </w:tcPr>
          <w:p>
            <w:r>
              <w:rPr>
                <w:sz w:val="20"/>
                <w:szCs w:val="20"/>
              </w:rPr>
              <w:t xml:space="preserve">01/12/2009 – 09/12/2011</w:t>
            </w:r>
          </w:p>
        </w:tc>
      </w:tr>
      <w:tr>
        <w:tc>
          <w:tcPr>
            <w:tcW w:type="dxa" w:w="3600"/>
            <w:vAlign w:val="center"/>
          </w:tcPr>
          <w:p>
            <w:r>
              <w:rPr>
                <w:sz w:val="20"/>
                <w:szCs w:val="20"/>
              </w:rPr>
              <w:t xml:space="preserve">Số cột dữ liệu</w:t>
            </w:r>
          </w:p>
        </w:tc>
        <w:tc>
          <w:tcPr>
            <w:tcW w:type="dxa" w:w="5760"/>
            <w:vAlign w:val="center"/>
          </w:tcPr>
          <w:p>
            <w:r>
              <w:rPr>
                <w:sz w:val="20"/>
                <w:szCs w:val="20"/>
              </w:rPr>
              <w:t xml:space="preserve">8 (Invoice, StockCode, Description, Quantity, InvoiceDate, Price, Customer ID, Country)</w:t>
            </w:r>
          </w:p>
        </w:tc>
      </w:tr>
    </w:tbl>
    <w:p>
      <w:pPr>
        <w:spacing w:after="120"/>
      </w:pPr>
      <w:r>
        <w:t xml:space="preserve">Phương pháp gán nhãn churn: sử dụng kỹ thuật observation window + prediction window — quan sát hành vi khách hàng trước một mốc cutoff, gán nhãn churn=1 nếu khách không mua trong 3 tháng tiếp theo. Có kiểm tra right-censoring để loại các mốc cutoff không đủ dữ liệu tương lai.</w:t>
      </w:r>
    </w:p>
    <w:p>
      <w:r>
        <w:br w:type="page"/>
      </w:r>
    </w:p>
    <w:p>
      <w:pPr>
        <w:pStyle w:val="Heading1"/>
        <w:spacing w:after="150" w:before="300"/>
      </w:pPr>
      <w:r>
        <w:t xml:space="preserve">Bước 3 — Data Cleaning + EDA</w:t>
      </w:r>
    </w:p>
    <w:p>
      <w:pPr>
        <w:pStyle w:val="Heading2"/>
        <w:spacing w:after="100" w:before="200"/>
      </w:pPr>
      <w:r>
        <w:t xml:space="preserve">3.1. Kết quả làm sạch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1F4E78" w:val="clear"/>
            <w:vAlign w:val="center"/>
          </w:tcPr>
          <w:p>
            <w:r>
              <w:rPr>
                <w:b/>
                <w:bCs/>
                <w:color w:val="FFFFFF"/>
                <w:sz w:val="20"/>
                <w:szCs w:val="20"/>
              </w:rPr>
              <w:t xml:space="preserve">Bước lọc</w:t>
            </w:r>
          </w:p>
        </w:tc>
        <w:tc>
          <w:tcPr>
            <w:tcW w:type="dxa" w:w="3600"/>
            <w:shd w:fill="1F4E78" w:val="clear"/>
            <w:vAlign w:val="center"/>
          </w:tcPr>
          <w:p>
            <w:r>
              <w:rPr>
                <w:b/>
                <w:bCs/>
                <w:color w:val="FFFFFF"/>
                <w:sz w:val="20"/>
                <w:szCs w:val="20"/>
              </w:rPr>
              <w:t xml:space="preserve">Số dòng còn lại</w:t>
            </w:r>
          </w:p>
        </w:tc>
      </w:tr>
      <w:tr>
        <w:tc>
          <w:tcPr>
            <w:tcW w:type="dxa" w:w="5760"/>
            <w:vAlign w:val="center"/>
          </w:tcPr>
          <w:p>
            <w:r>
              <w:rPr>
                <w:sz w:val="20"/>
                <w:szCs w:val="20"/>
              </w:rPr>
              <w:t xml:space="preserve">Dữ liệu gốc</w:t>
            </w:r>
          </w:p>
        </w:tc>
        <w:tc>
          <w:tcPr>
            <w:tcW w:type="dxa" w:w="3600"/>
            <w:vAlign w:val="center"/>
          </w:tcPr>
          <w:p>
            <w:r>
              <w:rPr>
                <w:sz w:val="20"/>
                <w:szCs w:val="20"/>
              </w:rPr>
              <w:t xml:space="preserve">1.067.371</w:t>
            </w:r>
          </w:p>
        </w:tc>
      </w:tr>
      <w:tr>
        <w:tc>
          <w:tcPr>
            <w:tcW w:type="dxa" w:w="5760"/>
            <w:vAlign w:val="center"/>
          </w:tcPr>
          <w:p>
            <w:r>
              <w:rPr>
                <w:sz w:val="20"/>
                <w:szCs w:val="20"/>
              </w:rPr>
              <w:t xml:space="preserve">Sau khi loại hoá đơn huỷ</w:t>
            </w:r>
          </w:p>
        </w:tc>
        <w:tc>
          <w:tcPr>
            <w:tcW w:type="dxa" w:w="3600"/>
            <w:vAlign w:val="center"/>
          </w:tcPr>
          <w:p>
            <w:r>
              <w:rPr>
                <w:sz w:val="20"/>
                <w:szCs w:val="20"/>
              </w:rPr>
              <w:t xml:space="preserve">1.047.877</w:t>
            </w:r>
          </w:p>
        </w:tc>
      </w:tr>
      <w:tr>
        <w:tc>
          <w:tcPr>
            <w:tcW w:type="dxa" w:w="5760"/>
            <w:vAlign w:val="center"/>
          </w:tcPr>
          <w:p>
            <w:r>
              <w:rPr>
                <w:sz w:val="20"/>
                <w:szCs w:val="20"/>
              </w:rPr>
              <w:t xml:space="preserve">Sau khi loại mã không phải sản phẩm</w:t>
            </w:r>
          </w:p>
        </w:tc>
        <w:tc>
          <w:tcPr>
            <w:tcW w:type="dxa" w:w="3600"/>
            <w:vAlign w:val="center"/>
          </w:tcPr>
          <w:p>
            <w:r>
              <w:rPr>
                <w:sz w:val="20"/>
                <w:szCs w:val="20"/>
              </w:rPr>
              <w:t xml:space="preserve">1.043.579</w:t>
            </w:r>
          </w:p>
        </w:tc>
      </w:tr>
      <w:tr>
        <w:tc>
          <w:tcPr>
            <w:tcW w:type="dxa" w:w="5760"/>
            <w:vAlign w:val="center"/>
          </w:tcPr>
          <w:p>
            <w:r>
              <w:rPr>
                <w:sz w:val="20"/>
                <w:szCs w:val="20"/>
              </w:rPr>
              <w:t xml:space="preserve">Sau khi loại thiếu Customer ID</w:t>
            </w:r>
          </w:p>
        </w:tc>
        <w:tc>
          <w:tcPr>
            <w:tcW w:type="dxa" w:w="3600"/>
            <w:vAlign w:val="center"/>
          </w:tcPr>
          <w:p>
            <w:r>
              <w:rPr>
                <w:sz w:val="20"/>
                <w:szCs w:val="20"/>
              </w:rPr>
              <w:t xml:space="preserve">802.978</w:t>
            </w:r>
          </w:p>
        </w:tc>
      </w:tr>
      <w:tr>
        <w:tc>
          <w:tcPr>
            <w:tcW w:type="dxa" w:w="5760"/>
            <w:vAlign w:val="center"/>
          </w:tcPr>
          <w:p>
            <w:r>
              <w:rPr>
                <w:sz w:val="20"/>
                <w:szCs w:val="20"/>
              </w:rPr>
              <w:t xml:space="preserve">Sau khi loại Quantity/Price ≤ 0</w:t>
            </w:r>
          </w:p>
        </w:tc>
        <w:tc>
          <w:tcPr>
            <w:tcW w:type="dxa" w:w="3600"/>
            <w:vAlign w:val="center"/>
          </w:tcPr>
          <w:p>
            <w:r>
              <w:rPr>
                <w:sz w:val="20"/>
                <w:szCs w:val="20"/>
              </w:rPr>
              <w:t xml:space="preserve">802.914</w:t>
            </w:r>
          </w:p>
        </w:tc>
      </w:tr>
      <w:tr>
        <w:tc>
          <w:tcPr>
            <w:tcW w:type="dxa" w:w="5760"/>
            <w:vAlign w:val="center"/>
          </w:tcPr>
          <w:p>
            <w:r>
              <w:rPr>
                <w:sz w:val="20"/>
                <w:szCs w:val="20"/>
              </w:rPr>
              <w:t xml:space="preserve">Sau khi loại trùng lặp (kết quả cuối)</w:t>
            </w:r>
          </w:p>
        </w:tc>
        <w:tc>
          <w:tcPr>
            <w:tcW w:type="dxa" w:w="3600"/>
            <w:vAlign w:val="center"/>
          </w:tcPr>
          <w:p>
            <w:r>
              <w:rPr>
                <w:sz w:val="20"/>
                <w:szCs w:val="20"/>
              </w:rPr>
              <w:t xml:space="preserve">776.854 (72,8%)</w:t>
            </w:r>
          </w:p>
        </w:tc>
      </w:tr>
    </w:tbl>
    <w:p>
      <w:pPr>
        <w:spacing w:after="120"/>
      </w:pPr>
      <w:r>
        <w:t xml:space="preserve">Số khách hàng duy nhất sau làm sạch: 5.853. Số quốc gia: 41, trong đó United Kingdom chiếm 90,07%.</w:t>
      </w:r>
    </w:p>
    <w:p>
      <w:pPr>
        <w:pStyle w:val="Heading2"/>
        <w:spacing w:after="100" w:before="200"/>
      </w:pPr>
      <w:r>
        <w:t xml:space="preserve">3.2. Phát hiện chính từ EDA</w:t>
      </w:r>
    </w:p>
    <w:p>
      <w:pPr>
        <w:pStyle w:val="ListParagraph"/>
        <w:numPr>
          <w:ilvl w:val="0"/>
          <w:numId w:val="1"/>
        </w:numPr>
        <w:spacing w:after="60"/>
      </w:pPr>
      <w:r>
        <w:t xml:space="preserve">Tính thời vụ rõ rệt: doanh thu tháng 11/2010 (1.157.278 GBP) cao gấp 2,6 lần tháng thấp điểm nhất (tháng 2/2011, 442.494 GBP).</w:t>
      </w:r>
    </w:p>
    <w:p>
      <w:pPr>
        <w:pStyle w:val="ListParagraph"/>
        <w:numPr>
          <w:ilvl w:val="0"/>
          <w:numId w:val="1"/>
        </w:numPr>
        <w:spacing w:after="60"/>
      </w:pPr>
      <w:r>
        <w:t xml:space="preserve">Outlier bán buôn xác nhận bằng số liệu: Quantity lớn nhất là 80.995, gấp hơn 13.000 lần trung vị (6).</w:t>
      </w:r>
    </w:p>
    <w:p>
      <w:pPr>
        <w:pStyle w:val="ListParagraph"/>
        <w:numPr>
          <w:ilvl w:val="0"/>
          <w:numId w:val="1"/>
        </w:numPr>
        <w:spacing w:after="60"/>
      </w:pPr>
      <w:r>
        <w:t xml:space="preserve">Top 10% khách hàng chiếm 63,87% tổng doanh thu — xác nhận nguyên lý Pareto trong bán lẻ.</w:t>
      </w:r>
    </w:p>
    <w:p>
      <w:pPr>
        <w:pStyle w:val="ListParagraph"/>
        <w:numPr>
          <w:ilvl w:val="0"/>
          <w:numId w:val="1"/>
        </w:numPr>
        <w:spacing w:after="60"/>
      </w:pPr>
      <w:r>
        <w:t xml:space="preserve">Tương quan Frequency-Monetary ở mức 0,635 (trung bình-cao, chưa đến mức cần loại bỏ đặc trưng).</w:t>
      </w:r>
    </w:p>
    <w:p>
      <w:pPr>
        <w:spacing w:after="100" w:before="100"/>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095500"/>
                    </a:xfrm>
                    <a:prstGeom prst="rect">
                      <a:avLst/>
                    </a:prstGeom>
                  </pic:spPr>
                </pic:pic>
              </a:graphicData>
            </a:graphic>
          </wp:inline>
        </w:drawing>
      </w:r>
    </w:p>
    <w:p>
      <w:pPr>
        <w:spacing w:after="200"/>
        <w:jc w:val="center"/>
      </w:pPr>
      <w:r>
        <w:rPr>
          <w:i/>
          <w:iCs/>
          <w:color w:val="595959"/>
          <w:sz w:val="18"/>
          <w:szCs w:val="18"/>
        </w:rPr>
        <w:t xml:space="preserve">Hình 1. Doanh thu theo tháng (dữ liệu thật)</w:t>
      </w:r>
    </w:p>
    <w:p>
      <w:pPr>
        <w:spacing w:after="100" w:before="1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238500"/>
                    </a:xfrm>
                    <a:prstGeom prst="rect">
                      <a:avLst/>
                    </a:prstGeom>
                  </pic:spPr>
                </pic:pic>
              </a:graphicData>
            </a:graphic>
          </wp:inline>
        </w:drawing>
      </w:r>
    </w:p>
    <w:p>
      <w:pPr>
        <w:spacing w:after="200"/>
        <w:jc w:val="center"/>
      </w:pPr>
      <w:r>
        <w:rPr>
          <w:i/>
          <w:iCs/>
          <w:color w:val="595959"/>
          <w:sz w:val="18"/>
          <w:szCs w:val="18"/>
        </w:rPr>
        <w:t xml:space="preserve">Hình 2. Ma trận tương quan giữa các đặc trưng (dữ liệu thật)</w:t>
      </w:r>
    </w:p>
    <w:p>
      <w:r>
        <w:br w:type="page"/>
      </w:r>
    </w:p>
    <w:p>
      <w:pPr>
        <w:pStyle w:val="Heading1"/>
        <w:spacing w:after="150" w:before="300"/>
      </w:pPr>
      <w:r>
        <w:t xml:space="preserve">Bước 4 — Feature Engineering</w:t>
      </w:r>
    </w:p>
    <w:p>
      <w:pPr>
        <w:spacing w:after="120"/>
      </w:pPr>
      <w:r>
        <w:t xml:space="preserve">Đã xây dựng đầy đủ 6 nhóm đặc trưng theo đúng cấu trúc đề cương: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8" w:val="clear"/>
            <w:vAlign w:val="center"/>
          </w:tcPr>
          <w:p>
            <w:r>
              <w:rPr>
                <w:b/>
                <w:bCs/>
                <w:color w:val="FFFFFF"/>
                <w:sz w:val="20"/>
                <w:szCs w:val="20"/>
              </w:rPr>
              <w:t xml:space="preserve">Nhóm</w:t>
            </w:r>
          </w:p>
        </w:tc>
        <w:tc>
          <w:tcPr>
            <w:tcW w:type="dxa" w:w="6960"/>
            <w:shd w:fill="1F4E78" w:val="clear"/>
            <w:vAlign w:val="center"/>
          </w:tcPr>
          <w:p>
            <w:r>
              <w:rPr>
                <w:b/>
                <w:bCs/>
                <w:color w:val="FFFFFF"/>
                <w:sz w:val="20"/>
                <w:szCs w:val="20"/>
              </w:rPr>
              <w:t xml:space="preserve">Đặc trưng cụ thể</w:t>
            </w:r>
          </w:p>
        </w:tc>
      </w:tr>
      <w:tr>
        <w:tc>
          <w:tcPr>
            <w:tcW w:type="dxa" w:w="2400"/>
            <w:vAlign w:val="center"/>
          </w:tcPr>
          <w:p>
            <w:r>
              <w:rPr>
                <w:sz w:val="20"/>
                <w:szCs w:val="20"/>
              </w:rPr>
              <w:t xml:space="preserve">RFM</w:t>
            </w:r>
          </w:p>
        </w:tc>
        <w:tc>
          <w:tcPr>
            <w:tcW w:type="dxa" w:w="6960"/>
            <w:vAlign w:val="center"/>
          </w:tcPr>
          <w:p>
            <w:r>
              <w:rPr>
                <w:sz w:val="20"/>
                <w:szCs w:val="20"/>
              </w:rPr>
              <w:t xml:space="preserve">Recency, Frequency, Monetary</w:t>
            </w:r>
          </w:p>
        </w:tc>
      </w:tr>
      <w:tr>
        <w:tc>
          <w:tcPr>
            <w:tcW w:type="dxa" w:w="2400"/>
            <w:vAlign w:val="center"/>
          </w:tcPr>
          <w:p>
            <w:r>
              <w:rPr>
                <w:sz w:val="20"/>
                <w:szCs w:val="20"/>
              </w:rPr>
              <w:t xml:space="preserve">Purchase behavior</w:t>
            </w:r>
          </w:p>
        </w:tc>
        <w:tc>
          <w:tcPr>
            <w:tcW w:type="dxa" w:w="6960"/>
            <w:vAlign w:val="center"/>
          </w:tcPr>
          <w:p>
            <w:r>
              <w:rPr>
                <w:sz w:val="20"/>
                <w:szCs w:val="20"/>
              </w:rPr>
              <w:t xml:space="preserve">IntervalStd (độ lệch chuẩn khoảng cách mua), AvgOrderValue</w:t>
            </w:r>
          </w:p>
        </w:tc>
      </w:tr>
      <w:tr>
        <w:tc>
          <w:tcPr>
            <w:tcW w:type="dxa" w:w="2400"/>
            <w:vAlign w:val="center"/>
          </w:tcPr>
          <w:p>
            <w:r>
              <w:rPr>
                <w:sz w:val="20"/>
                <w:szCs w:val="20"/>
              </w:rPr>
              <w:t xml:space="preserve">Product</w:t>
            </w:r>
          </w:p>
        </w:tc>
        <w:tc>
          <w:tcPr>
            <w:tcW w:type="dxa" w:w="6960"/>
            <w:vAlign w:val="center"/>
          </w:tcPr>
          <w:p>
            <w:r>
              <w:rPr>
                <w:sz w:val="20"/>
                <w:szCs w:val="20"/>
              </w:rPr>
              <w:t xml:space="preserve">NumProducts (số SKU khác nhau)</w:t>
            </w:r>
          </w:p>
        </w:tc>
      </w:tr>
      <w:tr>
        <w:tc>
          <w:tcPr>
            <w:tcW w:type="dxa" w:w="2400"/>
            <w:vAlign w:val="center"/>
          </w:tcPr>
          <w:p>
            <w:r>
              <w:rPr>
                <w:sz w:val="20"/>
                <w:szCs w:val="20"/>
              </w:rPr>
              <w:t xml:space="preserve">Temporal</w:t>
            </w:r>
          </w:p>
        </w:tc>
        <w:tc>
          <w:tcPr>
            <w:tcW w:type="dxa" w:w="6960"/>
            <w:vAlign w:val="center"/>
          </w:tcPr>
          <w:p>
            <w:r>
              <w:rPr>
                <w:sz w:val="20"/>
                <w:szCs w:val="20"/>
              </w:rPr>
              <w:t xml:space="preserve">SpendingTrend, FrequencyTrend (3 tháng gần vs trước)</w:t>
            </w:r>
          </w:p>
        </w:tc>
      </w:tr>
      <w:tr>
        <w:tc>
          <w:tcPr>
            <w:tcW w:type="dxa" w:w="2400"/>
            <w:vAlign w:val="center"/>
          </w:tcPr>
          <w:p>
            <w:r>
              <w:rPr>
                <w:sz w:val="20"/>
                <w:szCs w:val="20"/>
              </w:rPr>
              <w:t xml:space="preserve">Engagement</w:t>
            </w:r>
          </w:p>
        </w:tc>
        <w:tc>
          <w:tcPr>
            <w:tcW w:type="dxa" w:w="6960"/>
            <w:vAlign w:val="center"/>
          </w:tcPr>
          <w:p>
            <w:r>
              <w:rPr>
                <w:sz w:val="20"/>
                <w:szCs w:val="20"/>
              </w:rPr>
              <w:t xml:space="preserve">RepeatPurchaseRatio (số tháng có mua/số tháng kể từ lần đầu)</w:t>
            </w:r>
          </w:p>
        </w:tc>
      </w:tr>
      <w:tr>
        <w:tc>
          <w:tcPr>
            <w:tcW w:type="dxa" w:w="2400"/>
            <w:vAlign w:val="center"/>
          </w:tcPr>
          <w:p>
            <w:r>
              <w:rPr>
                <w:sz w:val="20"/>
                <w:szCs w:val="20"/>
              </w:rPr>
              <w:t xml:space="preserve">Geographic</w:t>
            </w:r>
          </w:p>
        </w:tc>
        <w:tc>
          <w:tcPr>
            <w:tcW w:type="dxa" w:w="6960"/>
            <w:vAlign w:val="center"/>
          </w:tcPr>
          <w:p>
            <w:r>
              <w:rPr>
                <w:sz w:val="20"/>
                <w:szCs w:val="20"/>
              </w:rPr>
              <w:t xml:space="preserve">Country (Top 8 quốc gia + Other, One-Hot Encoding)</w:t>
            </w:r>
          </w:p>
        </w:tc>
      </w:tr>
    </w:tbl>
    <w:p>
      <w:pPr>
        <w:spacing w:after="120"/>
      </w:pPr>
      <w:r>
        <w:t xml:space="preserve">Tổng cộng 18 đặc trưng được đưa vào mô hình. Kiểm tra bằng Mutual Information xác nhận các đặc trưng nâng cao đều có giá trị dự báo, không chỉ RFM cơ bản mới quan trọng.</w:t>
      </w:r>
    </w:p>
    <w:p>
      <w:r>
        <w:br w:type="page"/>
      </w:r>
    </w:p>
    <w:p>
      <w:pPr>
        <w:pStyle w:val="Heading1"/>
        <w:spacing w:after="150" w:before="300"/>
      </w:pPr>
      <w:r>
        <w:t xml:space="preserve">Bước 5 — Xây Dựng Mô Hình Machine Learning</w:t>
      </w:r>
    </w:p>
    <w:p>
      <w:pPr>
        <w:spacing w:after="120"/>
      </w:pPr>
      <w:r>
        <w:t xml:space="preserve">4 mô hình đã huấn luyện: Logistic Regression, Random Forest, XGBoost, LightGBM.</w:t>
      </w:r>
    </w:p>
    <w:p>
      <w:pPr>
        <w:pStyle w:val="Heading2"/>
        <w:spacing w:after="100" w:before="200"/>
      </w:pPr>
      <w:r>
        <w:t xml:space="preserve">5.1. Phương pháp Time-based Walk-Forward Validation</w:t>
      </w:r>
    </w:p>
    <w:p>
      <w:pPr>
        <w:spacing w:after="120"/>
      </w:pPr>
      <w:r>
        <w:t xml:space="preserve">Theo đúng yêu cầu của giảng viên về việc tránh data leakage, đã thay thế phương pháp chia ngẫu nhiên bằng Walk-Forward Validation: mỗi fold sử dụng 3 mốc cutoff liên tiếp theo thời gian — mốc sớm nhất làm Train, mốc giữa làm Validation (chọn hyperparameter), mốc muộn nhất làm Test. Với dữ liệu hiện có, đã tạo được 3 fold hợp lệ, mỗi fold chạy qua 3 seed khác nhau (tổng 9 lần đánh giá độc lập cho mỗi mô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shd w:fill="1F4E78" w:val="clear"/>
            <w:vAlign w:val="center"/>
          </w:tcPr>
          <w:p>
            <w:r>
              <w:rPr>
                <w:b/>
                <w:bCs/>
                <w:color w:val="FFFFFF"/>
                <w:sz w:val="20"/>
                <w:szCs w:val="20"/>
              </w:rPr>
              <w:t xml:space="preserve">Fold</w:t>
            </w:r>
          </w:p>
        </w:tc>
        <w:tc>
          <w:tcPr>
            <w:tcW w:type="dxa" w:w="2720"/>
            <w:shd w:fill="1F4E78" w:val="clear"/>
            <w:vAlign w:val="center"/>
          </w:tcPr>
          <w:p>
            <w:r>
              <w:rPr>
                <w:b/>
                <w:bCs/>
                <w:color w:val="FFFFFF"/>
                <w:sz w:val="20"/>
                <w:szCs w:val="20"/>
              </w:rPr>
              <w:t xml:space="preserve">Train cutoff</w:t>
            </w:r>
          </w:p>
        </w:tc>
        <w:tc>
          <w:tcPr>
            <w:tcW w:type="dxa" w:w="2720"/>
            <w:shd w:fill="1F4E78" w:val="clear"/>
            <w:vAlign w:val="center"/>
          </w:tcPr>
          <w:p>
            <w:r>
              <w:rPr>
                <w:b/>
                <w:bCs/>
                <w:color w:val="FFFFFF"/>
                <w:sz w:val="20"/>
                <w:szCs w:val="20"/>
              </w:rPr>
              <w:t xml:space="preserve">Validation cutoff</w:t>
            </w:r>
          </w:p>
        </w:tc>
        <w:tc>
          <w:tcPr>
            <w:tcW w:type="dxa" w:w="2720"/>
            <w:shd w:fill="1F4E78" w:val="clear"/>
            <w:vAlign w:val="center"/>
          </w:tcPr>
          <w:p>
            <w:r>
              <w:rPr>
                <w:b/>
                <w:bCs/>
                <w:color w:val="FFFFFF"/>
                <w:sz w:val="20"/>
                <w:szCs w:val="20"/>
              </w:rPr>
              <w:t xml:space="preserve">Test cutoff</w:t>
            </w:r>
          </w:p>
        </w:tc>
      </w:tr>
      <w:tr>
        <w:tc>
          <w:tcPr>
            <w:tcW w:type="dxa" w:w="1200"/>
            <w:vAlign w:val="center"/>
          </w:tcPr>
          <w:p>
            <w:r>
              <w:rPr>
                <w:sz w:val="20"/>
                <w:szCs w:val="20"/>
              </w:rPr>
              <w:t xml:space="preserve">1</w:t>
            </w:r>
          </w:p>
        </w:tc>
        <w:tc>
          <w:tcPr>
            <w:tcW w:type="dxa" w:w="2720"/>
            <w:vAlign w:val="center"/>
          </w:tcPr>
          <w:p>
            <w:r>
              <w:rPr>
                <w:sz w:val="20"/>
                <w:szCs w:val="20"/>
              </w:rPr>
              <w:t xml:space="preserve">01/08/2010</w:t>
            </w:r>
          </w:p>
        </w:tc>
        <w:tc>
          <w:tcPr>
            <w:tcW w:type="dxa" w:w="2720"/>
            <w:vAlign w:val="center"/>
          </w:tcPr>
          <w:p>
            <w:r>
              <w:rPr>
                <w:sz w:val="20"/>
                <w:szCs w:val="20"/>
              </w:rPr>
              <w:t xml:space="preserve">01/10/2010</w:t>
            </w:r>
          </w:p>
        </w:tc>
        <w:tc>
          <w:tcPr>
            <w:tcW w:type="dxa" w:w="2720"/>
            <w:vAlign w:val="center"/>
          </w:tcPr>
          <w:p>
            <w:r>
              <w:rPr>
                <w:sz w:val="20"/>
                <w:szCs w:val="20"/>
              </w:rPr>
              <w:t xml:space="preserve">01/12/2010</w:t>
            </w:r>
          </w:p>
        </w:tc>
      </w:tr>
      <w:tr>
        <w:tc>
          <w:tcPr>
            <w:tcW w:type="dxa" w:w="1200"/>
            <w:vAlign w:val="center"/>
          </w:tcPr>
          <w:p>
            <w:r>
              <w:rPr>
                <w:sz w:val="20"/>
                <w:szCs w:val="20"/>
              </w:rPr>
              <w:t xml:space="preserve">2</w:t>
            </w:r>
          </w:p>
        </w:tc>
        <w:tc>
          <w:tcPr>
            <w:tcW w:type="dxa" w:w="2720"/>
            <w:vAlign w:val="center"/>
          </w:tcPr>
          <w:p>
            <w:r>
              <w:rPr>
                <w:sz w:val="20"/>
                <w:szCs w:val="20"/>
              </w:rPr>
              <w:t xml:space="preserve">01/10/2010</w:t>
            </w:r>
          </w:p>
        </w:tc>
        <w:tc>
          <w:tcPr>
            <w:tcW w:type="dxa" w:w="2720"/>
            <w:vAlign w:val="center"/>
          </w:tcPr>
          <w:p>
            <w:r>
              <w:rPr>
                <w:sz w:val="20"/>
                <w:szCs w:val="20"/>
              </w:rPr>
              <w:t xml:space="preserve">01/12/2010</w:t>
            </w:r>
          </w:p>
        </w:tc>
        <w:tc>
          <w:tcPr>
            <w:tcW w:type="dxa" w:w="2720"/>
            <w:vAlign w:val="center"/>
          </w:tcPr>
          <w:p>
            <w:r>
              <w:rPr>
                <w:sz w:val="20"/>
                <w:szCs w:val="20"/>
              </w:rPr>
              <w:t xml:space="preserve">01/02/2011</w:t>
            </w:r>
          </w:p>
        </w:tc>
      </w:tr>
      <w:tr>
        <w:tc>
          <w:tcPr>
            <w:tcW w:type="dxa" w:w="1200"/>
            <w:vAlign w:val="center"/>
          </w:tcPr>
          <w:p>
            <w:r>
              <w:rPr>
                <w:sz w:val="20"/>
                <w:szCs w:val="20"/>
              </w:rPr>
              <w:t xml:space="preserve">3</w:t>
            </w:r>
          </w:p>
        </w:tc>
        <w:tc>
          <w:tcPr>
            <w:tcW w:type="dxa" w:w="2720"/>
            <w:vAlign w:val="center"/>
          </w:tcPr>
          <w:p>
            <w:r>
              <w:rPr>
                <w:sz w:val="20"/>
                <w:szCs w:val="20"/>
              </w:rPr>
              <w:t xml:space="preserve">01/12/2010</w:t>
            </w:r>
          </w:p>
        </w:tc>
        <w:tc>
          <w:tcPr>
            <w:tcW w:type="dxa" w:w="2720"/>
            <w:vAlign w:val="center"/>
          </w:tcPr>
          <w:p>
            <w:r>
              <w:rPr>
                <w:sz w:val="20"/>
                <w:szCs w:val="20"/>
              </w:rPr>
              <w:t xml:space="preserve">01/02/2011</w:t>
            </w:r>
          </w:p>
        </w:tc>
        <w:tc>
          <w:tcPr>
            <w:tcW w:type="dxa" w:w="2720"/>
            <w:vAlign w:val="center"/>
          </w:tcPr>
          <w:p>
            <w:r>
              <w:rPr>
                <w:sz w:val="20"/>
                <w:szCs w:val="20"/>
              </w:rPr>
              <w:t xml:space="preserve">01/04/2011</w:t>
            </w:r>
          </w:p>
        </w:tc>
      </w:tr>
    </w:tbl>
    <w:p>
      <w:r>
        <w:br w:type="page"/>
      </w:r>
    </w:p>
    <w:p>
      <w:pPr>
        <w:pStyle w:val="Heading1"/>
        <w:spacing w:after="150" w:before="300"/>
      </w:pPr>
      <w:r>
        <w:t xml:space="preserve">Bước 6 — Đánh Giá Mô Hình</w:t>
      </w:r>
    </w:p>
    <w:p>
      <w:pPr>
        <w:pStyle w:val="Heading2"/>
        <w:spacing w:after="100" w:before="200"/>
      </w:pPr>
      <w:r>
        <w:t xml:space="preserve">6.1. Kết quả ROC-AUC và PR-AUC (thật, qua 3 fold × 3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shd w:fill="1F4E78" w:val="clear"/>
            <w:vAlign w:val="center"/>
          </w:tcPr>
          <w:p>
            <w:r>
              <w:rPr>
                <w:b/>
                <w:bCs/>
                <w:color w:val="FFFFFF"/>
                <w:sz w:val="20"/>
                <w:szCs w:val="20"/>
              </w:rPr>
              <w:t xml:space="preserve">Mô hình</w:t>
            </w:r>
          </w:p>
        </w:tc>
        <w:tc>
          <w:tcPr>
            <w:tcW w:type="dxa" w:w="3080"/>
            <w:shd w:fill="1F4E78" w:val="clear"/>
            <w:vAlign w:val="center"/>
          </w:tcPr>
          <w:p>
            <w:r>
              <w:rPr>
                <w:b/>
                <w:bCs/>
                <w:color w:val="FFFFFF"/>
                <w:sz w:val="20"/>
                <w:szCs w:val="20"/>
              </w:rPr>
              <w:t xml:space="preserve">ROC-AUC (mean ± std)</w:t>
            </w:r>
          </w:p>
        </w:tc>
        <w:tc>
          <w:tcPr>
            <w:tcW w:type="dxa" w:w="3080"/>
            <w:shd w:fill="1F4E78" w:val="clear"/>
            <w:vAlign w:val="center"/>
          </w:tcPr>
          <w:p>
            <w:r>
              <w:rPr>
                <w:b/>
                <w:bCs/>
                <w:color w:val="FFFFFF"/>
                <w:sz w:val="20"/>
                <w:szCs w:val="20"/>
              </w:rPr>
              <w:t xml:space="preserve">PR-AUC (mean ± std)</w:t>
            </w:r>
          </w:p>
        </w:tc>
      </w:tr>
      <w:tr>
        <w:tc>
          <w:tcPr>
            <w:tcW w:type="dxa" w:w="3200"/>
            <w:vAlign w:val="center"/>
          </w:tcPr>
          <w:p>
            <w:r>
              <w:rPr>
                <w:sz w:val="20"/>
                <w:szCs w:val="20"/>
              </w:rPr>
              <w:t xml:space="preserve">Logistic Regression</w:t>
            </w:r>
          </w:p>
        </w:tc>
        <w:tc>
          <w:tcPr>
            <w:tcW w:type="dxa" w:w="3080"/>
            <w:vAlign w:val="center"/>
          </w:tcPr>
          <w:p>
            <w:r>
              <w:rPr>
                <w:sz w:val="20"/>
                <w:szCs w:val="20"/>
              </w:rPr>
              <w:t xml:space="preserve">0,784 ± 0,008</w:t>
            </w:r>
          </w:p>
        </w:tc>
        <w:tc>
          <w:tcPr>
            <w:tcW w:type="dxa" w:w="3080"/>
            <w:vAlign w:val="center"/>
          </w:tcPr>
          <w:p>
            <w:r>
              <w:rPr>
                <w:sz w:val="20"/>
                <w:szCs w:val="20"/>
              </w:rPr>
              <w:t xml:space="preserve">0,855 ± 0,008</w:t>
            </w:r>
          </w:p>
        </w:tc>
      </w:tr>
      <w:tr>
        <w:tc>
          <w:tcPr>
            <w:tcW w:type="dxa" w:w="3200"/>
            <w:vAlign w:val="center"/>
          </w:tcPr>
          <w:p>
            <w:r>
              <w:rPr>
                <w:sz w:val="20"/>
                <w:szCs w:val="20"/>
              </w:rPr>
              <w:t xml:space="preserve">Random Forest</w:t>
            </w:r>
          </w:p>
        </w:tc>
        <w:tc>
          <w:tcPr>
            <w:tcW w:type="dxa" w:w="3080"/>
            <w:vAlign w:val="center"/>
          </w:tcPr>
          <w:p>
            <w:r>
              <w:rPr>
                <w:sz w:val="20"/>
                <w:szCs w:val="20"/>
              </w:rPr>
              <w:t xml:space="preserve">0,782 ± 0,006</w:t>
            </w:r>
          </w:p>
        </w:tc>
        <w:tc>
          <w:tcPr>
            <w:tcW w:type="dxa" w:w="3080"/>
            <w:vAlign w:val="center"/>
          </w:tcPr>
          <w:p>
            <w:r>
              <w:rPr>
                <w:sz w:val="20"/>
                <w:szCs w:val="20"/>
              </w:rPr>
              <w:t xml:space="preserve">0,853 ± 0,005</w:t>
            </w:r>
          </w:p>
        </w:tc>
      </w:tr>
      <w:tr>
        <w:tc>
          <w:tcPr>
            <w:tcW w:type="dxa" w:w="3200"/>
            <w:vAlign w:val="center"/>
          </w:tcPr>
          <w:p>
            <w:r>
              <w:rPr>
                <w:sz w:val="20"/>
                <w:szCs w:val="20"/>
              </w:rPr>
              <w:t xml:space="preserve">XGBoost</w:t>
            </w:r>
          </w:p>
        </w:tc>
        <w:tc>
          <w:tcPr>
            <w:tcW w:type="dxa" w:w="3080"/>
            <w:vAlign w:val="center"/>
          </w:tcPr>
          <w:p>
            <w:r>
              <w:rPr>
                <w:sz w:val="20"/>
                <w:szCs w:val="20"/>
              </w:rPr>
              <w:t xml:space="preserve">0,751 ± 0,021</w:t>
            </w:r>
          </w:p>
        </w:tc>
        <w:tc>
          <w:tcPr>
            <w:tcW w:type="dxa" w:w="3080"/>
            <w:vAlign w:val="center"/>
          </w:tcPr>
          <w:p>
            <w:r>
              <w:rPr>
                <w:sz w:val="20"/>
                <w:szCs w:val="20"/>
              </w:rPr>
              <w:t xml:space="preserve">0,827 ± 0,016</w:t>
            </w:r>
          </w:p>
        </w:tc>
      </w:tr>
      <w:tr>
        <w:tc>
          <w:tcPr>
            <w:tcW w:type="dxa" w:w="3200"/>
            <w:vAlign w:val="center"/>
          </w:tcPr>
          <w:p>
            <w:r>
              <w:rPr>
                <w:sz w:val="20"/>
                <w:szCs w:val="20"/>
              </w:rPr>
              <w:t xml:space="preserve">LightGBM</w:t>
            </w:r>
          </w:p>
        </w:tc>
        <w:tc>
          <w:tcPr>
            <w:tcW w:type="dxa" w:w="3080"/>
            <w:vAlign w:val="center"/>
          </w:tcPr>
          <w:p>
            <w:r>
              <w:rPr>
                <w:sz w:val="20"/>
                <w:szCs w:val="20"/>
              </w:rPr>
              <w:t xml:space="preserve">0,740 ± 0,019</w:t>
            </w:r>
          </w:p>
        </w:tc>
        <w:tc>
          <w:tcPr>
            <w:tcW w:type="dxa" w:w="3080"/>
            <w:vAlign w:val="center"/>
          </w:tcPr>
          <w:p>
            <w:r>
              <w:rPr>
                <w:sz w:val="20"/>
                <w:szCs w:val="20"/>
              </w:rPr>
              <w:t xml:space="preserve">0,816 ± 0,014</w:t>
            </w:r>
          </w:p>
        </w:tc>
      </w:tr>
    </w:tbl>
    <w:p>
      <w:pPr>
        <w:spacing w:after="100" w:before="100"/>
        <w:jc w:val="center"/>
      </w:pPr>
      <w:r>
        <w:drawing>
          <wp:inline distT="0" distB="0" distL="0" distR="0">
            <wp:extent cx="5238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000250"/>
                    </a:xfrm>
                    <a:prstGeom prst="rect">
                      <a:avLst/>
                    </a:prstGeom>
                  </pic:spPr>
                </pic:pic>
              </a:graphicData>
            </a:graphic>
          </wp:inline>
        </w:drawing>
      </w:r>
    </w:p>
    <w:p>
      <w:pPr>
        <w:spacing w:after="200"/>
        <w:jc w:val="center"/>
      </w:pPr>
      <w:r>
        <w:rPr>
          <w:i/>
          <w:iCs/>
          <w:color w:val="595959"/>
          <w:sz w:val="18"/>
          <w:szCs w:val="18"/>
        </w:rPr>
        <w:t xml:space="preserve">Hình 3. So sánh ROC-AUC và PR-AUC giữa 4 mô hình (kết quả thật)</w:t>
      </w:r>
    </w:p>
    <w:p>
      <w:pPr>
        <w:pStyle w:val="Heading2"/>
        <w:spacing w:after="100" w:before="200"/>
      </w:pPr>
      <w:r>
        <w:t xml:space="preserve">6.2. Kiểm định ý nghĩa thống kê (Wilcoxon signed-rank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rPr>
          <w:tblHeader/>
        </w:trPr>
        <w:tc>
          <w:tcPr>
            <w:tcW w:type="dxa" w:w="3600"/>
            <w:shd w:fill="1F4E78" w:val="clear"/>
            <w:vAlign w:val="center"/>
          </w:tcPr>
          <w:p>
            <w:r>
              <w:rPr>
                <w:b/>
                <w:bCs/>
                <w:color w:val="FFFFFF"/>
                <w:sz w:val="20"/>
                <w:szCs w:val="20"/>
              </w:rPr>
              <w:t xml:space="preserve">Cặp mô hình</w:t>
            </w:r>
          </w:p>
        </w:tc>
        <w:tc>
          <w:tcPr>
            <w:tcW w:type="dxa" w:w="1900"/>
            <w:shd w:fill="1F4E78" w:val="clear"/>
            <w:vAlign w:val="center"/>
          </w:tcPr>
          <w:p>
            <w:r>
              <w:rPr>
                <w:b/>
                <w:bCs/>
                <w:color w:val="FFFFFF"/>
                <w:sz w:val="20"/>
                <w:szCs w:val="20"/>
              </w:rPr>
              <w:t xml:space="preserve">p-value (ROC-AUC)</w:t>
            </w:r>
          </w:p>
        </w:tc>
        <w:tc>
          <w:tcPr>
            <w:tcW w:type="dxa" w:w="1900"/>
            <w:shd w:fill="1F4E78" w:val="clear"/>
            <w:vAlign w:val="center"/>
          </w:tcPr>
          <w:p>
            <w:r>
              <w:rPr>
                <w:b/>
                <w:bCs/>
                <w:color w:val="FFFFFF"/>
                <w:sz w:val="20"/>
                <w:szCs w:val="20"/>
              </w:rPr>
              <w:t xml:space="preserve">p-value (PR-AUC)</w:t>
            </w:r>
          </w:p>
        </w:tc>
        <w:tc>
          <w:tcPr>
            <w:tcW w:type="dxa" w:w="1960"/>
            <w:shd w:fill="1F4E78" w:val="clear"/>
            <w:vAlign w:val="center"/>
          </w:tcPr>
          <w:p>
            <w:r>
              <w:rPr>
                <w:b/>
                <w:bCs/>
                <w:color w:val="FFFFFF"/>
                <w:sz w:val="20"/>
                <w:szCs w:val="20"/>
              </w:rPr>
              <w:t xml:space="preserve">Kết luận</w:t>
            </w:r>
          </w:p>
        </w:tc>
      </w:tr>
      <w:tr>
        <w:tc>
          <w:tcPr>
            <w:tcW w:type="dxa" w:w="3600"/>
            <w:vAlign w:val="center"/>
          </w:tcPr>
          <w:p>
            <w:r>
              <w:rPr>
                <w:sz w:val="20"/>
                <w:szCs w:val="20"/>
              </w:rPr>
              <w:t xml:space="preserve">Logistic Regression vs Random Forest</w:t>
            </w:r>
          </w:p>
        </w:tc>
        <w:tc>
          <w:tcPr>
            <w:tcW w:type="dxa" w:w="1900"/>
            <w:vAlign w:val="center"/>
          </w:tcPr>
          <w:p>
            <w:r>
              <w:rPr>
                <w:sz w:val="20"/>
                <w:szCs w:val="20"/>
              </w:rPr>
              <w:t xml:space="preserve">0,359</w:t>
            </w:r>
          </w:p>
        </w:tc>
        <w:tc>
          <w:tcPr>
            <w:tcW w:type="dxa" w:w="1900"/>
            <w:vAlign w:val="center"/>
          </w:tcPr>
          <w:p>
            <w:r>
              <w:rPr>
                <w:sz w:val="20"/>
                <w:szCs w:val="20"/>
              </w:rPr>
              <w:t xml:space="preserve">0,129</w:t>
            </w:r>
          </w:p>
        </w:tc>
        <w:tc>
          <w:tcPr>
            <w:tcW w:type="dxa" w:w="1960"/>
            <w:vAlign w:val="center"/>
          </w:tcPr>
          <w:p>
            <w:r>
              <w:rPr>
                <w:sz w:val="20"/>
                <w:szCs w:val="20"/>
              </w:rPr>
              <w:t xml:space="preserve">Không khác biệt có ý nghĩa</w:t>
            </w:r>
          </w:p>
        </w:tc>
      </w:tr>
      <w:tr>
        <w:tc>
          <w:tcPr>
            <w:tcW w:type="dxa" w:w="3600"/>
            <w:vAlign w:val="center"/>
          </w:tcPr>
          <w:p>
            <w:r>
              <w:rPr>
                <w:sz w:val="20"/>
                <w:szCs w:val="20"/>
              </w:rPr>
              <w:t xml:space="preserve">Logistic Regression vs XGBoost</w:t>
            </w:r>
          </w:p>
        </w:tc>
        <w:tc>
          <w:tcPr>
            <w:tcW w:type="dxa" w:w="1900"/>
            <w:vAlign w:val="center"/>
          </w:tcPr>
          <w:p>
            <w:r>
              <w:rPr>
                <w:sz w:val="20"/>
                <w:szCs w:val="20"/>
              </w:rPr>
              <w:t xml:space="preserve">0,004</w:t>
            </w:r>
          </w:p>
        </w:tc>
        <w:tc>
          <w:tcPr>
            <w:tcW w:type="dxa" w:w="1900"/>
            <w:vAlign w:val="center"/>
          </w:tcPr>
          <w:p>
            <w:r>
              <w:rPr>
                <w:sz w:val="20"/>
                <w:szCs w:val="20"/>
              </w:rPr>
              <w:t xml:space="preserve">0,004</w:t>
            </w:r>
          </w:p>
        </w:tc>
        <w:tc>
          <w:tcPr>
            <w:tcW w:type="dxa" w:w="1960"/>
            <w:vAlign w:val="center"/>
          </w:tcPr>
          <w:p>
            <w:r>
              <w:rPr>
                <w:sz w:val="20"/>
                <w:szCs w:val="20"/>
              </w:rPr>
              <w:t xml:space="preserve">LR tốt hơn có ý nghĩa</w:t>
            </w:r>
          </w:p>
        </w:tc>
      </w:tr>
      <w:tr>
        <w:tc>
          <w:tcPr>
            <w:tcW w:type="dxa" w:w="3600"/>
            <w:vAlign w:val="center"/>
          </w:tcPr>
          <w:p>
            <w:r>
              <w:rPr>
                <w:sz w:val="20"/>
                <w:szCs w:val="20"/>
              </w:rPr>
              <w:t xml:space="preserve">Random Forest vs XGBoost</w:t>
            </w:r>
          </w:p>
        </w:tc>
        <w:tc>
          <w:tcPr>
            <w:tcW w:type="dxa" w:w="1900"/>
            <w:vAlign w:val="center"/>
          </w:tcPr>
          <w:p>
            <w:r>
              <w:rPr>
                <w:sz w:val="20"/>
                <w:szCs w:val="20"/>
              </w:rPr>
              <w:t xml:space="preserve">0,004</w:t>
            </w:r>
          </w:p>
        </w:tc>
        <w:tc>
          <w:tcPr>
            <w:tcW w:type="dxa" w:w="1900"/>
            <w:vAlign w:val="center"/>
          </w:tcPr>
          <w:p>
            <w:r>
              <w:rPr>
                <w:sz w:val="20"/>
                <w:szCs w:val="20"/>
              </w:rPr>
              <w:t xml:space="preserve">0,004</w:t>
            </w:r>
          </w:p>
        </w:tc>
        <w:tc>
          <w:tcPr>
            <w:tcW w:type="dxa" w:w="1960"/>
            <w:vAlign w:val="center"/>
          </w:tcPr>
          <w:p>
            <w:r>
              <w:rPr>
                <w:sz w:val="20"/>
                <w:szCs w:val="20"/>
              </w:rPr>
              <w:t xml:space="preserve">RF tốt hơn có ý nghĩa</w:t>
            </w:r>
          </w:p>
        </w:tc>
      </w:tr>
      <w:tr>
        <w:tc>
          <w:tcPr>
            <w:tcW w:type="dxa" w:w="3600"/>
            <w:vAlign w:val="center"/>
          </w:tcPr>
          <w:p>
            <w:r>
              <w:rPr>
                <w:sz w:val="20"/>
                <w:szCs w:val="20"/>
              </w:rPr>
              <w:t xml:space="preserve">LightGBM vs 3 mô hình còn lại</w:t>
            </w:r>
          </w:p>
        </w:tc>
        <w:tc>
          <w:tcPr>
            <w:tcW w:type="dxa" w:w="1900"/>
            <w:vAlign w:val="center"/>
          </w:tcPr>
          <w:p>
            <w:r>
              <w:rPr>
                <w:sz w:val="20"/>
                <w:szCs w:val="20"/>
              </w:rPr>
              <w:t xml:space="preserve">0,004</w:t>
            </w:r>
          </w:p>
        </w:tc>
        <w:tc>
          <w:tcPr>
            <w:tcW w:type="dxa" w:w="1900"/>
            <w:vAlign w:val="center"/>
          </w:tcPr>
          <w:p>
            <w:r>
              <w:rPr>
                <w:sz w:val="20"/>
                <w:szCs w:val="20"/>
              </w:rPr>
              <w:t xml:space="preserve">0,004</w:t>
            </w:r>
          </w:p>
        </w:tc>
        <w:tc>
          <w:tcPr>
            <w:tcW w:type="dxa" w:w="1960"/>
            <w:vAlign w:val="center"/>
          </w:tcPr>
          <w:p>
            <w:r>
              <w:rPr>
                <w:sz w:val="20"/>
                <w:szCs w:val="20"/>
              </w:rPr>
              <w:t xml:space="preserve">LightGBM kém hơn có ý nghĩa</w:t>
            </w:r>
          </w:p>
        </w:tc>
      </w:tr>
    </w:tbl>
    <w:p>
      <w:pPr>
        <w:spacing w:after="120"/>
      </w:pPr>
      <w:r>
        <w:rPr>
          <w:b/>
          <w:bCs/>
        </w:rPr>
        <w:t xml:space="preserve">Nhận xét quan trọng (trung thực, chưa qua chỉnh sửa):</w:t>
      </w:r>
    </w:p>
    <w:p>
      <w:pPr>
        <w:spacing w:after="120"/>
      </w:pPr>
      <w:r>
        <w:t xml:space="preserve">Trái với kỳ vọng ban đầu rằng XGBoost sẽ là mô hình tốt nhất, kết quả walk-forward hiện tại cho thấy Logistic Regression và Random Forest có hiệu năng tốt hơn có ý nghĩa thống kê so với XGBoost và LightGBM. Nguyên nhân có thể do: (1) số lượng fold còn hạn chế (3 fold) khiến các mô hình phức tạp hơn (gradient boosting) chưa đủ dữ liệu validation để chọn đúng hyperparameter tối ưu, (2) không gian tìm kiếm hyperparameter hiện tại còn nhỏ (2 tổ hợp/mô hình) để đảm bảo tốc độ chạy. Đây là kết quả sơ bộ trung thực, cần thảo luận thêm với giảng viên về hướng mở rộng (nhiều fold hơn, không gian hyperparameter rộng hơn) trước khi kết luận chính thức trong bài viết.</w:t>
      </w:r>
    </w:p>
    <w:p>
      <w:pPr>
        <w:pStyle w:val="Heading2"/>
        <w:spacing w:after="100" w:before="200"/>
      </w:pPr>
      <w:r>
        <w:t xml:space="preserve">6.3. Ablation Study: RFM cơ bản so với đầy đủ đặc trưng (trả lời RQ2)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1F4E78" w:val="clear"/>
            <w:vAlign w:val="center"/>
          </w:tcPr>
          <w:p>
            <w:r>
              <w:rPr>
                <w:b/>
                <w:bCs/>
                <w:color w:val="FFFFFF"/>
                <w:sz w:val="20"/>
                <w:szCs w:val="20"/>
              </w:rPr>
              <w:t xml:space="preserve">Bộ đặc trưng</w:t>
            </w:r>
          </w:p>
        </w:tc>
        <w:tc>
          <w:tcPr>
            <w:tcW w:type="dxa" w:w="2340"/>
            <w:shd w:fill="1F4E78" w:val="clear"/>
            <w:vAlign w:val="center"/>
          </w:tcPr>
          <w:p>
            <w:r>
              <w:rPr>
                <w:b/>
                <w:bCs/>
                <w:color w:val="FFFFFF"/>
                <w:sz w:val="20"/>
                <w:szCs w:val="20"/>
              </w:rPr>
              <w:t xml:space="preserve">ROC-AUC</w:t>
            </w:r>
          </w:p>
        </w:tc>
        <w:tc>
          <w:tcPr>
            <w:tcW w:type="dxa" w:w="2340"/>
            <w:shd w:fill="1F4E78" w:val="clear"/>
            <w:vAlign w:val="center"/>
          </w:tcPr>
          <w:p>
            <w:r>
              <w:rPr>
                <w:b/>
                <w:bCs/>
                <w:color w:val="FFFFFF"/>
                <w:sz w:val="20"/>
                <w:szCs w:val="20"/>
              </w:rPr>
              <w:t xml:space="preserve">PR-AUC</w:t>
            </w:r>
          </w:p>
        </w:tc>
      </w:tr>
      <w:tr>
        <w:tc>
          <w:tcPr>
            <w:tcW w:type="dxa" w:w="4680"/>
            <w:vAlign w:val="center"/>
          </w:tcPr>
          <w:p>
            <w:r>
              <w:rPr>
                <w:sz w:val="20"/>
                <w:szCs w:val="20"/>
              </w:rPr>
              <w:t xml:space="preserve">RFM cơ bản (5 đặc trưng)</w:t>
            </w:r>
          </w:p>
        </w:tc>
        <w:tc>
          <w:tcPr>
            <w:tcW w:type="dxa" w:w="2340"/>
            <w:vAlign w:val="center"/>
          </w:tcPr>
          <w:p>
            <w:r>
              <w:rPr>
                <w:sz w:val="20"/>
                <w:szCs w:val="20"/>
              </w:rPr>
              <w:t xml:space="preserve">0,772 ± 0,010</w:t>
            </w:r>
          </w:p>
        </w:tc>
        <w:tc>
          <w:tcPr>
            <w:tcW w:type="dxa" w:w="2340"/>
            <w:vAlign w:val="center"/>
          </w:tcPr>
          <w:p>
            <w:r>
              <w:rPr>
                <w:sz w:val="20"/>
                <w:szCs w:val="20"/>
              </w:rPr>
              <w:t xml:space="preserve">0,846 ± 0,007</w:t>
            </w:r>
          </w:p>
        </w:tc>
      </w:tr>
      <w:tr>
        <w:tc>
          <w:tcPr>
            <w:tcW w:type="dxa" w:w="4680"/>
            <w:vAlign w:val="center"/>
          </w:tcPr>
          <w:p>
            <w:r>
              <w:rPr>
                <w:sz w:val="20"/>
                <w:szCs w:val="20"/>
              </w:rPr>
              <w:t xml:space="preserve">RFM + nâng cao (18 đặc trưng)</w:t>
            </w:r>
          </w:p>
        </w:tc>
        <w:tc>
          <w:tcPr>
            <w:tcW w:type="dxa" w:w="2340"/>
            <w:vAlign w:val="center"/>
          </w:tcPr>
          <w:p>
            <w:r>
              <w:rPr>
                <w:sz w:val="20"/>
                <w:szCs w:val="20"/>
              </w:rPr>
              <w:t xml:space="preserve">0,782 ± 0,006</w:t>
            </w:r>
          </w:p>
        </w:tc>
        <w:tc>
          <w:tcPr>
            <w:tcW w:type="dxa" w:w="2340"/>
            <w:vAlign w:val="center"/>
          </w:tcPr>
          <w:p>
            <w:r>
              <w:rPr>
                <w:sz w:val="20"/>
                <w:szCs w:val="20"/>
              </w:rPr>
              <w:t xml:space="preserve">0,853 ± 0,005</w:t>
            </w:r>
          </w:p>
        </w:tc>
      </w:tr>
    </w:tbl>
    <w:p>
      <w:pPr>
        <w:spacing w:after="100" w:before="10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95500"/>
                    </a:xfrm>
                    <a:prstGeom prst="rect">
                      <a:avLst/>
                    </a:prstGeom>
                  </pic:spPr>
                </pic:pic>
              </a:graphicData>
            </a:graphic>
          </wp:inline>
        </w:drawing>
      </w:r>
    </w:p>
    <w:p>
      <w:pPr>
        <w:spacing w:after="200"/>
        <w:jc w:val="center"/>
      </w:pPr>
      <w:r>
        <w:rPr>
          <w:i/>
          <w:iCs/>
          <w:color w:val="595959"/>
          <w:sz w:val="18"/>
          <w:szCs w:val="18"/>
        </w:rPr>
        <w:t xml:space="preserve">Hình 4. So sánh RFM cơ bản và đầy đủ đặc trưng (kết quả thật)</w:t>
      </w:r>
    </w:p>
    <w:p>
      <w:pPr>
        <w:spacing w:after="120"/>
      </w:pPr>
      <w:r>
        <w:t xml:space="preserve">Kiểm định Wilcoxon: p = 0,004 cho cả ROC-AUC và PR-AUC — chênh lệch tuy nhỏ về số tuyệt đối nhưng có ý nghĩa thống kê rõ ràng. Đây là minh chứng định lượng đầu tiên trả lời RQ2: các đặc trưng hành vi theo thời gian (IntervalStd, SpendingTrend, FrequencyTrend, RepeatPurchaseRatio, CancelRate) thực sự đóng góp thêm giá trị dự báo so với chỉ dùng RFM cơ bản.</w:t>
      </w:r>
    </w:p>
    <w:p>
      <w:r>
        <w:br w:type="page"/>
      </w:r>
    </w:p>
    <w:p>
      <w:pPr>
        <w:pStyle w:val="Heading1"/>
        <w:spacing w:after="150" w:before="300"/>
      </w:pPr>
      <w:r>
        <w:t xml:space="preserve">Kết Luận và Bước Tiếp Theo</w:t>
      </w:r>
    </w:p>
    <w:p>
      <w:pPr>
        <w:spacing w:after="120"/>
      </w:pPr>
      <w:r>
        <w:t xml:space="preserve">Đã hoàn thành đầy đủ Bước 1-6 theo đúng đề cương, với toàn bộ số liệu chạy trên dữ liệu thật thay vì minh hoạ. Ba việc dự kiến làm tiếp theo:</w:t>
      </w:r>
    </w:p>
    <w:p>
      <w:pPr>
        <w:pStyle w:val="ListParagraph"/>
        <w:numPr>
          <w:ilvl w:val="0"/>
          <w:numId w:val="1"/>
        </w:numPr>
        <w:spacing w:after="60"/>
      </w:pPr>
      <w:r>
        <w:t xml:space="preserve">Bước 7: Bổ sung SHAP dependence plot bên cạnh SHAP summary/local đã có.</w:t>
      </w:r>
    </w:p>
    <w:p>
      <w:pPr>
        <w:pStyle w:val="ListParagraph"/>
        <w:numPr>
          <w:ilvl w:val="0"/>
          <w:numId w:val="1"/>
        </w:numPr>
        <w:spacing w:after="60"/>
      </w:pPr>
      <w:r>
        <w:t xml:space="preserve">Bước 8: Xây dựng lớp Business Decision Support (Customer → Xác suất → Driver → Hành động).</w:t>
      </w:r>
    </w:p>
    <w:p>
      <w:pPr>
        <w:pStyle w:val="ListParagraph"/>
        <w:numPr>
          <w:ilvl w:val="0"/>
          <w:numId w:val="1"/>
        </w:numPr>
        <w:spacing w:after="60"/>
      </w:pPr>
      <w:r>
        <w:t xml:space="preserve">Mở rộng: tăng số lượng fold walk-forward và không gian tìm kiếm hyperparameter để xác nhận lại kết quả ở Mục 6.2, vì kết luận hiện tại về XGBoost/LightGBM có thể thay đổi khi có nhiều dữ liệu validation hơn.</w:t>
      </w:r>
    </w:p>
    <w:p>
      <w:pPr>
        <w:spacing w:after="120"/>
      </w:pPr>
      <w:r>
        <w:t xml:space="preserve">Rất mong nhận được góp ý của thầy về kết quả sơ bộ này, đặc biệt là nhận xét ở Mục 6.2 (Logistic Regression/Random Forest hiện đang vượt trội hơn XGBoost) trước khi tiếp tục sang Bước 7-8.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158d8864593939886e3587d677d1293ccb4b6d.png"/><Relationship Id="rId8" Type="http://schemas.openxmlformats.org/officeDocument/2006/relationships/image" Target="media/00e29b74254e70358dd646247d8ba6bac6b50ef9.png"/><Relationship Id="rId9" Type="http://schemas.openxmlformats.org/officeDocument/2006/relationships/image" Target="media/c5e97daa8908683a864f0ed95b709ad848be825b.png"/><Relationship Id="rId10" Type="http://schemas.openxmlformats.org/officeDocument/2006/relationships/image" Target="media/e959551a348bcec77e1cdd3a155a14a642d64d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2026-09-15T01:38:05.148Z</dcterms:created>
  <dcterms:modified xsi:type="dcterms:W3CDTF">2026-09-15T01:38:05.149Z</dcterms:modified>
</cp:coreProperties>
</file>

<file path=docProps/custom.xml><?xml version="1.0" encoding="utf-8"?>
<Properties xmlns="http://schemas.openxmlformats.org/officeDocument/2006/custom-properties" xmlns:vt="http://schemas.openxmlformats.org/officeDocument/2006/docPropsVTypes"/>
</file>