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i w:val="0"/>
          <w:color w:val="1B2A41"/>
          <w:sz w:val="56"/>
        </w:rPr>
        <w:t>Beyond the Grade Book</w:t>
      </w:r>
    </w:p>
    <w:p>
      <w:pPr>
        <w:jc w:val="center"/>
      </w:pPr>
      <w:r>
        <w:rPr>
          <w:i/>
          <w:sz w:val="28"/>
        </w:rPr>
        <w:t>What background factors predict final grades and failure risk in secondary-school Portuguese?</w:t>
      </w:r>
    </w:p>
    <w:p>
      <w:pPr>
        <w:jc w:val="center"/>
      </w:pPr>
      <w:r>
        <w:rPr>
          <w:i w:val="0"/>
          <w:sz w:val="24"/>
        </w:rPr>
        <w:t>STDS Assessment Task 2C – Data Analysis Project: Technical Report</w:t>
      </w:r>
    </w:p>
    <w:p/>
    <w:p/>
    <w:p/>
    <w:p/>
    <w:p/>
    <w:p>
      <w:pPr>
        <w:jc w:val="center"/>
      </w:pPr>
      <w:r>
        <w:rPr>
          <w:i w:val="0"/>
        </w:rPr>
        <w:t>Team: [Team name / Group number]</w:t>
      </w:r>
    </w:p>
    <w:p>
      <w:pPr>
        <w:jc w:val="center"/>
      </w:pPr>
      <w:r>
        <w:rPr>
          <w:i w:val="0"/>
        </w:rPr>
        <w:t>Members: [Student name 1 – ID], [Student name 2 – ID], [Student name 3 – ID],</w:t>
      </w:r>
    </w:p>
    <w:p>
      <w:pPr>
        <w:jc w:val="center"/>
      </w:pPr>
      <w:r>
        <w:rPr>
          <w:i w:val="0"/>
        </w:rPr>
        <w:t>[Student name 4 – ID], [Student name 5 – ID], [Student name 6 – ID]</w:t>
      </w:r>
    </w:p>
    <w:p>
      <w:pPr>
        <w:jc w:val="center"/>
      </w:pPr>
      <w:r>
        <w:rPr>
          <w:i w:val="0"/>
        </w:rPr>
        <w:t>36103 Statistical Thinking for Data Science</w:t>
      </w:r>
    </w:p>
    <w:p>
      <w:pPr>
        <w:jc w:val="center"/>
      </w:pPr>
      <w:r>
        <w:rPr>
          <w:i w:val="0"/>
        </w:rPr>
        <w:t>TD School, University of Technology Sydney</w:t>
      </w:r>
    </w:p>
    <w:p>
      <w:pPr>
        <w:jc w:val="center"/>
      </w:pPr>
      <w:r>
        <w:rPr>
          <w:i w:val="0"/>
        </w:rPr>
        <w:t>Submission date: 11 October 2026</w:t>
      </w:r>
    </w:p>
    <w:p>
      <w:r>
        <w:br w:type="page"/>
      </w:r>
    </w:p>
    <w:p>
      <w:pPr>
        <w:pStyle w:val="Heading1"/>
      </w:pPr>
      <w:r>
        <w:t>Executive summary</w:t>
      </w:r>
    </w:p>
    <w:p>
      <w:r>
        <w:rPr>
          <w:i w:val="0"/>
        </w:rPr>
        <w:t>About one in seven students (15.4%) in two Portuguese secondary schools failed Portuguese, and schools usually find out only when final grades arrive. We asked whether information held at enrolment can show who is likely to struggle.</w:t>
      </w:r>
    </w:p>
    <w:p>
      <w:r>
        <w:rPr>
          <w:i w:val="0"/>
        </w:rPr>
        <w:t>Using records of 649 students, we built one model for the final grade (0–20), one for the chance of failing, and tested the value of the first-term grade.</w:t>
      </w:r>
    </w:p>
    <w:p>
      <w:r>
        <w:rPr>
          <w:i w:val="0"/>
        </w:rPr>
        <w:t>Background information explained a third of grade differences (R² = 0.32) and ranked at-risk students well (AUC = 0.84). Key warning signs were past failures (−1.3 points each; odds of failing ×3), no university plans (−1.7 points) and attending the MS school (fail rate 30% vs 8%). Adding the first-term grade raised explained variation to 77%.</w:t>
      </w:r>
    </w:p>
    <w:p>
      <w:r>
        <w:rPr>
          <w:b/>
        </w:rPr>
        <w:t xml:space="preserve">Take-home message: </w:t>
      </w:r>
      <w:r>
        <w:rPr>
          <w:i w:val="0"/>
        </w:rPr>
        <w:t>Schools can build a low-cost early-warning list at enrolment and sharpen it after the first term, using it to offer support, never to label students.</w:t>
      </w:r>
    </w:p>
    <w:p>
      <w:r>
        <w:br w:type="page"/>
      </w:r>
    </w:p>
    <w:p>
      <w:pPr>
        <w:pStyle w:val="Heading1"/>
      </w:pPr>
      <w:r>
        <w:t>1. Introduction</w:t>
      </w:r>
    </w:p>
    <w:p>
      <w:pPr>
        <w:pStyle w:val="Heading2"/>
      </w:pPr>
      <w:r>
        <w:t>1.1 Problem statement</w:t>
      </w:r>
    </w:p>
    <w:p>
      <w:r>
        <w:rPr>
          <w:i w:val="0"/>
        </w:rPr>
        <w:t>Which student characteristics, known before final exams, are associated with lower final grades and failure, and can they identify at-risk students early enough to act?</w:t>
      </w:r>
    </w:p>
    <w:p>
      <w:pPr>
        <w:pStyle w:val="Heading2"/>
      </w:pPr>
      <w:r>
        <w:t>1.2 Rationale</w:t>
      </w:r>
    </w:p>
    <w:p>
      <w:r>
        <w:rPr>
          <w:i w:val="0"/>
        </w:rPr>
        <w:t>Portugal has historically had one of the highest early-school-leaving rates in the European Union, and repeated course failure is a strong precursor of dropping out (Cortez &amp; Silva, 2008; OECD, 2019). Educational data mining offers schools a way to target limited support resources (Romero &amp; Ventura, 2020). Portuguese language is a core subject, so failing it blocks progression.</w:t>
      </w:r>
    </w:p>
    <w:p>
      <w:pPr>
        <w:pStyle w:val="Heading2"/>
      </w:pPr>
      <w:r>
        <w:t>1.3 Aim, research questions and objectives</w:t>
      </w:r>
    </w:p>
    <w:p>
      <w:r>
        <w:rPr>
          <w:i w:val="0"/>
        </w:rPr>
        <w:t>Aim: to quantify how background and behavioural factors relate to final Portuguese grades and failure risk.</w:t>
      </w:r>
    </w:p>
    <w:p>
      <w:pPr>
        <w:pStyle w:val="ListNumber"/>
      </w:pPr>
      <w:r>
        <w:t>RQ1 – Which factors known at enrolment are significantly associated with the final grade (G3), and how much variation do they explain? (multiple linear regression)</w:t>
      </w:r>
    </w:p>
    <w:p>
      <w:pPr>
        <w:pStyle w:val="ListNumber"/>
      </w:pPr>
      <w:r>
        <w:t>RQ2 – Do the same factors discriminate students who fail (G3 &lt; 10)? (logistic regression)</w:t>
      </w:r>
    </w:p>
    <w:p>
      <w:pPr>
        <w:pStyle w:val="ListNumber"/>
      </w:pPr>
      <w:r>
        <w:t>RQ3 – How much does the first-period grade (G1) improve prediction over background factors alone? (nested regression)</w:t>
      </w:r>
    </w:p>
    <w:p>
      <w:pPr>
        <w:pStyle w:val="Heading1"/>
      </w:pPr>
      <w:r>
        <w:t>2. Methodology</w:t>
      </w:r>
    </w:p>
    <w:p>
      <w:pPr>
        <w:pStyle w:val="Heading2"/>
      </w:pPr>
      <w:r>
        <w:t>2.1 Data</w:t>
      </w:r>
    </w:p>
    <w:p>
      <w:r>
        <w:rPr>
          <w:i w:val="0"/>
        </w:rPr>
        <w:t>We used the Portuguese-course file of the Student Performance Data Set (UCI; Kaggle mirror, CC0 licence): 649 students, 33 variables (demographic, family, school, lifestyle) from 2005–06. There were no missing values, duplicates or out-of-range codes. Fifteen students (2.3%) had G3 = 0 with non-zero G1 and zero absences, indicating they did not sit the exam (Figure 1); they were excluded from linear models (n = 634) but coded as fails in the logistic model.</w:t>
      </w:r>
    </w:p>
    <w:p>
      <w:pPr>
        <w:pStyle w:val="Heading2"/>
      </w:pPr>
      <w:r>
        <w:t>2.2 Feature selection</w:t>
      </w:r>
    </w:p>
    <w:p>
      <w:r>
        <w:rPr>
          <w:i w:val="0"/>
        </w:rPr>
        <w:t>G1 and G2 correlate at ρ = 0.88 and 0.94 with G3 (Figure 2) and are effectively earlier measures of the outcome, so they were withheld from RQ1–RQ2 to avoid leakage and examined separately in RQ3. From each strongly correlated pair (mother/father education, weekday/weekend alcohol, ρ ≈ 0.6) we kept one. Twelve predictors with clear EDA associations (Figure 3) or prior support were retained (Table 1).</w:t>
      </w:r>
    </w:p>
    <w:p>
      <w:pPr>
        <w:pStyle w:val="Heading2"/>
      </w:pPr>
      <w:r>
        <w:t>2.3 Models and assumption checks</w:t>
      </w:r>
    </w:p>
    <w:p>
      <w:r>
        <w:rPr>
          <w:i w:val="0"/>
        </w:rPr>
        <w:t>RQ1 used ordinary least squares, checked for linearity, homoscedasticity (Breusch–Pagan), normality (Q–Q, Shapiro–Wilk), collinearity (VIF) and influence (Cook’s distance); we mitigated with HC3 robust standard errors and an influence-free refit. RQ2 used binary logistic regression, checked with Box–Tidwell terms, Hosmer–Lemeshow and events per variable. RQ3 compared nested OLS models (F-test). Performance used 10-fold cross-validation. Analyses used Python (pandas, statsmodels, scikit-learn; Appendix C).</w:t>
      </w:r>
    </w:p>
    <w:p>
      <w:pPr>
        <w:pStyle w:val="Heading1"/>
      </w:pPr>
      <w:r>
        <w:t>3. Results</w:t>
      </w:r>
    </w:p>
    <w:p>
      <w:pPr>
        <w:pStyle w:val="Heading2"/>
      </w:pPr>
      <w:r>
        <w:t>3.1 Key findings</w:t>
      </w:r>
    </w:p>
    <w:p>
      <w:r>
        <w:rPr>
          <w:i w:val="0"/>
        </w:rPr>
        <w:t>A student with one past failure and no university plans is predicted to score about three points lower than a similar peer; early grades remain the strongest predictor overall.</w:t>
      </w:r>
    </w:p>
    <w:p>
      <w:pPr>
        <w:jc w:val="center"/>
      </w:pPr>
      <w:r>
        <w:drawing>
          <wp:inline xmlns:a="http://schemas.openxmlformats.org/drawingml/2006/main" xmlns:pic="http://schemas.openxmlformats.org/drawingml/2006/picture">
            <wp:extent cx="4860000" cy="2490711"/>
            <wp:docPr id="1" name="Picture 1"/>
            <wp:cNvGraphicFramePr>
              <a:graphicFrameLocks noChangeAspect="1"/>
            </wp:cNvGraphicFramePr>
            <a:graphic>
              <a:graphicData uri="http://schemas.openxmlformats.org/drawingml/2006/picture">
                <pic:pic>
                  <pic:nvPicPr>
                    <pic:cNvPr id="0" name="fig1_g3_distribution.png"/>
                    <pic:cNvPicPr/>
                  </pic:nvPicPr>
                  <pic:blipFill>
                    <a:blip r:embed="rId9"/>
                    <a:stretch>
                      <a:fillRect/>
                    </a:stretch>
                  </pic:blipFill>
                  <pic:spPr>
                    <a:xfrm>
                      <a:off x="0" y="0"/>
                      <a:ext cx="4860000" cy="2490711"/>
                    </a:xfrm>
                    <a:prstGeom prst="rect"/>
                  </pic:spPr>
                </pic:pic>
              </a:graphicData>
            </a:graphic>
          </wp:inline>
        </w:drawing>
      </w:r>
    </w:p>
    <w:p>
      <w:r>
        <w:rPr>
          <w:i/>
          <w:color w:val="444444"/>
          <w:sz w:val="19"/>
        </w:rPr>
        <w:t>Figure 1. Distribution of final Portuguese grades. Fifteen zero scores (orange) are treated as non-completion. Most students cluster around 10–14, the pass mark is 10.</w:t>
      </w:r>
    </w:p>
    <w:p>
      <w:pPr>
        <w:jc w:val="center"/>
      </w:pPr>
      <w:r>
        <w:drawing>
          <wp:inline xmlns:a="http://schemas.openxmlformats.org/drawingml/2006/main" xmlns:pic="http://schemas.openxmlformats.org/drawingml/2006/picture">
            <wp:extent cx="5580000" cy="1780593"/>
            <wp:docPr id="2" name="Picture 2"/>
            <wp:cNvGraphicFramePr>
              <a:graphicFrameLocks noChangeAspect="1"/>
            </wp:cNvGraphicFramePr>
            <a:graphic>
              <a:graphicData uri="http://schemas.openxmlformats.org/drawingml/2006/picture">
                <pic:pic>
                  <pic:nvPicPr>
                    <pic:cNvPr id="0" name="fig3_key_factors.png"/>
                    <pic:cNvPicPr/>
                  </pic:nvPicPr>
                  <pic:blipFill>
                    <a:blip r:embed="rId10"/>
                    <a:stretch>
                      <a:fillRect/>
                    </a:stretch>
                  </pic:blipFill>
                  <pic:spPr>
                    <a:xfrm>
                      <a:off x="0" y="0"/>
                      <a:ext cx="5580000" cy="1780593"/>
                    </a:xfrm>
                    <a:prstGeom prst="rect"/>
                  </pic:spPr>
                </pic:pic>
              </a:graphicData>
            </a:graphic>
          </wp:inline>
        </w:drawing>
      </w:r>
    </w:p>
    <w:p>
      <w:r>
        <w:rPr>
          <w:i/>
          <w:color w:val="444444"/>
          <w:sz w:val="19"/>
        </w:rPr>
        <w:t>Figure 3. Mean final grade by (a) past failures, (b) higher-education plans and (c) weekly study time for each school. Error bars show 95% confidence intervals.</w:t>
      </w:r>
    </w:p>
    <w:p>
      <w:pPr>
        <w:pStyle w:val="Heading2"/>
      </w:pPr>
      <w:r>
        <w:t>3.2 RQ1 – Factors associated with the final grade</w:t>
      </w:r>
    </w:p>
    <w:p>
      <w:r>
        <w:rPr>
          <w:i w:val="0"/>
        </w:rPr>
        <w:t>The model was significant (F-test p &lt; 0.001) with R² = 0.355 (adjusted 0.343; cross-validated 0.321, mean absolute error 1.75 points). All twelve predictors were significant at α = 0.05 with robust errors (Figure 4, Table 1). Each past failure was associated with −1.29 points (95% CI −1.61 to −0.98), wanting higher education with +1.73 (1.18 to 2.27) and attending MS with −0.96 (−1.38 to −0.53). Extra school support was associated with lower grades (−1.15), likely because weaker students receive support.</w:t>
      </w:r>
    </w:p>
    <w:p>
      <w:r>
        <w:rPr>
          <w:i w:val="0"/>
        </w:rPr>
        <w:t>Assumptions were broadly met (Appendix A): VIF ≤ 1.23, Breusch–Pagan p = 0.061; mild non-normality (Shapiro–Wilk p = 0.003) is tolerable at n = 634, and removing 32 influential points left all signs unchanged.</w:t>
      </w:r>
    </w:p>
    <w:p>
      <w:pPr>
        <w:jc w:val="center"/>
      </w:pPr>
      <w:r>
        <w:drawing>
          <wp:inline xmlns:a="http://schemas.openxmlformats.org/drawingml/2006/main" xmlns:pic="http://schemas.openxmlformats.org/drawingml/2006/picture">
            <wp:extent cx="4860000" cy="3075582"/>
            <wp:docPr id="3" name="Picture 3"/>
            <wp:cNvGraphicFramePr>
              <a:graphicFrameLocks noChangeAspect="1"/>
            </wp:cNvGraphicFramePr>
            <a:graphic>
              <a:graphicData uri="http://schemas.openxmlformats.org/drawingml/2006/picture">
                <pic:pic>
                  <pic:nvPicPr>
                    <pic:cNvPr id="0" name="fig4_coefficients.png"/>
                    <pic:cNvPicPr/>
                  </pic:nvPicPr>
                  <pic:blipFill>
                    <a:blip r:embed="rId11"/>
                    <a:stretch>
                      <a:fillRect/>
                    </a:stretch>
                  </pic:blipFill>
                  <pic:spPr>
                    <a:xfrm>
                      <a:off x="0" y="0"/>
                      <a:ext cx="4860000" cy="3075582"/>
                    </a:xfrm>
                    <a:prstGeom prst="rect"/>
                  </pic:spPr>
                </pic:pic>
              </a:graphicData>
            </a:graphic>
          </wp:inline>
        </w:drawing>
      </w:r>
    </w:p>
    <w:p>
      <w:r>
        <w:rPr>
          <w:i/>
          <w:color w:val="444444"/>
          <w:sz w:val="19"/>
        </w:rPr>
        <w:t>Figure 4. Estimated change in final grade (out of 20) for each factor, holding the others constant, with 95% HC3 confidence intervals. * p &lt; 0.05.</w:t>
      </w:r>
    </w:p>
    <w:p>
      <w:r>
        <w:rPr>
          <w:i/>
          <w:sz w:val="19"/>
        </w:rPr>
        <w:t>Table 1. OLS estimates for final grade G3 (n = 634, HC3 robust standard errors, R² = 0.355).</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c>
          <w:tcPr>
            <w:tcW w:type="dxa" w:w="3969"/>
            <w:shd w:val="clear" w:color="auto" w:fill="1B2A41"/>
          </w:tcPr>
          <w:p>
            <w:r/>
            <w:r>
              <w:rPr>
                <w:b/>
                <w:color w:val="FFFFFF"/>
                <w:sz w:val="19"/>
              </w:rPr>
              <w:t>Predictor</w:t>
            </w:r>
          </w:p>
        </w:tc>
        <w:tc>
          <w:tcPr>
            <w:tcW w:type="dxa" w:w="1247"/>
            <w:shd w:val="clear" w:color="auto" w:fill="1B2A41"/>
          </w:tcPr>
          <w:p>
            <w:r/>
            <w:r>
              <w:rPr>
                <w:b/>
                <w:color w:val="FFFFFF"/>
                <w:sz w:val="19"/>
              </w:rPr>
              <w:t>Coef.</w:t>
            </w:r>
          </w:p>
        </w:tc>
        <w:tc>
          <w:tcPr>
            <w:tcW w:type="dxa" w:w="1984"/>
            <w:shd w:val="clear" w:color="auto" w:fill="1B2A41"/>
          </w:tcPr>
          <w:p>
            <w:r/>
            <w:r>
              <w:rPr>
                <w:b/>
                <w:color w:val="FFFFFF"/>
                <w:sz w:val="19"/>
              </w:rPr>
              <w:t>95% CI</w:t>
            </w:r>
          </w:p>
        </w:tc>
        <w:tc>
          <w:tcPr>
            <w:tcW w:type="dxa" w:w="1134"/>
            <w:shd w:val="clear" w:color="auto" w:fill="1B2A41"/>
          </w:tcPr>
          <w:p>
            <w:r/>
            <w:r>
              <w:rPr>
                <w:b/>
                <w:color w:val="FFFFFF"/>
                <w:sz w:val="19"/>
              </w:rPr>
              <w:t>p</w:t>
            </w:r>
          </w:p>
        </w:tc>
      </w:tr>
      <w:tr>
        <w:tc>
          <w:tcPr>
            <w:tcW w:type="dxa" w:w="3969"/>
          </w:tcPr>
          <w:p>
            <w:r/>
            <w:r>
              <w:rPr>
                <w:sz w:val="19"/>
              </w:rPr>
              <w:t>Past failures (per failure)</w:t>
            </w:r>
          </w:p>
        </w:tc>
        <w:tc>
          <w:tcPr>
            <w:tcW w:type="dxa" w:w="1247"/>
          </w:tcPr>
          <w:p>
            <w:r/>
            <w:r>
              <w:rPr>
                <w:sz w:val="19"/>
              </w:rPr>
              <w:t>−1.29</w:t>
            </w:r>
          </w:p>
        </w:tc>
        <w:tc>
          <w:tcPr>
            <w:tcW w:type="dxa" w:w="1984"/>
          </w:tcPr>
          <w:p>
            <w:r/>
            <w:r>
              <w:rPr>
                <w:sz w:val="19"/>
              </w:rPr>
              <w:t>−1.61, −0.98</w:t>
            </w:r>
          </w:p>
        </w:tc>
        <w:tc>
          <w:tcPr>
            <w:tcW w:type="dxa" w:w="1134"/>
          </w:tcPr>
          <w:p>
            <w:r/>
            <w:r>
              <w:rPr>
                <w:sz w:val="19"/>
              </w:rPr>
              <w:t>&lt;0.001</w:t>
            </w:r>
          </w:p>
        </w:tc>
      </w:tr>
      <w:tr>
        <w:tc>
          <w:tcPr>
            <w:tcW w:type="dxa" w:w="3969"/>
            <w:shd w:val="clear" w:color="auto" w:fill="F1F5F4"/>
          </w:tcPr>
          <w:p>
            <w:r/>
            <w:r>
              <w:rPr>
                <w:sz w:val="19"/>
              </w:rPr>
              <w:t>Wants higher education</w:t>
            </w:r>
          </w:p>
        </w:tc>
        <w:tc>
          <w:tcPr>
            <w:tcW w:type="dxa" w:w="1247"/>
            <w:shd w:val="clear" w:color="auto" w:fill="F1F5F4"/>
          </w:tcPr>
          <w:p>
            <w:r/>
            <w:r>
              <w:rPr>
                <w:sz w:val="19"/>
              </w:rPr>
              <w:t>+1.73</w:t>
            </w:r>
          </w:p>
        </w:tc>
        <w:tc>
          <w:tcPr>
            <w:tcW w:type="dxa" w:w="1984"/>
            <w:shd w:val="clear" w:color="auto" w:fill="F1F5F4"/>
          </w:tcPr>
          <w:p>
            <w:r/>
            <w:r>
              <w:rPr>
                <w:sz w:val="19"/>
              </w:rPr>
              <w:t>1.18, 2.27</w:t>
            </w:r>
          </w:p>
        </w:tc>
        <w:tc>
          <w:tcPr>
            <w:tcW w:type="dxa" w:w="1134"/>
            <w:shd w:val="clear" w:color="auto" w:fill="F1F5F4"/>
          </w:tcPr>
          <w:p>
            <w:r/>
            <w:r>
              <w:rPr>
                <w:sz w:val="19"/>
              </w:rPr>
              <w:t>&lt;0.001</w:t>
            </w:r>
          </w:p>
        </w:tc>
      </w:tr>
      <w:tr>
        <w:tc>
          <w:tcPr>
            <w:tcW w:type="dxa" w:w="3969"/>
          </w:tcPr>
          <w:p>
            <w:r/>
            <w:r>
              <w:rPr>
                <w:sz w:val="19"/>
              </w:rPr>
              <w:t>Extra school support</w:t>
            </w:r>
          </w:p>
        </w:tc>
        <w:tc>
          <w:tcPr>
            <w:tcW w:type="dxa" w:w="1247"/>
          </w:tcPr>
          <w:p>
            <w:r/>
            <w:r>
              <w:rPr>
                <w:sz w:val="19"/>
              </w:rPr>
              <w:t>−1.15</w:t>
            </w:r>
          </w:p>
        </w:tc>
        <w:tc>
          <w:tcPr>
            <w:tcW w:type="dxa" w:w="1984"/>
          </w:tcPr>
          <w:p>
            <w:r/>
            <w:r>
              <w:rPr>
                <w:sz w:val="19"/>
              </w:rPr>
              <w:t>−1.66, −0.64</w:t>
            </w:r>
          </w:p>
        </w:tc>
        <w:tc>
          <w:tcPr>
            <w:tcW w:type="dxa" w:w="1134"/>
          </w:tcPr>
          <w:p>
            <w:r/>
            <w:r>
              <w:rPr>
                <w:sz w:val="19"/>
              </w:rPr>
              <w:t>&lt;0.001</w:t>
            </w:r>
          </w:p>
        </w:tc>
      </w:tr>
      <w:tr>
        <w:tc>
          <w:tcPr>
            <w:tcW w:type="dxa" w:w="3969"/>
            <w:shd w:val="clear" w:color="auto" w:fill="F1F5F4"/>
          </w:tcPr>
          <w:p>
            <w:r/>
            <w:r>
              <w:rPr>
                <w:sz w:val="19"/>
              </w:rPr>
              <w:t>School MS (vs GP)</w:t>
            </w:r>
          </w:p>
        </w:tc>
        <w:tc>
          <w:tcPr>
            <w:tcW w:type="dxa" w:w="1247"/>
            <w:shd w:val="clear" w:color="auto" w:fill="F1F5F4"/>
          </w:tcPr>
          <w:p>
            <w:r/>
            <w:r>
              <w:rPr>
                <w:sz w:val="19"/>
              </w:rPr>
              <w:t>−0.96</w:t>
            </w:r>
          </w:p>
        </w:tc>
        <w:tc>
          <w:tcPr>
            <w:tcW w:type="dxa" w:w="1984"/>
            <w:shd w:val="clear" w:color="auto" w:fill="F1F5F4"/>
          </w:tcPr>
          <w:p>
            <w:r/>
            <w:r>
              <w:rPr>
                <w:sz w:val="19"/>
              </w:rPr>
              <w:t>−1.38, −0.53</w:t>
            </w:r>
          </w:p>
        </w:tc>
        <w:tc>
          <w:tcPr>
            <w:tcW w:type="dxa" w:w="1134"/>
            <w:shd w:val="clear" w:color="auto" w:fill="F1F5F4"/>
          </w:tcPr>
          <w:p>
            <w:r/>
            <w:r>
              <w:rPr>
                <w:sz w:val="19"/>
              </w:rPr>
              <w:t>&lt;0.001</w:t>
            </w:r>
          </w:p>
        </w:tc>
      </w:tr>
      <w:tr>
        <w:tc>
          <w:tcPr>
            <w:tcW w:type="dxa" w:w="3969"/>
          </w:tcPr>
          <w:p>
            <w:r/>
            <w:r>
              <w:rPr>
                <w:sz w:val="19"/>
              </w:rPr>
              <w:t>Male (vs female)</w:t>
            </w:r>
          </w:p>
        </w:tc>
        <w:tc>
          <w:tcPr>
            <w:tcW w:type="dxa" w:w="1247"/>
          </w:tcPr>
          <w:p>
            <w:r/>
            <w:r>
              <w:rPr>
                <w:sz w:val="19"/>
              </w:rPr>
              <w:t>−0.44</w:t>
            </w:r>
          </w:p>
        </w:tc>
        <w:tc>
          <w:tcPr>
            <w:tcW w:type="dxa" w:w="1984"/>
          </w:tcPr>
          <w:p>
            <w:r/>
            <w:r>
              <w:rPr>
                <w:sz w:val="19"/>
              </w:rPr>
              <w:t>−0.84, −0.05</w:t>
            </w:r>
          </w:p>
        </w:tc>
        <w:tc>
          <w:tcPr>
            <w:tcW w:type="dxa" w:w="1134"/>
          </w:tcPr>
          <w:p>
            <w:r/>
            <w:r>
              <w:rPr>
                <w:sz w:val="19"/>
              </w:rPr>
              <w:t>0.028</w:t>
            </w:r>
          </w:p>
        </w:tc>
      </w:tr>
      <w:tr>
        <w:tc>
          <w:tcPr>
            <w:tcW w:type="dxa" w:w="3969"/>
            <w:shd w:val="clear" w:color="auto" w:fill="F1F5F4"/>
          </w:tcPr>
          <w:p>
            <w:r/>
            <w:r>
              <w:rPr>
                <w:sz w:val="19"/>
              </w:rPr>
              <w:t>Mother's education (per level)</w:t>
            </w:r>
          </w:p>
        </w:tc>
        <w:tc>
          <w:tcPr>
            <w:tcW w:type="dxa" w:w="1247"/>
            <w:shd w:val="clear" w:color="auto" w:fill="F1F5F4"/>
          </w:tcPr>
          <w:p>
            <w:r/>
            <w:r>
              <w:rPr>
                <w:sz w:val="19"/>
              </w:rPr>
              <w:t>+0.37</w:t>
            </w:r>
          </w:p>
        </w:tc>
        <w:tc>
          <w:tcPr>
            <w:tcW w:type="dxa" w:w="1984"/>
            <w:shd w:val="clear" w:color="auto" w:fill="F1F5F4"/>
          </w:tcPr>
          <w:p>
            <w:r/>
            <w:r>
              <w:rPr>
                <w:sz w:val="19"/>
              </w:rPr>
              <w:t>0.20, 0.54</w:t>
            </w:r>
          </w:p>
        </w:tc>
        <w:tc>
          <w:tcPr>
            <w:tcW w:type="dxa" w:w="1134"/>
            <w:shd w:val="clear" w:color="auto" w:fill="F1F5F4"/>
          </w:tcPr>
          <w:p>
            <w:r/>
            <w:r>
              <w:rPr>
                <w:sz w:val="19"/>
              </w:rPr>
              <w:t>&lt;0.001</w:t>
            </w:r>
          </w:p>
        </w:tc>
      </w:tr>
      <w:tr>
        <w:tc>
          <w:tcPr>
            <w:tcW w:type="dxa" w:w="3969"/>
          </w:tcPr>
          <w:p>
            <w:r/>
            <w:r>
              <w:rPr>
                <w:sz w:val="19"/>
              </w:rPr>
              <w:t>Age (per year)</w:t>
            </w:r>
          </w:p>
        </w:tc>
        <w:tc>
          <w:tcPr>
            <w:tcW w:type="dxa" w:w="1247"/>
          </w:tcPr>
          <w:p>
            <w:r/>
            <w:r>
              <w:rPr>
                <w:sz w:val="19"/>
              </w:rPr>
              <w:t>+0.31</w:t>
            </w:r>
          </w:p>
        </w:tc>
        <w:tc>
          <w:tcPr>
            <w:tcW w:type="dxa" w:w="1984"/>
          </w:tcPr>
          <w:p>
            <w:r/>
            <w:r>
              <w:rPr>
                <w:sz w:val="19"/>
              </w:rPr>
              <w:t>0.16, 0.46</w:t>
            </w:r>
          </w:p>
        </w:tc>
        <w:tc>
          <w:tcPr>
            <w:tcW w:type="dxa" w:w="1134"/>
          </w:tcPr>
          <w:p>
            <w:r/>
            <w:r>
              <w:rPr>
                <w:sz w:val="19"/>
              </w:rPr>
              <w:t>&lt;0.001</w:t>
            </w:r>
          </w:p>
        </w:tc>
      </w:tr>
      <w:tr>
        <w:tc>
          <w:tcPr>
            <w:tcW w:type="dxa" w:w="3969"/>
            <w:shd w:val="clear" w:color="auto" w:fill="F1F5F4"/>
          </w:tcPr>
          <w:p>
            <w:r/>
            <w:r>
              <w:rPr>
                <w:sz w:val="19"/>
              </w:rPr>
              <w:t>Study time (per level)</w:t>
            </w:r>
          </w:p>
        </w:tc>
        <w:tc>
          <w:tcPr>
            <w:tcW w:type="dxa" w:w="1247"/>
            <w:shd w:val="clear" w:color="auto" w:fill="F1F5F4"/>
          </w:tcPr>
          <w:p>
            <w:r/>
            <w:r>
              <w:rPr>
                <w:sz w:val="19"/>
              </w:rPr>
              <w:t>+0.30</w:t>
            </w:r>
          </w:p>
        </w:tc>
        <w:tc>
          <w:tcPr>
            <w:tcW w:type="dxa" w:w="1984"/>
            <w:shd w:val="clear" w:color="auto" w:fill="F1F5F4"/>
          </w:tcPr>
          <w:p>
            <w:r/>
            <w:r>
              <w:rPr>
                <w:sz w:val="19"/>
              </w:rPr>
              <w:t>0.07, 0.53</w:t>
            </w:r>
          </w:p>
        </w:tc>
        <w:tc>
          <w:tcPr>
            <w:tcW w:type="dxa" w:w="1134"/>
            <w:shd w:val="clear" w:color="auto" w:fill="F1F5F4"/>
          </w:tcPr>
          <w:p>
            <w:r/>
            <w:r>
              <w:rPr>
                <w:sz w:val="19"/>
              </w:rPr>
              <w:t>0.010</w:t>
            </w:r>
          </w:p>
        </w:tc>
      </w:tr>
      <w:tr>
        <w:tc>
          <w:tcPr>
            <w:tcW w:type="dxa" w:w="3969"/>
          </w:tcPr>
          <w:p>
            <w:r/>
            <w:r>
              <w:rPr>
                <w:sz w:val="19"/>
              </w:rPr>
              <w:t>Weekday alcohol (per level)</w:t>
            </w:r>
          </w:p>
        </w:tc>
        <w:tc>
          <w:tcPr>
            <w:tcW w:type="dxa" w:w="1247"/>
          </w:tcPr>
          <w:p>
            <w:r/>
            <w:r>
              <w:rPr>
                <w:sz w:val="19"/>
              </w:rPr>
              <w:t>−0.24</w:t>
            </w:r>
          </w:p>
        </w:tc>
        <w:tc>
          <w:tcPr>
            <w:tcW w:type="dxa" w:w="1984"/>
          </w:tcPr>
          <w:p>
            <w:r/>
            <w:r>
              <w:rPr>
                <w:sz w:val="19"/>
              </w:rPr>
              <w:t>−0.48, −0.00</w:t>
            </w:r>
          </w:p>
        </w:tc>
        <w:tc>
          <w:tcPr>
            <w:tcW w:type="dxa" w:w="1134"/>
          </w:tcPr>
          <w:p>
            <w:r/>
            <w:r>
              <w:rPr>
                <w:sz w:val="19"/>
              </w:rPr>
              <w:t>0.049</w:t>
            </w:r>
          </w:p>
        </w:tc>
      </w:tr>
      <w:tr>
        <w:tc>
          <w:tcPr>
            <w:tcW w:type="dxa" w:w="3969"/>
            <w:shd w:val="clear" w:color="auto" w:fill="F1F5F4"/>
          </w:tcPr>
          <w:p>
            <w:r/>
            <w:r>
              <w:rPr>
                <w:sz w:val="19"/>
              </w:rPr>
              <w:t>Going out (per level)</w:t>
            </w:r>
          </w:p>
        </w:tc>
        <w:tc>
          <w:tcPr>
            <w:tcW w:type="dxa" w:w="1247"/>
            <w:shd w:val="clear" w:color="auto" w:fill="F1F5F4"/>
          </w:tcPr>
          <w:p>
            <w:r/>
            <w:r>
              <w:rPr>
                <w:sz w:val="19"/>
              </w:rPr>
              <w:t>−0.17</w:t>
            </w:r>
          </w:p>
        </w:tc>
        <w:tc>
          <w:tcPr>
            <w:tcW w:type="dxa" w:w="1984"/>
            <w:shd w:val="clear" w:color="auto" w:fill="F1F5F4"/>
          </w:tcPr>
          <w:p>
            <w:r/>
            <w:r>
              <w:rPr>
                <w:sz w:val="19"/>
              </w:rPr>
              <w:t>−0.32, −0.02</w:t>
            </w:r>
          </w:p>
        </w:tc>
        <w:tc>
          <w:tcPr>
            <w:tcW w:type="dxa" w:w="1134"/>
            <w:shd w:val="clear" w:color="auto" w:fill="F1F5F4"/>
          </w:tcPr>
          <w:p>
            <w:r/>
            <w:r>
              <w:rPr>
                <w:sz w:val="19"/>
              </w:rPr>
              <w:t>0.030</w:t>
            </w:r>
          </w:p>
        </w:tc>
      </w:tr>
      <w:tr>
        <w:tc>
          <w:tcPr>
            <w:tcW w:type="dxa" w:w="3969"/>
          </w:tcPr>
          <w:p>
            <w:r/>
            <w:r>
              <w:rPr>
                <w:sz w:val="19"/>
              </w:rPr>
              <w:t>Health status (per level)</w:t>
            </w:r>
          </w:p>
        </w:tc>
        <w:tc>
          <w:tcPr>
            <w:tcW w:type="dxa" w:w="1247"/>
          </w:tcPr>
          <w:p>
            <w:r/>
            <w:r>
              <w:rPr>
                <w:sz w:val="19"/>
              </w:rPr>
              <w:t>−0.15</w:t>
            </w:r>
          </w:p>
        </w:tc>
        <w:tc>
          <w:tcPr>
            <w:tcW w:type="dxa" w:w="1984"/>
          </w:tcPr>
          <w:p>
            <w:r/>
            <w:r>
              <w:rPr>
                <w:sz w:val="19"/>
              </w:rPr>
              <w:t>−0.27, −0.03</w:t>
            </w:r>
          </w:p>
        </w:tc>
        <w:tc>
          <w:tcPr>
            <w:tcW w:type="dxa" w:w="1134"/>
          </w:tcPr>
          <w:p>
            <w:r/>
            <w:r>
              <w:rPr>
                <w:sz w:val="19"/>
              </w:rPr>
              <w:t>0.017</w:t>
            </w:r>
          </w:p>
        </w:tc>
      </w:tr>
      <w:tr>
        <w:tc>
          <w:tcPr>
            <w:tcW w:type="dxa" w:w="3969"/>
            <w:shd w:val="clear" w:color="auto" w:fill="F1F5F4"/>
          </w:tcPr>
          <w:p>
            <w:r/>
            <w:r>
              <w:rPr>
                <w:sz w:val="19"/>
              </w:rPr>
              <w:t>Absences (per day)</w:t>
            </w:r>
          </w:p>
        </w:tc>
        <w:tc>
          <w:tcPr>
            <w:tcW w:type="dxa" w:w="1247"/>
            <w:shd w:val="clear" w:color="auto" w:fill="F1F5F4"/>
          </w:tcPr>
          <w:p>
            <w:r/>
            <w:r>
              <w:rPr>
                <w:sz w:val="19"/>
              </w:rPr>
              <w:t>−0.08</w:t>
            </w:r>
          </w:p>
        </w:tc>
        <w:tc>
          <w:tcPr>
            <w:tcW w:type="dxa" w:w="1984"/>
            <w:shd w:val="clear" w:color="auto" w:fill="F1F5F4"/>
          </w:tcPr>
          <w:p>
            <w:r/>
            <w:r>
              <w:rPr>
                <w:sz w:val="19"/>
              </w:rPr>
              <w:t>−0.13, −0.04</w:t>
            </w:r>
          </w:p>
        </w:tc>
        <w:tc>
          <w:tcPr>
            <w:tcW w:type="dxa" w:w="1134"/>
            <w:shd w:val="clear" w:color="auto" w:fill="F1F5F4"/>
          </w:tcPr>
          <w:p>
            <w:r/>
            <w:r>
              <w:rPr>
                <w:sz w:val="19"/>
              </w:rPr>
              <w:t>&lt;0.001</w:t>
            </w:r>
          </w:p>
        </w:tc>
      </w:tr>
    </w:tbl>
    <w:p/>
    <w:p>
      <w:pPr>
        <w:pStyle w:val="Heading2"/>
      </w:pPr>
      <w:r>
        <w:t>3.3 RQ2 – Risk of failing</w:t>
      </w:r>
    </w:p>
    <w:p>
      <w:r>
        <w:rPr>
          <w:i w:val="0"/>
        </w:rPr>
        <w:t>The logistic model was significant (likelihood-ratio p &lt; 0.001, McFadden R² = 0.27) and discriminated well (cross-validated AUC = 0.84). Significant predictors were school MS (odds ratio 6.99, 95% CI 3.86–12.64), each past failure (OR 3.05, 2.08–4.47), absences (OR 1.07 per day) and wanting higher education (OR 0.27, protective) (Figure 5). Flagging students whose predicted risk exceeds the 15% base rate would catch 74% of fails while flagging 32% of students. Logit linearity and calibration held (Table A1).</w:t>
      </w:r>
    </w:p>
    <w:p>
      <w:pPr>
        <w:jc w:val="center"/>
      </w:pPr>
      <w:r>
        <w:drawing>
          <wp:inline xmlns:a="http://schemas.openxmlformats.org/drawingml/2006/main" xmlns:pic="http://schemas.openxmlformats.org/drawingml/2006/picture">
            <wp:extent cx="5580000" cy="2035212"/>
            <wp:docPr id="4" name="Picture 4"/>
            <wp:cNvGraphicFramePr>
              <a:graphicFrameLocks noChangeAspect="1"/>
            </wp:cNvGraphicFramePr>
            <a:graphic>
              <a:graphicData uri="http://schemas.openxmlformats.org/drawingml/2006/picture">
                <pic:pic>
                  <pic:nvPicPr>
                    <pic:cNvPr id="0" name="fig5_logistic.png"/>
                    <pic:cNvPicPr/>
                  </pic:nvPicPr>
                  <pic:blipFill>
                    <a:blip r:embed="rId12"/>
                    <a:stretch>
                      <a:fillRect/>
                    </a:stretch>
                  </pic:blipFill>
                  <pic:spPr>
                    <a:xfrm>
                      <a:off x="0" y="0"/>
                      <a:ext cx="5580000" cy="2035212"/>
                    </a:xfrm>
                    <a:prstGeom prst="rect"/>
                  </pic:spPr>
                </pic:pic>
              </a:graphicData>
            </a:graphic>
          </wp:inline>
        </w:drawing>
      </w:r>
    </w:p>
    <w:p>
      <w:r>
        <w:rPr>
          <w:i/>
          <w:color w:val="444444"/>
          <w:sz w:val="19"/>
        </w:rPr>
        <w:t>Figure 5. (a) Odds ratios of failing with 95% confidence intervals (log scale); (b) 10-fold cross-validated ROC curve.</w:t>
      </w:r>
    </w:p>
    <w:p>
      <w:pPr>
        <w:pStyle w:val="Heading2"/>
      </w:pPr>
      <w:r>
        <w:t>3.4 RQ3 – Value of early grades</w:t>
      </w:r>
    </w:p>
    <w:p>
      <w:r>
        <w:rPr>
          <w:i w:val="0"/>
        </w:rPr>
        <w:t>Adding G1 raised adjusted R² from 0.34 to 0.78 (nested F = 1208, p &lt; 0.001) and halved prediction error to 0.96 points; G1 and G2 alone reached 0.88 (Figure 6). Residual heteroscedasticity in this model (Breusch–Pagan p = 0.007) was handled with HC3 errors.</w:t>
      </w:r>
    </w:p>
    <w:p>
      <w:pPr>
        <w:jc w:val="center"/>
      </w:pPr>
      <w:r>
        <w:drawing>
          <wp:inline xmlns:a="http://schemas.openxmlformats.org/drawingml/2006/main" xmlns:pic="http://schemas.openxmlformats.org/drawingml/2006/picture">
            <wp:extent cx="4680000" cy="2140072"/>
            <wp:docPr id="5" name="Picture 5"/>
            <wp:cNvGraphicFramePr>
              <a:graphicFrameLocks noChangeAspect="1"/>
            </wp:cNvGraphicFramePr>
            <a:graphic>
              <a:graphicData uri="http://schemas.openxmlformats.org/drawingml/2006/picture">
                <pic:pic>
                  <pic:nvPicPr>
                    <pic:cNvPr id="0" name="fig6_model_comparison.png"/>
                    <pic:cNvPicPr/>
                  </pic:nvPicPr>
                  <pic:blipFill>
                    <a:blip r:embed="rId13"/>
                    <a:stretch>
                      <a:fillRect/>
                    </a:stretch>
                  </pic:blipFill>
                  <pic:spPr>
                    <a:xfrm>
                      <a:off x="0" y="0"/>
                      <a:ext cx="4680000" cy="2140072"/>
                    </a:xfrm>
                    <a:prstGeom prst="rect"/>
                  </pic:spPr>
                </pic:pic>
              </a:graphicData>
            </a:graphic>
          </wp:inline>
        </w:drawing>
      </w:r>
    </w:p>
    <w:p>
      <w:r>
        <w:rPr>
          <w:i/>
          <w:color w:val="444444"/>
          <w:sz w:val="19"/>
        </w:rPr>
        <w:t>Figure 6. Cross-validated share of final-grade variation explained by each model, with average prediction error.</w:t>
      </w:r>
    </w:p>
    <w:p>
      <w:pPr>
        <w:pStyle w:val="Heading1"/>
      </w:pPr>
      <w:r>
        <w:t>4. Discussion</w:t>
      </w:r>
    </w:p>
    <w:p>
      <w:r>
        <w:rPr>
          <w:i w:val="0"/>
        </w:rPr>
        <w:t>We aimed to identify early indicators of low achievement, and the results meet this aim: a small set of routinely collected variables explains a third of grade variation and ranks at-risk students well, echoing Cortez and Silva (2008). The school gap persists after adjustment, suggesting unmeasured school context (resources, rural intake).</w:t>
      </w:r>
    </w:p>
    <w:p>
      <w:pPr>
        <w:pStyle w:val="Heading2"/>
      </w:pPr>
      <w:r>
        <w:t>4.1 Limitations and caveats</w:t>
      </w:r>
    </w:p>
    <w:p>
      <w:pPr>
        <w:pStyle w:val="ListBullet"/>
      </w:pPr>
      <w:r>
        <w:t>Observational data: coefficients are associations, not causes (e.g., the school-support paradox is reverse causation).</w:t>
      </w:r>
    </w:p>
    <w:p>
      <w:pPr>
        <w:pStyle w:val="ListBullet"/>
      </w:pPr>
      <w:r>
        <w:t>Two schools in one region in 2005–06; results may not transfer to other systems or current cohorts.</w:t>
      </w:r>
    </w:p>
    <w:p>
      <w:pPr>
        <w:pStyle w:val="ListBullet"/>
      </w:pPr>
      <w:r>
        <w:t>Self-reported lifestyle variables (alcohol, study time) are prone to social-desirability bias, likely attenuating their effects.</w:t>
      </w:r>
    </w:p>
    <w:p>
      <w:pPr>
        <w:pStyle w:val="ListBullet"/>
      </w:pPr>
      <w:r>
        <w:t>Eight events per variable for the logistic model risks some over-fitting; cross-validation partly addresses this.</w:t>
      </w:r>
    </w:p>
    <w:p>
      <w:pPr>
        <w:pStyle w:val="Heading2"/>
      </w:pPr>
      <w:r>
        <w:t>4.2 Stakeholders and outcomes</w:t>
      </w:r>
    </w:p>
    <w:p>
      <w:r>
        <w:rPr>
          <w:i w:val="0"/>
        </w:rPr>
        <w:t>Outcomes are an enrolment-stage risk score and evidence that first-term grades should trigger a second review, for school leaders and welfare teams targeting tutoring.</w:t>
      </w:r>
    </w:p>
    <w:p>
      <w:pPr>
        <w:pStyle w:val="Heading2"/>
      </w:pPr>
      <w:r>
        <w:t>4.3 Indigenous data sovereignty and ethical reflection</w:t>
      </w:r>
    </w:p>
    <w:p>
      <w:r>
        <w:rPr>
          <w:i w:val="0"/>
        </w:rPr>
        <w:t>If we collected data on Aboriginal and Torres Strait Islander students, we would follow the CARE principles and the Maiam nayri Wingara principles (GIDA, 2019; Maiam nayri Wingara, 2018): co-design questions with community representatives; obtain collective as well as individual consent; agree on community ownership, storage and access; report strengths-based measures rather than deficit comparisons; and return results in a form communities can use. For all groups, this reminds us that risk labels can stigmatise, so predictions must support rather than sort students.</w:t>
      </w:r>
    </w:p>
    <w:p>
      <w:pPr>
        <w:pStyle w:val="Heading1"/>
      </w:pPr>
      <w:r>
        <w:t>5. Conclusion</w:t>
      </w:r>
    </w:p>
    <w:p>
      <w:r>
        <w:rPr>
          <w:i w:val="0"/>
        </w:rPr>
        <w:t>Past failures, university aspirations and school context are the clearest early warning signs. Future work should validate the model on newer cohorts and test whether targeted support improves outcomes.</w:t>
      </w:r>
    </w:p>
    <w:p>
      <w:pPr>
        <w:pStyle w:val="Heading1"/>
      </w:pPr>
      <w:r>
        <w:t>References</w:t>
      </w:r>
    </w:p>
    <w:p>
      <w:pPr>
        <w:ind w:left="567" w:hanging="567"/>
      </w:pPr>
      <w:r>
        <w:rPr>
          <w:sz w:val="20"/>
        </w:rPr>
        <w:t>Cortez, P., &amp; Silva, A. (2008). Using data mining to predict secondary school student performance. In A. Brito &amp; J. Teixeira (Eds.), Proceedings of 5th FUture BUsiness TEChnology Conference (FUBUTEC 2008) (pp. 5–12). EUROSIS.</w:t>
      </w:r>
    </w:p>
    <w:p>
      <w:pPr>
        <w:ind w:left="567" w:hanging="567"/>
      </w:pPr>
      <w:r>
        <w:rPr>
          <w:sz w:val="20"/>
        </w:rPr>
        <w:t>Data-Science Sean. (2019). Student performance data set [Data set]. Kaggle. https://www.kaggle.com/datasets/larsen0966/student-performance-data-set</w:t>
      </w:r>
    </w:p>
    <w:p>
      <w:pPr>
        <w:ind w:left="567" w:hanging="567"/>
      </w:pPr>
      <w:r>
        <w:rPr>
          <w:sz w:val="20"/>
        </w:rPr>
        <w:t>Global Indigenous Data Alliance. (2019). CARE principles for Indigenous data governance. https://www.gida-global.org/care</w:t>
      </w:r>
    </w:p>
    <w:p>
      <w:pPr>
        <w:ind w:left="567" w:hanging="567"/>
      </w:pPr>
      <w:r>
        <w:rPr>
          <w:sz w:val="20"/>
        </w:rPr>
        <w:t>Maiam nayri Wingara. (2018). Indigenous data sovereignty communique. Maiam nayri Wingara Indigenous Data Sovereignty Collective.</w:t>
      </w:r>
    </w:p>
    <w:p>
      <w:pPr>
        <w:ind w:left="567" w:hanging="567"/>
      </w:pPr>
      <w:r>
        <w:rPr>
          <w:sz w:val="20"/>
        </w:rPr>
        <w:t>OECD. (2019). Education at a glance 2019: OECD indicators. OECD Publishing. https://doi.org/10.1787/f8d7880d-en</w:t>
      </w:r>
    </w:p>
    <w:p>
      <w:pPr>
        <w:ind w:left="567" w:hanging="567"/>
      </w:pPr>
      <w:r>
        <w:rPr>
          <w:sz w:val="20"/>
        </w:rPr>
        <w:t>Romero, C., &amp; Ventura, S. (2020). Educational data mining and learning analytics: An updated survey. WIREs Data Mining and Knowledge Discovery, 10(3), e1355. https://doi.org/10.1002/widm.1355</w:t>
      </w:r>
    </w:p>
    <w:p>
      <w:pPr>
        <w:ind w:left="567" w:hanging="567"/>
      </w:pPr>
      <w:r>
        <w:rPr>
          <w:sz w:val="20"/>
        </w:rPr>
        <w:t>Seabold, S., &amp; Perktold, J. (2010). statsmodels: Econometric and statistical modeling with Python. Proceedings of the 9th Python in Science Conference, 92–96.</w:t>
      </w:r>
    </w:p>
    <w:p>
      <w:r>
        <w:br w:type="page"/>
      </w:r>
    </w:p>
    <w:p>
      <w:pPr>
        <w:pStyle w:val="Heading1"/>
      </w:pPr>
      <w:r>
        <w:t>Appendix A – Model diagnostics</w:t>
      </w:r>
    </w:p>
    <w:p>
      <w:pPr>
        <w:jc w:val="center"/>
      </w:pPr>
      <w:r>
        <w:drawing>
          <wp:inline xmlns:a="http://schemas.openxmlformats.org/drawingml/2006/main" xmlns:pic="http://schemas.openxmlformats.org/drawingml/2006/picture">
            <wp:extent cx="5580000" cy="1579494"/>
            <wp:docPr id="6" name="Picture 6"/>
            <wp:cNvGraphicFramePr>
              <a:graphicFrameLocks noChangeAspect="1"/>
            </wp:cNvGraphicFramePr>
            <a:graphic>
              <a:graphicData uri="http://schemas.openxmlformats.org/drawingml/2006/picture">
                <pic:pic>
                  <pic:nvPicPr>
                    <pic:cNvPr id="0" name="figA2_diagnostics.png"/>
                    <pic:cNvPicPr/>
                  </pic:nvPicPr>
                  <pic:blipFill>
                    <a:blip r:embed="rId14"/>
                    <a:stretch>
                      <a:fillRect/>
                    </a:stretch>
                  </pic:blipFill>
                  <pic:spPr>
                    <a:xfrm>
                      <a:off x="0" y="0"/>
                      <a:ext cx="5580000" cy="1579494"/>
                    </a:xfrm>
                    <a:prstGeom prst="rect"/>
                  </pic:spPr>
                </pic:pic>
              </a:graphicData>
            </a:graphic>
          </wp:inline>
        </w:drawing>
      </w:r>
    </w:p>
    <w:p>
      <w:r>
        <w:rPr>
          <w:i/>
          <w:color w:val="444444"/>
          <w:sz w:val="19"/>
        </w:rPr>
        <w:t>Figure A2. RQ1 OLS diagnostics: residuals vs fitted with LOWESS line, normal Q–Q plot, and Cook’s distance (dashed line = 4/n).</w:t>
      </w:r>
    </w:p>
    <w:p>
      <w:r>
        <w:rPr>
          <w:i/>
          <w:sz w:val="19"/>
        </w:rPr>
        <w:t>Table A1. Summary of assumption checks.</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c>
          <w:tcPr>
            <w:tcW w:type="dxa" w:w="1814"/>
            <w:shd w:val="clear" w:color="auto" w:fill="1B2A41"/>
          </w:tcPr>
          <w:p>
            <w:r/>
            <w:r>
              <w:rPr>
                <w:b/>
                <w:color w:val="FFFFFF"/>
                <w:sz w:val="19"/>
              </w:rPr>
              <w:t>Check</w:t>
            </w:r>
          </w:p>
        </w:tc>
        <w:tc>
          <w:tcPr>
            <w:tcW w:type="dxa" w:w="1928"/>
            <w:shd w:val="clear" w:color="auto" w:fill="1B2A41"/>
          </w:tcPr>
          <w:p>
            <w:r/>
            <w:r>
              <w:rPr>
                <w:b/>
                <w:color w:val="FFFFFF"/>
                <w:sz w:val="19"/>
              </w:rPr>
              <w:t>Method</w:t>
            </w:r>
          </w:p>
        </w:tc>
        <w:tc>
          <w:tcPr>
            <w:tcW w:type="dxa" w:w="2608"/>
            <w:shd w:val="clear" w:color="auto" w:fill="1B2A41"/>
          </w:tcPr>
          <w:p>
            <w:r/>
            <w:r>
              <w:rPr>
                <w:b/>
                <w:color w:val="FFFFFF"/>
                <w:sz w:val="19"/>
              </w:rPr>
              <w:t>Result</w:t>
            </w:r>
          </w:p>
        </w:tc>
        <w:tc>
          <w:tcPr>
            <w:tcW w:type="dxa" w:w="2608"/>
            <w:shd w:val="clear" w:color="auto" w:fill="1B2A41"/>
          </w:tcPr>
          <w:p>
            <w:r/>
            <w:r>
              <w:rPr>
                <w:b/>
                <w:color w:val="FFFFFF"/>
                <w:sz w:val="19"/>
              </w:rPr>
              <w:t>Decision / mitigation</w:t>
            </w:r>
          </w:p>
        </w:tc>
      </w:tr>
      <w:tr>
        <w:tc>
          <w:tcPr>
            <w:tcW w:type="dxa" w:w="1814"/>
          </w:tcPr>
          <w:p>
            <w:r/>
            <w:r>
              <w:rPr>
                <w:sz w:val="19"/>
              </w:rPr>
              <w:t>Linearity</w:t>
            </w:r>
          </w:p>
        </w:tc>
        <w:tc>
          <w:tcPr>
            <w:tcW w:type="dxa" w:w="1928"/>
          </w:tcPr>
          <w:p>
            <w:r/>
            <w:r>
              <w:rPr>
                <w:sz w:val="19"/>
              </w:rPr>
              <w:t>Residual vs fitted</w:t>
            </w:r>
          </w:p>
        </w:tc>
        <w:tc>
          <w:tcPr>
            <w:tcW w:type="dxa" w:w="2608"/>
          </w:tcPr>
          <w:p>
            <w:r/>
            <w:r>
              <w:rPr>
                <w:sz w:val="19"/>
              </w:rPr>
              <w:t>Flat LOWESS</w:t>
            </w:r>
          </w:p>
        </w:tc>
        <w:tc>
          <w:tcPr>
            <w:tcW w:type="dxa" w:w="2608"/>
          </w:tcPr>
          <w:p>
            <w:r/>
            <w:r>
              <w:rPr>
                <w:sz w:val="19"/>
              </w:rPr>
              <w:t>Met</w:t>
            </w:r>
          </w:p>
        </w:tc>
      </w:tr>
      <w:tr>
        <w:tc>
          <w:tcPr>
            <w:tcW w:type="dxa" w:w="1814"/>
            <w:shd w:val="clear" w:color="auto" w:fill="F1F5F4"/>
          </w:tcPr>
          <w:p>
            <w:r/>
            <w:r>
              <w:rPr>
                <w:sz w:val="19"/>
              </w:rPr>
              <w:t>Constant variance</w:t>
            </w:r>
          </w:p>
        </w:tc>
        <w:tc>
          <w:tcPr>
            <w:tcW w:type="dxa" w:w="1928"/>
            <w:shd w:val="clear" w:color="auto" w:fill="F1F5F4"/>
          </w:tcPr>
          <w:p>
            <w:r/>
            <w:r>
              <w:rPr>
                <w:sz w:val="19"/>
              </w:rPr>
              <w:t>Breusch–Pagan</w:t>
            </w:r>
          </w:p>
        </w:tc>
        <w:tc>
          <w:tcPr>
            <w:tcW w:type="dxa" w:w="2608"/>
            <w:shd w:val="clear" w:color="auto" w:fill="F1F5F4"/>
          </w:tcPr>
          <w:p>
            <w:r/>
            <w:r>
              <w:rPr>
                <w:sz w:val="19"/>
              </w:rPr>
              <w:t>LM = 20.4, p = 0.061</w:t>
            </w:r>
          </w:p>
        </w:tc>
        <w:tc>
          <w:tcPr>
            <w:tcW w:type="dxa" w:w="2608"/>
            <w:shd w:val="clear" w:color="auto" w:fill="F1F5F4"/>
          </w:tcPr>
          <w:p>
            <w:r/>
            <w:r>
              <w:rPr>
                <w:sz w:val="19"/>
              </w:rPr>
              <w:t>Borderline → HC3 robust SE</w:t>
            </w:r>
          </w:p>
        </w:tc>
      </w:tr>
      <w:tr>
        <w:tc>
          <w:tcPr>
            <w:tcW w:type="dxa" w:w="1814"/>
          </w:tcPr>
          <w:p>
            <w:r/>
            <w:r>
              <w:rPr>
                <w:sz w:val="19"/>
              </w:rPr>
              <w:t>Normality</w:t>
            </w:r>
          </w:p>
        </w:tc>
        <w:tc>
          <w:tcPr>
            <w:tcW w:type="dxa" w:w="1928"/>
          </w:tcPr>
          <w:p>
            <w:r/>
            <w:r>
              <w:rPr>
                <w:sz w:val="19"/>
              </w:rPr>
              <w:t>Q–Q, Shapiro–Wilk</w:t>
            </w:r>
          </w:p>
        </w:tc>
        <w:tc>
          <w:tcPr>
            <w:tcW w:type="dxa" w:w="2608"/>
          </w:tcPr>
          <w:p>
            <w:r/>
            <w:r>
              <w:rPr>
                <w:sz w:val="19"/>
              </w:rPr>
              <w:t>W = 0.993, p = 0.003</w:t>
            </w:r>
          </w:p>
        </w:tc>
        <w:tc>
          <w:tcPr>
            <w:tcW w:type="dxa" w:w="2608"/>
          </w:tcPr>
          <w:p>
            <w:r/>
            <w:r>
              <w:rPr>
                <w:sz w:val="19"/>
              </w:rPr>
              <w:t>Mild tails; n large, CLT</w:t>
            </w:r>
          </w:p>
        </w:tc>
      </w:tr>
      <w:tr>
        <w:tc>
          <w:tcPr>
            <w:tcW w:type="dxa" w:w="1814"/>
            <w:shd w:val="clear" w:color="auto" w:fill="F1F5F4"/>
          </w:tcPr>
          <w:p>
            <w:r/>
            <w:r>
              <w:rPr>
                <w:sz w:val="19"/>
              </w:rPr>
              <w:t>Collinearity</w:t>
            </w:r>
          </w:p>
        </w:tc>
        <w:tc>
          <w:tcPr>
            <w:tcW w:type="dxa" w:w="1928"/>
            <w:shd w:val="clear" w:color="auto" w:fill="F1F5F4"/>
          </w:tcPr>
          <w:p>
            <w:r/>
            <w:r>
              <w:rPr>
                <w:sz w:val="19"/>
              </w:rPr>
              <w:t>VIF</w:t>
            </w:r>
          </w:p>
        </w:tc>
        <w:tc>
          <w:tcPr>
            <w:tcW w:type="dxa" w:w="2608"/>
            <w:shd w:val="clear" w:color="auto" w:fill="F1F5F4"/>
          </w:tcPr>
          <w:p>
            <w:r/>
            <w:r>
              <w:rPr>
                <w:sz w:val="19"/>
              </w:rPr>
              <w:t>max 1.23</w:t>
            </w:r>
          </w:p>
        </w:tc>
        <w:tc>
          <w:tcPr>
            <w:tcW w:type="dxa" w:w="2608"/>
            <w:shd w:val="clear" w:color="auto" w:fill="F1F5F4"/>
          </w:tcPr>
          <w:p>
            <w:r/>
            <w:r>
              <w:rPr>
                <w:sz w:val="19"/>
              </w:rPr>
              <w:t>Met</w:t>
            </w:r>
          </w:p>
        </w:tc>
      </w:tr>
      <w:tr>
        <w:tc>
          <w:tcPr>
            <w:tcW w:type="dxa" w:w="1814"/>
          </w:tcPr>
          <w:p>
            <w:r/>
            <w:r>
              <w:rPr>
                <w:sz w:val="19"/>
              </w:rPr>
              <w:t>Influence</w:t>
            </w:r>
          </w:p>
        </w:tc>
        <w:tc>
          <w:tcPr>
            <w:tcW w:type="dxa" w:w="1928"/>
          </w:tcPr>
          <w:p>
            <w:r/>
            <w:r>
              <w:rPr>
                <w:sz w:val="19"/>
              </w:rPr>
              <w:t>Cook's D</w:t>
            </w:r>
          </w:p>
        </w:tc>
        <w:tc>
          <w:tcPr>
            <w:tcW w:type="dxa" w:w="2608"/>
          </w:tcPr>
          <w:p>
            <w:r/>
            <w:r>
              <w:rPr>
                <w:sz w:val="19"/>
              </w:rPr>
              <w:t>max 0.043; refit stable</w:t>
            </w:r>
          </w:p>
        </w:tc>
        <w:tc>
          <w:tcPr>
            <w:tcW w:type="dxa" w:w="2608"/>
          </w:tcPr>
          <w:p>
            <w:r/>
            <w:r>
              <w:rPr>
                <w:sz w:val="19"/>
              </w:rPr>
              <w:t>Met</w:t>
            </w:r>
          </w:p>
        </w:tc>
      </w:tr>
      <w:tr>
        <w:tc>
          <w:tcPr>
            <w:tcW w:type="dxa" w:w="1814"/>
            <w:shd w:val="clear" w:color="auto" w:fill="F1F5F4"/>
          </w:tcPr>
          <w:p>
            <w:r/>
            <w:r>
              <w:rPr>
                <w:sz w:val="19"/>
              </w:rPr>
              <w:t>Independence</w:t>
            </w:r>
          </w:p>
        </w:tc>
        <w:tc>
          <w:tcPr>
            <w:tcW w:type="dxa" w:w="1928"/>
            <w:shd w:val="clear" w:color="auto" w:fill="F1F5F4"/>
          </w:tcPr>
          <w:p>
            <w:r/>
            <w:r>
              <w:rPr>
                <w:sz w:val="19"/>
              </w:rPr>
              <w:t>Durbin–Watson</w:t>
            </w:r>
          </w:p>
        </w:tc>
        <w:tc>
          <w:tcPr>
            <w:tcW w:type="dxa" w:w="2608"/>
            <w:shd w:val="clear" w:color="auto" w:fill="F1F5F4"/>
          </w:tcPr>
          <w:p>
            <w:r/>
            <w:r>
              <w:rPr>
                <w:sz w:val="19"/>
              </w:rPr>
              <w:t>1.79</w:t>
            </w:r>
          </w:p>
        </w:tc>
        <w:tc>
          <w:tcPr>
            <w:tcW w:type="dxa" w:w="2608"/>
            <w:shd w:val="clear" w:color="auto" w:fill="F1F5F4"/>
          </w:tcPr>
          <w:p>
            <w:r/>
            <w:r>
              <w:rPr>
                <w:sz w:val="19"/>
              </w:rPr>
              <w:t>Met</w:t>
            </w:r>
          </w:p>
        </w:tc>
      </w:tr>
      <w:tr>
        <w:tc>
          <w:tcPr>
            <w:tcW w:type="dxa" w:w="1814"/>
          </w:tcPr>
          <w:p>
            <w:r/>
            <w:r>
              <w:rPr>
                <w:sz w:val="19"/>
              </w:rPr>
              <w:t>Logit linearity</w:t>
            </w:r>
          </w:p>
        </w:tc>
        <w:tc>
          <w:tcPr>
            <w:tcW w:type="dxa" w:w="1928"/>
          </w:tcPr>
          <w:p>
            <w:r/>
            <w:r>
              <w:rPr>
                <w:sz w:val="19"/>
              </w:rPr>
              <w:t>Box–Tidwell</w:t>
            </w:r>
          </w:p>
        </w:tc>
        <w:tc>
          <w:tcPr>
            <w:tcW w:type="dxa" w:w="2608"/>
          </w:tcPr>
          <w:p>
            <w:r/>
            <w:r>
              <w:rPr>
                <w:sz w:val="19"/>
              </w:rPr>
              <w:t>p = 0.55 (absences), 0.30 (age)</w:t>
            </w:r>
          </w:p>
        </w:tc>
        <w:tc>
          <w:tcPr>
            <w:tcW w:type="dxa" w:w="2608"/>
          </w:tcPr>
          <w:p>
            <w:r/>
            <w:r>
              <w:rPr>
                <w:sz w:val="19"/>
              </w:rPr>
              <w:t>Met</w:t>
            </w:r>
          </w:p>
        </w:tc>
      </w:tr>
      <w:tr>
        <w:tc>
          <w:tcPr>
            <w:tcW w:type="dxa" w:w="1814"/>
            <w:shd w:val="clear" w:color="auto" w:fill="F1F5F4"/>
          </w:tcPr>
          <w:p>
            <w:r/>
            <w:r>
              <w:rPr>
                <w:sz w:val="19"/>
              </w:rPr>
              <w:t>Calibration</w:t>
            </w:r>
          </w:p>
        </w:tc>
        <w:tc>
          <w:tcPr>
            <w:tcW w:type="dxa" w:w="1928"/>
            <w:shd w:val="clear" w:color="auto" w:fill="F1F5F4"/>
          </w:tcPr>
          <w:p>
            <w:r/>
            <w:r>
              <w:rPr>
                <w:sz w:val="19"/>
              </w:rPr>
              <w:t>Hosmer–Lemeshow</w:t>
            </w:r>
          </w:p>
        </w:tc>
        <w:tc>
          <w:tcPr>
            <w:tcW w:type="dxa" w:w="2608"/>
            <w:shd w:val="clear" w:color="auto" w:fill="F1F5F4"/>
          </w:tcPr>
          <w:p>
            <w:r/>
            <w:r>
              <w:rPr>
                <w:sz w:val="19"/>
              </w:rPr>
              <w:t>χ² = 9.0, df = 8, p = 0.34</w:t>
            </w:r>
          </w:p>
        </w:tc>
        <w:tc>
          <w:tcPr>
            <w:tcW w:type="dxa" w:w="2608"/>
            <w:shd w:val="clear" w:color="auto" w:fill="F1F5F4"/>
          </w:tcPr>
          <w:p>
            <w:r/>
            <w:r>
              <w:rPr>
                <w:sz w:val="19"/>
              </w:rPr>
              <w:t>Met</w:t>
            </w:r>
          </w:p>
        </w:tc>
      </w:tr>
      <w:tr>
        <w:tc>
          <w:tcPr>
            <w:tcW w:type="dxa" w:w="1814"/>
          </w:tcPr>
          <w:p>
            <w:r/>
            <w:r>
              <w:rPr>
                <w:sz w:val="19"/>
              </w:rPr>
              <w:t>Sample size (logit)</w:t>
            </w:r>
          </w:p>
        </w:tc>
        <w:tc>
          <w:tcPr>
            <w:tcW w:type="dxa" w:w="1928"/>
          </w:tcPr>
          <w:p>
            <w:r/>
            <w:r>
              <w:rPr>
                <w:sz w:val="19"/>
              </w:rPr>
              <w:t>Events per variable</w:t>
            </w:r>
          </w:p>
        </w:tc>
        <w:tc>
          <w:tcPr>
            <w:tcW w:type="dxa" w:w="2608"/>
          </w:tcPr>
          <w:p>
            <w:r/>
            <w:r>
              <w:rPr>
                <w:sz w:val="19"/>
              </w:rPr>
              <w:t>100 / 12 = 8.3</w:t>
            </w:r>
          </w:p>
        </w:tc>
        <w:tc>
          <w:tcPr>
            <w:tcW w:type="dxa" w:w="2608"/>
          </w:tcPr>
          <w:p>
            <w:r/>
            <w:r>
              <w:rPr>
                <w:sz w:val="19"/>
              </w:rPr>
              <w:t>Slightly low → 10-fold CV</w:t>
            </w:r>
          </w:p>
        </w:tc>
      </w:tr>
    </w:tbl>
    <w:p/>
    <w:p>
      <w:pPr>
        <w:jc w:val="center"/>
      </w:pPr>
      <w:r>
        <w:drawing>
          <wp:inline xmlns:a="http://schemas.openxmlformats.org/drawingml/2006/main" xmlns:pic="http://schemas.openxmlformats.org/drawingml/2006/picture">
            <wp:extent cx="4680000" cy="1792186"/>
            <wp:docPr id="7" name="Picture 7"/>
            <wp:cNvGraphicFramePr>
              <a:graphicFrameLocks noChangeAspect="1"/>
            </wp:cNvGraphicFramePr>
            <a:graphic>
              <a:graphicData uri="http://schemas.openxmlformats.org/drawingml/2006/picture">
                <pic:pic>
                  <pic:nvPicPr>
                    <pic:cNvPr id="0" name="figA3_diag_m3a.png"/>
                    <pic:cNvPicPr/>
                  </pic:nvPicPr>
                  <pic:blipFill>
                    <a:blip r:embed="rId15"/>
                    <a:stretch>
                      <a:fillRect/>
                    </a:stretch>
                  </pic:blipFill>
                  <pic:spPr>
                    <a:xfrm>
                      <a:off x="0" y="0"/>
                      <a:ext cx="4680000" cy="1792186"/>
                    </a:xfrm>
                    <a:prstGeom prst="rect"/>
                  </pic:spPr>
                </pic:pic>
              </a:graphicData>
            </a:graphic>
          </wp:inline>
        </w:drawing>
      </w:r>
    </w:p>
    <w:p>
      <w:r>
        <w:rPr>
          <w:i/>
          <w:color w:val="444444"/>
          <w:sz w:val="19"/>
        </w:rPr>
        <w:t>Figure A3. Diagnostics for the RQ3 model including G1.</w:t>
      </w:r>
    </w:p>
    <w:p>
      <w:pPr>
        <w:pStyle w:val="Heading1"/>
      </w:pPr>
      <w:r>
        <w:t>Appendix B – Supporting exploratory figures</w:t>
      </w:r>
    </w:p>
    <w:p>
      <w:pPr>
        <w:jc w:val="center"/>
      </w:pPr>
      <w:r>
        <w:drawing>
          <wp:inline xmlns:a="http://schemas.openxmlformats.org/drawingml/2006/main" xmlns:pic="http://schemas.openxmlformats.org/drawingml/2006/picture">
            <wp:extent cx="5040000" cy="4385890"/>
            <wp:docPr id="8" name="Picture 8"/>
            <wp:cNvGraphicFramePr>
              <a:graphicFrameLocks noChangeAspect="1"/>
            </wp:cNvGraphicFramePr>
            <a:graphic>
              <a:graphicData uri="http://schemas.openxmlformats.org/drawingml/2006/picture">
                <pic:pic>
                  <pic:nvPicPr>
                    <pic:cNvPr id="0" name="fig2_correlation.png"/>
                    <pic:cNvPicPr/>
                  </pic:nvPicPr>
                  <pic:blipFill>
                    <a:blip r:embed="rId16"/>
                    <a:stretch>
                      <a:fillRect/>
                    </a:stretch>
                  </pic:blipFill>
                  <pic:spPr>
                    <a:xfrm>
                      <a:off x="0" y="0"/>
                      <a:ext cx="5040000" cy="4385890"/>
                    </a:xfrm>
                    <a:prstGeom prst="rect"/>
                  </pic:spPr>
                </pic:pic>
              </a:graphicData>
            </a:graphic>
          </wp:inline>
        </w:drawing>
      </w:r>
    </w:p>
    <w:p>
      <w:r>
        <w:rPr>
          <w:i/>
          <w:color w:val="444444"/>
          <w:sz w:val="19"/>
        </w:rPr>
        <w:t>Figure 2. Spearman correlations among numeric variables (n = 634).</w:t>
      </w:r>
    </w:p>
    <w:p>
      <w:pPr>
        <w:jc w:val="center"/>
      </w:pPr>
      <w:r>
        <w:drawing>
          <wp:inline xmlns:a="http://schemas.openxmlformats.org/drawingml/2006/main" xmlns:pic="http://schemas.openxmlformats.org/drawingml/2006/picture">
            <wp:extent cx="5040000" cy="1725804"/>
            <wp:docPr id="9" name="Picture 9"/>
            <wp:cNvGraphicFramePr>
              <a:graphicFrameLocks noChangeAspect="1"/>
            </wp:cNvGraphicFramePr>
            <a:graphic>
              <a:graphicData uri="http://schemas.openxmlformats.org/drawingml/2006/picture">
                <pic:pic>
                  <pic:nvPicPr>
                    <pic:cNvPr id="0" name="figA1_absences.png"/>
                    <pic:cNvPicPr/>
                  </pic:nvPicPr>
                  <pic:blipFill>
                    <a:blip r:embed="rId17"/>
                    <a:stretch>
                      <a:fillRect/>
                    </a:stretch>
                  </pic:blipFill>
                  <pic:spPr>
                    <a:xfrm>
                      <a:off x="0" y="0"/>
                      <a:ext cx="5040000" cy="1725804"/>
                    </a:xfrm>
                    <a:prstGeom prst="rect"/>
                  </pic:spPr>
                </pic:pic>
              </a:graphicData>
            </a:graphic>
          </wp:inline>
        </w:drawing>
      </w:r>
    </w:p>
    <w:p>
      <w:r>
        <w:rPr>
          <w:i/>
          <w:color w:val="444444"/>
          <w:sz w:val="19"/>
        </w:rPr>
        <w:t>Figure A1. Absences are right-skewed (skew = 1.99) with a weak negative relationship to final grade.</w:t>
      </w:r>
    </w:p>
    <w:p>
      <w:r>
        <w:rPr>
          <w:i/>
          <w:sz w:val="19"/>
        </w:rPr>
        <w:t>Table B1. Model comparison for RQ3 (n = 634).</w:t>
      </w:r>
    </w:p>
    <w:tbl>
      <w:tblPr>
        <w:tblStyle w:val="TableGrid"/>
        <w:tblW w:type="auto" w:w="0"/>
        <w:jc w:val="center"/>
        <w:tblLayout w:type="fixed"/>
        <w:tblLook w:firstColumn="1" w:firstRow="1" w:lastColumn="0" w:lastRow="0" w:noHBand="0" w:noVBand="1" w:val="04A0"/>
      </w:tblPr>
      <w:tblGrid>
        <w:gridCol w:w="1860"/>
        <w:gridCol w:w="1860"/>
        <w:gridCol w:w="1860"/>
        <w:gridCol w:w="1860"/>
        <w:gridCol w:w="1860"/>
      </w:tblGrid>
      <w:tr>
        <w:tc>
          <w:tcPr>
            <w:tcW w:type="dxa" w:w="3118"/>
            <w:shd w:val="clear" w:color="auto" w:fill="1B2A41"/>
          </w:tcPr>
          <w:p>
            <w:r/>
            <w:r>
              <w:rPr>
                <w:b/>
                <w:color w:val="FFFFFF"/>
                <w:sz w:val="19"/>
              </w:rPr>
              <w:t>Model</w:t>
            </w:r>
          </w:p>
        </w:tc>
        <w:tc>
          <w:tcPr>
            <w:tcW w:type="dxa" w:w="1417"/>
            <w:shd w:val="clear" w:color="auto" w:fill="1B2A41"/>
          </w:tcPr>
          <w:p>
            <w:r/>
            <w:r>
              <w:rPr>
                <w:b/>
                <w:color w:val="FFFFFF"/>
                <w:sz w:val="19"/>
              </w:rPr>
              <w:t>Adj. R²</w:t>
            </w:r>
          </w:p>
        </w:tc>
        <w:tc>
          <w:tcPr>
            <w:tcW w:type="dxa" w:w="1417"/>
            <w:shd w:val="clear" w:color="auto" w:fill="1B2A41"/>
          </w:tcPr>
          <w:p>
            <w:r/>
            <w:r>
              <w:rPr>
                <w:b/>
                <w:color w:val="FFFFFF"/>
                <w:sz w:val="19"/>
              </w:rPr>
              <w:t>CV R²</w:t>
            </w:r>
          </w:p>
        </w:tc>
        <w:tc>
          <w:tcPr>
            <w:tcW w:type="dxa" w:w="1417"/>
            <w:shd w:val="clear" w:color="auto" w:fill="1B2A41"/>
          </w:tcPr>
          <w:p>
            <w:r/>
            <w:r>
              <w:rPr>
                <w:b/>
                <w:color w:val="FFFFFF"/>
                <w:sz w:val="19"/>
              </w:rPr>
              <w:t>CV MAE</w:t>
            </w:r>
          </w:p>
        </w:tc>
        <w:tc>
          <w:tcPr>
            <w:tcW w:type="dxa" w:w="1417"/>
            <w:shd w:val="clear" w:color="auto" w:fill="1B2A41"/>
          </w:tcPr>
          <w:p>
            <w:r/>
            <w:r>
              <w:rPr>
                <w:b/>
                <w:color w:val="FFFFFF"/>
                <w:sz w:val="19"/>
              </w:rPr>
              <w:t>AIC</w:t>
            </w:r>
          </w:p>
        </w:tc>
      </w:tr>
      <w:tr>
        <w:tc>
          <w:tcPr>
            <w:tcW w:type="dxa" w:w="3118"/>
          </w:tcPr>
          <w:p>
            <w:r/>
            <w:r>
              <w:rPr>
                <w:sz w:val="19"/>
              </w:rPr>
              <w:t>M1: background only</w:t>
            </w:r>
          </w:p>
        </w:tc>
        <w:tc>
          <w:tcPr>
            <w:tcW w:type="dxa" w:w="1417"/>
          </w:tcPr>
          <w:p>
            <w:r/>
            <w:r>
              <w:rPr>
                <w:sz w:val="19"/>
              </w:rPr>
              <w:t>0.343</w:t>
            </w:r>
          </w:p>
        </w:tc>
        <w:tc>
          <w:tcPr>
            <w:tcW w:type="dxa" w:w="1417"/>
          </w:tcPr>
          <w:p>
            <w:r/>
            <w:r>
              <w:rPr>
                <w:sz w:val="19"/>
              </w:rPr>
              <w:t>0.321</w:t>
            </w:r>
          </w:p>
        </w:tc>
        <w:tc>
          <w:tcPr>
            <w:tcW w:type="dxa" w:w="1417"/>
          </w:tcPr>
          <w:p>
            <w:r/>
            <w:r>
              <w:rPr>
                <w:sz w:val="19"/>
              </w:rPr>
              <w:t>1.75</w:t>
            </w:r>
          </w:p>
        </w:tc>
        <w:tc>
          <w:tcPr>
            <w:tcW w:type="dxa" w:w="1417"/>
          </w:tcPr>
          <w:p>
            <w:r/>
            <w:r>
              <w:rPr>
                <w:sz w:val="19"/>
              </w:rPr>
              <w:t>2801</w:t>
            </w:r>
          </w:p>
        </w:tc>
      </w:tr>
      <w:tr>
        <w:tc>
          <w:tcPr>
            <w:tcW w:type="dxa" w:w="3118"/>
            <w:shd w:val="clear" w:color="auto" w:fill="F1F5F4"/>
          </w:tcPr>
          <w:p>
            <w:r/>
            <w:r>
              <w:rPr>
                <w:sz w:val="19"/>
              </w:rPr>
              <w:t>M3a: background + G1</w:t>
            </w:r>
          </w:p>
        </w:tc>
        <w:tc>
          <w:tcPr>
            <w:tcW w:type="dxa" w:w="1417"/>
            <w:shd w:val="clear" w:color="auto" w:fill="F1F5F4"/>
          </w:tcPr>
          <w:p>
            <w:r/>
            <w:r>
              <w:rPr>
                <w:sz w:val="19"/>
              </w:rPr>
              <w:t>0.777</w:t>
            </w:r>
          </w:p>
        </w:tc>
        <w:tc>
          <w:tcPr>
            <w:tcW w:type="dxa" w:w="1417"/>
            <w:shd w:val="clear" w:color="auto" w:fill="F1F5F4"/>
          </w:tcPr>
          <w:p>
            <w:r/>
            <w:r>
              <w:rPr>
                <w:sz w:val="19"/>
              </w:rPr>
              <w:t>0.769</w:t>
            </w:r>
          </w:p>
        </w:tc>
        <w:tc>
          <w:tcPr>
            <w:tcW w:type="dxa" w:w="1417"/>
            <w:shd w:val="clear" w:color="auto" w:fill="F1F5F4"/>
          </w:tcPr>
          <w:p>
            <w:r/>
            <w:r>
              <w:rPr>
                <w:sz w:val="19"/>
              </w:rPr>
              <w:t>0.96</w:t>
            </w:r>
          </w:p>
        </w:tc>
        <w:tc>
          <w:tcPr>
            <w:tcW w:type="dxa" w:w="1417"/>
            <w:shd w:val="clear" w:color="auto" w:fill="F1F5F4"/>
          </w:tcPr>
          <w:p>
            <w:r/>
            <w:r>
              <w:rPr>
                <w:sz w:val="19"/>
              </w:rPr>
              <w:t>2118</w:t>
            </w:r>
          </w:p>
        </w:tc>
      </w:tr>
      <w:tr>
        <w:tc>
          <w:tcPr>
            <w:tcW w:type="dxa" w:w="3118"/>
          </w:tcPr>
          <w:p>
            <w:r/>
            <w:r>
              <w:rPr>
                <w:sz w:val="19"/>
              </w:rPr>
              <w:t>M3b: G1 + G2</w:t>
            </w:r>
          </w:p>
        </w:tc>
        <w:tc>
          <w:tcPr>
            <w:tcW w:type="dxa" w:w="1417"/>
          </w:tcPr>
          <w:p>
            <w:r/>
            <w:r>
              <w:rPr>
                <w:sz w:val="19"/>
              </w:rPr>
              <w:t>0.880</w:t>
            </w:r>
          </w:p>
        </w:tc>
        <w:tc>
          <w:tcPr>
            <w:tcW w:type="dxa" w:w="1417"/>
          </w:tcPr>
          <w:p>
            <w:r/>
            <w:r>
              <w:rPr>
                <w:sz w:val="19"/>
              </w:rPr>
              <w:t>0.882</w:t>
            </w:r>
          </w:p>
        </w:tc>
        <w:tc>
          <w:tcPr>
            <w:tcW w:type="dxa" w:w="1417"/>
          </w:tcPr>
          <w:p>
            <w:r/>
            <w:r>
              <w:rPr>
                <w:sz w:val="19"/>
              </w:rPr>
              <w:t>0.67</w:t>
            </w:r>
          </w:p>
        </w:tc>
        <w:tc>
          <w:tcPr>
            <w:tcW w:type="dxa" w:w="1417"/>
          </w:tcPr>
          <w:p>
            <w:r/>
            <w:r>
              <w:rPr>
                <w:sz w:val="19"/>
              </w:rPr>
              <w:t>1713</w:t>
            </w:r>
          </w:p>
        </w:tc>
      </w:tr>
    </w:tbl>
    <w:p/>
    <w:p>
      <w:r>
        <w:rPr>
          <w:i/>
          <w:sz w:val="19"/>
        </w:rPr>
        <w:t>Table B2. Logistic regression odds ratios for failing (n = 649).</w:t>
      </w:r>
    </w:p>
    <w:tbl>
      <w:tblPr>
        <w:tblStyle w:val="TableGrid"/>
        <w:tblW w:type="auto" w:w="0"/>
        <w:jc w:val="center"/>
        <w:tblLayout w:type="fixed"/>
        <w:tblLook w:firstColumn="1" w:firstRow="1" w:lastColumn="0" w:lastRow="0" w:noHBand="0" w:noVBand="1" w:val="04A0"/>
      </w:tblPr>
      <w:tblGrid>
        <w:gridCol w:w="2324"/>
        <w:gridCol w:w="2324"/>
        <w:gridCol w:w="2324"/>
        <w:gridCol w:w="2324"/>
      </w:tblGrid>
      <w:tr>
        <w:tc>
          <w:tcPr>
            <w:tcW w:type="dxa" w:w="3685"/>
            <w:shd w:val="clear" w:color="auto" w:fill="1B2A41"/>
          </w:tcPr>
          <w:p>
            <w:r/>
            <w:r>
              <w:rPr>
                <w:b/>
                <w:color w:val="FFFFFF"/>
                <w:sz w:val="19"/>
              </w:rPr>
              <w:t>Predictor</w:t>
            </w:r>
          </w:p>
        </w:tc>
        <w:tc>
          <w:tcPr>
            <w:tcW w:type="dxa" w:w="1417"/>
            <w:shd w:val="clear" w:color="auto" w:fill="1B2A41"/>
          </w:tcPr>
          <w:p>
            <w:r/>
            <w:r>
              <w:rPr>
                <w:b/>
                <w:color w:val="FFFFFF"/>
                <w:sz w:val="19"/>
              </w:rPr>
              <w:t>Odds ratio</w:t>
            </w:r>
          </w:p>
        </w:tc>
        <w:tc>
          <w:tcPr>
            <w:tcW w:type="dxa" w:w="1984"/>
            <w:shd w:val="clear" w:color="auto" w:fill="1B2A41"/>
          </w:tcPr>
          <w:p>
            <w:r/>
            <w:r>
              <w:rPr>
                <w:b/>
                <w:color w:val="FFFFFF"/>
                <w:sz w:val="19"/>
              </w:rPr>
              <w:t>95% CI</w:t>
            </w:r>
          </w:p>
        </w:tc>
        <w:tc>
          <w:tcPr>
            <w:tcW w:type="dxa" w:w="1134"/>
            <w:shd w:val="clear" w:color="auto" w:fill="1B2A41"/>
          </w:tcPr>
          <w:p>
            <w:r/>
            <w:r>
              <w:rPr>
                <w:b/>
                <w:color w:val="FFFFFF"/>
                <w:sz w:val="19"/>
              </w:rPr>
              <w:t>p</w:t>
            </w:r>
          </w:p>
        </w:tc>
      </w:tr>
      <w:tr>
        <w:tc>
          <w:tcPr>
            <w:tcW w:type="dxa" w:w="3685"/>
          </w:tcPr>
          <w:p>
            <w:r/>
            <w:r>
              <w:rPr>
                <w:sz w:val="19"/>
              </w:rPr>
              <w:t>School MS (vs GP)</w:t>
            </w:r>
          </w:p>
        </w:tc>
        <w:tc>
          <w:tcPr>
            <w:tcW w:type="dxa" w:w="1417"/>
          </w:tcPr>
          <w:p>
            <w:r/>
            <w:r>
              <w:rPr>
                <w:sz w:val="19"/>
              </w:rPr>
              <w:t>6.99</w:t>
            </w:r>
          </w:p>
        </w:tc>
        <w:tc>
          <w:tcPr>
            <w:tcW w:type="dxa" w:w="1984"/>
          </w:tcPr>
          <w:p>
            <w:r/>
            <w:r>
              <w:rPr>
                <w:sz w:val="19"/>
              </w:rPr>
              <w:t>3.86, 12.64</w:t>
            </w:r>
          </w:p>
        </w:tc>
        <w:tc>
          <w:tcPr>
            <w:tcW w:type="dxa" w:w="1134"/>
          </w:tcPr>
          <w:p>
            <w:r/>
            <w:r>
              <w:rPr>
                <w:sz w:val="19"/>
              </w:rPr>
              <w:t>&lt;0.001</w:t>
            </w:r>
          </w:p>
        </w:tc>
      </w:tr>
      <w:tr>
        <w:tc>
          <w:tcPr>
            <w:tcW w:type="dxa" w:w="3685"/>
            <w:shd w:val="clear" w:color="auto" w:fill="F1F5F4"/>
          </w:tcPr>
          <w:p>
            <w:r/>
            <w:r>
              <w:rPr>
                <w:sz w:val="19"/>
              </w:rPr>
              <w:t>Past failures (per failure)</w:t>
            </w:r>
          </w:p>
        </w:tc>
        <w:tc>
          <w:tcPr>
            <w:tcW w:type="dxa" w:w="1417"/>
            <w:shd w:val="clear" w:color="auto" w:fill="F1F5F4"/>
          </w:tcPr>
          <w:p>
            <w:r/>
            <w:r>
              <w:rPr>
                <w:sz w:val="19"/>
              </w:rPr>
              <w:t>3.05</w:t>
            </w:r>
          </w:p>
        </w:tc>
        <w:tc>
          <w:tcPr>
            <w:tcW w:type="dxa" w:w="1984"/>
            <w:shd w:val="clear" w:color="auto" w:fill="F1F5F4"/>
          </w:tcPr>
          <w:p>
            <w:r/>
            <w:r>
              <w:rPr>
                <w:sz w:val="19"/>
              </w:rPr>
              <w:t>2.08, 4.47</w:t>
            </w:r>
          </w:p>
        </w:tc>
        <w:tc>
          <w:tcPr>
            <w:tcW w:type="dxa" w:w="1134"/>
            <w:shd w:val="clear" w:color="auto" w:fill="F1F5F4"/>
          </w:tcPr>
          <w:p>
            <w:r/>
            <w:r>
              <w:rPr>
                <w:sz w:val="19"/>
              </w:rPr>
              <w:t>&lt;0.001</w:t>
            </w:r>
          </w:p>
        </w:tc>
      </w:tr>
      <w:tr>
        <w:tc>
          <w:tcPr>
            <w:tcW w:type="dxa" w:w="3685"/>
          </w:tcPr>
          <w:p>
            <w:r/>
            <w:r>
              <w:rPr>
                <w:sz w:val="19"/>
              </w:rPr>
              <w:t>Extra school support</w:t>
            </w:r>
          </w:p>
        </w:tc>
        <w:tc>
          <w:tcPr>
            <w:tcW w:type="dxa" w:w="1417"/>
          </w:tcPr>
          <w:p>
            <w:r/>
            <w:r>
              <w:rPr>
                <w:sz w:val="19"/>
              </w:rPr>
              <w:t>1.46</w:t>
            </w:r>
          </w:p>
        </w:tc>
        <w:tc>
          <w:tcPr>
            <w:tcW w:type="dxa" w:w="1984"/>
          </w:tcPr>
          <w:p>
            <w:r/>
            <w:r>
              <w:rPr>
                <w:sz w:val="19"/>
              </w:rPr>
              <w:t>0.58, 3.69</w:t>
            </w:r>
          </w:p>
        </w:tc>
        <w:tc>
          <w:tcPr>
            <w:tcW w:type="dxa" w:w="1134"/>
          </w:tcPr>
          <w:p>
            <w:r/>
            <w:r>
              <w:rPr>
                <w:sz w:val="19"/>
              </w:rPr>
              <w:t>0.419</w:t>
            </w:r>
          </w:p>
        </w:tc>
      </w:tr>
      <w:tr>
        <w:tc>
          <w:tcPr>
            <w:tcW w:type="dxa" w:w="3685"/>
            <w:shd w:val="clear" w:color="auto" w:fill="F1F5F4"/>
          </w:tcPr>
          <w:p>
            <w:r/>
            <w:r>
              <w:rPr>
                <w:sz w:val="19"/>
              </w:rPr>
              <w:t>Male (vs female)</w:t>
            </w:r>
          </w:p>
        </w:tc>
        <w:tc>
          <w:tcPr>
            <w:tcW w:type="dxa" w:w="1417"/>
            <w:shd w:val="clear" w:color="auto" w:fill="F1F5F4"/>
          </w:tcPr>
          <w:p>
            <w:r/>
            <w:r>
              <w:rPr>
                <w:sz w:val="19"/>
              </w:rPr>
              <w:t>1.39</w:t>
            </w:r>
          </w:p>
        </w:tc>
        <w:tc>
          <w:tcPr>
            <w:tcW w:type="dxa" w:w="1984"/>
            <w:shd w:val="clear" w:color="auto" w:fill="F1F5F4"/>
          </w:tcPr>
          <w:p>
            <w:r/>
            <w:r>
              <w:rPr>
                <w:sz w:val="19"/>
              </w:rPr>
              <w:t>0.79, 2.46</w:t>
            </w:r>
          </w:p>
        </w:tc>
        <w:tc>
          <w:tcPr>
            <w:tcW w:type="dxa" w:w="1134"/>
            <w:shd w:val="clear" w:color="auto" w:fill="F1F5F4"/>
          </w:tcPr>
          <w:p>
            <w:r/>
            <w:r>
              <w:rPr>
                <w:sz w:val="19"/>
              </w:rPr>
              <w:t>0.254</w:t>
            </w:r>
          </w:p>
        </w:tc>
      </w:tr>
      <w:tr>
        <w:tc>
          <w:tcPr>
            <w:tcW w:type="dxa" w:w="3685"/>
          </w:tcPr>
          <w:p>
            <w:r/>
            <w:r>
              <w:rPr>
                <w:sz w:val="19"/>
              </w:rPr>
              <w:t>Weekday alcohol</w:t>
            </w:r>
          </w:p>
        </w:tc>
        <w:tc>
          <w:tcPr>
            <w:tcW w:type="dxa" w:w="1417"/>
          </w:tcPr>
          <w:p>
            <w:r/>
            <w:r>
              <w:rPr>
                <w:sz w:val="19"/>
              </w:rPr>
              <w:t>1.09</w:t>
            </w:r>
          </w:p>
        </w:tc>
        <w:tc>
          <w:tcPr>
            <w:tcW w:type="dxa" w:w="1984"/>
          </w:tcPr>
          <w:p>
            <w:r/>
            <w:r>
              <w:rPr>
                <w:sz w:val="19"/>
              </w:rPr>
              <w:t>0.83, 1.44</w:t>
            </w:r>
          </w:p>
        </w:tc>
        <w:tc>
          <w:tcPr>
            <w:tcW w:type="dxa" w:w="1134"/>
          </w:tcPr>
          <w:p>
            <w:r/>
            <w:r>
              <w:rPr>
                <w:sz w:val="19"/>
              </w:rPr>
              <w:t>0.517</w:t>
            </w:r>
          </w:p>
        </w:tc>
      </w:tr>
      <w:tr>
        <w:tc>
          <w:tcPr>
            <w:tcW w:type="dxa" w:w="3685"/>
            <w:shd w:val="clear" w:color="auto" w:fill="F1F5F4"/>
          </w:tcPr>
          <w:p>
            <w:r/>
            <w:r>
              <w:rPr>
                <w:sz w:val="19"/>
              </w:rPr>
              <w:t>Absences (per day)</w:t>
            </w:r>
          </w:p>
        </w:tc>
        <w:tc>
          <w:tcPr>
            <w:tcW w:type="dxa" w:w="1417"/>
            <w:shd w:val="clear" w:color="auto" w:fill="F1F5F4"/>
          </w:tcPr>
          <w:p>
            <w:r/>
            <w:r>
              <w:rPr>
                <w:sz w:val="19"/>
              </w:rPr>
              <w:t>1.07</w:t>
            </w:r>
          </w:p>
        </w:tc>
        <w:tc>
          <w:tcPr>
            <w:tcW w:type="dxa" w:w="1984"/>
            <w:shd w:val="clear" w:color="auto" w:fill="F1F5F4"/>
          </w:tcPr>
          <w:p>
            <w:r/>
            <w:r>
              <w:rPr>
                <w:sz w:val="19"/>
              </w:rPr>
              <w:t>1.01, 1.13</w:t>
            </w:r>
          </w:p>
        </w:tc>
        <w:tc>
          <w:tcPr>
            <w:tcW w:type="dxa" w:w="1134"/>
            <w:shd w:val="clear" w:color="auto" w:fill="F1F5F4"/>
          </w:tcPr>
          <w:p>
            <w:r/>
            <w:r>
              <w:rPr>
                <w:sz w:val="19"/>
              </w:rPr>
              <w:t>0.013</w:t>
            </w:r>
          </w:p>
        </w:tc>
      </w:tr>
      <w:tr>
        <w:tc>
          <w:tcPr>
            <w:tcW w:type="dxa" w:w="3685"/>
          </w:tcPr>
          <w:p>
            <w:r/>
            <w:r>
              <w:rPr>
                <w:sz w:val="19"/>
              </w:rPr>
              <w:t>Health status</w:t>
            </w:r>
          </w:p>
        </w:tc>
        <w:tc>
          <w:tcPr>
            <w:tcW w:type="dxa" w:w="1417"/>
          </w:tcPr>
          <w:p>
            <w:r/>
            <w:r>
              <w:rPr>
                <w:sz w:val="19"/>
              </w:rPr>
              <w:t>1.07</w:t>
            </w:r>
          </w:p>
        </w:tc>
        <w:tc>
          <w:tcPr>
            <w:tcW w:type="dxa" w:w="1984"/>
          </w:tcPr>
          <w:p>
            <w:r/>
            <w:r>
              <w:rPr>
                <w:sz w:val="19"/>
              </w:rPr>
              <w:t>0.89, 1.28</w:t>
            </w:r>
          </w:p>
        </w:tc>
        <w:tc>
          <w:tcPr>
            <w:tcW w:type="dxa" w:w="1134"/>
          </w:tcPr>
          <w:p>
            <w:r/>
            <w:r>
              <w:rPr>
                <w:sz w:val="19"/>
              </w:rPr>
              <w:t>0.493</w:t>
            </w:r>
          </w:p>
        </w:tc>
      </w:tr>
      <w:tr>
        <w:tc>
          <w:tcPr>
            <w:tcW w:type="dxa" w:w="3685"/>
            <w:shd w:val="clear" w:color="auto" w:fill="F1F5F4"/>
          </w:tcPr>
          <w:p>
            <w:r/>
            <w:r>
              <w:rPr>
                <w:sz w:val="19"/>
              </w:rPr>
              <w:t>Going out</w:t>
            </w:r>
          </w:p>
        </w:tc>
        <w:tc>
          <w:tcPr>
            <w:tcW w:type="dxa" w:w="1417"/>
            <w:shd w:val="clear" w:color="auto" w:fill="F1F5F4"/>
          </w:tcPr>
          <w:p>
            <w:r/>
            <w:r>
              <w:rPr>
                <w:sz w:val="19"/>
              </w:rPr>
              <w:t>1.06</w:t>
            </w:r>
          </w:p>
        </w:tc>
        <w:tc>
          <w:tcPr>
            <w:tcW w:type="dxa" w:w="1984"/>
            <w:shd w:val="clear" w:color="auto" w:fill="F1F5F4"/>
          </w:tcPr>
          <w:p>
            <w:r/>
            <w:r>
              <w:rPr>
                <w:sz w:val="19"/>
              </w:rPr>
              <w:t>0.86, 1.31</w:t>
            </w:r>
          </w:p>
        </w:tc>
        <w:tc>
          <w:tcPr>
            <w:tcW w:type="dxa" w:w="1134"/>
            <w:shd w:val="clear" w:color="auto" w:fill="F1F5F4"/>
          </w:tcPr>
          <w:p>
            <w:r/>
            <w:r>
              <w:rPr>
                <w:sz w:val="19"/>
              </w:rPr>
              <w:t>0.587</w:t>
            </w:r>
          </w:p>
        </w:tc>
      </w:tr>
      <w:tr>
        <w:tc>
          <w:tcPr>
            <w:tcW w:type="dxa" w:w="3685"/>
          </w:tcPr>
          <w:p>
            <w:r/>
            <w:r>
              <w:rPr>
                <w:sz w:val="19"/>
              </w:rPr>
              <w:t>Mother's education</w:t>
            </w:r>
          </w:p>
        </w:tc>
        <w:tc>
          <w:tcPr>
            <w:tcW w:type="dxa" w:w="1417"/>
          </w:tcPr>
          <w:p>
            <w:r/>
            <w:r>
              <w:rPr>
                <w:sz w:val="19"/>
              </w:rPr>
              <w:t>1.00</w:t>
            </w:r>
          </w:p>
        </w:tc>
        <w:tc>
          <w:tcPr>
            <w:tcW w:type="dxa" w:w="1984"/>
          </w:tcPr>
          <w:p>
            <w:r/>
            <w:r>
              <w:rPr>
                <w:sz w:val="19"/>
              </w:rPr>
              <w:t>0.79, 1.27</w:t>
            </w:r>
          </w:p>
        </w:tc>
        <w:tc>
          <w:tcPr>
            <w:tcW w:type="dxa" w:w="1134"/>
          </w:tcPr>
          <w:p>
            <w:r/>
            <w:r>
              <w:rPr>
                <w:sz w:val="19"/>
              </w:rPr>
              <w:t>0.984</w:t>
            </w:r>
          </w:p>
        </w:tc>
      </w:tr>
      <w:tr>
        <w:tc>
          <w:tcPr>
            <w:tcW w:type="dxa" w:w="3685"/>
            <w:shd w:val="clear" w:color="auto" w:fill="F1F5F4"/>
          </w:tcPr>
          <w:p>
            <w:r/>
            <w:r>
              <w:rPr>
                <w:sz w:val="19"/>
              </w:rPr>
              <w:t>Age (per year)</w:t>
            </w:r>
          </w:p>
        </w:tc>
        <w:tc>
          <w:tcPr>
            <w:tcW w:type="dxa" w:w="1417"/>
            <w:shd w:val="clear" w:color="auto" w:fill="F1F5F4"/>
          </w:tcPr>
          <w:p>
            <w:r/>
            <w:r>
              <w:rPr>
                <w:sz w:val="19"/>
              </w:rPr>
              <w:t>0.81</w:t>
            </w:r>
          </w:p>
        </w:tc>
        <w:tc>
          <w:tcPr>
            <w:tcW w:type="dxa" w:w="1984"/>
            <w:shd w:val="clear" w:color="auto" w:fill="F1F5F4"/>
          </w:tcPr>
          <w:p>
            <w:r/>
            <w:r>
              <w:rPr>
                <w:sz w:val="19"/>
              </w:rPr>
              <w:t>0.64, 1.03</w:t>
            </w:r>
          </w:p>
        </w:tc>
        <w:tc>
          <w:tcPr>
            <w:tcW w:type="dxa" w:w="1134"/>
            <w:shd w:val="clear" w:color="auto" w:fill="F1F5F4"/>
          </w:tcPr>
          <w:p>
            <w:r/>
            <w:r>
              <w:rPr>
                <w:sz w:val="19"/>
              </w:rPr>
              <w:t>0.080</w:t>
            </w:r>
          </w:p>
        </w:tc>
      </w:tr>
      <w:tr>
        <w:tc>
          <w:tcPr>
            <w:tcW w:type="dxa" w:w="3685"/>
          </w:tcPr>
          <w:p>
            <w:r/>
            <w:r>
              <w:rPr>
                <w:sz w:val="19"/>
              </w:rPr>
              <w:t>Study time</w:t>
            </w:r>
          </w:p>
        </w:tc>
        <w:tc>
          <w:tcPr>
            <w:tcW w:type="dxa" w:w="1417"/>
          </w:tcPr>
          <w:p>
            <w:r/>
            <w:r>
              <w:rPr>
                <w:sz w:val="19"/>
              </w:rPr>
              <w:t>0.79</w:t>
            </w:r>
          </w:p>
        </w:tc>
        <w:tc>
          <w:tcPr>
            <w:tcW w:type="dxa" w:w="1984"/>
          </w:tcPr>
          <w:p>
            <w:r/>
            <w:r>
              <w:rPr>
                <w:sz w:val="19"/>
              </w:rPr>
              <w:t>0.56, 1.11</w:t>
            </w:r>
          </w:p>
        </w:tc>
        <w:tc>
          <w:tcPr>
            <w:tcW w:type="dxa" w:w="1134"/>
          </w:tcPr>
          <w:p>
            <w:r/>
            <w:r>
              <w:rPr>
                <w:sz w:val="19"/>
              </w:rPr>
              <w:t>0.176</w:t>
            </w:r>
          </w:p>
        </w:tc>
      </w:tr>
      <w:tr>
        <w:tc>
          <w:tcPr>
            <w:tcW w:type="dxa" w:w="3685"/>
            <w:shd w:val="clear" w:color="auto" w:fill="F1F5F4"/>
          </w:tcPr>
          <w:p>
            <w:r/>
            <w:r>
              <w:rPr>
                <w:sz w:val="19"/>
              </w:rPr>
              <w:t>Wants higher education</w:t>
            </w:r>
          </w:p>
        </w:tc>
        <w:tc>
          <w:tcPr>
            <w:tcW w:type="dxa" w:w="1417"/>
            <w:shd w:val="clear" w:color="auto" w:fill="F1F5F4"/>
          </w:tcPr>
          <w:p>
            <w:r/>
            <w:r>
              <w:rPr>
                <w:sz w:val="19"/>
              </w:rPr>
              <w:t>0.27</w:t>
            </w:r>
          </w:p>
        </w:tc>
        <w:tc>
          <w:tcPr>
            <w:tcW w:type="dxa" w:w="1984"/>
            <w:shd w:val="clear" w:color="auto" w:fill="F1F5F4"/>
          </w:tcPr>
          <w:p>
            <w:r/>
            <w:r>
              <w:rPr>
                <w:sz w:val="19"/>
              </w:rPr>
              <w:t>0.14, 0.52</w:t>
            </w:r>
          </w:p>
        </w:tc>
        <w:tc>
          <w:tcPr>
            <w:tcW w:type="dxa" w:w="1134"/>
            <w:shd w:val="clear" w:color="auto" w:fill="F1F5F4"/>
          </w:tcPr>
          <w:p>
            <w:r/>
            <w:r>
              <w:rPr>
                <w:sz w:val="19"/>
              </w:rPr>
              <w:t>&lt;0.001</w:t>
            </w:r>
          </w:p>
        </w:tc>
      </w:tr>
    </w:tbl>
    <w:p/>
    <w:p>
      <w:pPr>
        <w:pStyle w:val="Heading1"/>
      </w:pPr>
      <w:r>
        <w:t>Appendix C – Code</w:t>
      </w:r>
    </w:p>
    <w:p>
      <w:r>
        <w:rPr>
          <w:i/>
        </w:rPr>
        <w:t>Full, executable notebook: STDS_AT2_Student_Performance_Analysis.ipynb (submitted with this report). Code cells are reproduced below.</w:t>
      </w:r>
    </w:p>
    <w:p>
      <w:r>
        <w:rPr>
          <w:rFonts w:ascii="Consolas" w:hAnsi="Consolas"/>
          <w:b/>
          <w:sz w:val="16"/>
        </w:rPr>
        <w:t># ---- Cell 1 ----</w:t>
      </w:r>
    </w:p>
    <w:p>
      <w:pPr>
        <w:spacing w:after="0" w:line="240" w:lineRule="auto"/>
      </w:pPr>
      <w:r>
        <w:rPr>
          <w:rFonts w:ascii="Consolas" w:hAnsi="Consolas" w:eastAsia="Consolas"/>
          <w:sz w:val="15"/>
        </w:rPr>
        <w:t>import os, warnings</w:t>
      </w:r>
    </w:p>
    <w:p>
      <w:pPr>
        <w:spacing w:after="0" w:line="240" w:lineRule="auto"/>
      </w:pPr>
      <w:r>
        <w:rPr>
          <w:rFonts w:ascii="Consolas" w:hAnsi="Consolas" w:eastAsia="Consolas"/>
          <w:sz w:val="15"/>
        </w:rPr>
        <w:t>import numpy as np</w:t>
      </w:r>
    </w:p>
    <w:p>
      <w:pPr>
        <w:spacing w:after="0" w:line="240" w:lineRule="auto"/>
      </w:pPr>
      <w:r>
        <w:rPr>
          <w:rFonts w:ascii="Consolas" w:hAnsi="Consolas" w:eastAsia="Consolas"/>
          <w:sz w:val="15"/>
        </w:rPr>
        <w:t>import pandas as pd</w:t>
      </w:r>
    </w:p>
    <w:p>
      <w:pPr>
        <w:spacing w:after="0" w:line="240" w:lineRule="auto"/>
      </w:pPr>
      <w:r>
        <w:rPr>
          <w:rFonts w:ascii="Consolas" w:hAnsi="Consolas" w:eastAsia="Consolas"/>
          <w:sz w:val="15"/>
        </w:rPr>
        <w:t>import matplotlib.pyplot as plt</w:t>
      </w:r>
    </w:p>
    <w:p>
      <w:pPr>
        <w:spacing w:after="0" w:line="240" w:lineRule="auto"/>
      </w:pPr>
      <w:r>
        <w:rPr>
          <w:rFonts w:ascii="Consolas" w:hAnsi="Consolas" w:eastAsia="Consolas"/>
          <w:sz w:val="15"/>
        </w:rPr>
        <w:t>import seaborn as sns</w:t>
      </w:r>
    </w:p>
    <w:p>
      <w:pPr>
        <w:spacing w:after="0" w:line="240" w:lineRule="auto"/>
      </w:pPr>
      <w:r>
        <w:rPr>
          <w:rFonts w:ascii="Consolas" w:hAnsi="Consolas" w:eastAsia="Consolas"/>
          <w:sz w:val="15"/>
        </w:rPr>
        <w:t>import statsmodels.api as sm</w:t>
      </w:r>
    </w:p>
    <w:p>
      <w:pPr>
        <w:spacing w:after="0" w:line="240" w:lineRule="auto"/>
      </w:pPr>
      <w:r>
        <w:rPr>
          <w:rFonts w:ascii="Consolas" w:hAnsi="Consolas" w:eastAsia="Consolas"/>
          <w:sz w:val="15"/>
        </w:rPr>
        <w:t>import statsmodels.formula.api as smf</w:t>
      </w:r>
    </w:p>
    <w:p>
      <w:pPr>
        <w:spacing w:after="0" w:line="240" w:lineRule="auto"/>
      </w:pPr>
      <w:r>
        <w:rPr>
          <w:rFonts w:ascii="Consolas" w:hAnsi="Consolas" w:eastAsia="Consolas"/>
          <w:sz w:val="15"/>
        </w:rPr>
        <w:t>from statsmodels.stats.diagnostic import het_breuschpagan</w:t>
      </w:r>
    </w:p>
    <w:p>
      <w:pPr>
        <w:spacing w:after="0" w:line="240" w:lineRule="auto"/>
      </w:pPr>
      <w:r>
        <w:rPr>
          <w:rFonts w:ascii="Consolas" w:hAnsi="Consolas" w:eastAsia="Consolas"/>
          <w:sz w:val="15"/>
        </w:rPr>
        <w:t>from statsmodels.stats.outliers_influence import variance_inflation_factor</w:t>
      </w:r>
    </w:p>
    <w:p>
      <w:pPr>
        <w:spacing w:after="0" w:line="240" w:lineRule="auto"/>
      </w:pPr>
      <w:r>
        <w:rPr>
          <w:rFonts w:ascii="Consolas" w:hAnsi="Consolas" w:eastAsia="Consolas"/>
          <w:sz w:val="15"/>
        </w:rPr>
        <w:t>from statsmodels.stats.stattools import durbin_watson</w:t>
      </w:r>
    </w:p>
    <w:p>
      <w:pPr>
        <w:spacing w:after="0" w:line="240" w:lineRule="auto"/>
      </w:pPr>
      <w:r>
        <w:rPr>
          <w:rFonts w:ascii="Consolas" w:hAnsi="Consolas" w:eastAsia="Consolas"/>
          <w:sz w:val="15"/>
        </w:rPr>
        <w:t>from scipy import stats</w:t>
      </w:r>
    </w:p>
    <w:p>
      <w:pPr>
        <w:spacing w:after="0" w:line="240" w:lineRule="auto"/>
      </w:pPr>
      <w:r>
        <w:rPr>
          <w:rFonts w:ascii="Consolas" w:hAnsi="Consolas" w:eastAsia="Consolas"/>
          <w:sz w:val="15"/>
        </w:rPr>
        <w:t>from sklearn.model_selection import KFold, StratifiedKFold</w:t>
      </w:r>
    </w:p>
    <w:p>
      <w:pPr>
        <w:spacing w:after="0" w:line="240" w:lineRule="auto"/>
      </w:pPr>
      <w:r>
        <w:rPr>
          <w:rFonts w:ascii="Consolas" w:hAnsi="Consolas" w:eastAsia="Consolas"/>
          <w:sz w:val="15"/>
        </w:rPr>
        <w:t>from sklearn.metrics import roc_auc_score, roc_curve, confusion_matrix, mean_absolute_error</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warnings.filterwarnings("ignore")</w:t>
      </w:r>
    </w:p>
    <w:p>
      <w:pPr>
        <w:spacing w:after="0" w:line="240" w:lineRule="auto"/>
      </w:pPr>
      <w:r>
        <w:rPr>
          <w:rFonts w:ascii="Consolas" w:hAnsi="Consolas" w:eastAsia="Consolas"/>
          <w:sz w:val="15"/>
        </w:rPr>
        <w:t>os.makedirs("figures", exist_ok=True)</w:t>
      </w:r>
    </w:p>
    <w:p>
      <w:pPr>
        <w:spacing w:after="0" w:line="240" w:lineRule="auto"/>
      </w:pPr>
      <w:r>
        <w:rPr>
          <w:rFonts w:ascii="Consolas" w:hAnsi="Consolas" w:eastAsia="Consolas"/>
          <w:sz w:val="15"/>
        </w:rPr>
        <w:t>RNG = 42</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 Consistent, non-default figure style</w:t>
      </w:r>
    </w:p>
    <w:p>
      <w:pPr>
        <w:spacing w:after="0" w:line="240" w:lineRule="auto"/>
      </w:pPr>
      <w:r>
        <w:rPr>
          <w:rFonts w:ascii="Consolas" w:hAnsi="Consolas" w:eastAsia="Consolas"/>
          <w:sz w:val="15"/>
        </w:rPr>
        <w:t>NAVY, TEAL, CORAL, SAND, GREY = "#1B2A41", "#2A9D8F", "#E76F51", "#E9C46A", "#8D99AE"</w:t>
      </w:r>
    </w:p>
    <w:p>
      <w:pPr>
        <w:spacing w:after="0" w:line="240" w:lineRule="auto"/>
      </w:pPr>
      <w:r>
        <w:rPr>
          <w:rFonts w:ascii="Consolas" w:hAnsi="Consolas" w:eastAsia="Consolas"/>
          <w:sz w:val="15"/>
        </w:rPr>
        <w:t>sns.set_theme(style="whitegrid", font="DejaVu Sans")</w:t>
      </w:r>
    </w:p>
    <w:p>
      <w:pPr>
        <w:spacing w:after="0" w:line="240" w:lineRule="auto"/>
      </w:pPr>
      <w:r>
        <w:rPr>
          <w:rFonts w:ascii="Consolas" w:hAnsi="Consolas" w:eastAsia="Consolas"/>
          <w:sz w:val="15"/>
        </w:rPr>
        <w:t>plt.rcParams.update({"figure.dpi": 110, "savefig.dpi": 200, "axes.titleweight": "bold",</w:t>
      </w:r>
    </w:p>
    <w:p>
      <w:pPr>
        <w:spacing w:after="0" w:line="240" w:lineRule="auto"/>
      </w:pPr>
      <w:r>
        <w:rPr>
          <w:rFonts w:ascii="Consolas" w:hAnsi="Consolas" w:eastAsia="Consolas"/>
          <w:sz w:val="15"/>
        </w:rPr>
        <w:t xml:space="preserve">                     "axes.titlesize": 13, "axes.labelsize": 11, "axes.spines.top": False,</w:t>
      </w:r>
    </w:p>
    <w:p>
      <w:pPr>
        <w:spacing w:after="0" w:line="240" w:lineRule="auto"/>
      </w:pPr>
      <w:r>
        <w:rPr>
          <w:rFonts w:ascii="Consolas" w:hAnsi="Consolas" w:eastAsia="Consolas"/>
          <w:sz w:val="15"/>
        </w:rPr>
        <w:t xml:space="preserve">                     "axes.spines.right": False})</w:t>
      </w:r>
    </w:p>
    <w:p>
      <w:pPr>
        <w:spacing w:after="0" w:line="240" w:lineRule="auto"/>
      </w:pPr>
      <w:r>
        <w:rPr>
          <w:rFonts w:ascii="Consolas" w:hAnsi="Consolas" w:eastAsia="Consolas"/>
          <w:sz w:val="15"/>
        </w:rPr>
        <w:t>def save(fig, name):</w:t>
      </w:r>
    </w:p>
    <w:p>
      <w:pPr>
        <w:spacing w:after="0" w:line="240" w:lineRule="auto"/>
      </w:pPr>
      <w:r>
        <w:rPr>
          <w:rFonts w:ascii="Consolas" w:hAnsi="Consolas" w:eastAsia="Consolas"/>
          <w:sz w:val="15"/>
        </w:rPr>
        <w:t xml:space="preserve">    fig.tight_layout(); fig.savefig(f"figures/{name}.png", bbox_inches="tight"); plt.show()</w:t>
      </w:r>
    </w:p>
    <w:p>
      <w:r>
        <w:rPr>
          <w:rFonts w:ascii="Consolas" w:hAnsi="Consolas"/>
          <w:b/>
          <w:sz w:val="16"/>
        </w:rPr>
        <w:t># ---- Cell 2 ----</w:t>
      </w:r>
    </w:p>
    <w:p>
      <w:pPr>
        <w:spacing w:after="0" w:line="240" w:lineRule="auto"/>
      </w:pPr>
      <w:r>
        <w:rPr>
          <w:rFonts w:ascii="Consolas" w:hAnsi="Consolas" w:eastAsia="Consolas"/>
          <w:sz w:val="15"/>
        </w:rPr>
        <w:t>df = pd.read_csv("student-por.csv")</w:t>
      </w:r>
    </w:p>
    <w:p>
      <w:pPr>
        <w:spacing w:after="0" w:line="240" w:lineRule="auto"/>
      </w:pPr>
      <w:r>
        <w:rPr>
          <w:rFonts w:ascii="Consolas" w:hAnsi="Consolas" w:eastAsia="Consolas"/>
          <w:sz w:val="15"/>
        </w:rPr>
        <w:t>print("Shape:", df.shape)</w:t>
      </w:r>
    </w:p>
    <w:p>
      <w:pPr>
        <w:spacing w:after="0" w:line="240" w:lineRule="auto"/>
      </w:pPr>
      <w:r>
        <w:rPr>
          <w:rFonts w:ascii="Consolas" w:hAnsi="Consolas" w:eastAsia="Consolas"/>
          <w:sz w:val="15"/>
        </w:rPr>
        <w:t>print("Missing values:", int(df.isna().sum().sum()))</w:t>
      </w:r>
    </w:p>
    <w:p>
      <w:pPr>
        <w:spacing w:after="0" w:line="240" w:lineRule="auto"/>
      </w:pPr>
      <w:r>
        <w:rPr>
          <w:rFonts w:ascii="Consolas" w:hAnsi="Consolas" w:eastAsia="Consolas"/>
          <w:sz w:val="15"/>
        </w:rPr>
        <w:t>print("Duplicate rows:", int(df.duplicated().sum()))</w:t>
      </w:r>
    </w:p>
    <w:p>
      <w:pPr>
        <w:spacing w:after="0" w:line="240" w:lineRule="auto"/>
      </w:pPr>
      <w:r>
        <w:rPr>
          <w:rFonts w:ascii="Consolas" w:hAnsi="Consolas" w:eastAsia="Consolas"/>
          <w:sz w:val="15"/>
        </w:rPr>
        <w:t>df.head()</w:t>
      </w:r>
    </w:p>
    <w:p>
      <w:r>
        <w:rPr>
          <w:rFonts w:ascii="Consolas" w:hAnsi="Consolas"/>
          <w:b/>
          <w:sz w:val="16"/>
        </w:rPr>
        <w:t># ---- Cell 3 ----</w:t>
      </w:r>
    </w:p>
    <w:p>
      <w:pPr>
        <w:spacing w:after="0" w:line="240" w:lineRule="auto"/>
      </w:pPr>
      <w:r>
        <w:rPr>
          <w:rFonts w:ascii="Consolas" w:hAnsi="Consolas" w:eastAsia="Consolas"/>
          <w:sz w:val="15"/>
        </w:rPr>
        <w:t># Check value ranges against the data dictionary (ordinal scales 1-5, grades 0-20, etc.)</w:t>
      </w:r>
    </w:p>
    <w:p>
      <w:pPr>
        <w:spacing w:after="0" w:line="240" w:lineRule="auto"/>
      </w:pPr>
      <w:r>
        <w:rPr>
          <w:rFonts w:ascii="Consolas" w:hAnsi="Consolas" w:eastAsia="Consolas"/>
          <w:sz w:val="15"/>
        </w:rPr>
        <w:t>ranges = {"age": (15, 22), "Medu": (0, 4), "Fedu": (0, 4), "traveltime": (1, 4), "studytime": (1, 4),</w:t>
      </w:r>
    </w:p>
    <w:p>
      <w:pPr>
        <w:spacing w:after="0" w:line="240" w:lineRule="auto"/>
      </w:pPr>
      <w:r>
        <w:rPr>
          <w:rFonts w:ascii="Consolas" w:hAnsi="Consolas" w:eastAsia="Consolas"/>
          <w:sz w:val="15"/>
        </w:rPr>
        <w:t xml:space="preserve">          "failures": (0, 3), "famrel": (1, 5), "freetime": (1, 5), "goout": (1, 5), "Dalc": (1, 5),</w:t>
      </w:r>
    </w:p>
    <w:p>
      <w:pPr>
        <w:spacing w:after="0" w:line="240" w:lineRule="auto"/>
      </w:pPr>
      <w:r>
        <w:rPr>
          <w:rFonts w:ascii="Consolas" w:hAnsi="Consolas" w:eastAsia="Consolas"/>
          <w:sz w:val="15"/>
        </w:rPr>
        <w:t xml:space="preserve">          "Walc": (1, 5), "health": (1, 5), "absences": (0, 93), "G1": (0, 20), "G2": (0, 20), "G3": (0, 20)}</w:t>
      </w:r>
    </w:p>
    <w:p>
      <w:pPr>
        <w:spacing w:after="0" w:line="240" w:lineRule="auto"/>
      </w:pPr>
      <w:r>
        <w:rPr>
          <w:rFonts w:ascii="Consolas" w:hAnsi="Consolas" w:eastAsia="Consolas"/>
          <w:sz w:val="15"/>
        </w:rPr>
        <w:t>bad = {c: int(((df[c] &lt; lo) | (df[c] &gt; hi)).sum()) for c, (lo, hi) in ranges.items()}</w:t>
      </w:r>
    </w:p>
    <w:p>
      <w:pPr>
        <w:spacing w:after="0" w:line="240" w:lineRule="auto"/>
      </w:pPr>
      <w:r>
        <w:rPr>
          <w:rFonts w:ascii="Consolas" w:hAnsi="Consolas" w:eastAsia="Consolas"/>
          <w:sz w:val="15"/>
        </w:rPr>
        <w:t>print("Out-of-range values per column:", bad)</w:t>
      </w:r>
    </w:p>
    <w:p>
      <w:pPr>
        <w:spacing w:after="0" w:line="240" w:lineRule="auto"/>
      </w:pPr>
      <w:r>
        <w:rPr>
          <w:rFonts w:ascii="Consolas" w:hAnsi="Consolas" w:eastAsia="Consolas"/>
          <w:sz w:val="15"/>
        </w:rPr>
        <w:t>df.describe().T.round(2)</w:t>
      </w:r>
    </w:p>
    <w:p>
      <w:r>
        <w:rPr>
          <w:rFonts w:ascii="Consolas" w:hAnsi="Consolas"/>
          <w:b/>
          <w:sz w:val="16"/>
        </w:rPr>
        <w:t># ---- Cell 4 ----</w:t>
      </w:r>
    </w:p>
    <w:p>
      <w:pPr>
        <w:spacing w:after="0" w:line="240" w:lineRule="auto"/>
      </w:pPr>
      <w:r>
        <w:rPr>
          <w:rFonts w:ascii="Consolas" w:hAnsi="Consolas" w:eastAsia="Consolas"/>
          <w:sz w:val="15"/>
        </w:rPr>
        <w:t>zero = df[df.G3 == 0]</w:t>
      </w:r>
    </w:p>
    <w:p>
      <w:pPr>
        <w:spacing w:after="0" w:line="240" w:lineRule="auto"/>
      </w:pPr>
      <w:r>
        <w:rPr>
          <w:rFonts w:ascii="Consolas" w:hAnsi="Consolas" w:eastAsia="Consolas"/>
          <w:sz w:val="15"/>
        </w:rPr>
        <w:t>print("Students with G3 = 0:", len(zero), f"({len(zero)/len(df):.1%})")</w:t>
      </w:r>
    </w:p>
    <w:p>
      <w:pPr>
        <w:spacing w:after="0" w:line="240" w:lineRule="auto"/>
      </w:pPr>
      <w:r>
        <w:rPr>
          <w:rFonts w:ascii="Consolas" w:hAnsi="Consolas" w:eastAsia="Consolas"/>
          <w:sz w:val="15"/>
        </w:rPr>
        <w:t>print("Of these, G2 = 0:", int((zero.G2 == 0).sum()), "| absences = 0:", int((zero.absences == 0).sum()))</w:t>
      </w:r>
    </w:p>
    <w:p>
      <w:pPr>
        <w:spacing w:after="0" w:line="240" w:lineRule="auto"/>
      </w:pPr>
      <w:r>
        <w:rPr>
          <w:rFonts w:ascii="Consolas" w:hAnsi="Consolas" w:eastAsia="Consolas"/>
          <w:sz w:val="15"/>
        </w:rPr>
        <w:t>zero[["school", "sex", "age", "failures", "absences", "G1", "G2", "G3"]]</w:t>
      </w:r>
    </w:p>
    <w:p>
      <w:r>
        <w:rPr>
          <w:rFonts w:ascii="Consolas" w:hAnsi="Consolas"/>
          <w:b/>
          <w:sz w:val="16"/>
        </w:rPr>
        <w:t># ---- Cell 5 ----</w:t>
      </w:r>
    </w:p>
    <w:p>
      <w:pPr>
        <w:spacing w:after="0" w:line="240" w:lineRule="auto"/>
      </w:pPr>
      <w:r>
        <w:rPr>
          <w:rFonts w:ascii="Consolas" w:hAnsi="Consolas" w:eastAsia="Consolas"/>
          <w:sz w:val="15"/>
        </w:rPr>
        <w:t># Clean / feature preparation</w:t>
      </w:r>
    </w:p>
    <w:p>
      <w:pPr>
        <w:spacing w:after="0" w:line="240" w:lineRule="auto"/>
      </w:pPr>
      <w:r>
        <w:rPr>
          <w:rFonts w:ascii="Consolas" w:hAnsi="Consolas" w:eastAsia="Consolas"/>
          <w:sz w:val="15"/>
        </w:rPr>
        <w:t>df["fail"] = (df.G3 &lt; 10).astype(int)          # Portuguese pass mark is 10/20</w:t>
      </w:r>
    </w:p>
    <w:p>
      <w:pPr>
        <w:spacing w:after="0" w:line="240" w:lineRule="auto"/>
      </w:pPr>
      <w:r>
        <w:rPr>
          <w:rFonts w:ascii="Consolas" w:hAnsi="Consolas" w:eastAsia="Consolas"/>
          <w:sz w:val="15"/>
        </w:rPr>
        <w:t>df_lin = df[df.G3 &gt; 0].copy()                    # sample for linear models</w:t>
      </w:r>
    </w:p>
    <w:p>
      <w:pPr>
        <w:spacing w:after="0" w:line="240" w:lineRule="auto"/>
      </w:pPr>
      <w:r>
        <w:rPr>
          <w:rFonts w:ascii="Consolas" w:hAnsi="Consolas" w:eastAsia="Consolas"/>
          <w:sz w:val="15"/>
        </w:rPr>
        <w:t>print("Linear-model sample:", len(df_lin), "| Overall fail rate:", f"{df.fail.mean():.1%}")</w:t>
      </w:r>
    </w:p>
    <w:p>
      <w:r>
        <w:rPr>
          <w:rFonts w:ascii="Consolas" w:hAnsi="Consolas"/>
          <w:b/>
          <w:sz w:val="16"/>
        </w:rPr>
        <w:t># ---- Cell 6 ----</w:t>
      </w:r>
    </w:p>
    <w:p>
      <w:pPr>
        <w:spacing w:after="0" w:line="240" w:lineRule="auto"/>
      </w:pPr>
      <w:r>
        <w:rPr>
          <w:rFonts w:ascii="Consolas" w:hAnsi="Consolas" w:eastAsia="Consolas"/>
          <w:sz w:val="15"/>
        </w:rPr>
        <w:t>fig, ax = plt.subplots(figsize=(8, 4.2))</w:t>
      </w:r>
    </w:p>
    <w:p>
      <w:pPr>
        <w:spacing w:after="0" w:line="240" w:lineRule="auto"/>
      </w:pPr>
      <w:r>
        <w:rPr>
          <w:rFonts w:ascii="Consolas" w:hAnsi="Consolas" w:eastAsia="Consolas"/>
          <w:sz w:val="15"/>
        </w:rPr>
        <w:t>bins = np.arange(-0.5, 20.5, 1)</w:t>
      </w:r>
    </w:p>
    <w:p>
      <w:pPr>
        <w:spacing w:after="0" w:line="240" w:lineRule="auto"/>
      </w:pPr>
      <w:r>
        <w:rPr>
          <w:rFonts w:ascii="Consolas" w:hAnsi="Consolas" w:eastAsia="Consolas"/>
          <w:sz w:val="15"/>
        </w:rPr>
        <w:t>ax.hist(df_lin.G3, bins=bins, color=TEAL, edgecolor="white", label="Students (G3 &gt; 0)")</w:t>
      </w:r>
    </w:p>
    <w:p>
      <w:pPr>
        <w:spacing w:after="0" w:line="240" w:lineRule="auto"/>
      </w:pPr>
      <w:r>
        <w:rPr>
          <w:rFonts w:ascii="Consolas" w:hAnsi="Consolas" w:eastAsia="Consolas"/>
          <w:sz w:val="15"/>
        </w:rPr>
        <w:t>ax.hist(df.G3[df.G3 == 0], bins=bins, color=CORAL, edgecolor="white", label="G3 = 0 (likely did not sit exam)")</w:t>
      </w:r>
    </w:p>
    <w:p>
      <w:pPr>
        <w:spacing w:after="0" w:line="240" w:lineRule="auto"/>
      </w:pPr>
      <w:r>
        <w:rPr>
          <w:rFonts w:ascii="Consolas" w:hAnsi="Consolas" w:eastAsia="Consolas"/>
          <w:sz w:val="15"/>
        </w:rPr>
        <w:t>ax.axvline(10, color=NAVY, ls="--", lw=1.5); ax.text(9.8, ax.get_ylim()[1]*0.95, "Pass mark (10)", color=NAVY, ha="right")</w:t>
      </w:r>
    </w:p>
    <w:p>
      <w:pPr>
        <w:spacing w:after="0" w:line="240" w:lineRule="auto"/>
      </w:pPr>
      <w:r>
        <w:rPr>
          <w:rFonts w:ascii="Consolas" w:hAnsi="Consolas" w:eastAsia="Consolas"/>
          <w:sz w:val="15"/>
        </w:rPr>
        <w:t>ax.set(title="Figure 1. Distribution of final Portuguese grade (G3)", xlabel="Final grade (0-20)", ylabel="Number of students")</w:t>
      </w:r>
    </w:p>
    <w:p>
      <w:pPr>
        <w:spacing w:after="0" w:line="240" w:lineRule="auto"/>
      </w:pPr>
      <w:r>
        <w:rPr>
          <w:rFonts w:ascii="Consolas" w:hAnsi="Consolas" w:eastAsia="Consolas"/>
          <w:sz w:val="15"/>
        </w:rPr>
        <w:t>ax.legend(frameon=False, loc="upper right"); save(fig, "fig1_g3_distribution")</w:t>
      </w:r>
    </w:p>
    <w:p>
      <w:pPr>
        <w:spacing w:after="0" w:line="240" w:lineRule="auto"/>
      </w:pPr>
      <w:r>
        <w:rPr>
          <w:rFonts w:ascii="Consolas" w:hAnsi="Consolas" w:eastAsia="Consolas"/>
          <w:sz w:val="15"/>
        </w:rPr>
        <w:t>print(df_lin.G3.describe().round(2)); print("Skewness:", round(stats.skew(df_lin.G3), 3))</w:t>
      </w:r>
    </w:p>
    <w:p>
      <w:r>
        <w:rPr>
          <w:rFonts w:ascii="Consolas" w:hAnsi="Consolas"/>
          <w:b/>
          <w:sz w:val="16"/>
        </w:rPr>
        <w:t># ---- Cell 7 ----</w:t>
      </w:r>
    </w:p>
    <w:p>
      <w:pPr>
        <w:spacing w:after="0" w:line="240" w:lineRule="auto"/>
      </w:pPr>
      <w:r>
        <w:rPr>
          <w:rFonts w:ascii="Consolas" w:hAnsi="Consolas" w:eastAsia="Consolas"/>
          <w:sz w:val="15"/>
        </w:rPr>
        <w:t>num = ["G3", "G1", "G2", "failures", "studytime", "Medu", "Fedu", "absences", "Dalc", "Walc", "goout",</w:t>
      </w:r>
    </w:p>
    <w:p>
      <w:pPr>
        <w:spacing w:after="0" w:line="240" w:lineRule="auto"/>
      </w:pPr>
      <w:r>
        <w:rPr>
          <w:rFonts w:ascii="Consolas" w:hAnsi="Consolas" w:eastAsia="Consolas"/>
          <w:sz w:val="15"/>
        </w:rPr>
        <w:t xml:space="preserve">       "freetime", "age", "health", "traveltime", "famrel"]</w:t>
      </w:r>
    </w:p>
    <w:p>
      <w:pPr>
        <w:spacing w:after="0" w:line="240" w:lineRule="auto"/>
      </w:pPr>
      <w:r>
        <w:rPr>
          <w:rFonts w:ascii="Consolas" w:hAnsi="Consolas" w:eastAsia="Consolas"/>
          <w:sz w:val="15"/>
        </w:rPr>
        <w:t>labels = {"G3": "Final grade", "G1": "Period-1 grade", "G2": "Period-2 grade", "failures": "Past failures",</w:t>
      </w:r>
    </w:p>
    <w:p>
      <w:pPr>
        <w:spacing w:after="0" w:line="240" w:lineRule="auto"/>
      </w:pPr>
      <w:r>
        <w:rPr>
          <w:rFonts w:ascii="Consolas" w:hAnsi="Consolas" w:eastAsia="Consolas"/>
          <w:sz w:val="15"/>
        </w:rPr>
        <w:t xml:space="preserve">          "studytime": "Weekly study time", "Medu": "Mother's education", "Fedu": "Father's education",</w:t>
      </w:r>
    </w:p>
    <w:p>
      <w:pPr>
        <w:spacing w:after="0" w:line="240" w:lineRule="auto"/>
      </w:pPr>
      <w:r>
        <w:rPr>
          <w:rFonts w:ascii="Consolas" w:hAnsi="Consolas" w:eastAsia="Consolas"/>
          <w:sz w:val="15"/>
        </w:rPr>
        <w:t xml:space="preserve">          "absences": "Absences", "Dalc": "Weekday alcohol", "Walc": "Weekend alcohol", "goout": "Going out",</w:t>
      </w:r>
    </w:p>
    <w:p>
      <w:pPr>
        <w:spacing w:after="0" w:line="240" w:lineRule="auto"/>
      </w:pPr>
      <w:r>
        <w:rPr>
          <w:rFonts w:ascii="Consolas" w:hAnsi="Consolas" w:eastAsia="Consolas"/>
          <w:sz w:val="15"/>
        </w:rPr>
        <w:t xml:space="preserve">          "freetime": "Free time", "age": "Age", "health": "Health status", "traveltime": "Travel time",</w:t>
      </w:r>
    </w:p>
    <w:p>
      <w:pPr>
        <w:spacing w:after="0" w:line="240" w:lineRule="auto"/>
      </w:pPr>
      <w:r>
        <w:rPr>
          <w:rFonts w:ascii="Consolas" w:hAnsi="Consolas" w:eastAsia="Consolas"/>
          <w:sz w:val="15"/>
        </w:rPr>
        <w:t xml:space="preserve">          "famrel": "Family relationship"}</w:t>
      </w:r>
    </w:p>
    <w:p>
      <w:pPr>
        <w:spacing w:after="0" w:line="240" w:lineRule="auto"/>
      </w:pPr>
      <w:r>
        <w:rPr>
          <w:rFonts w:ascii="Consolas" w:hAnsi="Consolas" w:eastAsia="Consolas"/>
          <w:sz w:val="15"/>
        </w:rPr>
        <w:t>corr = df_lin[num].corr(method="spearman")</w:t>
      </w:r>
    </w:p>
    <w:p>
      <w:pPr>
        <w:spacing w:after="0" w:line="240" w:lineRule="auto"/>
      </w:pPr>
      <w:r>
        <w:rPr>
          <w:rFonts w:ascii="Consolas" w:hAnsi="Consolas" w:eastAsia="Consolas"/>
          <w:sz w:val="15"/>
        </w:rPr>
        <w:t>fig, ax = plt.subplots(figsize=(9.5, 8))</w:t>
      </w:r>
    </w:p>
    <w:p>
      <w:pPr>
        <w:spacing w:after="0" w:line="240" w:lineRule="auto"/>
      </w:pPr>
      <w:r>
        <w:rPr>
          <w:rFonts w:ascii="Consolas" w:hAnsi="Consolas" w:eastAsia="Consolas"/>
          <w:sz w:val="15"/>
        </w:rPr>
        <w:t>mask = np.triu(np.ones_like(corr, dtype=bool), k=1)</w:t>
      </w:r>
    </w:p>
    <w:p>
      <w:pPr>
        <w:spacing w:after="0" w:line="240" w:lineRule="auto"/>
      </w:pPr>
      <w:r>
        <w:rPr>
          <w:rFonts w:ascii="Consolas" w:hAnsi="Consolas" w:eastAsia="Consolas"/>
          <w:sz w:val="15"/>
        </w:rPr>
        <w:t>sns.heatmap(corr.rename(index=labels, columns=labels), mask=mask, cmap=sns.diverging_palette(15, 180, as_cmap=True),</w:t>
      </w:r>
    </w:p>
    <w:p>
      <w:pPr>
        <w:spacing w:after="0" w:line="240" w:lineRule="auto"/>
      </w:pPr>
      <w:r>
        <w:rPr>
          <w:rFonts w:ascii="Consolas" w:hAnsi="Consolas" w:eastAsia="Consolas"/>
          <w:sz w:val="15"/>
        </w:rPr>
        <w:t xml:space="preserve">            center=0, vmin=-1, vmax=1, annot=True, fmt=".2f", annot_kws={"size": 7}, cbar_kws={"shrink": .7}, ax=ax)</w:t>
      </w:r>
    </w:p>
    <w:p>
      <w:pPr>
        <w:spacing w:after="0" w:line="240" w:lineRule="auto"/>
      </w:pPr>
      <w:r>
        <w:rPr>
          <w:rFonts w:ascii="Consolas" w:hAnsi="Consolas" w:eastAsia="Consolas"/>
          <w:sz w:val="15"/>
        </w:rPr>
        <w:t>ax.set_title("Figure 2. Spearman correlation matrix (n = 634)"); save(fig, "fig2_correlation")</w:t>
      </w:r>
    </w:p>
    <w:p>
      <w:pPr>
        <w:spacing w:after="0" w:line="240" w:lineRule="auto"/>
      </w:pPr>
      <w:r>
        <w:rPr>
          <w:rFonts w:ascii="Consolas" w:hAnsi="Consolas" w:eastAsia="Consolas"/>
          <w:sz w:val="15"/>
        </w:rPr>
        <w:t>corr["G3"].drop("G3").sort_values().round(3)</w:t>
      </w:r>
    </w:p>
    <w:p>
      <w:r>
        <w:rPr>
          <w:rFonts w:ascii="Consolas" w:hAnsi="Consolas"/>
          <w:b/>
          <w:sz w:val="16"/>
        </w:rPr>
        <w:t># ---- Cell 8 ----</w:t>
      </w:r>
    </w:p>
    <w:p>
      <w:pPr>
        <w:spacing w:after="0" w:line="240" w:lineRule="auto"/>
      </w:pPr>
      <w:r>
        <w:rPr>
          <w:rFonts w:ascii="Consolas" w:hAnsi="Consolas" w:eastAsia="Consolas"/>
          <w:sz w:val="15"/>
        </w:rPr>
        <w:t>fig, axes = plt.subplots(1, 3, figsize=(14, 4.3))</w:t>
      </w:r>
    </w:p>
    <w:p>
      <w:pPr>
        <w:spacing w:after="0" w:line="240" w:lineRule="auto"/>
      </w:pPr>
      <w:r>
        <w:rPr>
          <w:rFonts w:ascii="Consolas" w:hAnsi="Consolas" w:eastAsia="Consolas"/>
          <w:sz w:val="15"/>
        </w:rPr>
        <w:t># (a) failures</w:t>
      </w:r>
    </w:p>
    <w:p>
      <w:pPr>
        <w:spacing w:after="0" w:line="240" w:lineRule="auto"/>
      </w:pPr>
      <w:r>
        <w:rPr>
          <w:rFonts w:ascii="Consolas" w:hAnsi="Consolas" w:eastAsia="Consolas"/>
          <w:sz w:val="15"/>
        </w:rPr>
        <w:t>g = df_lin.assign(failures_c=df_lin.failures.clip(upper=2).map({0: "0", 1: "1", 2: "2+"}))</w:t>
      </w:r>
    </w:p>
    <w:p>
      <w:pPr>
        <w:spacing w:after="0" w:line="240" w:lineRule="auto"/>
      </w:pPr>
      <w:r>
        <w:rPr>
          <w:rFonts w:ascii="Consolas" w:hAnsi="Consolas" w:eastAsia="Consolas"/>
          <w:sz w:val="15"/>
        </w:rPr>
        <w:t>sns.barplot(data=g, x="failures_c", y="G3", order=["0", "1", "2+"], color=TEAL, errorbar=("ci", 95), ax=axes[0])</w:t>
      </w:r>
    </w:p>
    <w:p>
      <w:pPr>
        <w:spacing w:after="0" w:line="240" w:lineRule="auto"/>
      </w:pPr>
      <w:r>
        <w:rPr>
          <w:rFonts w:ascii="Consolas" w:hAnsi="Consolas" w:eastAsia="Consolas"/>
          <w:sz w:val="15"/>
        </w:rPr>
        <w:t>axes[0].set(title="(a) Past class failures", xlabel="Number of past failures", ylabel="Mean final grade (95% CI)")</w:t>
      </w:r>
    </w:p>
    <w:p>
      <w:pPr>
        <w:spacing w:after="0" w:line="240" w:lineRule="auto"/>
      </w:pPr>
      <w:r>
        <w:rPr>
          <w:rFonts w:ascii="Consolas" w:hAnsi="Consolas" w:eastAsia="Consolas"/>
          <w:sz w:val="15"/>
        </w:rPr>
        <w:t># (b) higher education</w:t>
      </w:r>
    </w:p>
    <w:p>
      <w:pPr>
        <w:spacing w:after="0" w:line="240" w:lineRule="auto"/>
      </w:pPr>
      <w:r>
        <w:rPr>
          <w:rFonts w:ascii="Consolas" w:hAnsi="Consolas" w:eastAsia="Consolas"/>
          <w:sz w:val="15"/>
        </w:rPr>
        <w:t>sns.boxplot(data=df_lin, x="higher", y="G3", order=["no", "yes"], palette=[CORAL, TEAL], ax=axes[1], width=.5)</w:t>
      </w:r>
    </w:p>
    <w:p>
      <w:pPr>
        <w:spacing w:after="0" w:line="240" w:lineRule="auto"/>
      </w:pPr>
      <w:r>
        <w:rPr>
          <w:rFonts w:ascii="Consolas" w:hAnsi="Consolas" w:eastAsia="Consolas"/>
          <w:sz w:val="15"/>
        </w:rPr>
        <w:t>axes[1].set(title="(b) Wants higher education", xlabel="Plans to go to university", ylabel="Final grade")</w:t>
      </w:r>
    </w:p>
    <w:p>
      <w:pPr>
        <w:spacing w:after="0" w:line="240" w:lineRule="auto"/>
      </w:pPr>
      <w:r>
        <w:rPr>
          <w:rFonts w:ascii="Consolas" w:hAnsi="Consolas" w:eastAsia="Consolas"/>
          <w:sz w:val="15"/>
        </w:rPr>
        <w:t># (c) school x study time</w:t>
      </w:r>
    </w:p>
    <w:p>
      <w:pPr>
        <w:spacing w:after="0" w:line="240" w:lineRule="auto"/>
      </w:pPr>
      <w:r>
        <w:rPr>
          <w:rFonts w:ascii="Consolas" w:hAnsi="Consolas" w:eastAsia="Consolas"/>
          <w:sz w:val="15"/>
        </w:rPr>
        <w:t>sns.pointplot(data=df_lin, x="studytime", y="G3", hue="school", palette=[NAVY, SAND], errorbar=("ci", 95), dodge=.2, ax=axes[2])</w:t>
      </w:r>
    </w:p>
    <w:p>
      <w:pPr>
        <w:spacing w:after="0" w:line="240" w:lineRule="auto"/>
      </w:pPr>
      <w:r>
        <w:rPr>
          <w:rFonts w:ascii="Consolas" w:hAnsi="Consolas" w:eastAsia="Consolas"/>
          <w:sz w:val="15"/>
        </w:rPr>
        <w:t>axes[2].set(title="(c) Study time by school", xlabel="Weekly study time (1:&lt;2h, 2:2-5h, 3:5-10h, 4:&gt;10h)", ylabel="Mean final grade")</w:t>
      </w:r>
    </w:p>
    <w:p>
      <w:pPr>
        <w:spacing w:after="0" w:line="240" w:lineRule="auto"/>
      </w:pPr>
      <w:r>
        <w:rPr>
          <w:rFonts w:ascii="Consolas" w:hAnsi="Consolas" w:eastAsia="Consolas"/>
          <w:sz w:val="15"/>
        </w:rPr>
        <w:t>axes[2].legend(title="School", labels=None, frameon=False)</w:t>
      </w:r>
    </w:p>
    <w:p>
      <w:pPr>
        <w:spacing w:after="0" w:line="240" w:lineRule="auto"/>
      </w:pPr>
      <w:r>
        <w:rPr>
          <w:rFonts w:ascii="Consolas" w:hAnsi="Consolas" w:eastAsia="Consolas"/>
          <w:sz w:val="15"/>
        </w:rPr>
        <w:t>fig.suptitle("Figure 3. Final grade by key student factors", fontweight="bold", y=1.03); save(fig, "fig3_key_factors")</w:t>
      </w:r>
    </w:p>
    <w:p>
      <w:r>
        <w:rPr>
          <w:rFonts w:ascii="Consolas" w:hAnsi="Consolas"/>
          <w:b/>
          <w:sz w:val="16"/>
        </w:rPr>
        <w:t># ---- Cell 9 ----</w:t>
      </w:r>
    </w:p>
    <w:p>
      <w:pPr>
        <w:spacing w:after="0" w:line="240" w:lineRule="auto"/>
      </w:pPr>
      <w:r>
        <w:rPr>
          <w:rFonts w:ascii="Consolas" w:hAnsi="Consolas" w:eastAsia="Consolas"/>
          <w:sz w:val="15"/>
        </w:rPr>
        <w:t># Group summaries and quick significance tests (non-parametric because G3 is discrete/bounded)</w:t>
      </w:r>
    </w:p>
    <w:p>
      <w:pPr>
        <w:spacing w:after="0" w:line="240" w:lineRule="auto"/>
      </w:pPr>
      <w:r>
        <w:rPr>
          <w:rFonts w:ascii="Consolas" w:hAnsi="Consolas" w:eastAsia="Consolas"/>
          <w:sz w:val="15"/>
        </w:rPr>
        <w:t>for col in ["failures", "higher", "school", "studytime", "schoolsup", "sex", "Dalc"]:</w:t>
      </w:r>
    </w:p>
    <w:p>
      <w:pPr>
        <w:spacing w:after="0" w:line="240" w:lineRule="auto"/>
      </w:pPr>
      <w:r>
        <w:rPr>
          <w:rFonts w:ascii="Consolas" w:hAnsi="Consolas" w:eastAsia="Consolas"/>
          <w:sz w:val="15"/>
        </w:rPr>
        <w:t xml:space="preserve">    s = df_lin.groupby(col).G3.agg(["count", "mean", "median"]).round(2)</w:t>
      </w:r>
    </w:p>
    <w:p>
      <w:pPr>
        <w:spacing w:after="0" w:line="240" w:lineRule="auto"/>
      </w:pPr>
      <w:r>
        <w:rPr>
          <w:rFonts w:ascii="Consolas" w:hAnsi="Consolas" w:eastAsia="Consolas"/>
          <w:sz w:val="15"/>
        </w:rPr>
        <w:t xml:space="preserve">    groups = [grp.G3.values for _, grp in df_lin.groupby(col)]</w:t>
      </w:r>
    </w:p>
    <w:p>
      <w:pPr>
        <w:spacing w:after="0" w:line="240" w:lineRule="auto"/>
      </w:pPr>
      <w:r>
        <w:rPr>
          <w:rFonts w:ascii="Consolas" w:hAnsi="Consolas" w:eastAsia="Consolas"/>
          <w:sz w:val="15"/>
        </w:rPr>
        <w:t xml:space="preserve">    p = stats.mannwhitneyu(*groups).pvalue if len(groups) == 2 else stats.kruskal(*groups).pvalue</w:t>
      </w:r>
    </w:p>
    <w:p>
      <w:pPr>
        <w:spacing w:after="0" w:line="240" w:lineRule="auto"/>
      </w:pPr>
      <w:r>
        <w:rPr>
          <w:rFonts w:ascii="Consolas" w:hAnsi="Consolas" w:eastAsia="Consolas"/>
          <w:sz w:val="15"/>
        </w:rPr>
        <w:t xml:space="preserve">    print(f"--- {col}  (test p = {p:.2g})"); print(s, "\n")</w:t>
      </w:r>
    </w:p>
    <w:p>
      <w:r>
        <w:rPr>
          <w:rFonts w:ascii="Consolas" w:hAnsi="Consolas"/>
          <w:b/>
          <w:sz w:val="16"/>
        </w:rPr>
        <w:t># ---- Cell 10 ----</w:t>
      </w:r>
    </w:p>
    <w:p>
      <w:pPr>
        <w:spacing w:after="0" w:line="240" w:lineRule="auto"/>
      </w:pPr>
      <w:r>
        <w:rPr>
          <w:rFonts w:ascii="Consolas" w:hAnsi="Consolas" w:eastAsia="Consolas"/>
          <w:sz w:val="15"/>
        </w:rPr>
        <w:t># Fail rate by factor (for RQ2 and the slides)</w:t>
      </w:r>
    </w:p>
    <w:p>
      <w:pPr>
        <w:spacing w:after="0" w:line="240" w:lineRule="auto"/>
      </w:pPr>
      <w:r>
        <w:rPr>
          <w:rFonts w:ascii="Consolas" w:hAnsi="Consolas" w:eastAsia="Consolas"/>
          <w:sz w:val="15"/>
        </w:rPr>
        <w:t>fr = pd.concat({c: df.groupby(c).fail.mean() for c in ["failures", "higher", "school"]}).rename("fail_rate")</w:t>
      </w:r>
    </w:p>
    <w:p>
      <w:pPr>
        <w:spacing w:after="0" w:line="240" w:lineRule="auto"/>
      </w:pPr>
      <w:r>
        <w:rPr>
          <w:rFonts w:ascii="Consolas" w:hAnsi="Consolas" w:eastAsia="Consolas"/>
          <w:sz w:val="15"/>
        </w:rPr>
        <w:t>print((fr * 100).round(1))</w:t>
      </w:r>
    </w:p>
    <w:p>
      <w:r>
        <w:rPr>
          <w:rFonts w:ascii="Consolas" w:hAnsi="Consolas"/>
          <w:b/>
          <w:sz w:val="16"/>
        </w:rPr>
        <w:t># ---- Cell 11 ----</w:t>
      </w:r>
    </w:p>
    <w:p>
      <w:pPr>
        <w:spacing w:after="0" w:line="240" w:lineRule="auto"/>
      </w:pPr>
      <w:r>
        <w:rPr>
          <w:rFonts w:ascii="Consolas" w:hAnsi="Consolas" w:eastAsia="Consolas"/>
          <w:sz w:val="15"/>
        </w:rPr>
        <w:t># Absences: heavily right-skewed count</w:t>
      </w:r>
    </w:p>
    <w:p>
      <w:pPr>
        <w:spacing w:after="0" w:line="240" w:lineRule="auto"/>
      </w:pPr>
      <w:r>
        <w:rPr>
          <w:rFonts w:ascii="Consolas" w:hAnsi="Consolas" w:eastAsia="Consolas"/>
          <w:sz w:val="15"/>
        </w:rPr>
        <w:t>fig, ax = plt.subplots(1, 2, figsize=(11, 3.8))</w:t>
      </w:r>
    </w:p>
    <w:p>
      <w:pPr>
        <w:spacing w:after="0" w:line="240" w:lineRule="auto"/>
      </w:pPr>
      <w:r>
        <w:rPr>
          <w:rFonts w:ascii="Consolas" w:hAnsi="Consolas" w:eastAsia="Consolas"/>
          <w:sz w:val="15"/>
        </w:rPr>
        <w:t>ax[0].hist(df_lin.absences, bins=30, color=GREY, edgecolor="white"); ax[0].set(title="Absences (skewed)", xlabel="Number of absences", ylabel="Students")</w:t>
      </w:r>
    </w:p>
    <w:p>
      <w:pPr>
        <w:spacing w:after="0" w:line="240" w:lineRule="auto"/>
      </w:pPr>
      <w:r>
        <w:rPr>
          <w:rFonts w:ascii="Consolas" w:hAnsi="Consolas" w:eastAsia="Consolas"/>
          <w:sz w:val="15"/>
        </w:rPr>
        <w:t>sns.regplot(data=df_lin, x="absences", y="G3", lowess=True, scatter_kws={"alpha": .3, "color": GREY}, line_kws={"color": CORAL}, ax=ax[1])</w:t>
      </w:r>
    </w:p>
    <w:p>
      <w:pPr>
        <w:spacing w:after="0" w:line="240" w:lineRule="auto"/>
      </w:pPr>
      <w:r>
        <w:rPr>
          <w:rFonts w:ascii="Consolas" w:hAnsi="Consolas" w:eastAsia="Consolas"/>
          <w:sz w:val="15"/>
        </w:rPr>
        <w:t>ax[1].set(title="Absences vs final grade (LOWESS)", xlabel="Number of absences", ylabel="Final grade")</w:t>
      </w:r>
    </w:p>
    <w:p>
      <w:pPr>
        <w:spacing w:after="0" w:line="240" w:lineRule="auto"/>
      </w:pPr>
      <w:r>
        <w:rPr>
          <w:rFonts w:ascii="Consolas" w:hAnsi="Consolas" w:eastAsia="Consolas"/>
          <w:sz w:val="15"/>
        </w:rPr>
        <w:t>fig.suptitle("Figure A1. Absences", fontweight="bold"); save(fig, "figA1_absences")</w:t>
      </w:r>
    </w:p>
    <w:p>
      <w:pPr>
        <w:spacing w:after="0" w:line="240" w:lineRule="auto"/>
      </w:pPr>
      <w:r>
        <w:rPr>
          <w:rFonts w:ascii="Consolas" w:hAnsi="Consolas" w:eastAsia="Consolas"/>
          <w:sz w:val="15"/>
        </w:rPr>
        <w:t>print("Absences skewness:", round(stats.skew(df_lin.absences), 2))</w:t>
      </w:r>
    </w:p>
    <w:p>
      <w:r>
        <w:rPr>
          <w:rFonts w:ascii="Consolas" w:hAnsi="Consolas"/>
          <w:b/>
          <w:sz w:val="16"/>
        </w:rPr>
        <w:t># ---- Cell 12 ----</w:t>
      </w:r>
    </w:p>
    <w:p>
      <w:pPr>
        <w:spacing w:after="0" w:line="240" w:lineRule="auto"/>
      </w:pPr>
      <w:r>
        <w:rPr>
          <w:rFonts w:ascii="Consolas" w:hAnsi="Consolas" w:eastAsia="Consolas"/>
          <w:sz w:val="15"/>
        </w:rPr>
        <w:t>formula1 = ("G3 ~ failures + C(higher, Treatment('no')) + C(school) + studytime + Medu + absences + Dalc"</w:t>
      </w:r>
    </w:p>
    <w:p>
      <w:pPr>
        <w:spacing w:after="0" w:line="240" w:lineRule="auto"/>
      </w:pPr>
      <w:r>
        <w:rPr>
          <w:rFonts w:ascii="Consolas" w:hAnsi="Consolas" w:eastAsia="Consolas"/>
          <w:sz w:val="15"/>
        </w:rPr>
        <w:t xml:space="preserve">            " + C(schoolsup) + C(sex) + age + goout + health")</w:t>
      </w:r>
    </w:p>
    <w:p>
      <w:pPr>
        <w:spacing w:after="0" w:line="240" w:lineRule="auto"/>
      </w:pPr>
      <w:r>
        <w:rPr>
          <w:rFonts w:ascii="Consolas" w:hAnsi="Consolas" w:eastAsia="Consolas"/>
          <w:sz w:val="15"/>
        </w:rPr>
        <w:t>m1_ols = smf.ols(formula1, data=df_lin).fit()</w:t>
      </w:r>
    </w:p>
    <w:p>
      <w:pPr>
        <w:spacing w:after="0" w:line="240" w:lineRule="auto"/>
      </w:pPr>
      <w:r>
        <w:rPr>
          <w:rFonts w:ascii="Consolas" w:hAnsi="Consolas" w:eastAsia="Consolas"/>
          <w:sz w:val="15"/>
        </w:rPr>
        <w:t>print(m1_ols.summary())</w:t>
      </w:r>
    </w:p>
    <w:p>
      <w:r>
        <w:rPr>
          <w:rFonts w:ascii="Consolas" w:hAnsi="Consolas"/>
          <w:b/>
          <w:sz w:val="16"/>
        </w:rPr>
        <w:t># ---- Cell 13 ----</w:t>
      </w:r>
    </w:p>
    <w:p>
      <w:pPr>
        <w:spacing w:after="0" w:line="240" w:lineRule="auto"/>
      </w:pPr>
      <w:r>
        <w:rPr>
          <w:rFonts w:ascii="Consolas" w:hAnsi="Consolas" w:eastAsia="Consolas"/>
          <w:sz w:val="15"/>
        </w:rPr>
        <w:t>res, fit = m1_ols.resid, m1_ols.fittedvalues</w:t>
      </w:r>
    </w:p>
    <w:p>
      <w:pPr>
        <w:spacing w:after="0" w:line="240" w:lineRule="auto"/>
      </w:pPr>
      <w:r>
        <w:rPr>
          <w:rFonts w:ascii="Consolas" w:hAnsi="Consolas" w:eastAsia="Consolas"/>
          <w:sz w:val="15"/>
        </w:rPr>
        <w:t>bp = het_breuschpagan(res, m1_ols.model.exog)</w:t>
      </w:r>
    </w:p>
    <w:p>
      <w:pPr>
        <w:spacing w:after="0" w:line="240" w:lineRule="auto"/>
      </w:pPr>
      <w:r>
        <w:rPr>
          <w:rFonts w:ascii="Consolas" w:hAnsi="Consolas" w:eastAsia="Consolas"/>
          <w:sz w:val="15"/>
        </w:rPr>
        <w:t>sw = stats.shapiro(res)</w:t>
      </w:r>
    </w:p>
    <w:p>
      <w:pPr>
        <w:spacing w:after="0" w:line="240" w:lineRule="auto"/>
      </w:pPr>
      <w:r>
        <w:rPr>
          <w:rFonts w:ascii="Consolas" w:hAnsi="Consolas" w:eastAsia="Consolas"/>
          <w:sz w:val="15"/>
        </w:rPr>
        <w:t>print(f"Breusch-Pagan LM = {bp[0]:.2f}, p = {bp[1]:.4f}   (H0: constant variance)")</w:t>
      </w:r>
    </w:p>
    <w:p>
      <w:pPr>
        <w:spacing w:after="0" w:line="240" w:lineRule="auto"/>
      </w:pPr>
      <w:r>
        <w:rPr>
          <w:rFonts w:ascii="Consolas" w:hAnsi="Consolas" w:eastAsia="Consolas"/>
          <w:sz w:val="15"/>
        </w:rPr>
        <w:t>print(f"Shapiro-Wilk W = {sw.statistic:.3f}, p = {sw.pvalue:.4f}   (H0: normal residuals)")</w:t>
      </w:r>
    </w:p>
    <w:p>
      <w:pPr>
        <w:spacing w:after="0" w:line="240" w:lineRule="auto"/>
      </w:pPr>
      <w:r>
        <w:rPr>
          <w:rFonts w:ascii="Consolas" w:hAnsi="Consolas" w:eastAsia="Consolas"/>
          <w:sz w:val="15"/>
        </w:rPr>
        <w:t>print(f"Residual skew = {stats.skew(res):.3f}, excess kurtosis = {stats.kurtosis(res):.3f}")</w:t>
      </w:r>
    </w:p>
    <w:p>
      <w:pPr>
        <w:spacing w:after="0" w:line="240" w:lineRule="auto"/>
      </w:pPr>
      <w:r>
        <w:rPr>
          <w:rFonts w:ascii="Consolas" w:hAnsi="Consolas" w:eastAsia="Consolas"/>
          <w:sz w:val="15"/>
        </w:rPr>
        <w:t>print(f"Durbin-Watson = {durbin_watson(res):.3f}")</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X = pd.DataFrame(m1_ols.model.exog, columns=m1_ols.model.exog_names).drop(columns="Intercept")</w:t>
      </w:r>
    </w:p>
    <w:p>
      <w:pPr>
        <w:spacing w:after="0" w:line="240" w:lineRule="auto"/>
      </w:pPr>
      <w:r>
        <w:rPr>
          <w:rFonts w:ascii="Consolas" w:hAnsi="Consolas" w:eastAsia="Consolas"/>
          <w:sz w:val="15"/>
        </w:rPr>
        <w:t>vif = pd.Series([variance_inflation_factor(X.values, i) for i in range(X.shape[1])], index=X.columns).round(2)</w:t>
      </w:r>
    </w:p>
    <w:p>
      <w:pPr>
        <w:spacing w:after="0" w:line="240" w:lineRule="auto"/>
      </w:pPr>
      <w:r>
        <w:rPr>
          <w:rFonts w:ascii="Consolas" w:hAnsi="Consolas" w:eastAsia="Consolas"/>
          <w:sz w:val="15"/>
        </w:rPr>
        <w:t>print("\nVariance inflation factors:\n", vif.sort_values(ascending=False))</w:t>
      </w:r>
    </w:p>
    <w:p>
      <w:pPr>
        <w:spacing w:after="0" w:line="240" w:lineRule="auto"/>
      </w:pPr>
      <w:r>
        <w:rPr>
          <w:rFonts w:ascii="Consolas" w:hAnsi="Consolas" w:eastAsia="Consolas"/>
          <w:sz w:val="15"/>
        </w:rPr>
        <w:t xml:space="preserve"> </w:t>
      </w:r>
    </w:p>
    <w:p>
      <w:pPr>
        <w:spacing w:after="0" w:line="240" w:lineRule="auto"/>
      </w:pPr>
      <w:r>
        <w:rPr>
          <w:rFonts w:ascii="Consolas" w:hAnsi="Consolas" w:eastAsia="Consolas"/>
          <w:sz w:val="15"/>
        </w:rPr>
        <w:t>infl = m1_ols.get_influence(); cooks = infl.cooks_distance[0]</w:t>
      </w:r>
    </w:p>
    <w:p>
      <w:pPr>
        <w:spacing w:after="0" w:line="240" w:lineRule="auto"/>
      </w:pPr>
      <w:r>
        <w:rPr>
          <w:rFonts w:ascii="Consolas" w:hAnsi="Consolas" w:eastAsia="Consolas"/>
          <w:sz w:val="15"/>
        </w:rPr>
        <w:t>print("\nMax Cook's distance:", round(cooks.max(), 3), "| points &gt; 4/n:", int((cooks &gt; 4/len(df_lin)).sum()))</w:t>
      </w:r>
    </w:p>
    <w:p>
      <w:r>
        <w:rPr>
          <w:rFonts w:ascii="Consolas" w:hAnsi="Consolas"/>
          <w:b/>
          <w:sz w:val="16"/>
        </w:rPr>
        <w:t># ---- Cell 14 ----</w:t>
      </w:r>
    </w:p>
    <w:p>
      <w:pPr>
        <w:spacing w:after="0" w:line="240" w:lineRule="auto"/>
      </w:pPr>
      <w:r>
        <w:rPr>
          <w:rFonts w:ascii="Consolas" w:hAnsi="Consolas" w:eastAsia="Consolas"/>
          <w:sz w:val="15"/>
        </w:rPr>
        <w:t>fig, ax = plt.subplots(1, 3, figsize=(15, 4.3))</w:t>
      </w:r>
    </w:p>
    <w:p>
      <w:pPr>
        <w:spacing w:after="0" w:line="240" w:lineRule="auto"/>
      </w:pPr>
      <w:r>
        <w:rPr>
          <w:rFonts w:ascii="Consolas" w:hAnsi="Consolas" w:eastAsia="Consolas"/>
          <w:sz w:val="15"/>
        </w:rPr>
        <w:t>ax[0].scatter(fit, res, alpha=.35, color=TEAL, s=18); ax[0].axhline(0, color=NAVY, lw=1)</w:t>
      </w:r>
    </w:p>
    <w:p>
      <w:pPr>
        <w:spacing w:after="0" w:line="240" w:lineRule="auto"/>
      </w:pPr>
      <w:r>
        <w:rPr>
          <w:rFonts w:ascii="Consolas" w:hAnsi="Consolas" w:eastAsia="Consolas"/>
          <w:sz w:val="15"/>
        </w:rPr>
        <w:t>sm_low = sm.nonparametric.lowess(res, fit); ax[0].plot(sm_low[:, 0], sm_low[:, 1], color=CORAL, lw=2)</w:t>
      </w:r>
    </w:p>
    <w:p>
      <w:pPr>
        <w:spacing w:after="0" w:line="240" w:lineRule="auto"/>
      </w:pPr>
      <w:r>
        <w:rPr>
          <w:rFonts w:ascii="Consolas" w:hAnsi="Consolas" w:eastAsia="Consolas"/>
          <w:sz w:val="15"/>
        </w:rPr>
        <w:t>ax[0].set(title="Residuals vs fitted", xlabel="Fitted final grade", ylabel="Residual")</w:t>
      </w:r>
    </w:p>
    <w:p>
      <w:pPr>
        <w:spacing w:after="0" w:line="240" w:lineRule="auto"/>
      </w:pPr>
      <w:r>
        <w:rPr>
          <w:rFonts w:ascii="Consolas" w:hAnsi="Consolas" w:eastAsia="Consolas"/>
          <w:sz w:val="15"/>
        </w:rPr>
        <w:t>sm.qqplot(res, line="45", fit=True, ax=ax[1], markerfacecolor=TEAL, markeredgecolor=TEAL, alpha=.5); ax[1].set_title("Normal Q-Q plot")</w:t>
      </w:r>
    </w:p>
    <w:p>
      <w:pPr>
        <w:spacing w:after="0" w:line="240" w:lineRule="auto"/>
      </w:pPr>
      <w:r>
        <w:rPr>
          <w:rFonts w:ascii="Consolas" w:hAnsi="Consolas" w:eastAsia="Consolas"/>
          <w:sz w:val="15"/>
        </w:rPr>
        <w:t>ax[2].stem(np.arange(len(cooks)), cooks, markerfmt=" ", basefmt=" ", linefmt=GREY); ax[2].axhline(4/len(df_lin), color=CORAL, ls="--")</w:t>
      </w:r>
    </w:p>
    <w:p>
      <w:pPr>
        <w:spacing w:after="0" w:line="240" w:lineRule="auto"/>
      </w:pPr>
      <w:r>
        <w:rPr>
          <w:rFonts w:ascii="Consolas" w:hAnsi="Consolas" w:eastAsia="Consolas"/>
          <w:sz w:val="15"/>
        </w:rPr>
        <w:t>ax[2].set(title="Cook's distance", xlabel="Observation", ylabel="Cook's D")</w:t>
      </w:r>
    </w:p>
    <w:p>
      <w:pPr>
        <w:spacing w:after="0" w:line="240" w:lineRule="auto"/>
      </w:pPr>
      <w:r>
        <w:rPr>
          <w:rFonts w:ascii="Consolas" w:hAnsi="Consolas" w:eastAsia="Consolas"/>
          <w:sz w:val="15"/>
        </w:rPr>
        <w:t>fig.suptitle("Figure A2. Linear regression diagnostics (RQ1)", fontweight="bold"); save(fig, "figA2_diagnostics")</w:t>
      </w:r>
    </w:p>
    <w:p>
      <w:r>
        <w:rPr>
          <w:rFonts w:ascii="Consolas" w:hAnsi="Consolas"/>
          <w:b/>
          <w:sz w:val="16"/>
        </w:rPr>
        <w:t># ---- Cell 15 ----</w:t>
      </w:r>
    </w:p>
    <w:p>
      <w:pPr>
        <w:spacing w:after="0" w:line="240" w:lineRule="auto"/>
      </w:pPr>
      <w:r>
        <w:rPr>
          <w:rFonts w:ascii="Consolas" w:hAnsi="Consolas" w:eastAsia="Consolas"/>
          <w:sz w:val="15"/>
        </w:rPr>
        <w:t># Final RQ1 model: same OLS fit, robust HC3 standard errors</w:t>
      </w:r>
    </w:p>
    <w:p>
      <w:pPr>
        <w:spacing w:after="0" w:line="240" w:lineRule="auto"/>
      </w:pPr>
      <w:r>
        <w:rPr>
          <w:rFonts w:ascii="Consolas" w:hAnsi="Consolas" w:eastAsia="Consolas"/>
          <w:sz w:val="15"/>
        </w:rPr>
        <w:t>m1 = smf.ols(formula1, data=df_lin).fit(cov_type="HC3")</w:t>
      </w:r>
    </w:p>
    <w:p>
      <w:pPr>
        <w:spacing w:after="0" w:line="240" w:lineRule="auto"/>
      </w:pPr>
      <w:r>
        <w:rPr>
          <w:rFonts w:ascii="Consolas" w:hAnsi="Consolas" w:eastAsia="Consolas"/>
          <w:sz w:val="15"/>
        </w:rPr>
        <w:t>nice = {"Intercept": "Intercept", "failures": "Past failures (per failure)",</w:t>
      </w:r>
    </w:p>
    <w:p>
      <w:pPr>
        <w:spacing w:after="0" w:line="240" w:lineRule="auto"/>
      </w:pPr>
      <w:r>
        <w:rPr>
          <w:rFonts w:ascii="Consolas" w:hAnsi="Consolas" w:eastAsia="Consolas"/>
          <w:sz w:val="15"/>
        </w:rPr>
        <w:t xml:space="preserve">        "C(higher, Treatment('no'))[T.yes]": "Wants higher education (yes)", "C(school)[T.MS]": "School MS (vs GP)",</w:t>
      </w:r>
    </w:p>
    <w:p>
      <w:pPr>
        <w:spacing w:after="0" w:line="240" w:lineRule="auto"/>
      </w:pPr>
      <w:r>
        <w:rPr>
          <w:rFonts w:ascii="Consolas" w:hAnsi="Consolas" w:eastAsia="Consolas"/>
          <w:sz w:val="15"/>
        </w:rPr>
        <w:t xml:space="preserve">        "studytime": "Study time (per level)", "Medu": "Mother's education (per level)", "absences": "Absences (per day)",</w:t>
      </w:r>
    </w:p>
    <w:p>
      <w:pPr>
        <w:spacing w:after="0" w:line="240" w:lineRule="auto"/>
      </w:pPr>
      <w:r>
        <w:rPr>
          <w:rFonts w:ascii="Consolas" w:hAnsi="Consolas" w:eastAsia="Consolas"/>
          <w:sz w:val="15"/>
        </w:rPr>
        <w:t xml:space="preserve">        "Dalc": "Weekday alcohol (per level)", "C(schoolsup)[T.yes]": "Extra school support (yes)", "C(sex)[T.M]": "Male (vs female)",</w:t>
      </w:r>
    </w:p>
    <w:p>
      <w:pPr>
        <w:spacing w:after="0" w:line="240" w:lineRule="auto"/>
      </w:pPr>
      <w:r>
        <w:rPr>
          <w:rFonts w:ascii="Consolas" w:hAnsi="Consolas" w:eastAsia="Consolas"/>
          <w:sz w:val="15"/>
        </w:rPr>
        <w:t xml:space="preserve">        "age": "Age (per year)", "goout": "Going out (per level)", "health": "Health status (per level)"}</w:t>
      </w:r>
    </w:p>
    <w:p>
      <w:pPr>
        <w:spacing w:after="0" w:line="240" w:lineRule="auto"/>
      </w:pPr>
      <w:r>
        <w:rPr>
          <w:rFonts w:ascii="Consolas" w:hAnsi="Consolas" w:eastAsia="Consolas"/>
          <w:sz w:val="15"/>
        </w:rPr>
        <w:t>coef1 = pd.DataFrame({"coef": m1.params, "se_HC3": m1.bse, "ci_low": m1.conf_int()[0], "ci_high": m1.conf_int()[1], "p": m1.pvalues}).rename(index=nice)</w:t>
      </w:r>
    </w:p>
    <w:p>
      <w:pPr>
        <w:spacing w:after="0" w:line="240" w:lineRule="auto"/>
      </w:pPr>
      <w:r>
        <w:rPr>
          <w:rFonts w:ascii="Consolas" w:hAnsi="Consolas" w:eastAsia="Consolas"/>
          <w:sz w:val="15"/>
        </w:rPr>
        <w:t>print(f"n = {int(m1.nobs)}, R2 = {m1.rsquared:.3f}, adj R2 = {m1.rsquared_adj:.3f}, F-test p = {m1.f_pvalue:.2g}")</w:t>
      </w:r>
    </w:p>
    <w:p>
      <w:pPr>
        <w:spacing w:after="0" w:line="240" w:lineRule="auto"/>
      </w:pPr>
      <w:r>
        <w:rPr>
          <w:rFonts w:ascii="Consolas" w:hAnsi="Consolas" w:eastAsia="Consolas"/>
          <w:sz w:val="15"/>
        </w:rPr>
        <w:t>coef1.round(3)</w:t>
      </w:r>
    </w:p>
    <w:p>
      <w:r>
        <w:rPr>
          <w:rFonts w:ascii="Consolas" w:hAnsi="Consolas"/>
          <w:b/>
          <w:sz w:val="16"/>
        </w:rPr>
        <w:t># ---- Cell 16 ----</w:t>
      </w:r>
    </w:p>
    <w:p>
      <w:pPr>
        <w:spacing w:after="0" w:line="240" w:lineRule="auto"/>
      </w:pPr>
      <w:r>
        <w:rPr>
          <w:rFonts w:ascii="Consolas" w:hAnsi="Consolas" w:eastAsia="Consolas"/>
          <w:sz w:val="15"/>
        </w:rPr>
        <w:t># Robustness: refit without influential points</w:t>
      </w:r>
    </w:p>
    <w:p>
      <w:pPr>
        <w:spacing w:after="0" w:line="240" w:lineRule="auto"/>
      </w:pPr>
      <w:r>
        <w:rPr>
          <w:rFonts w:ascii="Consolas" w:hAnsi="Consolas" w:eastAsia="Consolas"/>
          <w:sz w:val="15"/>
        </w:rPr>
        <w:t>keep = cooks &lt;= 4/len(df_lin)</w:t>
      </w:r>
    </w:p>
    <w:p>
      <w:pPr>
        <w:spacing w:after="0" w:line="240" w:lineRule="auto"/>
      </w:pPr>
      <w:r>
        <w:rPr>
          <w:rFonts w:ascii="Consolas" w:hAnsi="Consolas" w:eastAsia="Consolas"/>
          <w:sz w:val="15"/>
        </w:rPr>
        <w:t>m1_rob = smf.ols(formula1, data=df_lin[keep]).fit(cov_type="HC3")</w:t>
      </w:r>
    </w:p>
    <w:p>
      <w:pPr>
        <w:spacing w:after="0" w:line="240" w:lineRule="auto"/>
      </w:pPr>
      <w:r>
        <w:rPr>
          <w:rFonts w:ascii="Consolas" w:hAnsi="Consolas" w:eastAsia="Consolas"/>
          <w:sz w:val="15"/>
        </w:rPr>
        <w:t>pd.DataFrame({"all data": m1.params, "without influential": m1_rob.params}).rename(index=nice).round(3)</w:t>
      </w:r>
    </w:p>
    <w:p>
      <w:r>
        <w:rPr>
          <w:rFonts w:ascii="Consolas" w:hAnsi="Consolas"/>
          <w:b/>
          <w:sz w:val="16"/>
        </w:rPr>
        <w:t># ---- Cell 17 ----</w:t>
      </w:r>
    </w:p>
    <w:p>
      <w:pPr>
        <w:spacing w:after="0" w:line="240" w:lineRule="auto"/>
      </w:pPr>
      <w:r>
        <w:rPr>
          <w:rFonts w:ascii="Consolas" w:hAnsi="Consolas" w:eastAsia="Consolas"/>
          <w:sz w:val="15"/>
        </w:rPr>
        <w:t># Out-of-sample performance: 10-fold cross-validation</w:t>
      </w:r>
    </w:p>
    <w:p>
      <w:pPr>
        <w:spacing w:after="0" w:line="240" w:lineRule="auto"/>
      </w:pPr>
      <w:r>
        <w:rPr>
          <w:rFonts w:ascii="Consolas" w:hAnsi="Consolas" w:eastAsia="Consolas"/>
          <w:sz w:val="15"/>
        </w:rPr>
        <w:t>def cv_ols(formula, data, k=10):</w:t>
      </w:r>
    </w:p>
    <w:p>
      <w:pPr>
        <w:spacing w:after="0" w:line="240" w:lineRule="auto"/>
      </w:pPr>
      <w:r>
        <w:rPr>
          <w:rFonts w:ascii="Consolas" w:hAnsi="Consolas" w:eastAsia="Consolas"/>
          <w:sz w:val="15"/>
        </w:rPr>
        <w:t xml:space="preserve">    kf = KFold(k, shuffle=True, random_state=RNG); r2, mae = [], []</w:t>
      </w:r>
    </w:p>
    <w:p>
      <w:pPr>
        <w:spacing w:after="0" w:line="240" w:lineRule="auto"/>
      </w:pPr>
      <w:r>
        <w:rPr>
          <w:rFonts w:ascii="Consolas" w:hAnsi="Consolas" w:eastAsia="Consolas"/>
          <w:sz w:val="15"/>
        </w:rPr>
        <w:t xml:space="preserve">    for tr, te in kf.split(data):</w:t>
      </w:r>
    </w:p>
    <w:p>
      <w:pPr>
        <w:spacing w:after="0" w:line="240" w:lineRule="auto"/>
      </w:pPr>
      <w:r>
        <w:rPr>
          <w:rFonts w:ascii="Consolas" w:hAnsi="Consolas" w:eastAsia="Consolas"/>
          <w:sz w:val="15"/>
        </w:rPr>
        <w:t xml:space="preserve">        m = smf.ols(formula, data=data.iloc[tr]).fit(); p = m.predict(data.iloc[te]); y = data.G3.iloc[te]</w:t>
      </w:r>
    </w:p>
    <w:p>
      <w:pPr>
        <w:spacing w:after="0" w:line="240" w:lineRule="auto"/>
      </w:pPr>
      <w:r>
        <w:rPr>
          <w:rFonts w:ascii="Consolas" w:hAnsi="Consolas" w:eastAsia="Consolas"/>
          <w:sz w:val="15"/>
        </w:rPr>
        <w:t xml:space="preserve">        r2.append(1 - ((y - p) ** 2).sum() / ((y - y.mean()) ** 2).sum()); mae.append(mean_absolute_error(y, p))</w:t>
      </w:r>
    </w:p>
    <w:p>
      <w:pPr>
        <w:spacing w:after="0" w:line="240" w:lineRule="auto"/>
      </w:pPr>
      <w:r>
        <w:rPr>
          <w:rFonts w:ascii="Consolas" w:hAnsi="Consolas" w:eastAsia="Consolas"/>
          <w:sz w:val="15"/>
        </w:rPr>
        <w:t xml:space="preserve">    return np.mean(r2), np.mean(mae)</w:t>
      </w:r>
    </w:p>
    <w:p>
      <w:pPr>
        <w:spacing w:after="0" w:line="240" w:lineRule="auto"/>
      </w:pPr>
      <w:r>
        <w:rPr>
          <w:rFonts w:ascii="Consolas" w:hAnsi="Consolas" w:eastAsia="Consolas"/>
          <w:sz w:val="15"/>
        </w:rPr>
        <w:t>cv_r2_1, cv_mae_1 = cv_ols(formula1, df_lin)</w:t>
      </w:r>
    </w:p>
    <w:p>
      <w:pPr>
        <w:spacing w:after="0" w:line="240" w:lineRule="auto"/>
      </w:pPr>
      <w:r>
        <w:rPr>
          <w:rFonts w:ascii="Consolas" w:hAnsi="Consolas" w:eastAsia="Consolas"/>
          <w:sz w:val="15"/>
        </w:rPr>
        <w:t>print(f"10-fold CV: R2 = {cv_r2_1:.3f}, MAE = {cv_mae_1:.2f} grade points")</w:t>
      </w:r>
    </w:p>
    <w:p>
      <w:r>
        <w:rPr>
          <w:rFonts w:ascii="Consolas" w:hAnsi="Consolas"/>
          <w:b/>
          <w:sz w:val="16"/>
        </w:rPr>
        <w:t># ---- Cell 18 ----</w:t>
      </w:r>
    </w:p>
    <w:p>
      <w:pPr>
        <w:spacing w:after="0" w:line="240" w:lineRule="auto"/>
      </w:pPr>
      <w:r>
        <w:rPr>
          <w:rFonts w:ascii="Consolas" w:hAnsi="Consolas" w:eastAsia="Consolas"/>
          <w:sz w:val="15"/>
        </w:rPr>
        <w:t># Coefficient plot (Figure 4)</w:t>
      </w:r>
    </w:p>
    <w:p>
      <w:pPr>
        <w:spacing w:after="0" w:line="240" w:lineRule="auto"/>
      </w:pPr>
      <w:r>
        <w:rPr>
          <w:rFonts w:ascii="Consolas" w:hAnsi="Consolas" w:eastAsia="Consolas"/>
          <w:sz w:val="15"/>
        </w:rPr>
        <w:t>cp = coef1.drop("Intercept").sort_values("coef")</w:t>
      </w:r>
    </w:p>
    <w:p>
      <w:pPr>
        <w:spacing w:after="0" w:line="240" w:lineRule="auto"/>
      </w:pPr>
      <w:r>
        <w:rPr>
          <w:rFonts w:ascii="Consolas" w:hAnsi="Consolas" w:eastAsia="Consolas"/>
          <w:sz w:val="15"/>
        </w:rPr>
        <w:t>fig, ax = plt.subplots(figsize=(8.5, 5.5))</w:t>
      </w:r>
    </w:p>
    <w:p>
      <w:pPr>
        <w:spacing w:after="0" w:line="240" w:lineRule="auto"/>
      </w:pPr>
      <w:r>
        <w:rPr>
          <w:rFonts w:ascii="Consolas" w:hAnsi="Consolas" w:eastAsia="Consolas"/>
          <w:sz w:val="15"/>
        </w:rPr>
        <w:t>colors = [CORAL if c &lt; 0 else TEAL for c in cp.coef]</w:t>
      </w:r>
    </w:p>
    <w:p>
      <w:pPr>
        <w:spacing w:after="0" w:line="240" w:lineRule="auto"/>
      </w:pPr>
      <w:r>
        <w:rPr>
          <w:rFonts w:ascii="Consolas" w:hAnsi="Consolas" w:eastAsia="Consolas"/>
          <w:sz w:val="15"/>
        </w:rPr>
        <w:t>ax.hlines(cp.index, cp.ci_low, cp.ci_high, color=colors, lw=2.5)</w:t>
      </w:r>
    </w:p>
    <w:p>
      <w:pPr>
        <w:spacing w:after="0" w:line="240" w:lineRule="auto"/>
      </w:pPr>
      <w:r>
        <w:rPr>
          <w:rFonts w:ascii="Consolas" w:hAnsi="Consolas" w:eastAsia="Consolas"/>
          <w:sz w:val="15"/>
        </w:rPr>
        <w:t>ax.scatter(cp.coef, cp.index, color=colors, s=60, zorder=3)</w:t>
      </w:r>
    </w:p>
    <w:p>
      <w:pPr>
        <w:spacing w:after="0" w:line="240" w:lineRule="auto"/>
      </w:pPr>
      <w:r>
        <w:rPr>
          <w:rFonts w:ascii="Consolas" w:hAnsi="Consolas" w:eastAsia="Consolas"/>
          <w:sz w:val="15"/>
        </w:rPr>
        <w:t>ax.axvline(0, color=NAVY, lw=1)</w:t>
      </w:r>
    </w:p>
    <w:p>
      <w:pPr>
        <w:spacing w:after="0" w:line="240" w:lineRule="auto"/>
      </w:pPr>
      <w:r>
        <w:rPr>
          <w:rFonts w:ascii="Consolas" w:hAnsi="Consolas" w:eastAsia="Consolas"/>
          <w:sz w:val="15"/>
        </w:rPr>
        <w:t>for i, (c, p) in enumerate(zip(cp.coef, cp.p)):</w:t>
      </w:r>
    </w:p>
    <w:p>
      <w:pPr>
        <w:spacing w:after="0" w:line="240" w:lineRule="auto"/>
      </w:pPr>
      <w:r>
        <w:rPr>
          <w:rFonts w:ascii="Consolas" w:hAnsi="Consolas" w:eastAsia="Consolas"/>
          <w:sz w:val="15"/>
        </w:rPr>
        <w:t xml:space="preserve">    ax.text(cp.ci_high.iloc[i] + .08, i, f"{c:+.2f}{'*' if p &lt; .05 else ''}", va="center", fontsize=9)</w:t>
      </w:r>
    </w:p>
    <w:p>
      <w:pPr>
        <w:spacing w:after="0" w:line="240" w:lineRule="auto"/>
      </w:pPr>
      <w:r>
        <w:rPr>
          <w:rFonts w:ascii="Consolas" w:hAnsi="Consolas" w:eastAsia="Consolas"/>
          <w:sz w:val="15"/>
        </w:rPr>
        <w:t>ax.set(title="Figure 4. Change in final grade associated with each factor",</w:t>
      </w:r>
    </w:p>
    <w:p>
      <w:pPr>
        <w:spacing w:after="0" w:line="240" w:lineRule="auto"/>
      </w:pPr>
      <w:r>
        <w:rPr>
          <w:rFonts w:ascii="Consolas" w:hAnsi="Consolas" w:eastAsia="Consolas"/>
          <w:sz w:val="15"/>
        </w:rPr>
        <w:t xml:space="preserve">       xlabel="Change in final grade (points out of 20), 95% CI (HC3)")</w:t>
      </w:r>
    </w:p>
    <w:p>
      <w:pPr>
        <w:spacing w:after="0" w:line="240" w:lineRule="auto"/>
      </w:pPr>
      <w:r>
        <w:rPr>
          <w:rFonts w:ascii="Consolas" w:hAnsi="Consolas" w:eastAsia="Consolas"/>
          <w:sz w:val="15"/>
        </w:rPr>
        <w:t>save(fig, "fig4_coefficients")</w:t>
      </w:r>
    </w:p>
    <w:p>
      <w:r>
        <w:rPr>
          <w:rFonts w:ascii="Consolas" w:hAnsi="Consolas"/>
          <w:b/>
          <w:sz w:val="16"/>
        </w:rPr>
        <w:t># ---- Cell 19 ----</w:t>
      </w:r>
    </w:p>
    <w:p>
      <w:pPr>
        <w:spacing w:after="0" w:line="240" w:lineRule="auto"/>
      </w:pPr>
      <w:r>
        <w:rPr>
          <w:rFonts w:ascii="Consolas" w:hAnsi="Consolas" w:eastAsia="Consolas"/>
          <w:sz w:val="15"/>
        </w:rPr>
        <w:t>formula2 = formula1.replace("G3 ~", "fail ~")</w:t>
      </w:r>
    </w:p>
    <w:p>
      <w:pPr>
        <w:spacing w:after="0" w:line="240" w:lineRule="auto"/>
      </w:pPr>
      <w:r>
        <w:rPr>
          <w:rFonts w:ascii="Consolas" w:hAnsi="Consolas" w:eastAsia="Consolas"/>
          <w:sz w:val="15"/>
        </w:rPr>
        <w:t>m2 = smf.logit(formula2, data=df).fit(disp=0)</w:t>
      </w:r>
    </w:p>
    <w:p>
      <w:pPr>
        <w:spacing w:after="0" w:line="240" w:lineRule="auto"/>
      </w:pPr>
      <w:r>
        <w:rPr>
          <w:rFonts w:ascii="Consolas" w:hAnsi="Consolas" w:eastAsia="Consolas"/>
          <w:sz w:val="15"/>
        </w:rPr>
        <w:t>print(m2.summary())</w:t>
      </w:r>
    </w:p>
    <w:p>
      <w:pPr>
        <w:spacing w:after="0" w:line="240" w:lineRule="auto"/>
      </w:pPr>
      <w:r>
        <w:rPr>
          <w:rFonts w:ascii="Consolas" w:hAnsi="Consolas" w:eastAsia="Consolas"/>
          <w:sz w:val="15"/>
        </w:rPr>
        <w:t>or2 = pd.DataFrame({"OR": np.exp(m2.params), "ci_low": np.exp(m2.conf_int()[0]), "ci_high": np.exp(m2.conf_int()[1]), "p": m2.pvalues}).rename(index=nice)</w:t>
      </w:r>
    </w:p>
    <w:p>
      <w:pPr>
        <w:spacing w:after="0" w:line="240" w:lineRule="auto"/>
      </w:pPr>
      <w:r>
        <w:rPr>
          <w:rFonts w:ascii="Consolas" w:hAnsi="Consolas" w:eastAsia="Consolas"/>
          <w:sz w:val="15"/>
        </w:rPr>
        <w:t>print(f"n = {int(m2.nobs)}, McFadden pseudo-R2 = {m2.prsquared:.3f}, LR test p = {m2.llr_pvalue:.3g}")</w:t>
      </w:r>
    </w:p>
    <w:p>
      <w:pPr>
        <w:spacing w:after="0" w:line="240" w:lineRule="auto"/>
      </w:pPr>
      <w:r>
        <w:rPr>
          <w:rFonts w:ascii="Consolas" w:hAnsi="Consolas" w:eastAsia="Consolas"/>
          <w:sz w:val="15"/>
        </w:rPr>
        <w:t>or2.round(3)</w:t>
      </w:r>
    </w:p>
    <w:p>
      <w:r>
        <w:rPr>
          <w:rFonts w:ascii="Consolas" w:hAnsi="Consolas"/>
          <w:b/>
          <w:sz w:val="16"/>
        </w:rPr>
        <w:t># ---- Cell 20 ----</w:t>
      </w:r>
    </w:p>
    <w:p>
      <w:pPr>
        <w:spacing w:after="0" w:line="240" w:lineRule="auto"/>
      </w:pPr>
      <w:r>
        <w:rPr>
          <w:rFonts w:ascii="Consolas" w:hAnsi="Consolas" w:eastAsia="Consolas"/>
          <w:sz w:val="15"/>
        </w:rPr>
        <w:t># Assumption checks for logistic regression</w:t>
      </w:r>
    </w:p>
    <w:p>
      <w:pPr>
        <w:spacing w:after="0" w:line="240" w:lineRule="auto"/>
      </w:pPr>
      <w:r>
        <w:rPr>
          <w:rFonts w:ascii="Consolas" w:hAnsi="Consolas" w:eastAsia="Consolas"/>
          <w:sz w:val="15"/>
        </w:rPr>
        <w:t># 1) Events per variable</w:t>
      </w:r>
    </w:p>
    <w:p>
      <w:pPr>
        <w:spacing w:after="0" w:line="240" w:lineRule="auto"/>
      </w:pPr>
      <w:r>
        <w:rPr>
          <w:rFonts w:ascii="Consolas" w:hAnsi="Consolas" w:eastAsia="Consolas"/>
          <w:sz w:val="15"/>
        </w:rPr>
        <w:t>print("Fail events:", int(df.fail.sum()), "| predictors:", len(m2.params) - 1, "| EPV =", round(df.fail.sum() / (len(m2.params) - 1), 1))</w:t>
      </w:r>
    </w:p>
    <w:p>
      <w:pPr>
        <w:spacing w:after="0" w:line="240" w:lineRule="auto"/>
      </w:pPr>
      <w:r>
        <w:rPr>
          <w:rFonts w:ascii="Consolas" w:hAnsi="Consolas" w:eastAsia="Consolas"/>
          <w:sz w:val="15"/>
        </w:rPr>
        <w:t># 2) Linearity of the logit for continuous predictors (Box-Tidwell style): add x*log(x+1) terms</w:t>
      </w:r>
    </w:p>
    <w:p>
      <w:pPr>
        <w:spacing w:after="0" w:line="240" w:lineRule="auto"/>
      </w:pPr>
      <w:r>
        <w:rPr>
          <w:rFonts w:ascii="Consolas" w:hAnsi="Consolas" w:eastAsia="Consolas"/>
          <w:sz w:val="15"/>
        </w:rPr>
        <w:t>bt = df.copy()</w:t>
      </w:r>
    </w:p>
    <w:p>
      <w:pPr>
        <w:spacing w:after="0" w:line="240" w:lineRule="auto"/>
      </w:pPr>
      <w:r>
        <w:rPr>
          <w:rFonts w:ascii="Consolas" w:hAnsi="Consolas" w:eastAsia="Consolas"/>
          <w:sz w:val="15"/>
        </w:rPr>
        <w:t>for c in ["absences", "age"]:</w:t>
      </w:r>
    </w:p>
    <w:p>
      <w:pPr>
        <w:spacing w:after="0" w:line="240" w:lineRule="auto"/>
      </w:pPr>
      <w:r>
        <w:rPr>
          <w:rFonts w:ascii="Consolas" w:hAnsi="Consolas" w:eastAsia="Consolas"/>
          <w:sz w:val="15"/>
        </w:rPr>
        <w:t xml:space="preserve">    bt[f"{c}_bt"] = bt[c] * np.log(bt[c] + 1)</w:t>
      </w:r>
    </w:p>
    <w:p>
      <w:pPr>
        <w:spacing w:after="0" w:line="240" w:lineRule="auto"/>
      </w:pPr>
      <w:r>
        <w:rPr>
          <w:rFonts w:ascii="Consolas" w:hAnsi="Consolas" w:eastAsia="Consolas"/>
          <w:sz w:val="15"/>
        </w:rPr>
        <w:t>m_bt = smf.logit(formula2 + " + absences_bt + age_bt", data=bt).fit(disp=0)</w:t>
      </w:r>
    </w:p>
    <w:p>
      <w:pPr>
        <w:spacing w:after="0" w:line="240" w:lineRule="auto"/>
      </w:pPr>
      <w:r>
        <w:rPr>
          <w:rFonts w:ascii="Consolas" w:hAnsi="Consolas" w:eastAsia="Consolas"/>
          <w:sz w:val="15"/>
        </w:rPr>
        <w:t>print("Box-Tidwell p-values:", m_bt.pvalues[["absences_bt", "age_bt"]].round(3).to_dict())</w:t>
      </w:r>
    </w:p>
    <w:p>
      <w:pPr>
        <w:spacing w:after="0" w:line="240" w:lineRule="auto"/>
      </w:pPr>
      <w:r>
        <w:rPr>
          <w:rFonts w:ascii="Consolas" w:hAnsi="Consolas" w:eastAsia="Consolas"/>
          <w:sz w:val="15"/>
        </w:rPr>
        <w:t># 3) Hosmer-Lemeshow goodness of fit (10 groups)</w:t>
      </w:r>
    </w:p>
    <w:p>
      <w:pPr>
        <w:spacing w:after="0" w:line="240" w:lineRule="auto"/>
      </w:pPr>
      <w:r>
        <w:rPr>
          <w:rFonts w:ascii="Consolas" w:hAnsi="Consolas" w:eastAsia="Consolas"/>
          <w:sz w:val="15"/>
        </w:rPr>
        <w:t>p_hat = m2.predict(df); dec = pd.qcut(p_hat, 10, duplicates="drop")</w:t>
      </w:r>
    </w:p>
    <w:p>
      <w:pPr>
        <w:spacing w:after="0" w:line="240" w:lineRule="auto"/>
      </w:pPr>
      <w:r>
        <w:rPr>
          <w:rFonts w:ascii="Consolas" w:hAnsi="Consolas" w:eastAsia="Consolas"/>
          <w:sz w:val="15"/>
        </w:rPr>
        <w:t>hl = df.assign(p=p_hat, g=dec).groupby("g").agg(obs=("fail", "sum"), exp=("p", "sum"), n=("fail", "size"))</w:t>
      </w:r>
    </w:p>
    <w:p>
      <w:pPr>
        <w:spacing w:after="0" w:line="240" w:lineRule="auto"/>
      </w:pPr>
      <w:r>
        <w:rPr>
          <w:rFonts w:ascii="Consolas" w:hAnsi="Consolas" w:eastAsia="Consolas"/>
          <w:sz w:val="15"/>
        </w:rPr>
        <w:t>hl_stat = (((hl.obs - hl.exp) ** 2) / (hl.exp * (1 - hl.exp / hl.n))).sum()</w:t>
      </w:r>
    </w:p>
    <w:p>
      <w:pPr>
        <w:spacing w:after="0" w:line="240" w:lineRule="auto"/>
      </w:pPr>
      <w:r>
        <w:rPr>
          <w:rFonts w:ascii="Consolas" w:hAnsi="Consolas" w:eastAsia="Consolas"/>
          <w:sz w:val="15"/>
        </w:rPr>
        <w:t>print(f"Hosmer-Lemeshow chi2 = {hl_stat:.2f}, df = {len(hl)-2}, p = {1 - stats.chi2.cdf(hl_stat, len(hl)-2):.3f}")</w:t>
      </w:r>
    </w:p>
    <w:p>
      <w:r>
        <w:rPr>
          <w:rFonts w:ascii="Consolas" w:hAnsi="Consolas"/>
          <w:b/>
          <w:sz w:val="16"/>
        </w:rPr>
        <w:t># ---- Cell 21 ----</w:t>
      </w:r>
    </w:p>
    <w:p>
      <w:pPr>
        <w:spacing w:after="0" w:line="240" w:lineRule="auto"/>
      </w:pPr>
      <w:r>
        <w:rPr>
          <w:rFonts w:ascii="Consolas" w:hAnsi="Consolas" w:eastAsia="Consolas"/>
          <w:sz w:val="15"/>
        </w:rPr>
        <w:t># Cross-validated discrimination (AUC) and confusion matrix</w:t>
      </w:r>
    </w:p>
    <w:p>
      <w:pPr>
        <w:spacing w:after="0" w:line="240" w:lineRule="auto"/>
      </w:pPr>
      <w:r>
        <w:rPr>
          <w:rFonts w:ascii="Consolas" w:hAnsi="Consolas" w:eastAsia="Consolas"/>
          <w:sz w:val="15"/>
        </w:rPr>
        <w:t>skf = StratifiedKFold(10, shuffle=True, random_state=RNG); oof = np.zeros(len(df))</w:t>
      </w:r>
    </w:p>
    <w:p>
      <w:pPr>
        <w:spacing w:after="0" w:line="240" w:lineRule="auto"/>
      </w:pPr>
      <w:r>
        <w:rPr>
          <w:rFonts w:ascii="Consolas" w:hAnsi="Consolas" w:eastAsia="Consolas"/>
          <w:sz w:val="15"/>
        </w:rPr>
        <w:t>for tr, te in skf.split(df, df.fail):</w:t>
      </w:r>
    </w:p>
    <w:p>
      <w:pPr>
        <w:spacing w:after="0" w:line="240" w:lineRule="auto"/>
      </w:pPr>
      <w:r>
        <w:rPr>
          <w:rFonts w:ascii="Consolas" w:hAnsi="Consolas" w:eastAsia="Consolas"/>
          <w:sz w:val="15"/>
        </w:rPr>
        <w:t xml:space="preserve">    oof[te] = smf.logit(formula2, data=df.iloc[tr]).fit(disp=0).predict(df.iloc[te])</w:t>
      </w:r>
    </w:p>
    <w:p>
      <w:pPr>
        <w:spacing w:after="0" w:line="240" w:lineRule="auto"/>
      </w:pPr>
      <w:r>
        <w:rPr>
          <w:rFonts w:ascii="Consolas" w:hAnsi="Consolas" w:eastAsia="Consolas"/>
          <w:sz w:val="15"/>
        </w:rPr>
        <w:t>auc = roc_auc_score(df.fail, oof)</w:t>
      </w:r>
    </w:p>
    <w:p>
      <w:pPr>
        <w:spacing w:after="0" w:line="240" w:lineRule="auto"/>
      </w:pPr>
      <w:r>
        <w:rPr>
          <w:rFonts w:ascii="Consolas" w:hAnsi="Consolas" w:eastAsia="Consolas"/>
          <w:sz w:val="15"/>
        </w:rPr>
        <w:t>thr = df.fail.mean()   # flag if predicted risk above base rate (screening use-case)</w:t>
      </w:r>
    </w:p>
    <w:p>
      <w:pPr>
        <w:spacing w:after="0" w:line="240" w:lineRule="auto"/>
      </w:pPr>
      <w:r>
        <w:rPr>
          <w:rFonts w:ascii="Consolas" w:hAnsi="Consolas" w:eastAsia="Consolas"/>
          <w:sz w:val="15"/>
        </w:rPr>
        <w:t>tn, fp, fn, tp = confusion_matrix(df.fail, (oof &gt;= thr).astype(int)).ravel()</w:t>
      </w:r>
    </w:p>
    <w:p>
      <w:pPr>
        <w:spacing w:after="0" w:line="240" w:lineRule="auto"/>
      </w:pPr>
      <w:r>
        <w:rPr>
          <w:rFonts w:ascii="Consolas" w:hAnsi="Consolas" w:eastAsia="Consolas"/>
          <w:sz w:val="15"/>
        </w:rPr>
        <w:t>print(f"10-fold CV AUC = {auc:.3f}")</w:t>
      </w:r>
    </w:p>
    <w:p>
      <w:pPr>
        <w:spacing w:after="0" w:line="240" w:lineRule="auto"/>
      </w:pPr>
      <w:r>
        <w:rPr>
          <w:rFonts w:ascii="Consolas" w:hAnsi="Consolas" w:eastAsia="Consolas"/>
          <w:sz w:val="15"/>
        </w:rPr>
        <w:t>print(f"Threshold = {thr:.3f}: sensitivity = {tp/(tp+fn):.1%}, specificity = {tn/(tn+fp):.1%}, flagged = {(tp+fp)/len(df):.1%} of students")</w:t>
      </w:r>
    </w:p>
    <w:p>
      <w:r>
        <w:rPr>
          <w:rFonts w:ascii="Consolas" w:hAnsi="Consolas"/>
          <w:b/>
          <w:sz w:val="16"/>
        </w:rPr>
        <w:t># ---- Cell 22 ----</w:t>
      </w:r>
    </w:p>
    <w:p>
      <w:pPr>
        <w:spacing w:after="0" w:line="240" w:lineRule="auto"/>
      </w:pPr>
      <w:r>
        <w:rPr>
          <w:rFonts w:ascii="Consolas" w:hAnsi="Consolas" w:eastAsia="Consolas"/>
          <w:sz w:val="15"/>
        </w:rPr>
        <w:t>fig, ax = plt.subplots(1, 2, figsize=(13, 4.8), gridspec_kw={"width_ratios": [1.4, 1]})</w:t>
      </w:r>
    </w:p>
    <w:p>
      <w:pPr>
        <w:spacing w:after="0" w:line="240" w:lineRule="auto"/>
      </w:pPr>
      <w:r>
        <w:rPr>
          <w:rFonts w:ascii="Consolas" w:hAnsi="Consolas" w:eastAsia="Consolas"/>
          <w:sz w:val="15"/>
        </w:rPr>
        <w:t>o = or2.drop("Intercept").sort_values("OR")</w:t>
      </w:r>
    </w:p>
    <w:p>
      <w:pPr>
        <w:spacing w:after="0" w:line="240" w:lineRule="auto"/>
      </w:pPr>
      <w:r>
        <w:rPr>
          <w:rFonts w:ascii="Consolas" w:hAnsi="Consolas" w:eastAsia="Consolas"/>
          <w:sz w:val="15"/>
        </w:rPr>
        <w:t>col = [CORAL if v &gt; 1 else TEAL for v in o.OR]</w:t>
      </w:r>
    </w:p>
    <w:p>
      <w:pPr>
        <w:spacing w:after="0" w:line="240" w:lineRule="auto"/>
      </w:pPr>
      <w:r>
        <w:rPr>
          <w:rFonts w:ascii="Consolas" w:hAnsi="Consolas" w:eastAsia="Consolas"/>
          <w:sz w:val="15"/>
        </w:rPr>
        <w:t>ax[0].hlines(o.index, o.ci_low, o.ci_high, color=col, lw=2.5); ax[0].scatter(o.OR, o.index, color=col, s=55, zorder=3)</w:t>
      </w:r>
    </w:p>
    <w:p>
      <w:pPr>
        <w:spacing w:after="0" w:line="240" w:lineRule="auto"/>
      </w:pPr>
      <w:r>
        <w:rPr>
          <w:rFonts w:ascii="Consolas" w:hAnsi="Consolas" w:eastAsia="Consolas"/>
          <w:sz w:val="15"/>
        </w:rPr>
        <w:t>ax[0].axvline(1, color=NAVY, lw=1); ax[0].set_xscale("log")</w:t>
      </w:r>
    </w:p>
    <w:p>
      <w:pPr>
        <w:spacing w:after="0" w:line="240" w:lineRule="auto"/>
      </w:pPr>
      <w:r>
        <w:rPr>
          <w:rFonts w:ascii="Consolas" w:hAnsi="Consolas" w:eastAsia="Consolas"/>
          <w:sz w:val="15"/>
        </w:rPr>
        <w:t>ax[0].set(title="(a) Odds ratio of failing (95% CI, log scale)", xlabel="Odds ratio (&gt;1 = higher risk)")</w:t>
      </w:r>
    </w:p>
    <w:p>
      <w:pPr>
        <w:spacing w:after="0" w:line="240" w:lineRule="auto"/>
      </w:pPr>
      <w:r>
        <w:rPr>
          <w:rFonts w:ascii="Consolas" w:hAnsi="Consolas" w:eastAsia="Consolas"/>
          <w:sz w:val="15"/>
        </w:rPr>
        <w:t>fpr, tpr, _ = roc_curve(df.fail, oof)</w:t>
      </w:r>
    </w:p>
    <w:p>
      <w:pPr>
        <w:spacing w:after="0" w:line="240" w:lineRule="auto"/>
      </w:pPr>
      <w:r>
        <w:rPr>
          <w:rFonts w:ascii="Consolas" w:hAnsi="Consolas" w:eastAsia="Consolas"/>
          <w:sz w:val="15"/>
        </w:rPr>
        <w:t>ax[1].plot(fpr, tpr, color=TEAL, lw=2.5, label=f"Cross-validated AUC = {auc:.2f}"); ax[1].plot([0, 1], [0, 1], ls="--", color=GREY)</w:t>
      </w:r>
    </w:p>
    <w:p>
      <w:pPr>
        <w:spacing w:after="0" w:line="240" w:lineRule="auto"/>
      </w:pPr>
      <w:r>
        <w:rPr>
          <w:rFonts w:ascii="Consolas" w:hAnsi="Consolas" w:eastAsia="Consolas"/>
          <w:sz w:val="15"/>
        </w:rPr>
        <w:t>ax[1].set(title="(b) ROC curve", xlabel="False positive rate", ylabel="True positive rate"); ax[1].legend(frameon=False, loc="lower right")</w:t>
      </w:r>
    </w:p>
    <w:p>
      <w:pPr>
        <w:spacing w:after="0" w:line="240" w:lineRule="auto"/>
      </w:pPr>
      <w:r>
        <w:rPr>
          <w:rFonts w:ascii="Consolas" w:hAnsi="Consolas" w:eastAsia="Consolas"/>
          <w:sz w:val="15"/>
        </w:rPr>
        <w:t>fig.suptitle("Figure 5. Logistic regression for risk of failing (G3 &lt; 10)", fontweight="bold"); save(fig, "fig5_logistic")</w:t>
      </w:r>
    </w:p>
    <w:p>
      <w:r>
        <w:rPr>
          <w:rFonts w:ascii="Consolas" w:hAnsi="Consolas"/>
          <w:b/>
          <w:sz w:val="16"/>
        </w:rPr>
        <w:t># ---- Cell 23 ----</w:t>
      </w:r>
    </w:p>
    <w:p>
      <w:pPr>
        <w:spacing w:after="0" w:line="240" w:lineRule="auto"/>
      </w:pPr>
      <w:r>
        <w:rPr>
          <w:rFonts w:ascii="Consolas" w:hAnsi="Consolas" w:eastAsia="Consolas"/>
          <w:sz w:val="15"/>
        </w:rPr>
        <w:t>formula3a = formula1 + " + G1"</w:t>
      </w:r>
    </w:p>
    <w:p>
      <w:pPr>
        <w:spacing w:after="0" w:line="240" w:lineRule="auto"/>
      </w:pPr>
      <w:r>
        <w:rPr>
          <w:rFonts w:ascii="Consolas" w:hAnsi="Consolas" w:eastAsia="Consolas"/>
          <w:sz w:val="15"/>
        </w:rPr>
        <w:t>formula3b = "G3 ~ G1 + G2"</w:t>
      </w:r>
    </w:p>
    <w:p>
      <w:pPr>
        <w:spacing w:after="0" w:line="240" w:lineRule="auto"/>
      </w:pPr>
      <w:r>
        <w:rPr>
          <w:rFonts w:ascii="Consolas" w:hAnsi="Consolas" w:eastAsia="Consolas"/>
          <w:sz w:val="15"/>
        </w:rPr>
        <w:t>m3a = smf.ols(formula3a, data=df_lin).fit(cov_type="HC3")</w:t>
      </w:r>
    </w:p>
    <w:p>
      <w:pPr>
        <w:spacing w:after="0" w:line="240" w:lineRule="auto"/>
      </w:pPr>
      <w:r>
        <w:rPr>
          <w:rFonts w:ascii="Consolas" w:hAnsi="Consolas" w:eastAsia="Consolas"/>
          <w:sz w:val="15"/>
        </w:rPr>
        <w:t>m3b = smf.ols(formula3b, data=df_lin).fit(cov_type="HC3")</w:t>
      </w:r>
    </w:p>
    <w:p>
      <w:pPr>
        <w:spacing w:after="0" w:line="240" w:lineRule="auto"/>
      </w:pPr>
      <w:r>
        <w:rPr>
          <w:rFonts w:ascii="Consolas" w:hAnsi="Consolas" w:eastAsia="Consolas"/>
          <w:sz w:val="15"/>
        </w:rPr>
        <w:t># nested F-test (M1 vs M3a) using classical fits</w:t>
      </w:r>
    </w:p>
    <w:p>
      <w:pPr>
        <w:spacing w:after="0" w:line="240" w:lineRule="auto"/>
      </w:pPr>
      <w:r>
        <w:rPr>
          <w:rFonts w:ascii="Consolas" w:hAnsi="Consolas" w:eastAsia="Consolas"/>
          <w:sz w:val="15"/>
        </w:rPr>
        <w:t>f_test = smf.ols(formula3a, data=df_lin).fit().compare_f_test(m1_ols)</w:t>
      </w:r>
    </w:p>
    <w:p>
      <w:pPr>
        <w:spacing w:after="0" w:line="240" w:lineRule="auto"/>
      </w:pPr>
      <w:r>
        <w:rPr>
          <w:rFonts w:ascii="Consolas" w:hAnsi="Consolas" w:eastAsia="Consolas"/>
          <w:sz w:val="15"/>
        </w:rPr>
        <w:t>print(f"Nested F-test adding G1: F = {f_test[0]:.1f}, p = {f_test[1]:.2g}")</w:t>
      </w:r>
    </w:p>
    <w:p>
      <w:pPr>
        <w:spacing w:after="0" w:line="240" w:lineRule="auto"/>
      </w:pPr>
      <w:r>
        <w:rPr>
          <w:rFonts w:ascii="Consolas" w:hAnsi="Consolas" w:eastAsia="Consolas"/>
          <w:sz w:val="15"/>
        </w:rPr>
        <w:t>print(f"G1 coefficient = {m3a.params['G1']:.3f} (95% CI {m3a.conf_int().loc['G1',0]:.3f} to {m3a.conf_int().loc['G1',1]:.3f})")</w:t>
      </w:r>
    </w:p>
    <w:p>
      <w:pPr>
        <w:spacing w:after="0" w:line="240" w:lineRule="auto"/>
      </w:pPr>
      <w:r>
        <w:rPr>
          <w:rFonts w:ascii="Consolas" w:hAnsi="Consolas" w:eastAsia="Consolas"/>
          <w:sz w:val="15"/>
        </w:rPr>
        <w:t>cmp = pd.DataFrame({</w:t>
      </w:r>
    </w:p>
    <w:p>
      <w:pPr>
        <w:spacing w:after="0" w:line="240" w:lineRule="auto"/>
      </w:pPr>
      <w:r>
        <w:rPr>
          <w:rFonts w:ascii="Consolas" w:hAnsi="Consolas" w:eastAsia="Consolas"/>
          <w:sz w:val="15"/>
        </w:rPr>
        <w:t xml:space="preserve">    "Model": ["M1: background only", "M3a: background + G1", "M3b: G1 + G2"],</w:t>
      </w:r>
    </w:p>
    <w:p>
      <w:pPr>
        <w:spacing w:after="0" w:line="240" w:lineRule="auto"/>
      </w:pPr>
      <w:r>
        <w:rPr>
          <w:rFonts w:ascii="Consolas" w:hAnsi="Consolas" w:eastAsia="Consolas"/>
          <w:sz w:val="15"/>
        </w:rPr>
        <w:t xml:space="preserve">    "Adj R2": [m1.rsquared_adj, m3a.rsquared_adj, m3b.rsquared_adj],</w:t>
      </w:r>
    </w:p>
    <w:p>
      <w:pPr>
        <w:spacing w:after="0" w:line="240" w:lineRule="auto"/>
      </w:pPr>
      <w:r>
        <w:rPr>
          <w:rFonts w:ascii="Consolas" w:hAnsi="Consolas" w:eastAsia="Consolas"/>
          <w:sz w:val="15"/>
        </w:rPr>
        <w:t xml:space="preserve">    "CV R2": [cv_r2_1, cv_ols(formula3a, df_lin)[0], cv_ols(formula3b, df_lin)[0]],</w:t>
      </w:r>
    </w:p>
    <w:p>
      <w:pPr>
        <w:spacing w:after="0" w:line="240" w:lineRule="auto"/>
      </w:pPr>
      <w:r>
        <w:rPr>
          <w:rFonts w:ascii="Consolas" w:hAnsi="Consolas" w:eastAsia="Consolas"/>
          <w:sz w:val="15"/>
        </w:rPr>
        <w:t xml:space="preserve">    "CV MAE": [cv_mae_1, cv_ols(formula3a, df_lin)[1], cv_ols(formula3b, df_lin)[1]],</w:t>
      </w:r>
    </w:p>
    <w:p>
      <w:pPr>
        <w:spacing w:after="0" w:line="240" w:lineRule="auto"/>
      </w:pPr>
      <w:r>
        <w:rPr>
          <w:rFonts w:ascii="Consolas" w:hAnsi="Consolas" w:eastAsia="Consolas"/>
          <w:sz w:val="15"/>
        </w:rPr>
        <w:t xml:space="preserve">    "AIC": [m1.aic, m3a.aic, m3b.aic]}).round(3)</w:t>
      </w:r>
    </w:p>
    <w:p>
      <w:pPr>
        <w:spacing w:after="0" w:line="240" w:lineRule="auto"/>
      </w:pPr>
      <w:r>
        <w:rPr>
          <w:rFonts w:ascii="Consolas" w:hAnsi="Consolas" w:eastAsia="Consolas"/>
          <w:sz w:val="15"/>
        </w:rPr>
        <w:t>cmp</w:t>
      </w:r>
    </w:p>
    <w:p>
      <w:r>
        <w:rPr>
          <w:rFonts w:ascii="Consolas" w:hAnsi="Consolas"/>
          <w:b/>
          <w:sz w:val="16"/>
        </w:rPr>
        <w:t># ---- Cell 24 ----</w:t>
      </w:r>
    </w:p>
    <w:p>
      <w:pPr>
        <w:spacing w:after="0" w:line="240" w:lineRule="auto"/>
      </w:pPr>
      <w:r>
        <w:rPr>
          <w:rFonts w:ascii="Consolas" w:hAnsi="Consolas" w:eastAsia="Consolas"/>
          <w:sz w:val="15"/>
        </w:rPr>
        <w:t>fig, ax = plt.subplots(figsize=(8, 4))</w:t>
      </w:r>
    </w:p>
    <w:p>
      <w:pPr>
        <w:spacing w:after="0" w:line="240" w:lineRule="auto"/>
      </w:pPr>
      <w:r>
        <w:rPr>
          <w:rFonts w:ascii="Consolas" w:hAnsi="Consolas" w:eastAsia="Consolas"/>
          <w:sz w:val="15"/>
        </w:rPr>
        <w:t>bars = ax.barh(cmp.Model[::-1], cmp["CV R2"][::-1], color=[NAVY, SAND, TEAL][::-1])</w:t>
      </w:r>
    </w:p>
    <w:p>
      <w:pPr>
        <w:spacing w:after="0" w:line="240" w:lineRule="auto"/>
      </w:pPr>
      <w:r>
        <w:rPr>
          <w:rFonts w:ascii="Consolas" w:hAnsi="Consolas" w:eastAsia="Consolas"/>
          <w:sz w:val="15"/>
        </w:rPr>
        <w:t>for b, v, m in zip(bars, cmp["CV R2"][::-1], cmp["CV MAE"][::-1]):</w:t>
      </w:r>
    </w:p>
    <w:p>
      <w:pPr>
        <w:spacing w:after="0" w:line="240" w:lineRule="auto"/>
      </w:pPr>
      <w:r>
        <w:rPr>
          <w:rFonts w:ascii="Consolas" w:hAnsi="Consolas" w:eastAsia="Consolas"/>
          <w:sz w:val="15"/>
        </w:rPr>
        <w:t xml:space="preserve">    ax.text(v + .01, b.get_y() + b.get_height()/2, f"{v:.0%} explained  |  avg error ±{m:.1f} pts", va="center")</w:t>
      </w:r>
    </w:p>
    <w:p>
      <w:pPr>
        <w:spacing w:after="0" w:line="240" w:lineRule="auto"/>
      </w:pPr>
      <w:r>
        <w:rPr>
          <w:rFonts w:ascii="Consolas" w:hAnsi="Consolas" w:eastAsia="Consolas"/>
          <w:sz w:val="15"/>
        </w:rPr>
        <w:t>ax.set(xlim=(0, 1.15), title="Figure 6. Share of grade variation predicted (10-fold CV R²)", xlabel="Cross-validated R²")</w:t>
      </w:r>
    </w:p>
    <w:p>
      <w:pPr>
        <w:spacing w:after="0" w:line="240" w:lineRule="auto"/>
      </w:pPr>
      <w:r>
        <w:rPr>
          <w:rFonts w:ascii="Consolas" w:hAnsi="Consolas" w:eastAsia="Consolas"/>
          <w:sz w:val="15"/>
        </w:rPr>
        <w:t>save(fig, "fig6_model_comparison")</w:t>
      </w:r>
    </w:p>
    <w:p>
      <w:r>
        <w:rPr>
          <w:rFonts w:ascii="Consolas" w:hAnsi="Consolas"/>
          <w:b/>
          <w:sz w:val="16"/>
        </w:rPr>
        <w:t># ---- Cell 25 ----</w:t>
      </w:r>
    </w:p>
    <w:p>
      <w:pPr>
        <w:spacing w:after="0" w:line="240" w:lineRule="auto"/>
      </w:pPr>
      <w:r>
        <w:rPr>
          <w:rFonts w:ascii="Consolas" w:hAnsi="Consolas" w:eastAsia="Consolas"/>
          <w:sz w:val="15"/>
        </w:rPr>
        <w:t># M3a diagnostics (appendix)</w:t>
      </w:r>
    </w:p>
    <w:p>
      <w:pPr>
        <w:spacing w:after="0" w:line="240" w:lineRule="auto"/>
      </w:pPr>
      <w:r>
        <w:rPr>
          <w:rFonts w:ascii="Consolas" w:hAnsi="Consolas" w:eastAsia="Consolas"/>
          <w:sz w:val="15"/>
        </w:rPr>
        <w:t>r3 = m3a.resid</w:t>
      </w:r>
    </w:p>
    <w:p>
      <w:pPr>
        <w:spacing w:after="0" w:line="240" w:lineRule="auto"/>
      </w:pPr>
      <w:r>
        <w:rPr>
          <w:rFonts w:ascii="Consolas" w:hAnsi="Consolas" w:eastAsia="Consolas"/>
          <w:sz w:val="15"/>
        </w:rPr>
        <w:t>print(f"M3a Breusch-Pagan p = {het_breuschpagan(r3, m3a.model.exog)[1]:.4f}, residual skew = {stats.skew(r3):.2f}")</w:t>
      </w:r>
    </w:p>
    <w:p>
      <w:pPr>
        <w:spacing w:after="0" w:line="240" w:lineRule="auto"/>
      </w:pPr>
      <w:r>
        <w:rPr>
          <w:rFonts w:ascii="Consolas" w:hAnsi="Consolas" w:eastAsia="Consolas"/>
          <w:sz w:val="15"/>
        </w:rPr>
        <w:t>fig, ax = plt.subplots(1, 2, figsize=(10, 3.8))</w:t>
      </w:r>
    </w:p>
    <w:p>
      <w:pPr>
        <w:spacing w:after="0" w:line="240" w:lineRule="auto"/>
      </w:pPr>
      <w:r>
        <w:rPr>
          <w:rFonts w:ascii="Consolas" w:hAnsi="Consolas" w:eastAsia="Consolas"/>
          <w:sz w:val="15"/>
        </w:rPr>
        <w:t>ax[0].scatter(m3a.fittedvalues, r3, alpha=.35, s=15, color=TEAL); ax[0].axhline(0, color=NAVY)</w:t>
      </w:r>
    </w:p>
    <w:p>
      <w:pPr>
        <w:spacing w:after="0" w:line="240" w:lineRule="auto"/>
      </w:pPr>
      <w:r>
        <w:rPr>
          <w:rFonts w:ascii="Consolas" w:hAnsi="Consolas" w:eastAsia="Consolas"/>
          <w:sz w:val="15"/>
        </w:rPr>
        <w:t>ax[0].set(title="Residuals vs fitted (M3a)", xlabel="Fitted", ylabel="Residual")</w:t>
      </w:r>
    </w:p>
    <w:p>
      <w:pPr>
        <w:spacing w:after="0" w:line="240" w:lineRule="auto"/>
      </w:pPr>
      <w:r>
        <w:rPr>
          <w:rFonts w:ascii="Consolas" w:hAnsi="Consolas" w:eastAsia="Consolas"/>
          <w:sz w:val="15"/>
        </w:rPr>
        <w:t>sm.qqplot(r3, line="45", fit=True, ax=ax[1], markerfacecolor=TEAL, markeredgecolor=TEAL, alpha=.5); ax[1].set_title("Q-Q plot (M3a)")</w:t>
      </w:r>
    </w:p>
    <w:p>
      <w:pPr>
        <w:spacing w:after="0" w:line="240" w:lineRule="auto"/>
      </w:pPr>
      <w:r>
        <w:rPr>
          <w:rFonts w:ascii="Consolas" w:hAnsi="Consolas" w:eastAsia="Consolas"/>
          <w:sz w:val="15"/>
        </w:rPr>
        <w:t>fig.suptitle("Figure A3. Diagnostics for the model with G1", fontweight="bold"); save(fig, "figA3_diag_m3a")</w:t>
      </w:r>
    </w:p>
    <w:p>
      <w:r>
        <w:rPr>
          <w:rFonts w:ascii="Consolas" w:hAnsi="Consolas"/>
          <w:b/>
          <w:sz w:val="16"/>
        </w:rPr>
        <w:t># ---- Cell 26 ----</w:t>
      </w:r>
    </w:p>
    <w:p>
      <w:pPr>
        <w:spacing w:after="0" w:line="240" w:lineRule="auto"/>
      </w:pPr>
      <w:r>
        <w:rPr>
          <w:rFonts w:ascii="Consolas" w:hAnsi="Consolas" w:eastAsia="Consolas"/>
          <w:sz w:val="15"/>
        </w:rPr>
        <w:t>summary = {</w:t>
      </w:r>
    </w:p>
    <w:p>
      <w:pPr>
        <w:spacing w:after="0" w:line="240" w:lineRule="auto"/>
      </w:pPr>
      <w:r>
        <w:rPr>
          <w:rFonts w:ascii="Consolas" w:hAnsi="Consolas" w:eastAsia="Consolas"/>
          <w:sz w:val="15"/>
        </w:rPr>
        <w:t xml:space="preserve">    "n_total": len(df), "n_linear": len(df_lin), "n_g3_zero": int((df.G3 == 0).sum()),</w:t>
      </w:r>
    </w:p>
    <w:p>
      <w:pPr>
        <w:spacing w:after="0" w:line="240" w:lineRule="auto"/>
      </w:pPr>
      <w:r>
        <w:rPr>
          <w:rFonts w:ascii="Consolas" w:hAnsi="Consolas" w:eastAsia="Consolas"/>
          <w:sz w:val="15"/>
        </w:rPr>
        <w:t xml:space="preserve">    "fail_rate": round(df.fail.mean(), 3), "mean_G3": round(df_lin.G3.mean(), 2), "sd_G3": round(df_lin.G3.std(), 2),</w:t>
      </w:r>
    </w:p>
    <w:p>
      <w:pPr>
        <w:spacing w:after="0" w:line="240" w:lineRule="auto"/>
      </w:pPr>
      <w:r>
        <w:rPr>
          <w:rFonts w:ascii="Consolas" w:hAnsi="Consolas" w:eastAsia="Consolas"/>
          <w:sz w:val="15"/>
        </w:rPr>
        <w:t xml:space="preserve">    "m1_r2": round(m1.rsquared, 3), "m1_adj_r2": round(m1.rsquared_adj, 3), "m1_cv_r2": round(cv_r2_1, 3), "m1_cv_mae": round(cv_mae_1, 2),</w:t>
      </w:r>
    </w:p>
    <w:p>
      <w:pPr>
        <w:spacing w:after="0" w:line="240" w:lineRule="auto"/>
      </w:pPr>
      <w:r>
        <w:rPr>
          <w:rFonts w:ascii="Consolas" w:hAnsi="Consolas" w:eastAsia="Consolas"/>
          <w:sz w:val="15"/>
        </w:rPr>
        <w:t xml:space="preserve">    "bp_p": round(bp[1], 4), "max_vif": float(vif.max()), "auc": round(auc, 3), "pseudo_r2": round(m2.prsquared, 3),</w:t>
      </w:r>
    </w:p>
    <w:p>
      <w:pPr>
        <w:spacing w:after="0" w:line="240" w:lineRule="auto"/>
      </w:pPr>
      <w:r>
        <w:rPr>
          <w:rFonts w:ascii="Consolas" w:hAnsi="Consolas" w:eastAsia="Consolas"/>
          <w:sz w:val="15"/>
        </w:rPr>
        <w:t xml:space="preserve">    "m3a_adj_r2": round(m3a.rsquared_adj, 3), "m3b_adj_r2": round(m3b.rsquared_adj, 3)}</w:t>
      </w:r>
    </w:p>
    <w:p>
      <w:pPr>
        <w:spacing w:after="0" w:line="240" w:lineRule="auto"/>
      </w:pPr>
      <w:r>
        <w:rPr>
          <w:rFonts w:ascii="Consolas" w:hAnsi="Consolas" w:eastAsia="Consolas"/>
          <w:sz w:val="15"/>
        </w:rPr>
        <w:t>pd.Series(summary)</w:t>
      </w:r>
    </w:p>
    <w:sectPr w:rsidR="00FC693F" w:rsidRPr="0006063C" w:rsidSect="00034616">
      <w:footerReference w:type="default" r:id="rId18"/>
      <w:pgSz w:w="11906" w:h="16838"/>
      <w:pgMar w:top="1247" w:right="1304" w:bottom="1247"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r>
    <w:r>
      <w:instrText xml:space="preserve">PAGE</w:instrTex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B2A41"/>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B2A4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A9D8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