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Q&amp;A Preparation – Student Performance (Final v2 deck)</w:t>
      </w:r>
    </w:p>
    <w:p>
      <w:r>
        <w:t>All answers match the numbers in Student_Performance_Final_v2.pptx (649 students, backward-elimination regression, R² = 0.33). Answer pattern: short answer → one number → what it means for families/schools. VN = memory hint only.</w:t>
      </w:r>
    </w:p>
    <w:p>
      <w:pPr>
        <w:pStyle w:val="Heading1"/>
      </w:pPr>
      <w:r>
        <w:t>Numbers cheat sheet</w:t>
      </w:r>
    </w:p>
    <w:tbl>
      <w:tblPr>
        <w:tblStyle w:val="LightGrid-Accent1"/>
        <w:tblW w:type="auto" w:w="0"/>
        <w:jc w:val="center"/>
        <w:tblLook w:firstColumn="1" w:firstRow="1" w:lastColumn="0" w:lastRow="0" w:noHBand="0" w:noVBand="1" w:val="04A0"/>
      </w:tblPr>
      <w:tblGrid>
        <w:gridCol w:w="4819"/>
        <w:gridCol w:w="4819"/>
      </w:tblGrid>
      <w:tr>
        <w:tc>
          <w:tcPr>
            <w:tcW w:type="dxa" w:w="2551"/>
          </w:tcPr>
          <w:p>
            <w:r>
              <w:rPr>
                <w:b/>
                <w:sz w:val="19"/>
              </w:rPr>
              <w:t>Students / variables</w:t>
            </w:r>
          </w:p>
        </w:tc>
        <w:tc>
          <w:tcPr>
            <w:tcW w:type="dxa" w:w="7087"/>
          </w:tcPr>
          <w:p>
            <w:r>
              <w:rPr>
                <w:sz w:val="19"/>
              </w:rPr>
              <w:t>649 / 33 (383 F, 266 M, age 15–22)</w:t>
            </w:r>
          </w:p>
        </w:tc>
      </w:tr>
      <w:tr>
        <w:tc>
          <w:tcPr>
            <w:tcW w:type="dxa" w:w="2551"/>
          </w:tcPr>
          <w:p>
            <w:r>
              <w:rPr>
                <w:b/>
                <w:sz w:val="19"/>
              </w:rPr>
              <w:t>Fail rate (G3 &lt; 10)</w:t>
            </w:r>
          </w:p>
        </w:tc>
        <w:tc>
          <w:tcPr>
            <w:tcW w:type="dxa" w:w="7087"/>
          </w:tcPr>
          <w:p>
            <w:r>
              <w:rPr>
                <w:sz w:val="19"/>
              </w:rPr>
              <w:t>100 students = 15%</w:t>
            </w:r>
          </w:p>
        </w:tc>
      </w:tr>
      <w:tr>
        <w:tc>
          <w:tcPr>
            <w:tcW w:type="dxa" w:w="2551"/>
          </w:tcPr>
          <w:p>
            <w:r>
              <w:rPr>
                <w:b/>
                <w:sz w:val="19"/>
              </w:rPr>
              <w:t>Mean / median G3</w:t>
            </w:r>
          </w:p>
        </w:tc>
        <w:tc>
          <w:tcPr>
            <w:tcW w:type="dxa" w:w="7087"/>
          </w:tcPr>
          <w:p>
            <w:r>
              <w:rPr>
                <w:sz w:val="19"/>
              </w:rPr>
              <w:t>11.9 / 12 (includes 15 students with G3 = 0)</w:t>
            </w:r>
          </w:p>
        </w:tc>
      </w:tr>
      <w:tr>
        <w:tc>
          <w:tcPr>
            <w:tcW w:type="dxa" w:w="2551"/>
          </w:tcPr>
          <w:p>
            <w:r>
              <w:rPr>
                <w:b/>
                <w:sz w:val="19"/>
              </w:rPr>
              <w:t>Term-1 early warning</w:t>
            </w:r>
          </w:p>
        </w:tc>
        <w:tc>
          <w:tcPr>
            <w:tcW w:type="dxa" w:w="7087"/>
          </w:tcPr>
          <w:p>
            <w:r>
              <w:rPr>
                <w:sz w:val="19"/>
              </w:rPr>
              <w:t>56% of students below 10 in term 1 failed; only 2% of term-1 passers failed; 88% of fails visible in term 1</w:t>
            </w:r>
          </w:p>
        </w:tc>
      </w:tr>
      <w:tr>
        <w:tc>
          <w:tcPr>
            <w:tcW w:type="dxa" w:w="2551"/>
          </w:tcPr>
          <w:p>
            <w:r>
              <w:rPr>
                <w:b/>
                <w:sz w:val="19"/>
              </w:rPr>
              <w:t>Correlations with G3</w:t>
            </w:r>
          </w:p>
        </w:tc>
        <w:tc>
          <w:tcPr>
            <w:tcW w:type="dxa" w:w="7087"/>
          </w:tcPr>
          <w:p>
            <w:r>
              <w:rPr>
                <w:sz w:val="19"/>
              </w:rPr>
              <w:t>G2 0.92 · G1 0.83 · failures −0.39 · study time 0.25 · absences −0.09</w:t>
            </w:r>
          </w:p>
        </w:tc>
      </w:tr>
      <w:tr>
        <w:tc>
          <w:tcPr>
            <w:tcW w:type="dxa" w:w="2551"/>
          </w:tcPr>
          <w:p>
            <w:r>
              <w:rPr>
                <w:b/>
                <w:sz w:val="19"/>
              </w:rPr>
              <w:t>Model</w:t>
            </w:r>
          </w:p>
        </w:tc>
        <w:tc>
          <w:tcPr>
            <w:tcW w:type="dxa" w:w="7087"/>
          </w:tcPr>
          <w:p>
            <w:r>
              <w:rPr>
                <w:sz w:val="19"/>
              </w:rPr>
              <w:t>Linear regression, 9 factors kept by backward elimination from 39 (G1, G2 excluded)</w:t>
            </w:r>
          </w:p>
        </w:tc>
      </w:tr>
      <w:tr>
        <w:tc>
          <w:tcPr>
            <w:tcW w:type="dxa" w:w="2551"/>
          </w:tcPr>
          <w:p>
            <w:r>
              <w:rPr>
                <w:b/>
                <w:sz w:val="19"/>
              </w:rPr>
              <w:t>Fit</w:t>
            </w:r>
          </w:p>
        </w:tc>
        <w:tc>
          <w:tcPr>
            <w:tcW w:type="dxa" w:w="7087"/>
          </w:tcPr>
          <w:p>
            <w:r>
              <w:rPr>
                <w:sz w:val="19"/>
              </w:rPr>
              <w:t>R² = 0.33 · cross-validated R² = 0.275 · typical error ≈ 2.7 points</w:t>
            </w:r>
          </w:p>
        </w:tc>
      </w:tr>
      <w:tr>
        <w:tc>
          <w:tcPr>
            <w:tcW w:type="dxa" w:w="2551"/>
          </w:tcPr>
          <w:p>
            <w:r>
              <w:rPr>
                <w:b/>
                <w:sz w:val="19"/>
              </w:rPr>
              <w:t>Coefficients</w:t>
            </w:r>
          </w:p>
        </w:tc>
        <w:tc>
          <w:tcPr>
            <w:tcW w:type="dxa" w:w="7087"/>
          </w:tcPr>
          <w:p>
            <w:r>
              <w:rPr>
                <w:sz w:val="19"/>
              </w:rPr>
              <w:t>University goal +1.7 · study time +0.5/level · school-day drinking −0.4/level · very low/high going out −0.8 · each failure −1.4 · school MS −1.4 · school support −1.3 · father's education +0.3 · health −0.2</w:t>
            </w:r>
          </w:p>
        </w:tc>
      </w:tr>
      <w:tr>
        <w:tc>
          <w:tcPr>
            <w:tcW w:type="dxa" w:w="2551"/>
          </w:tcPr>
          <w:p>
            <w:r>
              <w:rPr>
                <w:b/>
                <w:sz w:val="19"/>
              </w:rPr>
              <w:t>Surprises</w:t>
            </w:r>
          </w:p>
        </w:tc>
        <w:tc>
          <w:tcPr>
            <w:tcW w:type="dxa" w:w="7087"/>
          </w:tcPr>
          <w:p>
            <w:r>
              <w:rPr>
                <w:sz w:val="19"/>
              </w:rPr>
              <w:t>Going out: 25% fail (very rarely / very often) vs ~11% (middle) · paid classes 23% vs 15% (only 39 students) · parents apart vs together 15% vs 15%</w:t>
            </w:r>
          </w:p>
        </w:tc>
      </w:tr>
    </w:tbl>
    <w:p>
      <w:pPr>
        <w:pStyle w:val="Heading1"/>
      </w:pPr>
      <w:r>
        <w:t>A. Problem and data</w:t>
      </w:r>
    </w:p>
    <w:p>
      <w:r>
        <w:rPr>
          <w:b/>
          <w:color w:val="0B1F4B"/>
        </w:rPr>
        <w:t>Q1. Why did you choose the Parents' Association and school leaders as your audience?</w:t>
      </w:r>
    </w:p>
    <w:p>
      <w:r>
        <w:rPr>
          <w:b/>
        </w:rPr>
        <w:t xml:space="preserve">Answer: </w:t>
      </w:r>
      <w:r>
        <w:t>They are the people who can act on the results: families control home routines like study time, and schools control early support. Our questions were framed as when to act, what to encourage and where to focus resources.</w:t>
      </w:r>
    </w:p>
    <w:p>
      <w:r>
        <w:rPr>
          <w:i/>
          <w:color w:val="555555"/>
          <w:sz w:val="19"/>
        </w:rPr>
        <w:t>VN: Khán giả là người có thể hành động: gia đình và nhà trường.</w:t>
      </w:r>
    </w:p>
    <w:p>
      <w:r>
        <w:rPr>
          <w:b/>
          <w:color w:val="0B1F4B"/>
        </w:rPr>
        <w:t>Q2. Why is 1 in 7 failing a big problem?</w:t>
      </w:r>
    </w:p>
    <w:p>
      <w:r>
        <w:rPr>
          <w:b/>
        </w:rPr>
        <w:t xml:space="preserve">Answer: </w:t>
      </w:r>
      <w:r>
        <w:t>Portuguese is a core subject. Failing it can block progression, and repeated failure is an early sign of leaving school. 100 of 649 students is a large group to support.</w:t>
      </w:r>
    </w:p>
    <w:p>
      <w:r>
        <w:rPr>
          <w:i/>
          <w:color w:val="555555"/>
          <w:sz w:val="19"/>
        </w:rPr>
        <w:t>VN: Môn cốt lõi, trượt → nguy cơ bỏ học.</w:t>
      </w:r>
    </w:p>
    <w:p>
      <w:r>
        <w:rPr>
          <w:b/>
          <w:color w:val="0B1F4B"/>
        </w:rPr>
        <w:t>Q3. Some students have a final grade of 0. How did you treat them?</w:t>
      </w:r>
    </w:p>
    <w:p>
      <w:r>
        <w:rPr>
          <w:b/>
        </w:rPr>
        <w:t xml:space="preserve">Answer: </w:t>
      </w:r>
      <w:r>
        <w:t>There are 15 students with G3 = 0. They had zero absences and non-zero term grades, so most likely they did not sit the final exam. We kept them in the analysis and counted them as fails, because a school would want to flag them too. As a check, removing them gives a very similar model (R² 0.31, all effects in the same direction).</w:t>
      </w:r>
    </w:p>
    <w:p>
      <w:r>
        <w:rPr>
          <w:i/>
          <w:color w:val="555555"/>
          <w:sz w:val="19"/>
        </w:rPr>
        <w:t>VN: 15 em điểm 0 = bỏ thi; giữ lại, đã kiểm tra bỏ ra kết quả gần giống.</w:t>
      </w:r>
    </w:p>
    <w:p>
      <w:r>
        <w:rPr>
          <w:b/>
          <w:color w:val="0B1F4B"/>
        </w:rPr>
        <w:t>Q4. Why did you use only the Portuguese file and not the Maths file?</w:t>
      </w:r>
    </w:p>
    <w:p>
      <w:r>
        <w:rPr>
          <w:b/>
        </w:rPr>
        <w:t xml:space="preserve">Answer: </w:t>
      </w:r>
      <w:r>
        <w:t>The Portuguese file is larger (649 vs 395 students), which gives more stable estimates. Combining the files is tricky because some students appear in both, so we kept one clean dataset.</w:t>
      </w:r>
    </w:p>
    <w:p>
      <w:r>
        <w:rPr>
          <w:i/>
          <w:color w:val="555555"/>
          <w:sz w:val="19"/>
        </w:rPr>
        <w:t>VN: File Portuguese lớn hơn; gộp 2 file dễ trùng học sinh.</w:t>
      </w:r>
    </w:p>
    <w:p>
      <w:pPr>
        <w:pStyle w:val="Heading1"/>
      </w:pPr>
      <w:r>
        <w:t>B. Exploration</w:t>
      </w:r>
    </w:p>
    <w:p>
      <w:r>
        <w:rPr>
          <w:b/>
          <w:color w:val="0B1F4B"/>
        </w:rPr>
        <w:t>Q5. Term grades predict the final grade very well. Why not use them in the regression?</w:t>
      </w:r>
    </w:p>
    <w:p>
      <w:r>
        <w:rPr>
          <w:b/>
        </w:rPr>
        <w:t xml:space="preserve">Answer: </w:t>
      </w:r>
      <w:r>
        <w:t>G1 and G2 are earlier grades of the same subject, so they almost give away the final grade (r = 0.83 and 0.92). If we included them, they would hide every other factor and would not explain why students differ. We use them separately as an early-warning signal (slide 6).</w:t>
      </w:r>
    </w:p>
    <w:p>
      <w:r>
        <w:rPr>
          <w:i/>
          <w:color w:val="555555"/>
          <w:sz w:val="19"/>
        </w:rPr>
        <w:t>VN: G1/G2 gần như là G3 → che hết biến khác; dùng riêng làm cảnh báo sớm.</w:t>
      </w:r>
    </w:p>
    <w:p>
      <w:r>
        <w:rPr>
          <w:b/>
          <w:color w:val="0B1F4B"/>
        </w:rPr>
        <w:t>Q6. What does '88% of fails visible in term 1' mean exactly?</w:t>
      </w:r>
    </w:p>
    <w:p>
      <w:r>
        <w:rPr>
          <w:b/>
        </w:rPr>
        <w:t xml:space="preserve">Answer: </w:t>
      </w:r>
      <w:r>
        <w:t>Of the 100 students who failed the year, 88 already had a term-1 grade below 10. And of the students below 10 in term 1, 56% went on to fail, compared with only 2% of students who passed term 1.</w:t>
      </w:r>
    </w:p>
    <w:p>
      <w:r>
        <w:rPr>
          <w:i/>
          <w:color w:val="555555"/>
          <w:sz w:val="19"/>
        </w:rPr>
        <w:t>VN: 88/100 em trượt đã dưới 10 ở kỳ 1.</w:t>
      </w:r>
    </w:p>
    <w:p>
      <w:r>
        <w:rPr>
          <w:b/>
          <w:color w:val="0B1F4B"/>
        </w:rPr>
        <w:t>Q7. Absences have almost no correlation (r = −0.09). Does attendance not matter?</w:t>
      </w:r>
    </w:p>
    <w:p>
      <w:r>
        <w:rPr>
          <w:b/>
        </w:rPr>
        <w:t xml:space="preserve">Answer: </w:t>
      </w:r>
      <w:r>
        <w:t>Not exactly. The averages still drop from 12.0 to 10.6 between low and high absence groups. The correlation is weak because most students have few absences, the variable is very skewed, and the high-absence groups are small (only 8 students with 21+). So the relationship is weak and noisy in this sample, not proven to be zero.</w:t>
      </w:r>
    </w:p>
    <w:p>
      <w:r>
        <w:rPr>
          <w:i/>
          <w:color w:val="555555"/>
          <w:sz w:val="19"/>
        </w:rPr>
        <w:t>VN: r thấp vì dữ liệu lệch, nhóm vắng nhiều quá nhỏ.</w:t>
      </w:r>
    </w:p>
    <w:p>
      <w:r>
        <w:rPr>
          <w:b/>
          <w:color w:val="0B1F4B"/>
        </w:rPr>
        <w:t>Q8. Why is the going-out pattern U-shaped, and why did you code it as 'very low or very high'?</w:t>
      </w:r>
    </w:p>
    <w:p>
      <w:r>
        <w:rPr>
          <w:b/>
        </w:rPr>
        <w:t xml:space="preserve">Answer: </w:t>
      </w:r>
      <w:r>
        <w:t>Students who go out very rarely or very often both fail about 25% of the time, versus about 11% in the middle. A straight-line variable would miss this, because the two ends cancel out. So we created one yes/no variable for the extreme groups. We cannot say why; very low going out might relate to isolation, but the data does not measure that.</w:t>
      </w:r>
    </w:p>
    <w:p>
      <w:r>
        <w:rPr>
          <w:i/>
          <w:color w:val="555555"/>
          <w:sz w:val="19"/>
        </w:rPr>
        <w:t>VN: Quan hệ hình chữ U → tạo biến nhị phân cho 2 đầu.</w:t>
      </w:r>
    </w:p>
    <w:p>
      <w:r>
        <w:rPr>
          <w:b/>
          <w:color w:val="0B1F4B"/>
        </w:rPr>
        <w:t>Q9. Students with paid extra classes fail more often. Does tutoring not work?</w:t>
      </w:r>
    </w:p>
    <w:p>
      <w:r>
        <w:rPr>
          <w:b/>
        </w:rPr>
        <w:t xml:space="preserve">Answer: </w:t>
      </w:r>
      <w:r>
        <w:t>We cannot say that. Only 39 students took paid classes, and families often pay for tutoring because the student is already struggling. This is selection, not an effect of tutoring. Testing whether tutoring works would need a controlled trial.</w:t>
      </w:r>
    </w:p>
    <w:p>
      <w:r>
        <w:rPr>
          <w:i/>
          <w:color w:val="555555"/>
          <w:sz w:val="19"/>
        </w:rPr>
        <w:t>VN: Chỉ 39 em, học thêm vì đang yếu → selection bias.</w:t>
      </w:r>
    </w:p>
    <w:p>
      <w:pPr>
        <w:pStyle w:val="Heading1"/>
      </w:pPr>
      <w:r>
        <w:t>C. The regression model</w:t>
      </w:r>
    </w:p>
    <w:p>
      <w:r>
        <w:rPr>
          <w:b/>
          <w:color w:val="0B1F4B"/>
        </w:rPr>
        <w:t>Q10. Why did you use linear regression?</w:t>
      </w:r>
    </w:p>
    <w:p>
      <w:r>
        <w:rPr>
          <w:b/>
        </w:rPr>
        <w:t xml:space="preserve">Answer: </w:t>
      </w:r>
      <w:r>
        <w:t>The final grade is a number from 0 to 20 with many possible values, and the main question is how the average grade changes with each factor while holding the others equal. Linear regression answers exactly that and is easy to explain to non-technical stakeholders.</w:t>
      </w:r>
    </w:p>
    <w:p>
      <w:r>
        <w:rPr>
          <w:i/>
          <w:color w:val="555555"/>
          <w:sz w:val="19"/>
        </w:rPr>
        <w:t>VN: G3 là số liên tục; OLS dễ giải thích.</w:t>
      </w:r>
    </w:p>
    <w:p>
      <w:r>
        <w:rPr>
          <w:b/>
          <w:color w:val="0B1F4B"/>
        </w:rPr>
        <w:t>Q11. How did you choose the 9 variables?</w:t>
      </w:r>
    </w:p>
    <w:p>
      <w:r>
        <w:rPr>
          <w:b/>
        </w:rPr>
        <w:t xml:space="preserve">Answer: </w:t>
      </w:r>
      <w:r>
        <w:t>We started with 39 survey variables, excluding G1 and G2. We used backward elimination, which removes the weakest variable step by step, and kept 9. Forward selection gave 10 variables, 8 of them the same, so the selection is fairly stable.</w:t>
      </w:r>
    </w:p>
    <w:p>
      <w:r>
        <w:rPr>
          <w:i/>
          <w:color w:val="555555"/>
          <w:sz w:val="19"/>
        </w:rPr>
        <w:t>VN: Backward elimination 39 → 9; forward ra 10, trùng 8 → ổn định.</w:t>
      </w:r>
    </w:p>
    <w:p>
      <w:r>
        <w:rPr>
          <w:b/>
          <w:color w:val="0B1F4B"/>
        </w:rPr>
        <w:t>Q12. Isn't stepwise selection risky?</w:t>
      </w:r>
    </w:p>
    <w:p>
      <w:r>
        <w:rPr>
          <w:b/>
        </w:rPr>
        <w:t xml:space="preserve">Answer: </w:t>
      </w:r>
      <w:r>
        <w:t>Yes, it can over-fit and make p-values look too good. That is why we checked it with cross-validation: the cross-validated R² is 0.275, close to 0.33, and the model with all 39 factors does worse (0.25). We also confirmed both selection directions agree on 8 variables.</w:t>
      </w:r>
    </w:p>
    <w:p>
      <w:r>
        <w:rPr>
          <w:i/>
          <w:color w:val="555555"/>
          <w:sz w:val="19"/>
        </w:rPr>
        <w:t>VN: Có rủi ro overfit → đã kiểm tra bằng cross-validation.</w:t>
      </w:r>
    </w:p>
    <w:p>
      <w:r>
        <w:rPr>
          <w:b/>
          <w:color w:val="0B1F4B"/>
        </w:rPr>
        <w:t>Q13. What does R² = 0.33 mean? Is it too low?</w:t>
      </w:r>
    </w:p>
    <w:p>
      <w:r>
        <w:rPr>
          <w:b/>
        </w:rPr>
        <w:t xml:space="preserve">Answer: </w:t>
      </w:r>
      <w:r>
        <w:t>It means the model explains about one third of the differences in final grades. For data about people, that is normal, because motivation, teaching quality and many other things are not in the dataset. The model is useful to see patterns, not to predict one student's exact grade.</w:t>
      </w:r>
    </w:p>
    <w:p>
      <w:r>
        <w:rPr>
          <w:i/>
          <w:color w:val="555555"/>
          <w:sz w:val="19"/>
        </w:rPr>
        <w:t>VN: Giải thích 1/3; bình thường với dữ liệu con người.</w:t>
      </w:r>
    </w:p>
    <w:p>
      <w:r>
        <w:rPr>
          <w:b/>
          <w:color w:val="0B1F4B"/>
        </w:rPr>
        <w:t>Q14. Your typical prediction error is about 2.7 points. Is the model useful?</w:t>
      </w:r>
    </w:p>
    <w:p>
      <w:r>
        <w:rPr>
          <w:b/>
        </w:rPr>
        <w:t xml:space="preserve">Answer: </w:t>
      </w:r>
      <w:r>
        <w:t>For a single student, ±2.7 points is large on a 0–20 scale, so we do not recommend using the model to predict individuals. Its value is in showing which factors go with higher or lower grades at group level. For individual early warning, term-1 grades work much better.</w:t>
      </w:r>
    </w:p>
    <w:p>
      <w:r>
        <w:rPr>
          <w:i/>
          <w:color w:val="555555"/>
          <w:sz w:val="19"/>
        </w:rPr>
        <w:t>VN: Sai số lớn cho cá nhân → dùng ở mức nhóm.</w:t>
      </w:r>
    </w:p>
    <w:p>
      <w:r>
        <w:rPr>
          <w:b/>
          <w:color w:val="0B1F4B"/>
        </w:rPr>
        <w:t>Q15. What is the intercept 11.2 and why isn't it the average grade?</w:t>
      </w:r>
    </w:p>
    <w:p>
      <w:r>
        <w:rPr>
          <w:b/>
        </w:rPr>
        <w:t xml:space="preserve">Answer: </w:t>
      </w:r>
      <w:r>
        <w:t>The intercept is the predicted grade when every factor is at zero, for example no university goal, zero failures and a drinking level of 0, which is not a real student. The real class average is 11.9.</w:t>
      </w:r>
    </w:p>
    <w:p>
      <w:r>
        <w:rPr>
          <w:i/>
          <w:color w:val="555555"/>
          <w:sz w:val="19"/>
        </w:rPr>
        <w:t>VN: Intercept = khi mọi biến = 0, không phải điểm trung bình.</w:t>
      </w:r>
    </w:p>
    <w:p>
      <w:r>
        <w:rPr>
          <w:b/>
          <w:color w:val="0B1F4B"/>
        </w:rPr>
        <w:t>Q16. Can we say failures matter most because −1.4 is the biggest bar?</w:t>
      </w:r>
    </w:p>
    <w:p>
      <w:r>
        <w:rPr>
          <w:b/>
        </w:rPr>
        <w:t xml:space="preserve">Answer: </w:t>
      </w:r>
      <w:r>
        <w:t>Not directly. The variables are on different scales: failures go from 0 to 3, drinking from 1 to 5, and university goal is yes/no. So the bar lengths are not a ranking of importance. They show the change for one step of each factor.</w:t>
      </w:r>
    </w:p>
    <w:p>
      <w:r>
        <w:rPr>
          <w:i/>
          <w:color w:val="555555"/>
          <w:sz w:val="19"/>
        </w:rPr>
        <w:t>VN: Thang đo khác nhau → không xếp hạng bằng độ dài cột.</w:t>
      </w:r>
    </w:p>
    <w:p>
      <w:r>
        <w:rPr>
          <w:b/>
          <w:color w:val="0B1F4B"/>
        </w:rPr>
        <w:t>Q17. Why does extra school support have a negative coefficient?</w:t>
      </w:r>
    </w:p>
    <w:p>
      <w:r>
        <w:rPr>
          <w:b/>
        </w:rPr>
        <w:t xml:space="preserve">Answer: </w:t>
      </w:r>
      <w:r>
        <w:t>Because schools give extra support to students who are already struggling. It is reverse causation or selection. It does not mean support makes grades worse.</w:t>
      </w:r>
    </w:p>
    <w:p>
      <w:r>
        <w:rPr>
          <w:i/>
          <w:color w:val="555555"/>
          <w:sz w:val="19"/>
        </w:rPr>
        <w:t>VN: Nhân quả ngược: em yếu mới được hỗ trợ.</w:t>
      </w:r>
    </w:p>
    <w:p>
      <w:pPr>
        <w:pStyle w:val="Heading1"/>
      </w:pPr>
      <w:r>
        <w:t>D. Model assumptions (likely tough questions)</w:t>
      </w:r>
    </w:p>
    <w:p>
      <w:r>
        <w:rPr>
          <w:b/>
          <w:color w:val="0B1F4B"/>
        </w:rPr>
        <w:t>Q18. Did you check the regression assumptions? What did you find?</w:t>
      </w:r>
    </w:p>
    <w:p>
      <w:r>
        <w:rPr>
          <w:b/>
        </w:rPr>
        <w:t xml:space="preserve">Answer: </w:t>
      </w:r>
      <w:r>
        <w:t>Yes. Linearity was acceptable. The factors do not overlap much: the highest VIF is about 1.2. No single student has a large influence (Cook's distance below 0.05). The two issues were uneven spread of errors and non-normal residuals, mainly caused by the 15 students with a grade of 0.</w:t>
      </w:r>
    </w:p>
    <w:p>
      <w:r>
        <w:rPr>
          <w:i/>
          <w:color w:val="555555"/>
          <w:sz w:val="19"/>
        </w:rPr>
        <w:t>VN: Linearity ok, VIF ~1.2, Cook's &lt; 0.05; vấn đề: phương sai không đều, phần dư lệch do điểm 0.</w:t>
      </w:r>
    </w:p>
    <w:p>
      <w:r>
        <w:rPr>
          <w:b/>
          <w:color w:val="0B1F4B"/>
        </w:rPr>
        <w:t>Q19. How did you deal with those problems?</w:t>
      </w:r>
    </w:p>
    <w:p>
      <w:r>
        <w:rPr>
          <w:b/>
        </w:rPr>
        <w:t xml:space="preserve">Answer: </w:t>
      </w:r>
      <w:r>
        <w:t>First, we re-ran the model with robust (HC3) standard errors, which are valid even when the spread is uneven: all 9 factors stay significant (p &lt; 0.01). Second, we re-ran it without the 15 zero grades: R² is 0.31 and every effect keeps the same direction. So our conclusions are not driven by those problems.</w:t>
      </w:r>
    </w:p>
    <w:p>
      <w:r>
        <w:rPr>
          <w:i/>
          <w:color w:val="555555"/>
          <w:sz w:val="19"/>
        </w:rPr>
        <w:t>VN: Robust SE vẫn có ý nghĩa; bỏ điểm 0 kết quả giữ nguyên chiều.</w:t>
      </w:r>
    </w:p>
    <w:p>
      <w:r>
        <w:rPr>
          <w:b/>
          <w:color w:val="0B1F4B"/>
        </w:rPr>
        <w:t>Q20. The grade is bounded between 0 and 20. Is a linear model still OK?</w:t>
      </w:r>
    </w:p>
    <w:p>
      <w:r>
        <w:rPr>
          <w:b/>
        </w:rPr>
        <w:t xml:space="preserve">Answer: </w:t>
      </w:r>
      <w:r>
        <w:t>Most predictions fall between about 8 and 15, far from the limits, so a linear model is a reasonable approximation. An ordinal or logistic model for pass/fail would be a good next step.</w:t>
      </w:r>
    </w:p>
    <w:p>
      <w:r>
        <w:rPr>
          <w:i/>
          <w:color w:val="555555"/>
          <w:sz w:val="19"/>
        </w:rPr>
        <w:t>VN: Dự đoán nằm xa biên 0 và 20 → OLS chấp nhận được.</w:t>
      </w:r>
    </w:p>
    <w:p>
      <w:pPr>
        <w:pStyle w:val="Heading1"/>
      </w:pPr>
      <w:r>
        <w:t>E. Recommendations, limitations and ethics</w:t>
      </w:r>
    </w:p>
    <w:p>
      <w:r>
        <w:rPr>
          <w:b/>
          <w:color w:val="0B1F4B"/>
        </w:rPr>
        <w:t>Q21. What is the single most useful thing a school can do with this?</w:t>
      </w:r>
    </w:p>
    <w:p>
      <w:r>
        <w:rPr>
          <w:b/>
        </w:rPr>
        <w:t xml:space="preserve">Answer: </w:t>
      </w:r>
      <w:r>
        <w:t>Use term-1 results as an early-warning signal. 88% of students who failed were already below 10 in term 1, so this is the simplest and most accurate trigger for offering support.</w:t>
      </w:r>
    </w:p>
    <w:p>
      <w:r>
        <w:rPr>
          <w:i/>
          <w:color w:val="555555"/>
          <w:sz w:val="19"/>
        </w:rPr>
        <w:t>VN: Dùng điểm kỳ 1 làm cảnh báo sớm.</w:t>
      </w:r>
    </w:p>
    <w:p>
      <w:r>
        <w:rPr>
          <w:b/>
          <w:color w:val="0B1F4B"/>
        </w:rPr>
        <w:t>Q22. Can these results apply to Australian schools?</w:t>
      </w:r>
    </w:p>
    <w:p>
      <w:r>
        <w:rPr>
          <w:b/>
        </w:rPr>
        <w:t xml:space="preserve">Answer: </w:t>
      </w:r>
      <w:r>
        <w:t>Not directly. The data comes from two Portuguese schools in 2005–06. Some patterns, like past failure being a warning sign, are common in education research, but the exact numbers should be re-checked with local, recent data.</w:t>
      </w:r>
    </w:p>
    <w:p>
      <w:r>
        <w:rPr>
          <w:i/>
          <w:color w:val="555555"/>
          <w:sz w:val="19"/>
        </w:rPr>
        <w:t>VN: Không áp dụng trực tiếp; cần dữ liệu địa phương.</w:t>
      </w:r>
    </w:p>
    <w:p>
      <w:r>
        <w:rPr>
          <w:b/>
          <w:color w:val="0B1F4B"/>
        </w:rPr>
        <w:t>Q23. If drinking is associated with lower grades, should schools run anti-alcohol programs?</w:t>
      </w:r>
    </w:p>
    <w:p>
      <w:r>
        <w:rPr>
          <w:b/>
        </w:rPr>
        <w:t xml:space="preserve">Answer: </w:t>
      </w:r>
      <w:r>
        <w:t>It may be reasonable as part of wellbeing, but our data does not prove that reducing drinking raises grades. Any program should be evaluated before it is scaled up.</w:t>
      </w:r>
    </w:p>
    <w:p>
      <w:r>
        <w:rPr>
          <w:i/>
          <w:color w:val="555555"/>
          <w:sz w:val="19"/>
        </w:rPr>
        <w:t>VN: Không chứng minh nhân quả; cần đánh giá chương trình.</w:t>
      </w:r>
    </w:p>
    <w:p>
      <w:r>
        <w:rPr>
          <w:b/>
          <w:color w:val="0B1F4B"/>
        </w:rPr>
        <w:t>Q24. Isn't there a risk of labelling students?</w:t>
      </w:r>
    </w:p>
    <w:p>
      <w:r>
        <w:rPr>
          <w:b/>
        </w:rPr>
        <w:t xml:space="preserve">Answer: </w:t>
      </w:r>
      <w:r>
        <w:t>Yes, and that is why we say: use the analysis to guide support, not to label individual students. Lists should be private, used only to offer help, and reviewed by staff rather than applied automatically.</w:t>
      </w:r>
    </w:p>
    <w:p>
      <w:r>
        <w:rPr>
          <w:i/>
          <w:color w:val="555555"/>
          <w:sz w:val="19"/>
        </w:rPr>
        <w:t>VN: Rủi ro gán nhãn → chỉ dùng để hỗ trợ.</w:t>
      </w:r>
    </w:p>
    <w:p>
      <w:r>
        <w:rPr>
          <w:b/>
          <w:color w:val="0B1F4B"/>
        </w:rPr>
        <w:t>Q25. How does Indigenous data sovereignty apply to this project?</w:t>
      </w:r>
    </w:p>
    <w:p>
      <w:r>
        <w:rPr>
          <w:b/>
        </w:rPr>
        <w:t xml:space="preserve">Answer: </w:t>
      </w:r>
      <w:r>
        <w:t>This dataset has no Aboriginal or Torres Strait Islander data. If we collected such data, we would follow the CARE and Maiam nayri Wingara principles: co-design with the community, collective consent, community control over storage and use, strengths-based reporting, and returning results to the community.</w:t>
      </w:r>
    </w:p>
    <w:p>
      <w:r>
        <w:rPr>
          <w:i/>
          <w:color w:val="555555"/>
          <w:sz w:val="19"/>
        </w:rPr>
        <w:t>VN: Dữ liệu không có; nếu có thì theo CARE + Maiam nayri Wingara.</w:t>
      </w:r>
    </w:p>
    <w:p>
      <w:r>
        <w:rPr>
          <w:b/>
          <w:color w:val="0B1F4B"/>
        </w:rPr>
        <w:t>Q26. If you had more time, what would you do next?</w:t>
      </w:r>
    </w:p>
    <w:p>
      <w:r>
        <w:rPr>
          <w:b/>
        </w:rPr>
        <w:t xml:space="preserve">Answer: </w:t>
      </w:r>
      <w:r>
        <w:t>Test the model on newer local data, follow students over several years, use a pass/fail or ordinal model, and run a small trial to see whether a support program actually improves grades.</w:t>
      </w:r>
    </w:p>
    <w:p>
      <w:r>
        <w:rPr>
          <w:i/>
          <w:color w:val="555555"/>
          <w:sz w:val="19"/>
        </w:rPr>
        <w:t>VN: Dữ liệu mới, theo dõi dài hạn, mô hình khác, thử nghiệm can thiệp.</w:t>
      </w:r>
    </w:p>
    <w:p>
      <w:pPr>
        <w:pStyle w:val="Heading1"/>
      </w:pPr>
      <w:r>
        <w:t>Useful phrases</w:t>
      </w:r>
    </w:p>
    <w:p>
      <w:pPr>
        <w:pStyle w:val="ListBullet"/>
      </w:pPr>
      <w:r>
        <w:t>“That's a great question. The short answer is … and the evidence is …”</w:t>
      </w:r>
    </w:p>
    <w:p>
      <w:pPr>
        <w:pStyle w:val="ListBullet"/>
      </w:pPr>
      <w:r>
        <w:t>“Our data shows an association, but it cannot tell us the cause.”</w:t>
      </w:r>
    </w:p>
    <w:p>
      <w:pPr>
        <w:pStyle w:val="ListBullet"/>
      </w:pPr>
      <w:r>
        <w:t>“We did not test that directly, but a good next step would be …”</w:t>
      </w:r>
    </w:p>
    <w:p>
      <w:pPr>
        <w:pStyle w:val="ListBullet"/>
      </w:pPr>
      <w:r>
        <w:t>“Let me show you the backup slide on that.” (B1 profiles · B2 full model · B3 correlations · B4 absences · B5 sample)</w:t>
      </w:r>
    </w:p>
    <w:p>
      <w:pPr>
        <w:pStyle w:val="ListBullet"/>
      </w:pPr>
      <w:r>
        <w:t>“Could you repeat the question, please?” – it is fine to ask.</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4A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