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w:t>
      </w:r>
      <w:r>
        <w:t xml:space="preserve"> </w:t>
      </w:r>
      <w:r>
        <w:t xml:space="preserve">Student</w:t>
      </w:r>
      <w:r>
        <w:t xml:space="preserve"> </w:t>
      </w:r>
      <w:r>
        <w:t xml:space="preserve">Final</w:t>
      </w:r>
      <w:r>
        <w:t xml:space="preserve"> </w:t>
      </w:r>
      <w:r>
        <w:t xml:space="preserve">Performance</w:t>
      </w:r>
      <w:r>
        <w:t xml:space="preserve"> </w:t>
      </w:r>
      <w:r>
        <w:t xml:space="preserve">with</w:t>
      </w:r>
      <w:r>
        <w:t xml:space="preserve"> </w:t>
      </w:r>
      <w:r>
        <w:t xml:space="preserve">Linear</w:t>
      </w:r>
      <w:r>
        <w:t xml:space="preserve"> </w:t>
      </w:r>
      <w:r>
        <w:t xml:space="preserve">Regression,</w:t>
      </w:r>
      <w:r>
        <w:t xml:space="preserve"> </w:t>
      </w:r>
      <w:r>
        <w:t xml:space="preserve">Decision</w:t>
      </w:r>
      <w:r>
        <w:t xml:space="preserve"> </w:t>
      </w:r>
      <w:r>
        <w:t xml:space="preserve">Tree</w:t>
      </w:r>
      <w:r>
        <w:t xml:space="preserve"> </w:t>
      </w:r>
      <w:r>
        <w:t xml:space="preserve">and</w:t>
      </w:r>
      <w:r>
        <w:t xml:space="preserve"> </w:t>
      </w:r>
      <w:r>
        <w:t xml:space="preserve">Random</w:t>
      </w:r>
      <w:r>
        <w:t xml:space="preserve"> </w:t>
      </w:r>
      <w:r>
        <w:t xml:space="preserve">Forest</w:t>
      </w:r>
    </w:p>
    <w:p>
      <w:pPr>
        <w:pStyle w:val="Subtitle"/>
      </w:pPr>
      <w:r>
        <w:t xml:space="preserve">DS-G8</w:t>
      </w:r>
      <w:r>
        <w:t xml:space="preserve"> </w:t>
      </w:r>
      <w:r>
        <w:t xml:space="preserve">·</w:t>
      </w:r>
      <w:r>
        <w:t xml:space="preserve"> </w:t>
      </w:r>
      <w:r>
        <w:t xml:space="preserve">Data</w:t>
      </w:r>
      <w:r>
        <w:t xml:space="preserve"> </w:t>
      </w:r>
      <w:r>
        <w:t xml:space="preserve">Science</w:t>
      </w:r>
      <w:r>
        <w:t xml:space="preserve"> </w:t>
      </w:r>
      <w:r>
        <w:t xml:space="preserve">for</w:t>
      </w:r>
      <w:r>
        <w:t xml:space="preserve"> </w:t>
      </w:r>
      <w:r>
        <w:t xml:space="preserve">Innovation</w:t>
      </w:r>
      <w:r>
        <w:t xml:space="preserve"> </w:t>
      </w:r>
      <w:r>
        <w:t xml:space="preserve">·</w:t>
      </w:r>
      <w:r>
        <w:t xml:space="preserve"> </w:t>
      </w:r>
      <w:r>
        <w:t xml:space="preserve">Assignment</w:t>
      </w:r>
      <w:r>
        <w:t xml:space="preserve"> </w:t>
      </w:r>
      <w:r>
        <w:t xml:space="preserve">Stage</w:t>
      </w:r>
      <w:r>
        <w:t xml:space="preserve"> </w:t>
      </w:r>
      <w:r>
        <w:t xml:space="preserve">2</w:t>
      </w:r>
    </w:p>
    <w:p>
      <w:pPr>
        <w:pStyle w:val="FirstParagraph"/>
      </w:pPr>
      <w:r>
        <w:t xml:space="preserve">Students: Ngoc An Nguyen (26507564), Quang Trung Nguyen (26643559), Akil Venkateshkumar (26244259)</w:t>
      </w:r>
    </w:p>
    <w:bookmarkStart w:id="20" w:name="literature-review-group"/>
    <w:p>
      <w:pPr>
        <w:pStyle w:val="Heading1"/>
      </w:pPr>
      <w:r>
        <w:t xml:space="preserve">1. Literature review (Group)</w:t>
      </w:r>
    </w:p>
    <w:p>
      <w:pPr>
        <w:pStyle w:val="FirstParagraph"/>
      </w:pPr>
      <w:r>
        <w:t xml:space="preserve">Regression and tree-based models are among the most used techniques in student performance research. Namoun and Alshanqiti (2021) reviewed 62 studies and found regression in 51.61% of them, with neural networks and tree-based models together in 29.02%. Batool et al. (2023) surveyed about 260 studies and report that neural networks and random forests are the most common algorithms, and that academic records and demographic factors are the strongest predictors. Our three datasets cover academic history, study behaviour and demographic background, so one linear model and two tree-based models are a natural set to compare.</w:t>
      </w:r>
    </w:p>
    <w:p>
      <w:pPr>
        <w:pStyle w:val="BodyText"/>
      </w:pPr>
      <w:r>
        <w:t xml:space="preserve">Cortez and Silva (2008) compared decision trees, random forests, neural networks and support vector machines on two Portuguese school datasets (395 mathematics and 649 Portuguese-language students), with the final grade G3 as the target. Tree-based methods generally beat the other two, and random forest was the best model in 8 cases against 4 for the decision tree. Prior grades drove accuracy: for mathematics, the random forest RMSE rose from 1.75 with G1 and G2 to 3.90 without them. Ngoc An’s dataset has the same structure (395 records, G1 to G3), so we test it with and without G1 and G2. A random forest averages many trees grown on bootstrap samples with random feature subsets, which lowers the variance of a single tree (Breiman, 2001).</w:t>
      </w:r>
    </w:p>
    <w:p>
      <w:pPr>
        <w:pStyle w:val="BodyText"/>
      </w:pPr>
      <w:r>
        <w:t xml:space="preserve">Results for the linear model are mixed. Falát and Piscová (2022) compared linear regression, decision trees and random forests for university GPA with five-fold cross-validation, and the random forest had the lowest error (mean MAPE 11.13%). Sonkhanani et al. (2026, preprint) predicted second-semester grades of 4,424 secondary school students from first-semester grades and demographics. Linear regression won (R² = 0.705), ahead of random forest (about 0.66 to 0.69) and tuned decision tree (0.618). Yağcı (2022) found the opposite order in a classification task with 1,854 students: random forest reached accuracy 0.746 and logistic regression 0.717. These studies suggest that the ranking depends on the predictors. When a previous grade carries most of the signal, the linear model competes with the forest.</w:t>
      </w:r>
    </w:p>
    <w:p>
      <w:pPr>
        <w:pStyle w:val="BodyText"/>
      </w:pPr>
      <w:r>
        <w:t xml:space="preserve">We chose linear regression, decision tree and random forest for three reasons. Linear regression is a transparent baseline. A single decision tree shows which thresholds separate high and low performers. Random forest tests whether averaging many trees improves on both. The literature gives no single winner, so we apply the same three models to three datasets with different predictor types and compare them under one protocol.</w:t>
      </w:r>
    </w:p>
    <w:bookmarkEnd w:id="20"/>
    <w:bookmarkStart w:id="26" w:name="experimental-setup-group"/>
    <w:p>
      <w:pPr>
        <w:pStyle w:val="Heading1"/>
      </w:pPr>
      <w:r>
        <w:t xml:space="preserve">2. Experimental setup (Group)</w:t>
      </w:r>
    </w:p>
    <w:bookmarkStart w:id="21" w:name="research-questions-and-hypotheses"/>
    <w:p>
      <w:pPr>
        <w:pStyle w:val="Heading2"/>
      </w:pPr>
      <w:r>
        <w:t xml:space="preserve">Research questions and hypotheses</w:t>
      </w:r>
    </w:p>
    <w:p>
      <w:pPr>
        <w:numPr>
          <w:ilvl w:val="0"/>
          <w:numId w:val="1001"/>
        </w:numPr>
        <w:pStyle w:val="Compact"/>
      </w:pPr>
      <w:r>
        <w:t xml:space="preserve">RQ1: Which of linear regression, decision tree and random forest predicts students’ final performance most accurately on each of our three datasets?</w:t>
      </w:r>
    </w:p>
    <w:p>
      <w:pPr>
        <w:numPr>
          <w:ilvl w:val="0"/>
          <w:numId w:val="1001"/>
        </w:numPr>
        <w:pStyle w:val="Compact"/>
      </w:pPr>
      <w:r>
        <w:t xml:space="preserve">RQ2: Does the ranking of the models change with dataset characteristics: the presence of prior grades, the type of predictors and the sample size?</w:t>
      </w:r>
    </w:p>
    <w:p>
      <w:pPr>
        <w:numPr>
          <w:ilvl w:val="0"/>
          <w:numId w:val="1001"/>
        </w:numPr>
        <w:pStyle w:val="Compact"/>
      </w:pPr>
      <w:r>
        <w:t xml:space="preserve">H1: Random forest has the highest test R² on most datasets, because it can capture non-linear effects and interactions (Cortez &amp; Silva, 2008; Falát &amp; Piscová, 2022).</w:t>
      </w:r>
    </w:p>
    <w:p>
      <w:pPr>
        <w:numPr>
          <w:ilvl w:val="0"/>
          <w:numId w:val="1001"/>
        </w:numPr>
        <w:pStyle w:val="Compact"/>
      </w:pPr>
      <w:r>
        <w:t xml:space="preserve">H2: Linear regression is within one standard deviation of the random forest’s cross-validated R² on Ngoc An’s dataset with G1 and G2, where G2 and G3 correlate at r = 0.905.</w:t>
      </w:r>
    </w:p>
    <w:p>
      <w:pPr>
        <w:numPr>
          <w:ilvl w:val="0"/>
          <w:numId w:val="1001"/>
        </w:numPr>
        <w:pStyle w:val="Compact"/>
      </w:pPr>
      <w:r>
        <w:t xml:space="preserve">H3: All three models reach their lowest R² on the demographic dataset, which has only categorical predictors.</w:t>
      </w:r>
    </w:p>
    <w:bookmarkEnd w:id="21"/>
    <w:bookmarkStart w:id="22" w:name="datasets-and-targets"/>
    <w:p>
      <w:pPr>
        <w:pStyle w:val="Heading2"/>
      </w:pPr>
      <w:r>
        <w:t xml:space="preserve">Datasets and targets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jc w:val="left"/>
            </w:pPr>
            <w:r>
              <w:rPr>
                <w:sz w:val="20"/>
              </w:rPr>
              <w:t xml:space="preserve">Student</w:t>
            </w:r>
          </w:p>
        </w:tc>
        <w:tc>
          <w:tcPr/>
          <w:p>
            <w:pPr>
              <w:pStyle w:val="Compact"/>
              <w:spacing w:line="240" w:lineRule="auto"/>
              <w:jc w:val="left"/>
            </w:pPr>
            <w:r>
              <w:rPr>
                <w:sz w:val="20"/>
              </w:rPr>
              <w:t xml:space="preserve">Records</w:t>
            </w:r>
          </w:p>
        </w:tc>
        <w:tc>
          <w:tcPr/>
          <w:p>
            <w:pPr>
              <w:pStyle w:val="Compact"/>
              <w:spacing w:line="240" w:lineRule="auto"/>
              <w:jc w:val="left"/>
            </w:pPr>
            <w:r>
              <w:rPr>
                <w:sz w:val="20"/>
              </w:rPr>
              <w:t xml:space="preserve">Target</w:t>
            </w:r>
          </w:p>
        </w:tc>
        <w:tc>
          <w:tcPr/>
          <w:p>
            <w:pPr>
              <w:pStyle w:val="Compact"/>
              <w:spacing w:line="240" w:lineRule="auto"/>
              <w:jc w:val="left"/>
            </w:pPr>
            <w:r>
              <w:rPr>
                <w:sz w:val="20"/>
              </w:rPr>
              <w:t xml:space="preserve">Predictors</w:t>
            </w:r>
          </w:p>
        </w:tc>
      </w:tr>
      <w:tr>
        <w:tc>
          <w:tcPr/>
          <w:p>
            <w:pPr>
              <w:pStyle w:val="Compact"/>
              <w:spacing w:line="240" w:lineRule="auto"/>
              <w:jc w:val="left"/>
            </w:pPr>
            <w:r>
              <w:rPr>
                <w:sz w:val="20"/>
              </w:rPr>
              <w:t xml:space="preserve">Ngoc An Nguyen</w:t>
            </w:r>
          </w:p>
        </w:tc>
        <w:tc>
          <w:tcPr/>
          <w:p>
            <w:pPr>
              <w:pStyle w:val="Compact"/>
              <w:spacing w:line="240" w:lineRule="auto"/>
              <w:jc w:val="left"/>
            </w:pPr>
            <w:r>
              <w:rPr>
                <w:sz w:val="20"/>
              </w:rPr>
              <w:t xml:space="preserve">395</w:t>
            </w:r>
          </w:p>
        </w:tc>
        <w:tc>
          <w:tcPr/>
          <w:p>
            <w:pPr>
              <w:pStyle w:val="Compact"/>
              <w:spacing w:line="240" w:lineRule="auto"/>
              <w:jc w:val="left"/>
            </w:pPr>
            <w:r>
              <w:rPr>
                <w:sz w:val="20"/>
              </w:rPr>
              <w:t xml:space="preserve">G3 (0 to 20)</w:t>
            </w:r>
          </w:p>
        </w:tc>
        <w:tc>
          <w:tcPr/>
          <w:p>
            <w:pPr>
              <w:pStyle w:val="Compact"/>
              <w:spacing w:line="240" w:lineRule="auto"/>
              <w:jc w:val="left"/>
            </w:pPr>
            <w:r>
              <w:rPr>
                <w:sz w:val="20"/>
              </w:rPr>
              <w:t xml:space="preserve">Academic, behavioural, family and social attributes, run with and without G1 and G2</w:t>
            </w:r>
          </w:p>
        </w:tc>
      </w:tr>
      <w:tr>
        <w:tc>
          <w:tcPr/>
          <w:p>
            <w:pPr>
              <w:pStyle w:val="Compact"/>
              <w:spacing w:line="240" w:lineRule="auto"/>
              <w:jc w:val="left"/>
            </w:pPr>
            <w:r>
              <w:rPr>
                <w:sz w:val="20"/>
              </w:rPr>
              <w:t xml:space="preserve">Quang Trung Nguyen</w:t>
            </w:r>
          </w:p>
        </w:tc>
        <w:tc>
          <w:tcPr/>
          <w:p>
            <w:pPr>
              <w:pStyle w:val="Compact"/>
              <w:spacing w:line="240" w:lineRule="auto"/>
              <w:jc w:val="left"/>
            </w:pPr>
            <w:r>
              <w:rPr>
                <w:sz w:val="20"/>
              </w:rPr>
              <w:t xml:space="preserve">1,000</w:t>
            </w:r>
          </w:p>
        </w:tc>
        <w:tc>
          <w:tcPr/>
          <w:p>
            <w:pPr>
              <w:pStyle w:val="Compact"/>
              <w:spacing w:line="240" w:lineRule="auto"/>
              <w:jc w:val="left"/>
            </w:pPr>
            <w:r>
              <w:rPr>
                <w:sz w:val="20"/>
              </w:rPr>
              <w:t xml:space="preserve">Final exam score (0 to 100)</w:t>
            </w:r>
          </w:p>
        </w:tc>
        <w:tc>
          <w:tcPr/>
          <w:p>
            <w:pPr>
              <w:pStyle w:val="Compact"/>
              <w:spacing w:line="240" w:lineRule="auto"/>
              <w:jc w:val="left"/>
            </w:pPr>
            <w:r>
              <w:rPr>
                <w:sz w:val="20"/>
              </w:rPr>
              <w:t xml:space="preserve">Study hours, attendance, sleep hours, internet access, extracurricular activities, part-time job</w:t>
            </w:r>
          </w:p>
        </w:tc>
      </w:tr>
      <w:tr>
        <w:tc>
          <w:tcPr/>
          <w:p>
            <w:pPr>
              <w:pStyle w:val="Compact"/>
              <w:spacing w:line="240" w:lineRule="auto"/>
              <w:jc w:val="left"/>
            </w:pPr>
            <w:r>
              <w:rPr>
                <w:sz w:val="20"/>
              </w:rPr>
              <w:t xml:space="preserve">Akil Venkateshkumar</w:t>
            </w:r>
          </w:p>
        </w:tc>
        <w:tc>
          <w:tcPr/>
          <w:p>
            <w:pPr>
              <w:pStyle w:val="Compact"/>
              <w:spacing w:line="240" w:lineRule="auto"/>
              <w:jc w:val="left"/>
            </w:pPr>
            <w:r>
              <w:rPr>
                <w:sz w:val="20"/>
              </w:rPr>
              <w:t xml:space="preserve">1,000</w:t>
            </w:r>
          </w:p>
        </w:tc>
        <w:tc>
          <w:tcPr/>
          <w:p>
            <w:pPr>
              <w:pStyle w:val="Compact"/>
              <w:spacing w:line="240" w:lineRule="auto"/>
              <w:jc w:val="left"/>
            </w:pPr>
            <w:r>
              <w:rPr>
                <w:sz w:val="20"/>
              </w:rPr>
              <w:t xml:space="preserve">Composite score, the mean of math, reading and writing (0 to 100)</w:t>
            </w:r>
          </w:p>
        </w:tc>
        <w:tc>
          <w:tcPr/>
          <w:p>
            <w:pPr>
              <w:pStyle w:val="Compact"/>
              <w:spacing w:line="240" w:lineRule="auto"/>
              <w:jc w:val="left"/>
            </w:pPr>
            <w:r>
              <w:rPr>
                <w:sz w:val="20"/>
              </w:rPr>
              <w:t xml:space="preserve">Gender, race/ethnicity, parental education, lunch type, test preparation course</w:t>
            </w:r>
          </w:p>
        </w:tc>
      </w:tr>
    </w:tbl>
    <w:bookmarkEnd w:id="22"/>
    <w:bookmarkStart w:id="23" w:name="models"/>
    <w:p>
      <w:pPr>
        <w:pStyle w:val="Heading2"/>
      </w:pPr>
      <w:r>
        <w:t xml:space="preserve">Models</w:t>
      </w:r>
    </w:p>
    <w:p>
      <w:pPr>
        <w:pStyle w:val="FirstParagraph"/>
      </w:pPr>
      <w:r>
        <w:t xml:space="preserve">All three models are regressors from scikit-learn (Pedregosa et al., 2011). Linear regression (ordinary least squares, standardised numeric features, one-hot encoded categorical features) is the baseline and has no tuning. The decision tree (CART; Breiman et al., 1984) is tuned over max_depth [3, 5, 7, 10, None] and min_samples_leaf [1, 5, 10]. The random forest (Breiman, 2001) is tuned over n_estimators [100, 300], max_depth [5, 10, None] and max_features [</w:t>
      </w:r>
      <w:r>
        <w:t xml:space="preserve">“</w:t>
      </w:r>
      <w:r>
        <w:t xml:space="preserve">sqrt</w:t>
      </w:r>
      <w:r>
        <w:t xml:space="preserve">”</w:t>
      </w:r>
      <w:r>
        <w:t xml:space="preserve">, 0.5]. Both tree models use random_state=42.</w:t>
      </w:r>
    </w:p>
    <w:bookmarkEnd w:id="23"/>
    <w:bookmarkStart w:id="24" w:name="metrics"/>
    <w:p>
      <w:pPr>
        <w:pStyle w:val="Heading2"/>
      </w:pPr>
      <w:r>
        <w:t xml:space="preserve">Metrics</w:t>
      </w:r>
    </w:p>
    <w:p>
      <w:pPr>
        <w:pStyle w:val="FirstParagraph"/>
      </w:pPr>
      <w:r>
        <w:t xml:space="preserve">R² is the main metric because it has no unit. MAE and RMSE are reported in the original score units. G3 runs from 0 to 20 and the other targets from 0 to 100, so we also report RMSE divided by the standard deviation of the target, which allows a comparison across datasets.</w:t>
      </w:r>
    </w:p>
    <w:bookmarkEnd w:id="24"/>
    <w:bookmarkStart w:id="25" w:name="validation"/>
    <w:p>
      <w:pPr>
        <w:pStyle w:val="Heading2"/>
      </w:pPr>
      <w:r>
        <w:t xml:space="preserve">Validation</w:t>
      </w:r>
    </w:p>
    <w:p>
      <w:pPr>
        <w:pStyle w:val="FirstParagraph"/>
      </w:pPr>
      <w:r>
        <w:t xml:space="preserve">Each student splits the data 80/20 (random_state=42) and tunes the models with 5-fold cross-validation on the training set (Kohavi, 1995), using shuffled folds with random_state=42 and R² as the search score. Scaling and encoding sit inside a scikit-learn Pipeline, so they are fitted on the training folds only. The test set is used once, for the final scores. Five folds are too few for a reliable paired test, so we treat a difference smaller than one standard deviation of the cross-validated R² as a tie.</w:t>
      </w:r>
    </w:p>
    <w:bookmarkEnd w:id="25"/>
    <w:bookmarkEnd w:id="26"/>
    <w:bookmarkStart w:id="30" w:name="implementation-individual"/>
    <w:p>
      <w:pPr>
        <w:pStyle w:val="Heading1"/>
      </w:pPr>
      <w:r>
        <w:t xml:space="preserve">3. Implementation (Individual)</w:t>
      </w:r>
    </w:p>
    <w:bookmarkStart w:id="27" w:name="student-name-ngoc-an-nguyen"/>
    <w:p>
      <w:pPr>
        <w:pStyle w:val="Heading2"/>
      </w:pPr>
      <w:r>
        <w:t xml:space="preserve">Student name: Ngoc An Nguyen</w:t>
      </w:r>
    </w:p>
    <w:p>
      <w:pPr>
        <w:pStyle w:val="FirstParagraph"/>
      </w:pPr>
      <w:r>
        <w:t xml:space="preserve">To cover: dataset description (brief), preprocessing and feature engineering, application of all three models, parameter tuning.</w:t>
      </w:r>
    </w:p>
    <w:bookmarkEnd w:id="27"/>
    <w:bookmarkStart w:id="28" w:name="student-name-quang-trung-nguyen"/>
    <w:p>
      <w:pPr>
        <w:pStyle w:val="Heading2"/>
      </w:pPr>
      <w:r>
        <w:t xml:space="preserve">Student name: Quang Trung Nguyen</w:t>
      </w:r>
    </w:p>
    <w:p>
      <w:pPr>
        <w:pStyle w:val="FirstParagraph"/>
      </w:pPr>
      <w:r>
        <w:t xml:space="preserve">To cover: dataset description (brief), preprocessing and feature engineering, application of all three models, parameter tuning.</w:t>
      </w:r>
    </w:p>
    <w:bookmarkEnd w:id="28"/>
    <w:bookmarkStart w:id="29" w:name="student-name-akil-venkateshkumar"/>
    <w:p>
      <w:pPr>
        <w:pStyle w:val="Heading2"/>
      </w:pPr>
      <w:r>
        <w:t xml:space="preserve">Student name: Akil Venkateshkumar</w:t>
      </w:r>
    </w:p>
    <w:p>
      <w:pPr>
        <w:pStyle w:val="FirstParagraph"/>
      </w:pPr>
      <w:r>
        <w:t xml:space="preserve">To cover: dataset description (brief), preprocessing and feature engineering, application of all three models, parameter tuning.</w:t>
      </w:r>
    </w:p>
    <w:bookmarkEnd w:id="29"/>
    <w:bookmarkEnd w:id="30"/>
    <w:bookmarkStart w:id="34" w:name="results-and-comparison-individual"/>
    <w:p>
      <w:pPr>
        <w:pStyle w:val="Heading1"/>
      </w:pPr>
      <w:r>
        <w:t xml:space="preserve">4. Results and comparison (Individual)</w:t>
      </w:r>
    </w:p>
    <w:bookmarkStart w:id="31" w:name="student-name-ngoc-an-nguyen-1"/>
    <w:p>
      <w:pPr>
        <w:pStyle w:val="Heading2"/>
      </w:pPr>
      <w:r>
        <w:t xml:space="preserve">Student name: Ngoc An Nguyen</w:t>
      </w:r>
    </w:p>
    <w:p>
      <w:pPr>
        <w:pStyle w:val="FirstParagraph"/>
      </w:pPr>
      <w:r>
        <w:t xml:space="preserve">To cover: results for all three models (tables or figures), performance comparison, best model for the dataset with a brief justification.</w:t>
      </w:r>
    </w:p>
    <w:bookmarkEnd w:id="31"/>
    <w:bookmarkStart w:id="32" w:name="student-name-quang-trung-nguyen-1"/>
    <w:p>
      <w:pPr>
        <w:pStyle w:val="Heading2"/>
      </w:pPr>
      <w:r>
        <w:t xml:space="preserve">Student name: Quang Trung Nguyen</w:t>
      </w:r>
    </w:p>
    <w:p>
      <w:pPr>
        <w:pStyle w:val="FirstParagraph"/>
      </w:pPr>
      <w:r>
        <w:t xml:space="preserve">To cover: results for all three models (tables or figures), performance comparison, best model for the dataset with a brief justification.</w:t>
      </w:r>
    </w:p>
    <w:bookmarkEnd w:id="32"/>
    <w:bookmarkStart w:id="33" w:name="student-name-akil-venkateshkumar-1"/>
    <w:p>
      <w:pPr>
        <w:pStyle w:val="Heading2"/>
      </w:pPr>
      <w:r>
        <w:t xml:space="preserve">Student name: Akil Venkateshkumar</w:t>
      </w:r>
    </w:p>
    <w:p>
      <w:pPr>
        <w:pStyle w:val="FirstParagraph"/>
      </w:pPr>
      <w:r>
        <w:t xml:space="preserve">To cover: results for all three models (tables or figures), performance comparison, best model for the dataset with a brief justification.</w:t>
      </w:r>
    </w:p>
    <w:bookmarkEnd w:id="33"/>
    <w:bookmarkEnd w:id="34"/>
    <w:bookmarkStart w:id="35" w:name="group-comparison-and-conclusion-group"/>
    <w:p>
      <w:pPr>
        <w:pStyle w:val="Heading1"/>
      </w:pPr>
      <w:r>
        <w:t xml:space="preserve">5. Group comparison and conclusion (Group)</w:t>
      </w:r>
    </w:p>
    <w:p>
      <w:pPr>
        <w:pStyle w:val="FirstParagraph"/>
      </w:pPr>
      <w:r>
        <w:t xml:space="preserve">This section is written after the individual results are in. It compares the three models on each dataset and answers RQ1 and RQ2.</w:t>
      </w:r>
    </w:p>
    <w:p>
      <w:pPr>
        <w:pStyle w:val="BodyText"/>
      </w:pPr>
      <w:r>
        <w:t xml:space="preserve">Table 1. Test R² of each model, with the cross-validated R² (mean ± SD) in brackets.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spacing w:line="240" w:lineRule="auto"/>
              <w:jc w:val="left"/>
            </w:pPr>
            <w:r>
              <w:rPr>
                <w:sz w:val="20"/>
              </w:rPr>
              <w:t xml:space="preserve">Dataset setting</w:t>
            </w:r>
          </w:p>
        </w:tc>
        <w:tc>
          <w:tcPr/>
          <w:p>
            <w:pPr>
              <w:pStyle w:val="Compact"/>
              <w:spacing w:line="240" w:lineRule="auto"/>
              <w:jc w:val="left"/>
            </w:pPr>
            <w:r>
              <w:rPr>
                <w:sz w:val="20"/>
              </w:rPr>
              <w:t xml:space="preserve">Records</w:t>
            </w:r>
          </w:p>
        </w:tc>
        <w:tc>
          <w:tcPr/>
          <w:p>
            <w:pPr>
              <w:pStyle w:val="Compact"/>
              <w:spacing w:line="240" w:lineRule="auto"/>
              <w:jc w:val="left"/>
            </w:pPr>
            <w:r>
              <w:rPr>
                <w:sz w:val="20"/>
              </w:rPr>
              <w:t xml:space="preserve">Linear regression</w:t>
            </w:r>
          </w:p>
        </w:tc>
        <w:tc>
          <w:tcPr/>
          <w:p>
            <w:pPr>
              <w:pStyle w:val="Compact"/>
              <w:spacing w:line="240" w:lineRule="auto"/>
              <w:jc w:val="left"/>
            </w:pPr>
            <w:r>
              <w:rPr>
                <w:sz w:val="20"/>
              </w:rPr>
              <w:t xml:space="preserve">Decision tree</w:t>
            </w:r>
          </w:p>
        </w:tc>
        <w:tc>
          <w:tcPr/>
          <w:p>
            <w:pPr>
              <w:pStyle w:val="Compact"/>
              <w:spacing w:line="240" w:lineRule="auto"/>
              <w:jc w:val="left"/>
            </w:pPr>
            <w:r>
              <w:rPr>
                <w:sz w:val="20"/>
              </w:rPr>
              <w:t xml:space="preserve">Random forest</w:t>
            </w:r>
          </w:p>
        </w:tc>
        <w:tc>
          <w:tcPr/>
          <w:p>
            <w:pPr>
              <w:pStyle w:val="Compact"/>
              <w:spacing w:line="240" w:lineRule="auto"/>
              <w:jc w:val="left"/>
            </w:pPr>
            <w:r>
              <w:rPr>
                <w:sz w:val="20"/>
              </w:rPr>
              <w:t xml:space="preserve">Best model</w:t>
            </w:r>
          </w:p>
        </w:tc>
      </w:tr>
      <w:tr>
        <w:tc>
          <w:tcPr/>
          <w:p>
            <w:pPr>
              <w:pStyle w:val="Compact"/>
              <w:spacing w:line="240" w:lineRule="auto"/>
              <w:jc w:val="left"/>
            </w:pPr>
            <w:r>
              <w:rPr>
                <w:sz w:val="20"/>
              </w:rPr>
              <w:t xml:space="preserve">Ngoc An, with G1 and G2</w:t>
            </w:r>
          </w:p>
        </w:tc>
        <w:tc>
          <w:tcPr/>
          <w:p>
            <w:pPr>
              <w:pStyle w:val="Compact"/>
              <w:spacing w:line="240" w:lineRule="auto"/>
              <w:jc w:val="left"/>
            </w:pPr>
            <w:r>
              <w:rPr>
                <w:sz w:val="20"/>
              </w:rPr>
              <w:t xml:space="preserve">395</w:t>
            </w:r>
          </w:p>
        </w:tc>
        <w:tc>
          <w:tcPr/>
          <w:p>
            <w:pPr>
              <w:pStyle w:val="Compact"/>
              <w:spacing w:line="240" w:lineRule="auto"/>
            </w:pP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20"/>
              </w:rPr>
              <w:t xml:space="preserve">Ngoc An, without G1 and G2</w:t>
            </w:r>
          </w:p>
        </w:tc>
        <w:tc>
          <w:tcPr/>
          <w:p>
            <w:pPr>
              <w:pStyle w:val="Compact"/>
              <w:spacing w:line="240" w:lineRule="auto"/>
              <w:jc w:val="left"/>
            </w:pPr>
            <w:r>
              <w:rPr>
                <w:sz w:val="20"/>
              </w:rPr>
              <w:t xml:space="preserve">395</w:t>
            </w:r>
          </w:p>
        </w:tc>
        <w:tc>
          <w:tcPr/>
          <w:p>
            <w:pPr>
              <w:pStyle w:val="Compact"/>
              <w:spacing w:line="240" w:lineRule="auto"/>
            </w:pP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20"/>
              </w:rPr>
              <w:t xml:space="preserve">Quang Trung</w:t>
            </w:r>
          </w:p>
        </w:tc>
        <w:tc>
          <w:tcPr/>
          <w:p>
            <w:pPr>
              <w:pStyle w:val="Compact"/>
              <w:spacing w:line="240" w:lineRule="auto"/>
              <w:jc w:val="left"/>
            </w:pPr>
            <w:r>
              <w:rPr>
                <w:sz w:val="20"/>
              </w:rPr>
              <w:t xml:space="preserve">1,000</w:t>
            </w:r>
          </w:p>
        </w:tc>
        <w:tc>
          <w:tcPr/>
          <w:p>
            <w:pPr>
              <w:pStyle w:val="Compact"/>
              <w:spacing w:line="240" w:lineRule="auto"/>
            </w:pP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20"/>
              </w:rPr>
              <w:t xml:space="preserve">Akil</w:t>
            </w:r>
          </w:p>
        </w:tc>
        <w:tc>
          <w:tcPr/>
          <w:p>
            <w:pPr>
              <w:pStyle w:val="Compact"/>
              <w:spacing w:line="240" w:lineRule="auto"/>
              <w:jc w:val="left"/>
            </w:pPr>
            <w:r>
              <w:rPr>
                <w:sz w:val="20"/>
              </w:rPr>
              <w:t xml:space="preserve">1,000</w:t>
            </w:r>
          </w:p>
        </w:tc>
        <w:tc>
          <w:tcPr/>
          <w:p>
            <w:pPr>
              <w:pStyle w:val="Compact"/>
              <w:spacing w:line="240" w:lineRule="auto"/>
            </w:pPr>
          </w:p>
        </w:tc>
        <w:tc>
          <w:tcPr/>
          <w:p>
            <w:pPr>
              <w:pStyle w:val="Compact"/>
              <w:spacing w:line="240" w:lineRule="auto"/>
            </w:pPr>
          </w:p>
        </w:tc>
        <w:tc>
          <w:tcPr/>
          <w:p>
            <w:pPr>
              <w:pStyle w:val="Compact"/>
              <w:spacing w:line="240" w:lineRule="auto"/>
            </w:pPr>
          </w:p>
        </w:tc>
        <w:tc>
          <w:tcPr/>
          <w:p>
            <w:pPr>
              <w:pStyle w:val="Compact"/>
              <w:spacing w:line="240" w:lineRule="auto"/>
            </w:pPr>
          </w:p>
        </w:tc>
      </w:tr>
    </w:tbl>
    <w:p>
      <w:pPr>
        <w:numPr>
          <w:ilvl w:val="0"/>
          <w:numId w:val="1002"/>
        </w:numPr>
        <w:pStyle w:val="Compact"/>
      </w:pPr>
      <w:r>
        <w:t xml:space="preserve">Best model overall: the model with the lowest mean rank of test R² across the four settings. Models that differ by less than one cross-validated SD share a rank.</w:t>
      </w:r>
    </w:p>
    <w:p>
      <w:pPr>
        <w:numPr>
          <w:ilvl w:val="0"/>
          <w:numId w:val="1002"/>
        </w:numPr>
        <w:pStyle w:val="Compact"/>
      </w:pPr>
      <w:r>
        <w:t xml:space="preserve">Dependence on dataset characteristics: relate the best model in each row to the presence of prior grades, the predictor type (numeric or categorical) and the sample size, then state whether H1, H2 and H3 are supported.</w:t>
      </w:r>
    </w:p>
    <w:p>
      <w:pPr>
        <w:numPr>
          <w:ilvl w:val="0"/>
          <w:numId w:val="1002"/>
        </w:numPr>
        <w:pStyle w:val="Compact"/>
      </w:pPr>
      <w:r>
        <w:t xml:space="preserve">Recommendation: name the best model and say when to use each of the three, based on Table 1.</w:t>
      </w:r>
    </w:p>
    <w:bookmarkEnd w:id="35"/>
    <w:bookmarkStart w:id="36" w:name="references"/>
    <w:p>
      <w:pPr>
        <w:pStyle w:val="Heading1"/>
      </w:pPr>
      <w:r>
        <w:t xml:space="preserve">References</w:t>
      </w:r>
    </w:p>
    <w:p>
      <w:pPr>
        <w:pStyle w:val="FirstParagraph"/>
      </w:pPr>
      <w:r>
        <w:t xml:space="preserve">Batool, S., Rashid, J., Nisar, M. W., Kim, J., Kwon, H. Y., &amp; Hussain, A. (2023). Educational data mining to predict students’ academic performance: A survey study.</w:t>
      </w:r>
      <w:r>
        <w:t xml:space="preserve"> </w:t>
      </w:r>
      <w:r>
        <w:rPr>
          <w:iCs/>
          <w:i/>
        </w:rPr>
        <w:t xml:space="preserve">Education and Information Technologies, 28</w:t>
      </w:r>
      <w:r>
        <w:t xml:space="preserve">(1), 905–971. https://doi.org/10.1007/s10639-022-11152-y</w:t>
      </w:r>
    </w:p>
    <w:p>
      <w:pPr>
        <w:pStyle w:val="BodyText"/>
      </w:pPr>
      <w:r>
        <w:t xml:space="preserve">Breiman, L. (2001). Random forests.</w:t>
      </w:r>
      <w:r>
        <w:t xml:space="preserve"> </w:t>
      </w:r>
      <w:r>
        <w:rPr>
          <w:iCs/>
          <w:i/>
        </w:rPr>
        <w:t xml:space="preserve">Machine Learning, 45</w:t>
      </w:r>
      <w:r>
        <w:t xml:space="preserve">(1), 5–32.</w:t>
      </w:r>
    </w:p>
    <w:p>
      <w:pPr>
        <w:pStyle w:val="BodyText"/>
      </w:pPr>
      <w:r>
        <w:t xml:space="preserve">Breiman, L., Friedman, J. H., Olshen, R. A., &amp; Stone, C. J. (1984).</w:t>
      </w:r>
      <w:r>
        <w:t xml:space="preserve"> </w:t>
      </w:r>
      <w:r>
        <w:rPr>
          <w:iCs/>
          <w:i/>
        </w:rPr>
        <w:t xml:space="preserve">Classification and regression trees</w:t>
      </w:r>
      <w:r>
        <w:t xml:space="preserve">. Wadsworth.</w:t>
      </w:r>
    </w:p>
    <w:p>
      <w:pPr>
        <w:pStyle w:val="BodyText"/>
      </w:pPr>
      <w:r>
        <w:t xml:space="preserve">Cortez, P., &amp; Silva, A. M. G. (2008).</w:t>
      </w:r>
      <w:r>
        <w:t xml:space="preserve"> </w:t>
      </w:r>
      <w:r>
        <w:rPr>
          <w:iCs/>
          <w:i/>
        </w:rPr>
        <w:t xml:space="preserve">Using data mining to predict secondary school student performance</w:t>
      </w:r>
      <w:r>
        <w:t xml:space="preserve">. EUROSIS-ETI. https://hdl.handle.net/1822/8024</w:t>
      </w:r>
    </w:p>
    <w:p>
      <w:pPr>
        <w:pStyle w:val="BodyText"/>
      </w:pPr>
      <w:r>
        <w:t xml:space="preserve">Falát, L., &amp; Piscová, T. (2022). Predicting GPA of university students with supervised regression machine learning models.</w:t>
      </w:r>
      <w:r>
        <w:t xml:space="preserve"> </w:t>
      </w:r>
      <w:r>
        <w:rPr>
          <w:iCs/>
          <w:i/>
        </w:rPr>
        <w:t xml:space="preserve">Applied Sciences, 12</w:t>
      </w:r>
      <w:r>
        <w:t xml:space="preserve">(17), 8403. https://doi.org/10.3390/app12178403</w:t>
      </w:r>
    </w:p>
    <w:p>
      <w:pPr>
        <w:pStyle w:val="BodyText"/>
      </w:pPr>
      <w:r>
        <w:t xml:space="preserve">Kohavi, R. (1995). A study of cross-validation and bootstrap for accuracy estimation and model selection.</w:t>
      </w:r>
      <w:r>
        <w:t xml:space="preserve"> </w:t>
      </w:r>
      <w:r>
        <w:rPr>
          <w:iCs/>
          <w:i/>
        </w:rPr>
        <w:t xml:space="preserve">Proceedings of the 14th International Joint Conference on Artificial Intelligence (IJCAI)</w:t>
      </w:r>
      <w:r>
        <w:t xml:space="preserve">, 1137–1143.</w:t>
      </w:r>
    </w:p>
    <w:p>
      <w:pPr>
        <w:pStyle w:val="BodyText"/>
      </w:pPr>
      <w:r>
        <w:t xml:space="preserve">Namoun, A., &amp; Alshanqiti, A. (2021). Predicting student performance using data mining and learning analytics techniques: A systematic literature review.</w:t>
      </w:r>
      <w:r>
        <w:t xml:space="preserve"> </w:t>
      </w:r>
      <w:r>
        <w:rPr>
          <w:iCs/>
          <w:i/>
        </w:rPr>
        <w:t xml:space="preserve">Applied Sciences, 11</w:t>
      </w:r>
      <w:r>
        <w:t xml:space="preserve">(1), 237. https://doi.org/10.3390/app11010237</w:t>
      </w:r>
    </w:p>
    <w:p>
      <w:pPr>
        <w:pStyle w:val="BodyText"/>
      </w:pPr>
      <w:r>
        <w:t xml:space="preserve">Pedregosa, F., et al. (2011). Scikit-learn: Machine learning in Python.</w:t>
      </w:r>
      <w:r>
        <w:t xml:space="preserve"> </w:t>
      </w:r>
      <w:r>
        <w:rPr>
          <w:iCs/>
          <w:i/>
        </w:rPr>
        <w:t xml:space="preserve">Journal of Machine Learning Research, 12</w:t>
      </w:r>
      <w:r>
        <w:t xml:space="preserve">, 2825–2830.</w:t>
      </w:r>
    </w:p>
    <w:p>
      <w:pPr>
        <w:pStyle w:val="BodyText"/>
      </w:pPr>
      <w:r>
        <w:t xml:space="preserve">Sonkhanani, M., Chibaya, S., &amp; Nyirenda, C. N. (2026).</w:t>
      </w:r>
      <w:r>
        <w:t xml:space="preserve"> </w:t>
      </w:r>
      <w:r>
        <w:rPr>
          <w:iCs/>
          <w:i/>
        </w:rPr>
        <w:t xml:space="preserve">Machine learning grade prediction using students’ grades and demographics</w:t>
      </w:r>
      <w:r>
        <w:t xml:space="preserve"> </w:t>
      </w:r>
      <w:r>
        <w:t xml:space="preserve">[Preprint]. arXiv:2603.00608.</w:t>
      </w:r>
    </w:p>
    <w:p>
      <w:pPr>
        <w:pStyle w:val="BodyText"/>
      </w:pPr>
      <w:r>
        <w:t xml:space="preserve">Yağcı, M. (2022). Educational data mining: Prediction of students’ academic performance using machine learning algorithms.</w:t>
      </w:r>
      <w:r>
        <w:t xml:space="preserve"> </w:t>
      </w:r>
      <w:r>
        <w:rPr>
          <w:iCs/>
          <w:i/>
        </w:rPr>
        <w:t xml:space="preserve">Smart Learning Environments, 9</w:t>
      </w:r>
      <w:r>
        <w:t xml:space="preserve">, Article 11.</w:t>
      </w:r>
    </w:p>
    <w:bookmarkEnd w:id="36"/>
    <w:sectPr>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pPr>
    <w:rPr>
      <w:rFonts w:ascii="Calibri" w:hAnsi="Calibri" w:cs="Calibri" w:eastAsia="Calibri"/>
      <w:sz w:val="22"/>
    </w:rPr>
  </w:style>
  <w:style w:styleId="BodyText" w:type="paragraph">
    <w:name w:val="Body Text"/>
    <w:basedOn w:val="Normal"/>
    <w:link w:val="BodyTextChar"/>
    <w:pPr>
      <w:spacing w:after="120" w:before="180" w:line="276" w:lineRule="auto"/>
    </w:pPr>
    <w:qFormat/>
    <w:rPr>
      <w:rFonts w:ascii="Calibri" w:hAnsi="Calibri" w:cs="Calibri" w:eastAsia="Calibri"/>
      <w:sz w:val="22"/>
    </w:rPr>
  </w:style>
  <w:style w:customStyle="1" w:styleId="FirstParagraph" w:type="paragraph">
    <w:name w:val="First Paragraph"/>
    <w:basedOn w:val="BodyText"/>
    <w:next w:val="BodyText"/>
    <w:qFormat/>
    <w:pPr>
      <w:spacing w:line="276" w:lineRule="auto" w:after="120"/>
    </w:pPr>
    <w:rPr>
      <w:rFonts w:ascii="Calibri" w:hAnsi="Calibri" w:cs="Calibri" w:eastAsia="Calibri"/>
      <w:sz w:val="22"/>
    </w:rPr>
  </w:style>
  <w:style w:customStyle="1" w:styleId="Compact" w:type="paragraph">
    <w:name w:val="Compact"/>
    <w:basedOn w:val="BodyText"/>
    <w:qFormat/>
    <w:pPr>
      <w:spacing w:after="120" w:before="36" w:line="276" w:lineRule="auto"/>
    </w:pPr>
    <w:rPr>
      <w:rFonts w:ascii="Calibri" w:hAnsi="Calibri" w:cs="Calibri" w:eastAsia="Calibri"/>
      <w:sz w:val="22"/>
    </w:rPr>
  </w:style>
  <w:style w:styleId="Title" w:type="paragraph">
    <w:name w:val="Title"/>
    <w:basedOn w:val="Normal"/>
    <w:next w:val="BodyText"/>
    <w:qFormat/>
    <w:pPr>
      <w:keepNext/>
      <w:keepLines/>
      <w:spacing w:after="240" w:before="480"/>
      <w:jc w:val="center"/>
    </w:pPr>
    <w:rPr>
      <w:rFonts w:ascii="Calibri" w:hAnsi="Calibri" w:cs="Calibri" w:eastAsia="Calibri"/>
      <w:b/>
      <w:bCs/>
      <w:color w:val="1F2A44"/>
      <w:sz w:val="40"/>
      <w:szCs w:val="36"/>
    </w:rPr>
  </w:style>
  <w:style w:styleId="Subtitle" w:type="paragraph">
    <w:name w:val="Subtitle"/>
    <w:basedOn w:val="Title"/>
    <w:next w:val="BodyText"/>
    <w:qFormat/>
    <w:pPr>
      <w:keepNext/>
      <w:keepLines/>
      <w:spacing w:after="240" w:before="240"/>
      <w:jc w:val="center"/>
    </w:pPr>
    <w:rPr>
      <w:rFonts w:ascii="Calibri" w:hAnsi="Calibri" w:cs="Calibri" w:eastAsia="Calibri"/>
      <w:b/>
      <w:color w:val="1F2A44"/>
      <w:sz w:val="24"/>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Calibri" w:hAnsi="Calibri" w:cs="Calibri" w:eastAsia="Calibri"/>
      <w:b/>
      <w:bCs/>
      <w:color w:val="1F2A44"/>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hAnsi="Calibri" w:cs="Calibri" w:eastAsia="Calibri"/>
      <w:b/>
      <w:bCs/>
      <w:color w:val="1F2A44"/>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hAnsi="Calibri" w:cs="Calibri" w:eastAsia="Calibri"/>
      <w:b/>
      <w:bCs/>
      <w:color w:val="1F2A44"/>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Student Final Performance with Linear Regression, Decision Tree and Random Forest</dc:title>
  <dc:creator/>
  <cp:keywords/>
  <dcterms:created xsi:type="dcterms:W3CDTF">2026-10-15T04:32:15Z</dcterms:created>
  <dcterms:modified xsi:type="dcterms:W3CDTF">2026-10-15T04:32:15Z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DS-G8 · Data Science for Innovation · Assignment Stage 2</vt:lpwstr>
  </property>
</Properties>
</file>