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Override ContentType="application/vnd.openxmlformats-officedocument.wordprocessingml.footer+xml" PartName="/word/foot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Pr>
          <w:rFonts w:ascii="Calibri" w:cs="Calibri" w:eastAsia="Calibri" w:hAnsi="Calibri"/>
          <w:rtl w:val="0"/>
        </w:rPr>
        <w:t xml:space="preserve">Assessment Task 3: Data analysis project for marketing campaigns</w:t>
      </w:r>
    </w:p>
    <w:p w:rsidR="00000000" w:rsidDel="00000000" w:rsidP="00000000" w:rsidRDefault="00000000" w:rsidRPr="00000000" w14:paraId="00000002">
      <w:pPr>
        <w:rPr>
          <w:rFonts w:ascii="Calibri" w:cs="Calibri" w:eastAsia="Calibri" w:hAnsi="Calibri"/>
        </w:rPr>
      </w:pPr>
      <w:r>
        <w:rPr>
          <w:rtl w:val="0"/>
        </w:rPr>
      </w:r>
    </w:p>
    <w:p w:rsidR="00000000" w:rsidDel="00000000" w:rsidP="00000000" w:rsidRDefault="00000000" w:rsidRPr="00000000" w14:paraId="00000003">
      <w:pPr>
        <w:rPr>
          <w:rFonts w:ascii="Calibri" w:cs="Calibri" w:eastAsia="Calibri" w:hAnsi="Calibri"/>
        </w:rPr>
      </w:pPr>
      <w:r>
        <w:rPr>
          <w:rFonts w:ascii="Calibri" w:cs="Calibri" w:eastAsia="Calibri" w:hAnsi="Calibri"/>
          <w:rtl w:val="0"/>
        </w:rPr>
        <w:t xml:space="preserve">Subject: 36103 Statistical Thinking for Data Science</w:t>
      </w:r>
    </w:p>
    <w:p w:rsidR="00000000" w:rsidDel="00000000" w:rsidP="00000000" w:rsidRDefault="00000000" w:rsidRPr="00000000" w14:paraId="00000003">
      <w:pPr>
        <w:rPr>
          <w:rFonts w:ascii="Calibri" w:cs="Calibri" w:eastAsia="Calibri" w:hAnsi="Calibri"/>
        </w:rPr>
      </w:pPr>
      <w:r>
        <w:rPr>
          <w:rFonts w:ascii="Calibri" w:cs="Calibri" w:eastAsia="Calibri" w:hAnsi="Calibri"/>
          <w:rtl w:val="0"/>
        </w:rPr>
        <w:t xml:space="preserve">Student name: Quang Trung Nguyen</w:t>
      </w:r>
    </w:p>
    <w:p w:rsidR="00000000" w:rsidDel="00000000" w:rsidP="00000000" w:rsidRDefault="00000000" w:rsidRPr="00000000" w14:paraId="00000004">
      <w:pPr>
        <w:rPr>
          <w:rFonts w:ascii="Calibri" w:cs="Calibri" w:eastAsia="Calibri" w:hAnsi="Calibri"/>
        </w:rPr>
      </w:pPr>
      <w:r>
        <w:rPr>
          <w:rFonts w:ascii="Calibri" w:cs="Calibri" w:eastAsia="Calibri" w:hAnsi="Calibri"/>
          <w:rtl w:val="0"/>
        </w:rPr>
        <w:t xml:space="preserve">Student ID: 26643559</w:t>
      </w:r>
    </w:p>
    <w:p w:rsidR="00000000" w:rsidDel="00000000" w:rsidP="00000000" w:rsidRDefault="00000000" w:rsidRPr="00000000" w14:paraId="00000003">
      <w:pPr>
        <w:rPr>
          <w:rFonts w:ascii="Calibri" w:cs="Calibri" w:eastAsia="Calibri" w:hAnsi="Calibri"/>
        </w:rPr>
      </w:pPr>
      <w:r>
        <w:rPr>
          <w:rFonts w:ascii="Calibri" w:cs="Calibri" w:eastAsia="Calibri" w:hAnsi="Calibri"/>
          <w:rtl w:val="0"/>
        </w:rPr>
        <w:t xml:space="preserve">Date of submission: 1 November 2026</w:t>
      </w:r>
    </w:p>
    <w:p w:rsidR="00000000" w:rsidDel="00000000" w:rsidP="00000000" w:rsidRDefault="00000000" w:rsidRPr="00000000" w14:paraId="00000005">
      <w:pPr>
        <w:rPr>
          <w:rFonts w:ascii="Calibri" w:cs="Calibri" w:eastAsia="Calibri" w:hAnsi="Calibri"/>
        </w:rPr>
      </w:pPr>
      <w:r>
        <w:rPr>
          <w:rFonts w:ascii="Calibri" w:cs="Calibri" w:eastAsia="Calibri" w:hAnsi="Calibri"/>
          <w:rtl w:val="0"/>
        </w:rPr>
        <w:t xml:space="preserve">University of Technology Sydney: TD School</w:t>
      </w:r>
      <w:r>
        <w:br w:type="page"/>
      </w:r>
      <w:r>
        <w:rPr>
          <w:rtl w:val="0"/>
        </w:rPr>
      </w:r>
    </w:p>
    <w:p w:rsidR="00000000" w:rsidDel="00000000" w:rsidP="00000000" w:rsidRDefault="00000000" w:rsidRPr="00000000" w14:paraId="00000006">
      <w:pPr>
        <w:pStyle w:val="Heading1"/>
        <w:rPr>
          <w:rFonts w:ascii="Calibri" w:cs="Calibri" w:eastAsia="Calibri" w:hAnsi="Calibri"/>
        </w:rPr>
      </w:pPr>
      <w:r>
        <w:rPr>
          <w:rFonts w:ascii="Calibri" w:cs="Calibri" w:eastAsia="Calibri" w:hAnsi="Calibri"/>
          <w:rtl w:val="0"/>
        </w:rPr>
        <w:t xml:space="preserve">Executive summary</w:t>
      </w:r>
    </w:p>
    <w:p w:rsidR="00000000" w:rsidDel="00000000" w:rsidP="00000000" w:rsidRDefault="00000000" w:rsidRPr="00000000" w14:paraId="00000007">
      <w:pPr>
        <w:spacing w:after="140" w:line="276" w:lineRule="auto"/>
        <w:jc w:val="both"/>
        <w:rPr>
          <w:rFonts w:ascii="Calibri" w:cs="Calibri" w:eastAsia="Calibri" w:hAnsi="Calibri"/>
          <w:color w:val="1a1a1a"/>
        </w:rPr>
      </w:pPr>
      <w:r>
        <w:rPr>
          <w:rFonts w:ascii="Calibri" w:cs="Calibri" w:eastAsia="Calibri" w:hAnsi="Calibri"/>
          <w:color w:val="1a1a1a"/>
          <w:rtl w:val="0"/>
        </w:rPr>
        <w:t xml:space="preserve">The company called 41,168 customers about a new plan, and 11.3% subscribed. I compared four models on 8,234 customers held out from training. Previous subscribers are the best prospects: 65% subscribed again, and they supply 19% of all subscribers. Customers aged 65 and over (47% subscribed) and under 25 (24%) respond far better than those aged 35 to 54 (9%), and mobile calls work better than landline calls.</w:t>
      </w:r>
    </w:p>
    <w:p w:rsidR="00000000" w:rsidDel="00000000" w:rsidP="00000000" w:rsidRDefault="00000000" w:rsidRPr="00000000" w14:paraId="00000008">
      <w:pPr>
        <w:spacing w:after="140" w:line="276" w:lineRule="auto"/>
        <w:jc w:val="both"/>
        <w:rPr>
          <w:rFonts w:ascii="Calibri" w:cs="Calibri" w:eastAsia="Calibri" w:hAnsi="Calibri"/>
          <w:color w:val="1a1a1a"/>
        </w:rPr>
      </w:pPr>
      <w:r>
        <w:rPr>
          <w:rFonts w:ascii="Calibri" w:cs="Calibri" w:eastAsia="Calibri" w:hAnsi="Calibri"/>
          <w:color w:val="1a1a1a"/>
          <w:rtl w:val="0"/>
        </w:rPr>
        <w:t xml:space="preserve">Calling the top 20% of customers ranked by the logistic regression model would reach 65% of subscribers with 80% fewer calls. I recommend this model, a limit of three call attempts, and a cap on calls to customers aged 65 and over.</w:t>
      </w:r>
    </w:p>
    <w:p w:rsidR="00000000" w:rsidDel="00000000" w:rsidP="00000000" w:rsidRDefault="00000000" w:rsidRPr="00000000" w14:paraId="00000009">
      <w:pPr>
        <w:pStyle w:val="Heading1"/>
        <w:spacing w:after="140" w:line="276" w:lineRule="auto"/>
        <w:rPr>
          <w:rFonts w:ascii="Calibri" w:cs="Calibri" w:eastAsia="Calibri" w:hAnsi="Calibri"/>
        </w:rPr>
      </w:pPr>
      <w:r>
        <w:rPr>
          <w:rFonts w:ascii="Calibri" w:cs="Calibri" w:eastAsia="Calibri" w:hAnsi="Calibri"/>
          <w:rtl w:val="0"/>
        </w:rPr>
        <w:t xml:space="preserve">Table of contents</w:t>
      </w:r>
    </w:p>
    <w:p>
      <w:pPr>
        <w:tabs>
          <w:tab w:val="right" w:leader="dot" w:pos="9029"/>
        </w:tabs>
        <w:spacing w:before="0" w:after="60"/>
      </w:pPr>
      <w:r>
        <w:fldChar w:fldCharType="begin"/>
      </w:r>
      <w:r>
        <w:instrText xml:space="preserve"> TOC \o "1-1" \z \u </w:instrText>
      </w:r>
      <w:r>
        <w:fldChar w:fldCharType="separate"/>
      </w:r>
      <w:r>
        <w:t xml:space="preserve">Problem formulation</w:t>
      </w:r>
      <w:r>
        <w:tab/>
      </w:r>
      <w:r>
        <w:t xml:space="preserve">3</w:t>
      </w:r>
    </w:p>
    <w:p>
      <w:pPr>
        <w:tabs>
          <w:tab w:val="right" w:leader="dot" w:pos="9029"/>
        </w:tabs>
        <w:spacing w:before="0" w:after="60"/>
      </w:pPr>
      <w:r>
        <w:t xml:space="preserve">Data and preparation</w:t>
      </w:r>
      <w:r>
        <w:tab/>
      </w:r>
      <w:r>
        <w:t xml:space="preserve">4</w:t>
      </w:r>
    </w:p>
    <w:p>
      <w:pPr>
        <w:tabs>
          <w:tab w:val="right" w:leader="dot" w:pos="9029"/>
        </w:tabs>
        <w:spacing w:before="0" w:after="60"/>
      </w:pPr>
      <w:r>
        <w:t xml:space="preserve">Methodology</w:t>
      </w:r>
      <w:r>
        <w:tab/>
      </w:r>
      <w:r>
        <w:t xml:space="preserve">5</w:t>
      </w:r>
    </w:p>
    <w:p>
      <w:pPr>
        <w:tabs>
          <w:tab w:val="right" w:leader="dot" w:pos="9029"/>
        </w:tabs>
        <w:spacing w:before="0" w:after="60"/>
      </w:pPr>
      <w:r>
        <w:t xml:space="preserve">Results</w:t>
      </w:r>
      <w:r>
        <w:tab/>
      </w:r>
      <w:r>
        <w:t xml:space="preserve">7</w:t>
      </w:r>
    </w:p>
    <w:p>
      <w:pPr>
        <w:tabs>
          <w:tab w:val="right" w:leader="dot" w:pos="9029"/>
        </w:tabs>
        <w:spacing w:before="0" w:after="60"/>
      </w:pPr>
      <w:r>
        <w:t xml:space="preserve">Business insights and strategy</w:t>
      </w:r>
      <w:r>
        <w:tab/>
      </w:r>
      <w:r>
        <w:t xml:space="preserve">12</w:t>
      </w:r>
    </w:p>
    <w:p>
      <w:pPr>
        <w:tabs>
          <w:tab w:val="right" w:leader="dot" w:pos="9029"/>
        </w:tabs>
        <w:spacing w:before="0" w:after="60"/>
      </w:pPr>
      <w:r>
        <w:t xml:space="preserve">Ethics, privacy and Indigenous data sovereignty</w:t>
      </w:r>
      <w:r>
        <w:tab/>
      </w:r>
      <w:r>
        <w:t xml:space="preserve">13</w:t>
      </w:r>
    </w:p>
    <w:p>
      <w:pPr>
        <w:tabs>
          <w:tab w:val="right" w:leader="dot" w:pos="9029"/>
        </w:tabs>
        <w:spacing w:before="0" w:after="60"/>
      </w:pPr>
      <w:r>
        <w:t xml:space="preserve">Limitations and conclusion</w:t>
      </w:r>
      <w:r>
        <w:tab/>
      </w:r>
      <w:r>
        <w:t xml:space="preserve">14</w:t>
      </w:r>
    </w:p>
    <w:p>
      <w:pPr>
        <w:tabs>
          <w:tab w:val="right" w:leader="dot" w:pos="9029"/>
        </w:tabs>
        <w:spacing w:before="0" w:after="60"/>
      </w:pPr>
      <w:r>
        <w:t xml:space="preserve">References</w:t>
      </w:r>
      <w:r>
        <w:tab/>
      </w:r>
      <w:r>
        <w:t xml:space="preserve">15</w:t>
      </w:r>
    </w:p>
    <w:p>
      <w:pPr>
        <w:tabs>
          <w:tab w:val="right" w:leader="dot" w:pos="9029"/>
        </w:tabs>
        <w:spacing w:before="0" w:after="60"/>
      </w:pPr>
      <w:r>
        <w:t xml:space="preserve">Appendix A. Tests of association with subscription</w:t>
      </w:r>
      <w:r>
        <w:tab/>
      </w:r>
      <w:r>
        <w:t xml:space="preserve">16</w:t>
      </w:r>
    </w:p>
    <w:p>
      <w:pPr>
        <w:tabs>
          <w:tab w:val="right" w:leader="dot" w:pos="9029"/>
        </w:tabs>
        <w:spacing w:before="0" w:after="60"/>
      </w:pPr>
      <w:r>
        <w:t xml:space="preserve">Appendix B. Logistic regression model selection</w:t>
      </w:r>
      <w:r>
        <w:tab/>
      </w:r>
      <w:r>
        <w:t xml:space="preserve">16</w:t>
      </w:r>
    </w:p>
    <w:p>
      <w:pPr>
        <w:tabs>
          <w:tab w:val="right" w:leader="dot" w:pos="9029"/>
        </w:tabs>
        <w:spacing w:before="0" w:after="60"/>
      </w:pPr>
      <w:r>
        <w:t xml:space="preserve">Appendix C. Decision tree segments</w:t>
      </w:r>
      <w:r>
        <w:tab/>
      </w:r>
      <w:r>
        <w:t xml:space="preserve">17</w:t>
      </w:r>
    </w:p>
    <w:p>
      <w:pPr>
        <w:tabs>
          <w:tab w:val="right" w:leader="dot" w:pos="9029"/>
        </w:tabs>
        <w:spacing w:before="0" w:after="60"/>
      </w:pPr>
      <w:r>
        <w:t xml:space="preserve">Appendix D. Bayesian segment estimates</w:t>
      </w:r>
      <w:r>
        <w:tab/>
      </w:r>
      <w:r>
        <w:t xml:space="preserve">17</w:t>
      </w:r>
    </w:p>
    <w:p>
      <w:pPr>
        <w:tabs>
          <w:tab w:val="right" w:leader="dot" w:pos="9029"/>
        </w:tabs>
        <w:spacing w:before="0" w:after="60"/>
      </w:pPr>
      <w:r>
        <w:t xml:space="preserve">Appendix E. Full odds ratio table (model M4)</w:t>
      </w:r>
      <w:r>
        <w:tab/>
      </w:r>
      <w:r>
        <w:t xml:space="preserve">18</w:t>
      </w:r>
    </w:p>
    <w:p>
      <w:pPr>
        <w:tabs>
          <w:tab w:val="right" w:leader="dot" w:pos="9029"/>
        </w:tabs>
        <w:spacing w:before="0" w:after="60"/>
      </w:pPr>
      <w:r>
        <w:t xml:space="preserve">Appendix F. Code</w:t>
      </w:r>
      <w:r>
        <w:tab/>
      </w:r>
      <w:r>
        <w:t xml:space="preserve">19</w:t>
      </w:r>
    </w:p>
    <w:p>
      <w:pPr>
        <w:tabs>
          <w:tab w:val="right" w:leader="dot" w:pos="9029"/>
        </w:tabs>
        <w:spacing w:before="0" w:after="60"/>
      </w:pPr>
      <w:r>
        <w:t xml:space="preserve">Appendix G. Bayesian logistic regression compared with maximum likelihood</w:t>
      </w:r>
      <w:r>
        <w:tab/>
      </w:r>
      <w:r>
        <w:t xml:space="preserve">20</w:t>
      </w:r>
    </w:p>
    <w:p>
      <w:pPr>
        <w:tabs>
          <w:tab w:val="right" w:leader="dot" w:pos="9029"/>
        </w:tabs>
        <w:spacing w:before="0" w:after="60"/>
      </w:pPr>
      <w:r>
        <w:t xml:space="preserve">Appendix H. Declaration of AI use</w:t>
      </w:r>
      <w:r>
        <w:tab/>
      </w:r>
      <w:r>
        <w:t xml:space="preserve">21</w:t>
      </w:r>
      <w:r>
        <w:fldChar w:fldCharType="end"/>
      </w:r>
    </w:p>
    <w:p w:rsidR="00000000" w:rsidDel="00000000" w:rsidP="00000000" w:rsidRDefault="00000000" w:rsidRPr="00000000" w14:paraId="0000000A">
      <w:pPr>
        <w:rPr>
          <w:rFonts w:ascii="Calibri" w:cs="Calibri" w:eastAsia="Calibri" w:hAnsi="Calibri"/>
        </w:rPr>
      </w:pPr>
      <w:r>
        <w:br w:type="page"/>
      </w:r>
      <w:r>
        <w:rPr>
          <w:rtl w:val="0"/>
        </w:rPr>
      </w:r>
    </w:p>
    <w:p w:rsidR="00000000" w:rsidDel="00000000" w:rsidP="00000000" w:rsidRDefault="00000000" w:rsidRPr="00000000" w14:paraId="0000000B">
      <w:pPr>
        <w:pStyle w:val="Heading1"/>
        <w:rPr>
          <w:rFonts w:ascii="Calibri" w:cs="Calibri" w:eastAsia="Calibri" w:hAnsi="Calibri"/>
        </w:rPr>
      </w:pPr>
      <w:bookmarkStart w:colFirst="0" w:colLast="0" w:name="_vriuce6phlv0" w:id="2"/>
      <w:bookmarkEnd w:id="2"/>
      <w:r>
        <w:rPr>
          <w:rFonts w:ascii="Calibri" w:cs="Calibri" w:eastAsia="Calibri" w:hAnsi="Calibri"/>
          <w:rtl w:val="0"/>
        </w:rPr>
        <w:t xml:space="preserve">Problem formulation</w:t>
      </w:r>
    </w:p>
    <w:p w:rsidR="00000000" w:rsidDel="00000000" w:rsidP="00000000" w:rsidRDefault="00000000" w:rsidRPr="00000000" w14:paraId="0000000C">
      <w:pPr>
        <w:spacing w:after="140" w:line="276" w:lineRule="auto"/>
        <w:jc w:val="both"/>
        <w:rPr>
          <w:rFonts w:ascii="Calibri" w:cs="Calibri" w:eastAsia="Calibri" w:hAnsi="Calibri"/>
          <w:color w:val="1a1a1a"/>
        </w:rPr>
      </w:pPr>
      <w:r>
        <w:rPr>
          <w:rFonts w:ascii="Calibri" w:cs="Calibri" w:eastAsia="Calibri" w:hAnsi="Calibri"/>
          <w:color w:val="1a1a1a"/>
          <w:rtl w:val="0"/>
        </w:rPr>
        <w:t xml:space="preserve">The company wants to know which customers respond best to its new plan and how to improve the next campaign, since 36,531 of the 41,168 customers called did not subscribe. This report is for the marketing team that decides whom to call; the models turn customer records into a ranked call list that shows in advance who is likely to say yes. The analysis answers three research questions:</w:t>
      </w:r>
    </w:p>
    <w:p w:rsidR="00000000" w:rsidDel="00000000" w:rsidP="00000000" w:rsidRDefault="00000000" w:rsidRPr="00000000" w14:paraId="0000000D">
      <w:pPr>
        <w:spacing w:after="140" w:line="276" w:lineRule="auto"/>
        <w:rPr>
          <w:rFonts w:ascii="Calibri" w:cs="Calibri" w:eastAsia="Calibri" w:hAnsi="Calibri"/>
          <w:color w:val="1a1a1a"/>
        </w:rPr>
      </w:pPr>
      <w:r>
        <w:rPr>
          <w:rFonts w:ascii="Calibri" w:cs="Calibri" w:eastAsia="Calibri" w:hAnsi="Calibri"/>
          <w:color w:val="1a1a1a"/>
          <w:rtl w:val="0"/>
        </w:rPr>
        <w:t xml:space="preserve">RQ1: Which segments are most likely to subscribe after adjusting for contact method, campaign history and economic conditions? </w:t>
      </w:r>
    </w:p>
    <w:p w:rsidR="00000000" w:rsidDel="00000000" w:rsidP="00000000" w:rsidRDefault="00000000" w:rsidRPr="00000000" w14:paraId="0000000E">
      <w:pPr>
        <w:spacing w:after="140" w:line="276" w:lineRule="auto"/>
        <w:rPr>
          <w:rFonts w:ascii="Calibri" w:cs="Calibri" w:eastAsia="Calibri" w:hAnsi="Calibri"/>
          <w:color w:val="1a1a1a"/>
        </w:rPr>
      </w:pPr>
      <w:r>
        <w:rPr>
          <w:rFonts w:ascii="Calibri" w:cs="Calibri" w:eastAsia="Calibri" w:hAnsi="Calibri"/>
          <w:color w:val="1a1a1a"/>
          <w:rtl w:val="0"/>
        </w:rPr>
        <w:t xml:space="preserve">RQ2: How accurately can subscription be predicted before a call, and does a non-parametric model beat a parametric one? </w:t>
      </w:r>
    </w:p>
    <w:p w:rsidR="00000000" w:rsidDel="00000000" w:rsidP="00000000" w:rsidRDefault="00000000" w:rsidRPr="00000000" w14:paraId="0000000F">
      <w:pPr>
        <w:spacing w:after="140" w:line="276" w:lineRule="auto"/>
        <w:rPr>
          <w:rFonts w:ascii="Calibri" w:cs="Calibri" w:eastAsia="Calibri" w:hAnsi="Calibri"/>
          <w:color w:val="1a1a1a"/>
        </w:rPr>
      </w:pPr>
      <w:r>
        <w:rPr>
          <w:rFonts w:ascii="Calibri" w:cs="Calibri" w:eastAsia="Calibri" w:hAnsi="Calibri"/>
          <w:color w:val="1a1a1a"/>
          <w:rtl w:val="0"/>
        </w:rPr>
        <w:t xml:space="preserve">RQ3: Which calling strategies should the company use in the next campaign?</w:t>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6"/>
        <w:gridCol w:w="5240"/>
        <w:gridCol w:w="3099"/>
        <w:tblGridChange w:id="0">
          <w:tblGrid>
            <w:gridCol w:w="676"/>
            <w:gridCol w:w="5240"/>
            <w:gridCol w:w="3099"/>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10">
            <w:pPr>
              <w:spacing w:line="240" w:lineRule="auto"/>
              <w:rPr>
                <w:rFonts w:ascii="Calibri" w:cs="Calibri" w:eastAsia="Calibri" w:hAnsi="Calibri"/>
                <w:color w:val="1a1a1a"/>
              </w:rPr>
            </w:pPr>
            <w:r>
              <w:rPr>
                <w:rFonts w:ascii="Calibri" w:cs="Calibri" w:eastAsia="Calibri" w:hAnsi="Calibri"/>
                <w:b w:val="1"/>
                <w:bCs w:val="1"/>
                <w:color w:val="1a1a1a"/>
                <w:sz w:val="18"/>
                <w:szCs w:val="18"/>
                <w:rtl w:val="0"/>
              </w:rPr>
              <w:t xml:space="preserve">RQ</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11">
            <w:pPr>
              <w:spacing w:line="240" w:lineRule="auto"/>
              <w:rPr>
                <w:rFonts w:ascii="Calibri" w:cs="Calibri" w:eastAsia="Calibri" w:hAnsi="Calibri"/>
                <w:color w:val="1a1a1a"/>
              </w:rPr>
            </w:pPr>
            <w:r>
              <w:rPr>
                <w:rFonts w:ascii="Calibri" w:cs="Calibri" w:eastAsia="Calibri" w:hAnsi="Calibri"/>
                <w:b w:val="1"/>
                <w:bCs w:val="1"/>
                <w:color w:val="1a1a1a"/>
                <w:sz w:val="18"/>
                <w:szCs w:val="18"/>
                <w:rtl w:val="0"/>
              </w:rPr>
              <w:t xml:space="preserve">Hypothesis</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12">
            <w:pPr>
              <w:spacing w:line="240" w:lineRule="auto"/>
              <w:rPr>
                <w:rFonts w:ascii="Calibri" w:cs="Calibri" w:eastAsia="Calibri" w:hAnsi="Calibri"/>
                <w:color w:val="1a1a1a"/>
              </w:rPr>
            </w:pPr>
            <w:r>
              <w:rPr>
                <w:rFonts w:ascii="Calibri" w:cs="Calibri" w:eastAsia="Calibri" w:hAnsi="Calibri"/>
                <w:b w:val="1"/>
                <w:bCs w:val="1"/>
                <w:color w:val="1a1a1a"/>
                <w:sz w:val="18"/>
                <w:szCs w:val="18"/>
                <w:rtl w:val="0"/>
              </w:rPr>
              <w:t xml:space="preserve">Test</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3">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RQ1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4">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H1: Customers aged under 25 and 65+ have higher odds of subscribing than those aged 35-44, after adjustment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5">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Wald z-tests; likelihood-ratio test (LRT) for all age groups together</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6">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RQ1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7">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H2: A successful previous campaign is the strongest customer-level predictor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8">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Adjusted odds ratios; permutation importance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9">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RQ1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A">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H3: Cellular contact raises the odds, and the channel effect differs by previous outcome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B">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Wald z-test; LRT for contact type × previous outcome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C">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RQ3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D">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H4: More call attempts in the same campaign lower the odds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E">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Wald z-test for log2(campaign)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F">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RQ2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20">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H5: A non-parametric model ranks customers better than logistic regression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21">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Paired t-test on cross-validation (CV) folds; test AUC; test on campaign phase 3</w:t>
            </w:r>
          </w:p>
        </w:tc>
      </w:tr>
    </w:tbl>
    <w:p w:rsidR="00000000" w:rsidDel="00000000" w:rsidP="00000000" w:rsidRDefault="00000000" w:rsidRPr="00000000" w14:paraId="00000022">
      <w:pPr>
        <w:keepNext w:val="1"/>
        <w:spacing w:after="80" w:before="160" w:line="240" w:lineRule="auto"/>
        <w:jc w:val="center"/>
        <w:rPr>
          <w:rFonts w:ascii="Calibri" w:cs="Calibri" w:eastAsia="Calibri" w:hAnsi="Calibri"/>
          <w:color w:val="1a1a1a"/>
        </w:rPr>
      </w:pPr>
      <w:r>
        <w:rPr>
          <w:rFonts w:ascii="Calibri" w:cs="Calibri" w:eastAsia="Calibri" w:hAnsi="Calibri"/>
          <w:i w:val="1"/>
          <w:iCs w:val="1"/>
          <w:color w:val="555555"/>
          <w:sz w:val="19"/>
          <w:szCs w:val="19"/>
          <w:rtl w:val="0"/>
        </w:rPr>
        <w:t xml:space="preserve">Table 1. Hypotheses and statistical tests</w:t>
      </w:r>
      <w:r>
        <w:rPr>
          <w:rtl w:val="0"/>
        </w:rPr>
      </w:r>
    </w:p>
    <w:p w:rsidR="00000000" w:rsidDel="00000000" w:rsidP="00000000" w:rsidRDefault="00000000" w:rsidRPr="00000000" w14:paraId="00000023">
      <w:pPr>
        <w:spacing w:after="160" w:line="240" w:lineRule="auto"/>
        <w:rPr>
          <w:rFonts w:ascii="Calibri" w:cs="Calibri" w:eastAsia="Calibri" w:hAnsi="Calibri"/>
          <w:color w:val="1a1a1a"/>
        </w:rPr>
      </w:pPr>
      <w:r>
        <w:rPr>
          <w:rtl w:val="0"/>
        </w:rPr>
      </w:r>
    </w:p>
    <w:p w:rsidR="00000000" w:rsidDel="00000000" w:rsidP="00000000" w:rsidRDefault="00000000" w:rsidRPr="00000000" w14:paraId="00000024">
      <w:pPr>
        <w:spacing w:after="140" w:line="276" w:lineRule="auto"/>
        <w:rPr>
          <w:rFonts w:ascii="Calibri" w:cs="Calibri" w:eastAsia="Calibri" w:hAnsi="Calibri"/>
          <w:color w:val="1a1a1a"/>
        </w:rPr>
      </w:pPr>
      <w:r>
        <w:rPr>
          <w:rtl w:val="0"/>
        </w:rPr>
      </w:r>
    </w:p>
    <w:p w:rsidR="00000000" w:rsidDel="00000000" w:rsidP="00000000" w:rsidRDefault="00000000" w:rsidRPr="00000000" w14:paraId="00000025">
      <w:pPr>
        <w:spacing w:after="140" w:line="276" w:lineRule="auto"/>
        <w:rPr>
          <w:rFonts w:ascii="Calibri" w:cs="Calibri" w:eastAsia="Calibri" w:hAnsi="Calibri"/>
          <w:color w:val="1a1a1a"/>
        </w:rPr>
      </w:pPr>
      <w:r>
        <w:rPr>
          <w:rtl w:val="0"/>
        </w:rPr>
      </w:r>
    </w:p>
    <w:p w:rsidR="00000000" w:rsidDel="00000000" w:rsidP="00000000" w:rsidRDefault="00000000" w:rsidRPr="00000000" w14:paraId="00000026">
      <w:pPr>
        <w:spacing w:after="140" w:line="276" w:lineRule="auto"/>
        <w:rPr>
          <w:rFonts w:ascii="Calibri" w:cs="Calibri" w:eastAsia="Calibri" w:hAnsi="Calibri"/>
          <w:color w:val="1a1a1a"/>
        </w:rPr>
      </w:pPr>
      <w:r>
        <w:rPr>
          <w:rtl w:val="0"/>
        </w:rPr>
      </w:r>
    </w:p>
    <w:p w:rsidR="00000000" w:rsidDel="00000000" w:rsidP="00000000" w:rsidRDefault="00000000" w:rsidRPr="00000000" w14:paraId="00000027">
      <w:pPr>
        <w:spacing w:after="140" w:line="276" w:lineRule="auto"/>
        <w:rPr>
          <w:rFonts w:ascii="Calibri" w:cs="Calibri" w:eastAsia="Calibri" w:hAnsi="Calibri"/>
          <w:color w:val="1a1a1a"/>
        </w:rPr>
      </w:pPr>
      <w:r>
        <w:rPr>
          <w:rtl w:val="0"/>
        </w:rPr>
      </w:r>
    </w:p>
    <w:p w:rsidR="00000000" w:rsidDel="00000000" w:rsidP="00000000" w:rsidRDefault="00000000" w:rsidRPr="00000000" w14:paraId="00000028">
      <w:pPr>
        <w:spacing w:after="140" w:line="276" w:lineRule="auto"/>
        <w:rPr>
          <w:rFonts w:ascii="Calibri" w:cs="Calibri" w:eastAsia="Calibri" w:hAnsi="Calibri"/>
          <w:color w:val="1a1a1a"/>
        </w:rPr>
      </w:pPr>
      <w:r>
        <w:rPr>
          <w:rtl w:val="0"/>
        </w:rPr>
      </w:r>
    </w:p>
    <w:p w:rsidR="00000000" w:rsidDel="00000000" w:rsidP="00000000" w:rsidRDefault="00000000" w:rsidRPr="00000000" w14:paraId="00000029">
      <w:pPr>
        <w:spacing w:after="140" w:line="276" w:lineRule="auto"/>
        <w:rPr>
          <w:rFonts w:ascii="Calibri" w:cs="Calibri" w:eastAsia="Calibri" w:hAnsi="Calibri"/>
          <w:color w:val="1a1a1a"/>
        </w:rPr>
      </w:pPr>
      <w:r>
        <w:rPr>
          <w:rtl w:val="0"/>
        </w:rPr>
      </w:r>
    </w:p>
    <w:p w:rsidR="00000000" w:rsidDel="00000000" w:rsidP="00000000" w:rsidRDefault="00000000" w:rsidRPr="00000000" w14:paraId="0000002A">
      <w:pPr>
        <w:rPr>
          <w:rFonts w:ascii="Calibri" w:cs="Calibri" w:eastAsia="Calibri" w:hAnsi="Calibri"/>
        </w:rPr>
      </w:pPr>
      <w:r>
        <w:br w:type="page"/>
      </w:r>
      <w:r>
        <w:rPr>
          <w:rtl w:val="0"/>
        </w:rPr>
      </w:r>
    </w:p>
    <w:p w:rsidR="00000000" w:rsidDel="00000000" w:rsidP="00000000" w:rsidRDefault="00000000" w:rsidRPr="00000000" w14:paraId="0000002B">
      <w:pPr>
        <w:pStyle w:val="Heading1"/>
        <w:rPr>
          <w:rFonts w:ascii="Calibri" w:cs="Calibri" w:eastAsia="Calibri" w:hAnsi="Calibri"/>
        </w:rPr>
      </w:pPr>
      <w:bookmarkStart w:colFirst="0" w:colLast="0" w:name="_baotqhmbljrz" w:id="3"/>
      <w:bookmarkEnd w:id="3"/>
      <w:r>
        <w:rPr>
          <w:rFonts w:ascii="Calibri" w:cs="Calibri" w:eastAsia="Calibri" w:hAnsi="Calibri"/>
          <w:rtl w:val="0"/>
        </w:rPr>
        <w:t xml:space="preserve">Data and preparation</w:t>
      </w:r>
    </w:p>
    <w:p w:rsidR="00000000" w:rsidDel="00000000" w:rsidP="00000000" w:rsidRDefault="00000000" w:rsidRPr="00000000" w14:paraId="0000002C">
      <w:pPr>
        <w:spacing w:after="200" w:lineRule="auto"/>
        <w:jc w:val="both"/>
        <w:rPr>
          <w:rFonts w:ascii="Calibri" w:cs="Calibri" w:eastAsia="Calibri" w:hAnsi="Calibri"/>
        </w:rPr>
      </w:pPr>
      <w:r>
        <w:rPr>
          <w:rFonts w:ascii="Calibri" w:cs="Calibri" w:eastAsia="Calibri" w:hAnsi="Calibri"/>
          <w:rtl w:val="0"/>
        </w:rPr>
        <w:t xml:space="preserve">Table 2 shows the 11 data issues I found and how I handled each. Chi-square and Mann-Whitney U tests show that every predictor except housing and loan is associated with subscription (p &lt; 0.05; Appendix A).</w:t>
      </w:r>
    </w:p>
    <w:p w:rsidR="00000000" w:rsidDel="00000000" w:rsidP="00000000" w:rsidRDefault="00000000" w:rsidRPr="00000000" w14:paraId="0000002D">
      <w:pPr>
        <w:spacing w:after="200" w:line="276" w:lineRule="auto"/>
        <w:jc w:val="both"/>
        <w:rPr>
          <w:rFonts w:ascii="Calibri" w:cs="Calibri" w:eastAsia="Calibri" w:hAnsi="Calibri"/>
          <w:color w:val="1a1a1a"/>
        </w:rPr>
      </w:pPr>
      <w:r>
        <w:rPr>
          <w:rFonts w:ascii="Calibri" w:cs="Calibri" w:eastAsia="Calibri" w:hAnsi="Calibri"/>
          <w:color w:val="1a1a1a"/>
          <w:rtl w:val="0"/>
        </w:rPr>
        <w:t xml:space="preserve">The data has no date column, but the rows are in time order: month runs from May to December, then wraps back to March twice. I call each run of rows with the same month a month block (26 in total), and each wrap starts a new campaign phase, giving three phases of 7, 10 and 9 blocks (Figure 1). Phase 1 averaged 3,954 calls per block at a 4.8% subscription rate; phase 3 averaged 228 calls at 52.1%. Call volume and subscription rate are negatively correlated across blocks (Spearman ρ = −0.67, p &lt; 0.001).</w:t>
      </w:r>
    </w:p>
    <w:tbl>
      <w:tblPr>
        <w:tblStyle w:val="Table2"/>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3435"/>
        <w:gridCol w:w="4500"/>
        <w:tblGridChange w:id="0">
          <w:tblGrid>
            <w:gridCol w:w="1080"/>
            <w:gridCol w:w="3435"/>
            <w:gridCol w:w="45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2E">
            <w:pPr>
              <w:spacing w:line="240" w:lineRule="auto"/>
              <w:rPr>
                <w:rFonts w:ascii="Calibri" w:cs="Calibri" w:eastAsia="Calibri" w:hAnsi="Calibri"/>
                <w:color w:val="1a1a1a"/>
                <w:sz w:val="17"/>
                <w:szCs w:val="17"/>
              </w:rPr>
            </w:pPr>
            <w:r>
              <w:rPr>
                <w:rFonts w:ascii="Calibri" w:cs="Calibri" w:eastAsia="Calibri" w:hAnsi="Calibri"/>
                <w:b w:val="1"/>
                <w:bCs w:val="1"/>
                <w:color w:val="1a1a1a"/>
                <w:sz w:val="17"/>
                <w:szCs w:val="17"/>
                <w:rtl w:val="0"/>
              </w:rPr>
              <w:t xml:space="preserve">Issue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2F">
            <w:pPr>
              <w:spacing w:line="240" w:lineRule="auto"/>
              <w:rPr>
                <w:rFonts w:ascii="Calibri" w:cs="Calibri" w:eastAsia="Calibri" w:hAnsi="Calibri"/>
                <w:color w:val="1a1a1a"/>
                <w:sz w:val="17"/>
                <w:szCs w:val="17"/>
              </w:rPr>
            </w:pPr>
            <w:r>
              <w:rPr>
                <w:rFonts w:ascii="Calibri" w:cs="Calibri" w:eastAsia="Calibri" w:hAnsi="Calibri"/>
                <w:b w:val="1"/>
                <w:bCs w:val="1"/>
                <w:color w:val="1a1a1a"/>
                <w:sz w:val="17"/>
                <w:szCs w:val="17"/>
                <w:rtl w:val="0"/>
              </w:rPr>
              <w:t xml:space="preserve">Evidence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30">
            <w:pPr>
              <w:spacing w:line="240" w:lineRule="auto"/>
              <w:rPr>
                <w:rFonts w:ascii="Calibri" w:cs="Calibri" w:eastAsia="Calibri" w:hAnsi="Calibri"/>
                <w:color w:val="1a1a1a"/>
                <w:sz w:val="17"/>
                <w:szCs w:val="17"/>
              </w:rPr>
            </w:pPr>
            <w:r>
              <w:rPr>
                <w:rFonts w:ascii="Calibri" w:cs="Calibri" w:eastAsia="Calibri" w:hAnsi="Calibri"/>
                <w:b w:val="1"/>
                <w:bCs w:val="1"/>
                <w:color w:val="1a1a1a"/>
                <w:sz w:val="17"/>
                <w:szCs w:val="17"/>
                <w:rtl w:val="0"/>
              </w:rPr>
              <w:t xml:space="preserve">Treatment and reason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1">
            <w:pPr>
              <w:spacing w:line="240" w:lineRule="auto"/>
              <w:rPr>
                <w:rFonts w:ascii="Calibri" w:cs="Calibri" w:eastAsia="Calibri" w:hAnsi="Calibri"/>
                <w:sz w:val="17"/>
                <w:szCs w:val="17"/>
              </w:rPr>
            </w:pPr>
            <w:r>
              <w:rPr>
                <w:rFonts w:ascii="Calibri" w:cs="Calibri" w:eastAsia="Calibri" w:hAnsi="Calibri"/>
                <w:sz w:val="17"/>
                <w:szCs w:val="17"/>
                <w:rtl w:val="0"/>
              </w:rPr>
              <w:t xml:space="preserve">File format</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2">
            <w:pPr>
              <w:spacing w:line="240" w:lineRule="auto"/>
              <w:rPr>
                <w:rFonts w:ascii="Calibri" w:cs="Calibri" w:eastAsia="Calibri" w:hAnsi="Calibri"/>
                <w:sz w:val="17"/>
                <w:szCs w:val="17"/>
              </w:rPr>
            </w:pPr>
            <w:r>
              <w:rPr>
                <w:rFonts w:ascii="Calibri" w:cs="Calibri" w:eastAsia="Calibri" w:hAnsi="Calibri"/>
                <w:sz w:val="17"/>
                <w:szCs w:val="17"/>
                <w:rtl w:val="0"/>
              </w:rPr>
              <w:t xml:space="preserve">Each row wrapped in quotes with doubled inner quotes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3">
            <w:pPr>
              <w:spacing w:line="240" w:lineRule="auto"/>
              <w:rPr>
                <w:rFonts w:ascii="Calibri" w:cs="Calibri" w:eastAsia="Calibri" w:hAnsi="Calibri"/>
                <w:sz w:val="17"/>
                <w:szCs w:val="17"/>
              </w:rPr>
            </w:pPr>
            <w:r>
              <w:rPr>
                <w:rFonts w:ascii="Calibri" w:cs="Calibri" w:eastAsia="Calibri" w:hAnsi="Calibri"/>
                <w:sz w:val="17"/>
                <w:szCs w:val="17"/>
                <w:rtl w:val="0"/>
              </w:rPr>
              <w:t xml:space="preserve">Repaired before parsing, otherwise the file reads as a single column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4">
            <w:pPr>
              <w:spacing w:line="240" w:lineRule="auto"/>
              <w:rPr>
                <w:rFonts w:ascii="Calibri" w:cs="Calibri" w:eastAsia="Calibri" w:hAnsi="Calibri"/>
                <w:sz w:val="17"/>
                <w:szCs w:val="17"/>
              </w:rPr>
            </w:pPr>
            <w:r>
              <w:rPr>
                <w:rFonts w:ascii="Calibri" w:cs="Calibri" w:eastAsia="Calibri" w:hAnsi="Calibri"/>
                <w:sz w:val="17"/>
                <w:szCs w:val="17"/>
                <w:rtl w:val="0"/>
              </w:rPr>
              <w:t xml:space="preserve">Dictionary mismatch</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5">
            <w:pPr>
              <w:spacing w:line="240" w:lineRule="auto"/>
              <w:rPr>
                <w:rFonts w:ascii="Calibri" w:cs="Calibri" w:eastAsia="Calibri" w:hAnsi="Calibri"/>
                <w:sz w:val="17"/>
                <w:szCs w:val="17"/>
              </w:rPr>
            </w:pPr>
            <w:r>
              <w:rPr>
                <w:rFonts w:ascii="Calibri" w:cs="Calibri" w:eastAsia="Calibri" w:hAnsi="Calibri"/>
                <w:sz w:val="17"/>
                <w:szCs w:val="17"/>
                <w:rtl w:val="0"/>
              </w:rPr>
              <w:t xml:space="preserve">balance and day listed but absent; day_of_week present; pdays uses 999, not −1</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6">
            <w:pPr>
              <w:spacing w:line="240" w:lineRule="auto"/>
              <w:rPr>
                <w:rFonts w:ascii="Calibri" w:cs="Calibri" w:eastAsia="Calibri" w:hAnsi="Calibri"/>
                <w:sz w:val="17"/>
                <w:szCs w:val="17"/>
              </w:rPr>
            </w:pPr>
            <w:r>
              <w:rPr>
                <w:rFonts w:ascii="Calibri" w:cs="Calibri" w:eastAsia="Calibri" w:hAnsi="Calibri"/>
                <w:sz w:val="17"/>
                <w:szCs w:val="17"/>
                <w:rtl w:val="0"/>
              </w:rPr>
              <w:t xml:space="preserve">Used the actual columns, because only fields that exist can be analysed; differences documented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7">
            <w:pPr>
              <w:spacing w:line="240" w:lineRule="auto"/>
              <w:rPr>
                <w:rFonts w:ascii="Calibri" w:cs="Calibri" w:eastAsia="Calibri" w:hAnsi="Calibri"/>
                <w:sz w:val="17"/>
                <w:szCs w:val="17"/>
              </w:rPr>
            </w:pPr>
            <w:r>
              <w:rPr>
                <w:rFonts w:ascii="Calibri" w:cs="Calibri" w:eastAsia="Calibri" w:hAnsi="Calibri"/>
                <w:sz w:val="17"/>
                <w:szCs w:val="17"/>
                <w:rtl w:val="0"/>
              </w:rPr>
              <w:t xml:space="preserve">Duplicates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8">
            <w:pPr>
              <w:spacing w:line="240" w:lineRule="auto"/>
              <w:rPr>
                <w:rFonts w:ascii="Calibri" w:cs="Calibri" w:eastAsia="Calibri" w:hAnsi="Calibri"/>
                <w:sz w:val="17"/>
                <w:szCs w:val="17"/>
              </w:rPr>
            </w:pPr>
            <w:r>
              <w:rPr>
                <w:rFonts w:ascii="Calibri" w:cs="Calibri" w:eastAsia="Calibri" w:hAnsi="Calibri"/>
                <w:sz w:val="17"/>
                <w:szCs w:val="17"/>
                <w:rtl w:val="0"/>
              </w:rPr>
              <w:t xml:space="preserve">12 identical rows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9">
            <w:pPr>
              <w:spacing w:line="240" w:lineRule="auto"/>
              <w:rPr>
                <w:rFonts w:ascii="Calibri" w:cs="Calibri" w:eastAsia="Calibri" w:hAnsi="Calibri"/>
                <w:sz w:val="17"/>
                <w:szCs w:val="17"/>
              </w:rPr>
            </w:pPr>
            <w:r>
              <w:rPr>
                <w:rFonts w:ascii="Calibri" w:cs="Calibri" w:eastAsia="Calibri" w:hAnsi="Calibri"/>
                <w:sz w:val="17"/>
                <w:szCs w:val="17"/>
                <w:rtl w:val="0"/>
              </w:rPr>
              <w:t xml:space="preserve">Removed, because identical rows add no information and count a customer twice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A">
            <w:pPr>
              <w:spacing w:line="240" w:lineRule="auto"/>
              <w:rPr>
                <w:rFonts w:ascii="Calibri" w:cs="Calibri" w:eastAsia="Calibri" w:hAnsi="Calibri"/>
                <w:sz w:val="17"/>
                <w:szCs w:val="17"/>
              </w:rPr>
            </w:pPr>
            <w:r>
              <w:rPr>
                <w:rFonts w:ascii="Calibri" w:cs="Calibri" w:eastAsia="Calibri" w:hAnsi="Calibri"/>
                <w:sz w:val="17"/>
                <w:szCs w:val="17"/>
                <w:rtl w:val="0"/>
              </w:rPr>
              <w:t xml:space="preserve">Target leakage</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B">
            <w:pPr>
              <w:spacing w:line="240" w:lineRule="auto"/>
              <w:rPr>
                <w:rFonts w:ascii="Calibri" w:cs="Calibri" w:eastAsia="Calibri" w:hAnsi="Calibri"/>
                <w:sz w:val="17"/>
                <w:szCs w:val="17"/>
              </w:rPr>
            </w:pPr>
            <w:r>
              <w:rPr>
                <w:rFonts w:ascii="Calibri" w:cs="Calibri" w:eastAsia="Calibri" w:hAnsi="Calibri"/>
                <w:sz w:val="17"/>
                <w:szCs w:val="17"/>
                <w:rtl w:val="0"/>
              </w:rPr>
              <w:t xml:space="preserve">duration (call length) is known only after the call; cross-validated AUC 0.93 with it vs 0.79 without</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C">
            <w:pPr>
              <w:spacing w:line="240" w:lineRule="auto"/>
              <w:rPr>
                <w:rFonts w:ascii="Calibri" w:cs="Calibri" w:eastAsia="Calibri" w:hAnsi="Calibri"/>
                <w:sz w:val="17"/>
                <w:szCs w:val="17"/>
              </w:rPr>
            </w:pPr>
            <w:r>
              <w:rPr>
                <w:rFonts w:ascii="Calibri" w:cs="Calibri" w:eastAsia="Calibri" w:hAnsi="Calibri"/>
                <w:sz w:val="17"/>
                <w:szCs w:val="17"/>
                <w:rtl w:val="0"/>
              </w:rPr>
              <w:t xml:space="preserve">Excluded, because the model must predict before the call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D">
            <w:pPr>
              <w:spacing w:line="240" w:lineRule="auto"/>
              <w:rPr>
                <w:rFonts w:ascii="Calibri" w:cs="Calibri" w:eastAsia="Calibri" w:hAnsi="Calibri"/>
                <w:sz w:val="17"/>
                <w:szCs w:val="17"/>
              </w:rPr>
            </w:pPr>
            <w:r>
              <w:rPr>
                <w:rFonts w:ascii="Calibri" w:cs="Calibri" w:eastAsia="Calibri" w:hAnsi="Calibri"/>
                <w:sz w:val="17"/>
                <w:szCs w:val="17"/>
                <w:rtl w:val="0"/>
              </w:rPr>
              <w:t xml:space="preserve">pdays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E">
            <w:pPr>
              <w:spacing w:line="240" w:lineRule="auto"/>
              <w:rPr>
                <w:rFonts w:ascii="Calibri" w:cs="Calibri" w:eastAsia="Calibri" w:hAnsi="Calibri"/>
                <w:sz w:val="17"/>
                <w:szCs w:val="17"/>
              </w:rPr>
            </w:pPr>
            <w:r>
              <w:rPr>
                <w:rFonts w:ascii="Calibri" w:cs="Calibri" w:eastAsia="Calibri" w:hAnsi="Calibri"/>
                <w:sz w:val="17"/>
                <w:szCs w:val="17"/>
                <w:rtl w:val="0"/>
              </w:rPr>
              <w:t xml:space="preserve">96.3% coded 999 (not contacted before); 4,108 rows have previous &gt; 0 but pdays = 999</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F">
            <w:pPr>
              <w:spacing w:line="240" w:lineRule="auto"/>
              <w:rPr>
                <w:rFonts w:ascii="Calibri" w:cs="Calibri" w:eastAsia="Calibri" w:hAnsi="Calibri"/>
                <w:sz w:val="17"/>
                <w:szCs w:val="17"/>
              </w:rPr>
            </w:pPr>
            <w:r>
              <w:rPr>
                <w:rFonts w:ascii="Calibri" w:cs="Calibri" w:eastAsia="Calibri" w:hAnsi="Calibri"/>
                <w:sz w:val="17"/>
                <w:szCs w:val="17"/>
                <w:rtl w:val="0"/>
              </w:rPr>
              <w:t xml:space="preserve">Dropped, because poutcome carries the same history without the conflicting code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0">
            <w:pPr>
              <w:spacing w:line="240" w:lineRule="auto"/>
              <w:rPr>
                <w:rFonts w:ascii="Calibri" w:cs="Calibri" w:eastAsia="Calibri" w:hAnsi="Calibri"/>
                <w:sz w:val="17"/>
                <w:szCs w:val="17"/>
              </w:rPr>
            </w:pPr>
            <w:r>
              <w:rPr>
                <w:rFonts w:ascii="Calibri" w:cs="Calibri" w:eastAsia="Calibri" w:hAnsi="Calibri"/>
                <w:sz w:val="17"/>
                <w:szCs w:val="17"/>
                <w:rtl w:val="0"/>
              </w:rPr>
              <w:t xml:space="preserve">default</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1">
            <w:pPr>
              <w:spacing w:line="240" w:lineRule="auto"/>
              <w:rPr>
                <w:rFonts w:ascii="Calibri" w:cs="Calibri" w:eastAsia="Calibri" w:hAnsi="Calibri"/>
                <w:sz w:val="17"/>
                <w:szCs w:val="17"/>
              </w:rPr>
            </w:pPr>
            <w:r>
              <w:rPr>
                <w:rFonts w:ascii="Calibri" w:cs="Calibri" w:eastAsia="Calibri" w:hAnsi="Calibri"/>
                <w:sz w:val="17"/>
                <w:szCs w:val="17"/>
                <w:rtl w:val="0"/>
              </w:rPr>
              <w:t xml:space="preserve">3 'yes' (all non-subscribers), 8,595 'unknown'</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2">
            <w:pPr>
              <w:spacing w:line="240" w:lineRule="auto"/>
              <w:rPr>
                <w:rFonts w:ascii="Calibri" w:cs="Calibri" w:eastAsia="Calibri" w:hAnsi="Calibri"/>
                <w:sz w:val="17"/>
                <w:szCs w:val="17"/>
              </w:rPr>
            </w:pPr>
            <w:r>
              <w:rPr>
                <w:rFonts w:ascii="Calibri" w:cs="Calibri" w:eastAsia="Calibri" w:hAnsi="Calibri"/>
                <w:sz w:val="17"/>
                <w:szCs w:val="17"/>
                <w:rtl w:val="0"/>
              </w:rPr>
              <w:t xml:space="preserve">Flag default_unk = 1 if default is not ‘no’, because 3 ‘yes’ rows are too few to estimate an effect</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3">
            <w:pPr>
              <w:spacing w:line="240" w:lineRule="auto"/>
              <w:rPr>
                <w:rFonts w:ascii="Calibri" w:cs="Calibri" w:eastAsia="Calibri" w:hAnsi="Calibri"/>
                <w:sz w:val="17"/>
                <w:szCs w:val="17"/>
              </w:rPr>
            </w:pPr>
            <w:r>
              <w:rPr>
                <w:rFonts w:ascii="Calibri" w:cs="Calibri" w:eastAsia="Calibri" w:hAnsi="Calibri"/>
                <w:sz w:val="17"/>
                <w:szCs w:val="17"/>
                <w:rtl w:val="0"/>
              </w:rPr>
              <w:t xml:space="preserve">housing, loan</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4">
            <w:pPr>
              <w:spacing w:line="240" w:lineRule="auto"/>
              <w:rPr>
                <w:rFonts w:ascii="Calibri" w:cs="Calibri" w:eastAsia="Calibri" w:hAnsi="Calibri"/>
                <w:sz w:val="17"/>
                <w:szCs w:val="17"/>
              </w:rPr>
            </w:pPr>
            <w:r>
              <w:rPr>
                <w:rFonts w:ascii="Calibri" w:cs="Calibri" w:eastAsia="Calibri" w:hAnsi="Calibri"/>
                <w:sz w:val="17"/>
                <w:szCs w:val="17"/>
                <w:rtl w:val="0"/>
              </w:rPr>
              <w:t xml:space="preserve">Same 990 'unknown' rows; no association (p = 0.06 and 0.58)</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5">
            <w:pPr>
              <w:spacing w:line="240" w:lineRule="auto"/>
              <w:rPr>
                <w:rFonts w:ascii="Calibri" w:cs="Calibri" w:eastAsia="Calibri" w:hAnsi="Calibri"/>
                <w:sz w:val="17"/>
                <w:szCs w:val="17"/>
              </w:rPr>
            </w:pPr>
            <w:r>
              <w:rPr>
                <w:rFonts w:ascii="Calibri" w:cs="Calibri" w:eastAsia="Calibri" w:hAnsi="Calibri"/>
                <w:sz w:val="17"/>
                <w:szCs w:val="17"/>
                <w:rtl w:val="0"/>
              </w:rPr>
              <w:t xml:space="preserve">Excluded, because neither is associated with subscription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6">
            <w:pPr>
              <w:spacing w:line="240" w:lineRule="auto"/>
              <w:rPr>
                <w:rFonts w:ascii="Calibri" w:cs="Calibri" w:eastAsia="Calibri" w:hAnsi="Calibri"/>
                <w:sz w:val="17"/>
                <w:szCs w:val="17"/>
              </w:rPr>
            </w:pPr>
            <w:r>
              <w:rPr>
                <w:rFonts w:ascii="Calibri" w:cs="Calibri" w:eastAsia="Calibri" w:hAnsi="Calibri"/>
                <w:sz w:val="17"/>
                <w:szCs w:val="17"/>
                <w:rtl w:val="0"/>
              </w:rPr>
              <w:t xml:space="preserve">Small category</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7">
            <w:pPr>
              <w:spacing w:line="240" w:lineRule="auto"/>
              <w:rPr>
                <w:rFonts w:ascii="Calibri" w:cs="Calibri" w:eastAsia="Calibri" w:hAnsi="Calibri"/>
                <w:sz w:val="17"/>
                <w:szCs w:val="17"/>
              </w:rPr>
            </w:pPr>
            <w:r>
              <w:rPr>
                <w:rFonts w:ascii="Calibri" w:cs="Calibri" w:eastAsia="Calibri" w:hAnsi="Calibri"/>
                <w:sz w:val="17"/>
                <w:szCs w:val="17"/>
                <w:rtl w:val="0"/>
              </w:rPr>
              <w:t xml:space="preserve">education = illiterate, n = 18</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8">
            <w:pPr>
              <w:spacing w:line="240" w:lineRule="auto"/>
              <w:rPr>
                <w:rFonts w:ascii="Calibri" w:cs="Calibri" w:eastAsia="Calibri" w:hAnsi="Calibri"/>
                <w:sz w:val="17"/>
                <w:szCs w:val="17"/>
              </w:rPr>
            </w:pPr>
            <w:r>
              <w:rPr>
                <w:rFonts w:ascii="Calibri" w:cs="Calibri" w:eastAsia="Calibri" w:hAnsi="Calibri"/>
                <w:sz w:val="17"/>
                <w:szCs w:val="17"/>
                <w:rtl w:val="0"/>
              </w:rPr>
              <w:t xml:space="preserve">Merged with basic.4y, because 18 customers are too few for a stable estimate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9">
            <w:pPr>
              <w:spacing w:line="240" w:lineRule="auto"/>
              <w:rPr>
                <w:rFonts w:ascii="Calibri" w:cs="Calibri" w:eastAsia="Calibri" w:hAnsi="Calibri"/>
                <w:sz w:val="17"/>
                <w:szCs w:val="17"/>
              </w:rPr>
            </w:pPr>
            <w:r>
              <w:rPr>
                <w:rFonts w:ascii="Calibri" w:cs="Calibri" w:eastAsia="Calibri" w:hAnsi="Calibri"/>
                <w:sz w:val="17"/>
                <w:szCs w:val="17"/>
                <w:rtl w:val="0"/>
              </w:rPr>
              <w:t xml:space="preserve">Economic indicators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A">
            <w:pPr>
              <w:spacing w:line="240" w:lineRule="auto"/>
              <w:rPr>
                <w:rFonts w:ascii="Calibri" w:cs="Calibri" w:eastAsia="Calibri" w:hAnsi="Calibri"/>
                <w:sz w:val="17"/>
                <w:szCs w:val="17"/>
              </w:rPr>
            </w:pPr>
            <w:r>
              <w:rPr>
                <w:rFonts w:ascii="Calibri" w:cs="Calibri" w:eastAsia="Calibri" w:hAnsi="Calibri"/>
                <w:sz w:val="17"/>
                <w:szCs w:val="17"/>
                <w:rtl w:val="0"/>
              </w:rPr>
              <w:t xml:space="preserve">Variance inflation factor (VIF) up to 64 (euribor3m, emp.var.rate, nr.employed)</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B">
            <w:pPr>
              <w:spacing w:line="240" w:lineRule="auto"/>
              <w:rPr>
                <w:rFonts w:ascii="Calibri" w:cs="Calibri" w:eastAsia="Calibri" w:hAnsi="Calibri"/>
                <w:sz w:val="17"/>
                <w:szCs w:val="17"/>
              </w:rPr>
            </w:pPr>
            <w:r>
              <w:rPr>
                <w:rFonts w:ascii="Calibri" w:cs="Calibri" w:eastAsia="Calibri" w:hAnsi="Calibri"/>
                <w:sz w:val="17"/>
                <w:szCs w:val="17"/>
                <w:rtl w:val="0"/>
              </w:rPr>
              <w:t xml:space="preserve">Kept nr.employed (number of people employed, quarterly), cons.price.idx (consumer price index) and cons.conf.idx (consumer confidence index), with VIF ≤ 1.4, because collinear predictors make coefficients unstable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C">
            <w:pPr>
              <w:spacing w:line="240" w:lineRule="auto"/>
              <w:rPr>
                <w:rFonts w:ascii="Calibri" w:cs="Calibri" w:eastAsia="Calibri" w:hAnsi="Calibri"/>
                <w:sz w:val="17"/>
                <w:szCs w:val="17"/>
              </w:rPr>
            </w:pPr>
            <w:r>
              <w:rPr>
                <w:rFonts w:ascii="Calibri" w:cs="Calibri" w:eastAsia="Calibri" w:hAnsi="Calibri"/>
                <w:sz w:val="17"/>
                <w:szCs w:val="17"/>
                <w:rtl w:val="0"/>
              </w:rPr>
              <w:t xml:space="preserve">Class imbalance</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D">
            <w:pPr>
              <w:spacing w:line="240" w:lineRule="auto"/>
              <w:rPr>
                <w:rFonts w:ascii="Calibri" w:cs="Calibri" w:eastAsia="Calibri" w:hAnsi="Calibri"/>
                <w:sz w:val="17"/>
                <w:szCs w:val="17"/>
              </w:rPr>
            </w:pPr>
            <w:r>
              <w:rPr>
                <w:rFonts w:ascii="Calibri" w:cs="Calibri" w:eastAsia="Calibri" w:hAnsi="Calibri"/>
                <w:sz w:val="17"/>
                <w:szCs w:val="17"/>
                <w:rtl w:val="0"/>
              </w:rPr>
              <w:t xml:space="preserve">11.3% subscribed</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E">
            <w:pPr>
              <w:spacing w:line="240" w:lineRule="auto"/>
              <w:rPr>
                <w:rFonts w:ascii="Calibri" w:cs="Calibri" w:eastAsia="Calibri" w:hAnsi="Calibri"/>
                <w:sz w:val="17"/>
                <w:szCs w:val="17"/>
              </w:rPr>
            </w:pPr>
            <w:r>
              <w:rPr>
                <w:rFonts w:ascii="Calibri" w:cs="Calibri" w:eastAsia="Calibri" w:hAnsi="Calibri"/>
                <w:sz w:val="17"/>
                <w:szCs w:val="17"/>
                <w:rtl w:val="0"/>
              </w:rPr>
              <w:t xml:space="preserve">Stratified splits, PR-AUC and a tuned threshold, with no resampling, so predicted probabilities stay calibrated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F">
            <w:pPr>
              <w:spacing w:line="240" w:lineRule="auto"/>
              <w:rPr>
                <w:rFonts w:ascii="Calibri" w:cs="Calibri" w:eastAsia="Calibri" w:hAnsi="Calibri"/>
                <w:sz w:val="17"/>
                <w:szCs w:val="17"/>
              </w:rPr>
            </w:pPr>
            <w:r>
              <w:rPr>
                <w:rFonts w:ascii="Calibri" w:cs="Calibri" w:eastAsia="Calibri" w:hAnsi="Calibri"/>
                <w:sz w:val="17"/>
                <w:szCs w:val="17"/>
                <w:rtl w:val="0"/>
              </w:rPr>
              <w:t xml:space="preserve">'unknown' values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0">
            <w:pPr>
              <w:spacing w:line="240" w:lineRule="auto"/>
              <w:rPr>
                <w:rFonts w:ascii="Calibri" w:cs="Calibri" w:eastAsia="Calibri" w:hAnsi="Calibri"/>
                <w:sz w:val="17"/>
                <w:szCs w:val="17"/>
              </w:rPr>
            </w:pPr>
            <w:r>
              <w:rPr>
                <w:rFonts w:ascii="Calibri" w:cs="Calibri" w:eastAsia="Calibri" w:hAnsi="Calibri"/>
                <w:sz w:val="17"/>
                <w:szCs w:val="17"/>
                <w:rtl w:val="0"/>
              </w:rPr>
              <w:t xml:space="preserve">Informative: default unknown subscribes at 5.2% vs 12.9% for default = ‘no’</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1">
            <w:pPr>
              <w:spacing w:line="240" w:lineRule="auto"/>
              <w:rPr>
                <w:rFonts w:ascii="Calibri" w:cs="Calibri" w:eastAsia="Calibri" w:hAnsi="Calibri"/>
                <w:sz w:val="17"/>
                <w:szCs w:val="17"/>
              </w:rPr>
            </w:pPr>
            <w:r>
              <w:rPr>
                <w:rFonts w:ascii="Calibri" w:cs="Calibri" w:eastAsia="Calibri" w:hAnsi="Calibri"/>
                <w:sz w:val="17"/>
                <w:szCs w:val="17"/>
                <w:rtl w:val="0"/>
              </w:rPr>
              <w:t xml:space="preserve">Kept as a separate level, because ‘unknown’ itself carries information </w:t>
            </w:r>
          </w:p>
        </w:tc>
      </w:tr>
    </w:tbl>
    <w:p w:rsidR="00000000" w:rsidDel="00000000" w:rsidP="00000000" w:rsidRDefault="00000000" w:rsidRPr="00000000" w14:paraId="00000052">
      <w:pPr>
        <w:keepNext w:val="1"/>
        <w:spacing w:after="80" w:before="160" w:line="240" w:lineRule="auto"/>
        <w:jc w:val="center"/>
        <w:rPr>
          <w:rFonts w:ascii="Calibri" w:cs="Calibri" w:eastAsia="Calibri" w:hAnsi="Calibri"/>
          <w:color w:val="1a1a1a"/>
        </w:rPr>
      </w:pPr>
      <w:r>
        <w:rPr>
          <w:rFonts w:ascii="Calibri" w:cs="Calibri" w:eastAsia="Calibri" w:hAnsi="Calibri"/>
          <w:i w:val="1"/>
          <w:iCs w:val="1"/>
          <w:color w:val="555555"/>
          <w:sz w:val="19"/>
          <w:szCs w:val="19"/>
          <w:rtl w:val="0"/>
        </w:rPr>
        <w:t xml:space="preserve">Table 2. Data issues, treatment and reason </w:t>
      </w:r>
      <w:r>
        <w:rPr>
          <w:rtl w:val="0"/>
        </w:rPr>
      </w:r>
    </w:p>
    <w:p w:rsidR="00000000" w:rsidDel="00000000" w:rsidP="00000000" w:rsidRDefault="00000000" w:rsidRPr="00000000" w14:paraId="00000053">
      <w:pPr>
        <w:keepNext w:val="1"/>
        <w:spacing w:after="60" w:before="120" w:line="240" w:lineRule="auto"/>
        <w:jc w:val="center"/>
        <w:rPr>
          <w:rFonts w:ascii="Calibri" w:cs="Calibri" w:eastAsia="Calibri" w:hAnsi="Calibri"/>
          <w:color w:val="1a1a1a"/>
        </w:rPr>
      </w:pPr>
      <w:r>
        <w:rPr>
          <w:rFonts w:ascii="Calibri" w:cs="Calibri" w:eastAsia="Calibri" w:hAnsi="Calibri"/>
          <w:color w:val="1a1a1a"/>
        </w:rPr>
        <w:drawing>
          <wp:inline distB="0" distT="0" distL="0" distR="0">
            <wp:extent cx="4157663" cy="2281611"/>
            <wp:effectExtent b="0" l="0" r="0" t="0"/>
            <wp:docPr descr="Figure 1. Calls and subscription rate for the 26 month blocks, coloured by campaign phase" id="6" name="image6.png"/>
            <a:graphic>
              <a:graphicData uri="http://schemas.openxmlformats.org/drawingml/2006/picture">
                <pic:pic>
                  <pic:nvPicPr>
                    <pic:cNvPr descr="Figure 1. Calls and subscription rate for the 26 month blocks, coloured by campaign phase" id="0" name="image6.png"/>
                    <pic:cNvPicPr preferRelativeResize="0"/>
                  </pic:nvPicPr>
                  <pic:blipFill>
                    <a:blip r:embed="rId10"/>
                    <a:srcRect b="0" l="0" r="0" t="0"/>
                    <a:stretch>
                      <a:fillRect/>
                    </a:stretch>
                  </pic:blipFill>
                  <pic:spPr>
                    <a:xfrm>
                      <a:off x="0" y="0"/>
                      <a:ext cx="4157663" cy="2281611"/>
                    </a:xfrm>
                    <a:prstGeom prst="rect"/>
                    <a:ln/>
                  </pic:spPr>
                </pic:pic>
              </a:graphicData>
            </a:graphic>
          </wp:inline>
        </w:drawing>
      </w:r>
      <w:r>
        <w:rPr>
          <w:rtl w:val="0"/>
        </w:rPr>
      </w:r>
    </w:p>
    <w:p w:rsidR="00000000" w:rsidDel="00000000" w:rsidP="00000000" w:rsidRDefault="00000000" w:rsidRPr="00000000" w14:paraId="00000054">
      <w:pPr>
        <w:spacing w:after="240" w:line="240" w:lineRule="auto"/>
        <w:jc w:val="center"/>
        <w:rPr>
          <w:rFonts w:ascii="Calibri" w:cs="Calibri" w:eastAsia="Calibri" w:hAnsi="Calibri"/>
        </w:rPr>
      </w:pPr>
      <w:r>
        <w:rPr>
          <w:rFonts w:ascii="Calibri" w:cs="Calibri" w:eastAsia="Calibri" w:hAnsi="Calibri"/>
          <w:i w:val="1"/>
          <w:iCs w:val="1"/>
          <w:color w:val="555555"/>
          <w:sz w:val="19"/>
          <w:szCs w:val="19"/>
          <w:rtl w:val="0"/>
        </w:rPr>
        <w:t xml:space="preserve">Figure 1. Calls and subscription rate for the 26 month blocks, coloured by phase</w:t>
      </w:r>
      <w:r>
        <w:rPr>
          <w:rtl w:val="0"/>
        </w:rPr>
      </w:r>
    </w:p>
    <w:p w:rsidR="00000000" w:rsidDel="00000000" w:rsidP="00000000" w:rsidRDefault="00000000" w:rsidRPr="00000000" w14:paraId="00000055">
      <w:pPr>
        <w:pStyle w:val="Heading1"/>
        <w:spacing w:after="160" w:line="240" w:lineRule="auto"/>
        <w:rPr/>
      </w:pPr>
      <w:bookmarkStart w:colFirst="0" w:colLast="0" w:name="_64znxeur549w" w:id="4"/>
      <w:bookmarkEnd w:id="4"/>
      <w:r>
        <w:rPr>
          <w:rtl w:val="0"/>
        </w:rPr>
        <w:t xml:space="preserve">Methodology</w:t>
      </w:r>
    </w:p>
    <w:p w:rsidR="00000000" w:rsidDel="00000000" w:rsidP="00000000" w:rsidRDefault="00000000" w:rsidRPr="00000000" w14:paraId="00000056">
      <w:pPr>
        <w:spacing w:after="140" w:line="276" w:lineRule="auto"/>
        <w:rPr>
          <w:rFonts w:ascii="Calibri" w:cs="Calibri" w:eastAsia="Calibri" w:hAnsi="Calibri"/>
          <w:color w:val="1a1a1a"/>
        </w:rPr>
      </w:pPr>
      <w:r>
        <w:rPr>
          <w:rFonts w:ascii="Calibri" w:cs="Calibri" w:eastAsia="Calibri" w:hAnsi="Calibri"/>
          <w:color w:val="1a1a1a"/>
          <w:rtl w:val="0"/>
        </w:rPr>
        <w:t xml:space="preserve">I split the data 80/20 into training (n = 32,934) and test (n = 8,234) sets, stratified by subscription status, and used only the training set for selection and tuning.</w:t>
      </w:r>
    </w:p>
    <w:p w:rsidR="00000000" w:rsidDel="00000000" w:rsidP="00000000" w:rsidRDefault="00000000" w:rsidRPr="00000000" w14:paraId="00000057">
      <w:pPr>
        <w:spacing w:after="140" w:line="276" w:lineRule="auto"/>
        <w:rPr/>
      </w:pPr>
      <w:r>
        <w:rPr>
          <w:rFonts w:ascii="Calibri" w:cs="Calibri" w:eastAsia="Calibri" w:hAnsi="Calibri"/>
          <w:color w:val="1a1a1a"/>
          <w:rtl w:val="0"/>
        </w:rPr>
        <w:t xml:space="preserve">The parametric model is a logistic regression estimated by maximum likelihood (MLE). I built six candidate models (Table 4): M1 to M4 add one block of predictors at a time, and M5 and M6 add an interaction to M4. LRTs, AIC and BIC (Appendix B) selected M4 as the final model. Age enters as six groups (17-24, 25-34, 35-44, 45-54, 55-64 and 65+) because a quadratic term showed a U-shape: young and old customers subscribe more (LRT p &lt; 0.001). The largest VIF in M4 is 3.3.</w:t>
      </w:r>
    </w:p>
    <w:p w:rsidR="00000000" w:rsidDel="00000000" w:rsidP="00000000" w:rsidRDefault="00000000" w:rsidRPr="00000000" w14:paraId="00000058">
      <w:pPr>
        <w:spacing w:after="140" w:line="276" w:lineRule="auto"/>
        <w:rPr/>
      </w:pPr>
      <w:r>
        <w:rPr>
          <w:rFonts w:ascii="Calibri" w:cs="Calibri" w:eastAsia="Calibri" w:hAnsi="Calibri"/>
          <w:color w:val="1a1a1a"/>
          <w:rtl w:val="0"/>
        </w:rPr>
        <w:t xml:space="preserve">The three non-parametric models (KNN, decision tree and gradient boosting) use the same predictors, so accuracy differences come from the model type. Each was tuned by grid search with 5-fold stratified CV on the training set. Models are scored by ROC-AUC, the chance that a random subscriber is ranked above a random non-subscriber (0.5 is random guessing), because the task is ranking customers.</w:t>
      </w:r>
    </w:p>
    <w:p w:rsidR="00000000" w:rsidDel="00000000" w:rsidP="00000000" w:rsidRDefault="00000000" w:rsidRPr="00000000" w14:paraId="00000059">
      <w:pPr>
        <w:spacing w:after="140" w:line="276" w:lineRule="auto"/>
        <w:rPr>
          <w:rFonts w:ascii="Calibri" w:cs="Calibri" w:eastAsia="Calibri" w:hAnsi="Calibri"/>
          <w:color w:val="1a1a1a"/>
        </w:rPr>
      </w:pPr>
      <w:r>
        <w:rPr>
          <w:rFonts w:ascii="Calibri" w:cs="Calibri" w:eastAsia="Calibri" w:hAnsi="Calibri"/>
          <w:color w:val="1a1a1a"/>
          <w:rtl w:val="0"/>
        </w:rPr>
        <w:t xml:space="preserve">Besides MLE, I use Bayesian estimation: the posterior is proportional to the likelihood times the prior. Segment subscription rates (for example, by age group) use a Beta prior and Binomial likelihood. I also refitted M4 with Normal(0, 2.5²) priors and sampled its posterior with MCMC (Gelman et al., 2013), checking convergence with trace, autocorrelation and density plots. A time-based test trains on phases 1 and 2 and predicts phase 3.</w:t>
      </w:r>
    </w:p>
    <w:tbl>
      <w:tblPr>
        <w:tblStyle w:val="Table3"/>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5"/>
        <w:gridCol w:w="2141"/>
        <w:gridCol w:w="3606"/>
        <w:gridCol w:w="1803"/>
        <w:tblGridChange w:id="0">
          <w:tblGrid>
            <w:gridCol w:w="1465"/>
            <w:gridCol w:w="2141"/>
            <w:gridCol w:w="3606"/>
            <w:gridCol w:w="1803"/>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A">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Model</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B">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Type and reason</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C">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Configuration and tuning grid</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D">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Selected</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Logistic regression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Parametric. Binary outcome; coefficients give odds ratios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MLE (statsmodels; Seabold &amp; Perktold, 2010). Six nested candidate models (Table 4). nr.employed chosen over euribor3m (AIC 18,484 vs 18,504). log2(campaign) gives the OR per doubling of calls.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Model M4 (all four blocks), 47 parameters: intercept + 46 coefficients</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KNN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Non-parametric. No functional form; similar customers behave alike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One-hot and standardised inputs. k: 100, 200, 400, 800, 1,600; uniform or distance weights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k = 800, uniform</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Decision tree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Non-parametric. Readable segment rules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Depth: 4, 6, 8, 10. Minimum leaf: 50, 100, 200, 400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Depth 6, minimum leaf 100</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Gradient boosting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Non-parametric. Learns interactions and curves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Learning rate 0.05, 0.1; depth 2, 3, 5; leaf 100, 300, 1,000; L2 1, 10, 30; early stopping after 30 rounds (max 1,000 trees)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Rate 0.1, depth 3, leaf 300, L2 30, 535 trees. All 54 settings within 0.005 CV AUC</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Beta-Binomial (Bayesian)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Bayesian estimation. Uncertainty for small segments </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Prior Beta(2.25, 17.75): mean 11.3%, weight of 20 customers. Sensitivity prior Beta(1, 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Posterior mean and 95% credible interval</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Bayesian logistic regression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Bayesian estimation. Posterior for the 47 coefficients of M4; no closed form, so MCMC </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Normal(0, 2.5²) priors on standardised predictors. Random-walk Metropolis-Hastings, one chain of 60,000 iterations, burn-in 5,000, keep every 50th draw. Sensitivity prior Normal(0, 0.5²)</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1,100 draws; acceptance rate 0.24; converged (Figure 7)</w:t>
            </w:r>
          </w:p>
        </w:tc>
      </w:tr>
    </w:tbl>
    <w:p w:rsidR="00000000" w:rsidDel="00000000" w:rsidP="00000000" w:rsidRDefault="00000000" w:rsidRPr="00000000" w14:paraId="00000076">
      <w:pPr>
        <w:keepNext w:val="1"/>
        <w:spacing w:after="80" w:before="160" w:line="240" w:lineRule="auto"/>
        <w:jc w:val="center"/>
        <w:rPr>
          <w:rFonts w:ascii="Calibri" w:cs="Calibri" w:eastAsia="Calibri" w:hAnsi="Calibri"/>
          <w:i w:val="1"/>
          <w:iCs w:val="1"/>
          <w:color w:val="555555"/>
          <w:sz w:val="17"/>
          <w:szCs w:val="17"/>
        </w:rPr>
      </w:pPr>
      <w:r>
        <w:rPr>
          <w:rFonts w:ascii="Calibri" w:cs="Calibri" w:eastAsia="Calibri" w:hAnsi="Calibri"/>
          <w:i w:val="1"/>
          <w:iCs w:val="1"/>
          <w:color w:val="555555"/>
          <w:sz w:val="19"/>
          <w:szCs w:val="19"/>
          <w:rtl w:val="0"/>
        </w:rPr>
        <w:t xml:space="preserve">Table 3. Model choice, configuration and training</w:t>
      </w:r>
      <w:r>
        <w:rPr>
          <w:rtl w:val="0"/>
        </w:rPr>
      </w:r>
    </w:p>
    <w:p w:rsidR="00000000" w:rsidDel="00000000" w:rsidP="00000000" w:rsidRDefault="00000000" w:rsidRPr="00000000" w14:paraId="00000077">
      <w:pPr>
        <w:spacing w:after="200" w:before="60" w:line="240" w:lineRule="auto"/>
        <w:rPr/>
      </w:pPr>
      <w:r>
        <w:rPr>
          <w:rFonts w:ascii="Calibri" w:cs="Calibri" w:eastAsia="Calibri" w:hAnsi="Calibri"/>
          <w:i w:val="1"/>
          <w:iCs w:val="1"/>
          <w:color w:val="555555"/>
          <w:sz w:val="17"/>
          <w:szCs w:val="17"/>
          <w:rtl w:val="0"/>
        </w:rPr>
        <w:t xml:space="preserve">Note. All classifiers: 5-fold stratified CV on the training set, ROC-AUC scoring, F1-optimal threshold from out-of-fold predictions, random seed 42. Models were fitted with scikit-learn (Pedregosa et al., 2011); model definitions follow James et al. (2021).</w:t>
      </w:r>
    </w:p>
    <w:tbl>
      <w:tblPr>
        <w:tblStyle w:val="Table3"/>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115"/>
        <w:gridCol w:w="1100"/>
        <w:gridCol w:w="1100"/>
        <w:gridCol w:w="1900"/>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A">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Model</w:t>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A">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Predictors</w:t>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A">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Parameters</w:t>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A">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AIC</w:t>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A">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Result</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M1</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Customer profile: age group, job, marital, education, default_unk</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27</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21,961.2</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Baseline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M2</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M1 + contact history: contact, poutcome, log2(campaign)</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31</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20,142.5</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Better than M1 (LRT p &lt; 0.001)</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M3</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M2 + economy: nr.employed, cons.price.idx, cons.conf.idx</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34</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18,816.4</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Better than M2 (LRT p &lt; 0.001)</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M3 + timing: month, day_of_week</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47</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18,484.4</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Better than M3 (LRT p &lt; 0.001); final model</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M5</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 interaction contact × poutcome</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49</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18,488.3</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No improvement (LRT p = 0.94)</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M6</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 interaction contact × age group</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52</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18,487.1</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No improvement (LRT p = 0.20)</w:t>
            </w:r>
          </w:p>
        </w:tc>
      </w:tr>
    </w:tbl>
    <w:p w:rsidR="00000000" w:rsidDel="00000000" w:rsidP="00000000" w:rsidRDefault="00000000" w:rsidRPr="00000000" w14:paraId="00000076">
      <w:pPr>
        <w:keepNext w:val="1"/>
        <w:spacing w:after="80" w:before="160" w:line="240" w:lineRule="auto"/>
        <w:jc w:val="center"/>
        <w:rPr>
          <w:rFonts w:ascii="Calibri" w:cs="Calibri" w:eastAsia="Calibri" w:hAnsi="Calibri"/>
          <w:i w:val="1"/>
          <w:iCs w:val="1"/>
          <w:color w:val="555555"/>
          <w:sz w:val="17"/>
          <w:szCs w:val="17"/>
        </w:rPr>
      </w:pPr>
      <w:r>
        <w:rPr>
          <w:rFonts w:ascii="Calibri" w:cs="Calibri" w:eastAsia="Calibri" w:hAnsi="Calibri"/>
          <w:i w:val="1"/>
          <w:iCs w:val="1"/>
          <w:color w:val="555555"/>
          <w:sz w:val="19"/>
          <w:szCs w:val="19"/>
          <w:rtl w:val="0"/>
        </w:rPr>
        <w:t xml:space="preserve">Table 4. Candidate logistic regression models, fitted on the training set (lower AIC is better)</w:t>
      </w:r>
    </w:p>
    <w:p w:rsidR="00000000" w:rsidDel="00000000" w:rsidP="00000000" w:rsidRDefault="00000000" w:rsidRPr="00000000" w14:paraId="00000078">
      <w:pPr>
        <w:rPr/>
      </w:pPr>
      <w:r>
        <w:rPr>
          <w:rtl w:val="0"/>
        </w:rPr>
      </w:r>
    </w:p>
    <w:p w:rsidR="00000000" w:rsidDel="00000000" w:rsidP="00000000" w:rsidRDefault="00000000" w:rsidRPr="00000000" w14:paraId="00000079">
      <w:pPr>
        <w:rPr/>
      </w:pPr>
      <w:r>
        <w:rPr>
          <w:rtl w:val="0"/>
        </w:rPr>
      </w:r>
    </w:p>
    <w:p w:rsidR="00000000" w:rsidDel="00000000" w:rsidP="00000000" w:rsidRDefault="00000000" w:rsidRPr="00000000" w14:paraId="0000007A">
      <w:pPr>
        <w:rPr>
          <w:rFonts w:ascii="Calibri" w:cs="Calibri" w:eastAsia="Calibri" w:hAnsi="Calibri"/>
        </w:rPr>
      </w:pPr>
      <w:r>
        <w:br w:type="page"/>
      </w:r>
      <w:r>
        <w:rPr>
          <w:rtl w:val="0"/>
        </w:rPr>
      </w:r>
    </w:p>
    <w:p w:rsidR="00000000" w:rsidDel="00000000" w:rsidP="00000000" w:rsidRDefault="00000000" w:rsidRPr="00000000" w14:paraId="0000007B">
      <w:pPr>
        <w:pStyle w:val="Heading1"/>
        <w:rPr>
          <w:rFonts w:ascii="Calibri" w:cs="Calibri" w:eastAsia="Calibri" w:hAnsi="Calibri"/>
        </w:rPr>
      </w:pPr>
      <w:bookmarkStart w:colFirst="0" w:colLast="0" w:name="_2kp3bpyioye5" w:id="5"/>
      <w:bookmarkEnd w:id="5"/>
      <w:r>
        <w:rPr>
          <w:rFonts w:ascii="Calibri" w:cs="Calibri" w:eastAsia="Calibri" w:hAnsi="Calibri"/>
          <w:rtl w:val="0"/>
        </w:rPr>
        <w:t xml:space="preserve">Results</w:t>
      </w:r>
    </w:p>
    <w:p w:rsidR="00000000" w:rsidDel="00000000" w:rsidP="00000000" w:rsidRDefault="00000000" w:rsidRPr="00000000" w14:paraId="0000007C">
      <w:pPr>
        <w:pStyle w:val="Heading2"/>
        <w:rPr>
          <w:rFonts w:ascii="Calibri" w:cs="Calibri" w:eastAsia="Calibri" w:hAnsi="Calibri"/>
        </w:rPr>
      </w:pPr>
      <w:bookmarkStart w:colFirst="0" w:colLast="0" w:name="_jhqlvnd5t07b" w:id="6"/>
      <w:bookmarkEnd w:id="6"/>
      <w:r>
        <w:rPr>
          <w:rFonts w:ascii="Calibri" w:cs="Calibri" w:eastAsia="Calibri" w:hAnsi="Calibri"/>
          <w:rtl w:val="0"/>
        </w:rPr>
        <w:t xml:space="preserve">Model comparison</w:t>
      </w:r>
    </w:p>
    <w:p w:rsidR="00000000" w:rsidDel="00000000" w:rsidP="00000000" w:rsidRDefault="00000000" w:rsidRPr="00000000" w14:paraId="0000007D">
      <w:pPr>
        <w:spacing w:after="140" w:line="276" w:lineRule="auto"/>
        <w:rPr>
          <w:rFonts w:ascii="Calibri" w:cs="Calibri" w:eastAsia="Calibri" w:hAnsi="Calibri"/>
          <w:color w:val="1a1a1a"/>
        </w:rPr>
      </w:pPr>
      <w:r>
        <w:rPr>
          <w:rFonts w:ascii="Calibri" w:cs="Calibri" w:eastAsia="Calibri" w:hAnsi="Calibri"/>
          <w:color w:val="1a1a1a"/>
          <w:rtl w:val="0"/>
        </w:rPr>
        <w:t xml:space="preserve">All four models rank customers well (Table 5, Figure 2): test ROC-AUC is 0.797 to 0.807, and PR-AUC is about four times the no-skill value of 0.113. Gradient boosting beats logistic regression in CV by 0.008 AUC (paired t-test p = 0.013), but on the test set the gap is only 0.007 (0.807 vs 0.800). The top 20% ranked by either of these two models hold 65% to 66% of subscribers (Figure 3).</w:t>
      </w:r>
    </w:p>
    <w:p w:rsidR="00000000" w:rsidDel="00000000" w:rsidP="00000000" w:rsidRDefault="00000000" w:rsidRPr="00000000" w14:paraId="0000007E">
      <w:pPr>
        <w:spacing w:after="140" w:line="276" w:lineRule="auto"/>
        <w:rPr>
          <w:rFonts w:ascii="Calibri" w:cs="Calibri" w:eastAsia="Calibri" w:hAnsi="Calibri"/>
          <w:color w:val="1a1a1a"/>
        </w:rPr>
      </w:pPr>
      <w:r>
        <w:rPr>
          <w:rFonts w:ascii="Calibri" w:cs="Calibri" w:eastAsia="Calibri" w:hAnsi="Calibri"/>
          <w:color w:val="1a1a1a"/>
          <w:rtl w:val="0"/>
        </w:rPr>
        <w:t xml:space="preserve">In the time-based test, ROC-AUC falls from about 0.80 to between 0.60 and 0.70, because nr.employed in phase 3 is lower than any value seen in training. Models using only customer and contact variables reach 0.70, so customer patterns carry over to a later phase and economic patterns do not.</w:t>
      </w:r>
    </w:p>
    <w:p w:rsidR="00000000" w:rsidDel="00000000" w:rsidP="00000000" w:rsidRDefault="00000000" w:rsidRPr="00000000" w14:paraId="0000007F">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5. Model performance (CV on training set; test set n = 8,234; phase-3 test n = 2,054)</w:t>
      </w:r>
      <w:r>
        <w:rPr>
          <w:rtl w:val="0"/>
        </w:rPr>
      </w:r>
    </w:p>
    <w:tbl>
      <w:tblPr>
        <w:tblStyle w:val="Table4"/>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8"/>
        <w:gridCol w:w="1002"/>
        <w:gridCol w:w="1002"/>
        <w:gridCol w:w="783"/>
        <w:gridCol w:w="783"/>
        <w:gridCol w:w="783"/>
        <w:gridCol w:w="689"/>
        <w:gridCol w:w="626"/>
        <w:gridCol w:w="876"/>
        <w:gridCol w:w="845"/>
        <w:tblGridChange w:id="0">
          <w:tblGrid>
            <w:gridCol w:w="1628"/>
            <w:gridCol w:w="1002"/>
            <w:gridCol w:w="1002"/>
            <w:gridCol w:w="783"/>
            <w:gridCol w:w="783"/>
            <w:gridCol w:w="783"/>
            <w:gridCol w:w="689"/>
            <w:gridCol w:w="626"/>
            <w:gridCol w:w="876"/>
            <w:gridCol w:w="845"/>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0">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Model</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1">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CV ROC-AUC (sd)</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2">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CV PR-AUC (sd)</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3">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Test ROC-AUC</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4">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Test PR-AUC</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5">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Precision</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6">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Recall</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7">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F1</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8">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Top-20% capture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9">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Phase-3 ROC-AUC</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Logistic regression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0.784 (0.011)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0.439 (0.017)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0.462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0.448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0.508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0.648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0.674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KNN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0.783 (0.008)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0.407 (0.018)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0.799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0.450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0.577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0.506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0.654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0.602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Decision tree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0.780 (0.010)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0.427 (0.021)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0.797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0.450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0.464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0.518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0.636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0.697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Gradient boosting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0.792 (0.008)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0.455 (0.022)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0.807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0.477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0.472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0.591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0.525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B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0.660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B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0.647</w:t>
            </w:r>
            <w:r>
              <w:rPr>
                <w:rtl w:val="0"/>
              </w:rPr>
            </w:r>
          </w:p>
        </w:tc>
      </w:tr>
    </w:tbl>
    <w:p w:rsidR="00000000" w:rsidDel="00000000" w:rsidP="00000000" w:rsidRDefault="00000000" w:rsidRPr="00000000" w14:paraId="000000B2">
      <w:pPr>
        <w:spacing w:after="200" w:before="60" w:line="240" w:lineRule="auto"/>
        <w:rPr>
          <w:rFonts w:ascii="Calibri" w:cs="Calibri" w:eastAsia="Calibri" w:hAnsi="Calibri"/>
          <w:color w:val="1a1a1a"/>
        </w:rPr>
      </w:pPr>
      <w:r>
        <w:rPr>
          <w:rFonts w:ascii="Calibri" w:cs="Calibri" w:eastAsia="Calibri" w:hAnsi="Calibri"/>
          <w:i w:val="1"/>
          <w:iCs w:val="1"/>
          <w:color w:val="555555"/>
          <w:sz w:val="17"/>
          <w:szCs w:val="17"/>
          <w:rtl w:val="0"/>
        </w:rPr>
        <w:t xml:space="preserve">Note. Phase-3 models were trained on phases 1 and 2. Customer and contact variables only: logistic regression 0.697, gradient boosting 0.698. PR-AUC summarises precision across all recall levels; its no-skill value equals the 11.3% subscription rate. Precision, recall and F1 use the F1-optimal threshold from CV. Top-20% capture is the share of all subscribers found among the 20% of test customers with the highest scores.</w:t>
      </w:r>
    </w:p>
    <w:p w:rsidR="00000000" w:rsidDel="00000000" w:rsidP="00000000" w:rsidRDefault="00000000" w:rsidRPr="00000000" w14:paraId="000000B3">
      <w:pPr>
        <w:keepNext w:val="1"/>
        <w:spacing w:after="60" w:before="120" w:line="240" w:lineRule="auto"/>
        <w:jc w:val="center"/>
        <w:rPr>
          <w:rFonts w:ascii="Calibri" w:cs="Calibri" w:eastAsia="Calibri" w:hAnsi="Calibri"/>
          <w:color w:val="1a1a1a"/>
        </w:rPr>
      </w:pPr>
      <w:r>
        <w:rPr>
          <w:rFonts w:ascii="Calibri" w:cs="Calibri" w:eastAsia="Calibri" w:hAnsi="Calibri"/>
          <w:color w:val="1a1a1a"/>
        </w:rPr>
        <w:drawing>
          <wp:inline distB="0" distT="0" distL="0" distR="0">
            <wp:extent cx="5724525" cy="2406105"/>
            <wp:effectExtent b="0" l="0" r="0" t="0"/>
            <wp:docPr descr="Figure 2. ROC and precision-recall curves on the test set" id="2" name="image4.png"/>
            <a:graphic>
              <a:graphicData uri="http://schemas.openxmlformats.org/drawingml/2006/picture">
                <pic:pic>
                  <pic:nvPicPr>
                    <pic:cNvPr descr="Figure 2. ROC and precision-recall curves on the test set" id="0" name="image4.png"/>
                    <pic:cNvPicPr preferRelativeResize="0"/>
                  </pic:nvPicPr>
                  <pic:blipFill>
                    <a:blip r:embed="rId11"/>
                    <a:srcRect b="0" l="0" r="0" t="0"/>
                    <a:stretch>
                      <a:fillRect/>
                    </a:stretch>
                  </pic:blipFill>
                  <pic:spPr>
                    <a:xfrm>
                      <a:off x="0" y="0"/>
                      <a:ext cx="5724525" cy="2406105"/>
                    </a:xfrm>
                    <a:prstGeom prst="rect"/>
                    <a:ln/>
                  </pic:spPr>
                </pic:pic>
              </a:graphicData>
            </a:graphic>
          </wp:inline>
        </w:drawing>
      </w:r>
      <w:r>
        <w:rPr>
          <w:rtl w:val="0"/>
        </w:rPr>
      </w:r>
    </w:p>
    <w:p w:rsidR="00000000" w:rsidDel="00000000" w:rsidP="00000000" w:rsidRDefault="00000000" w:rsidRPr="00000000" w14:paraId="000000B4">
      <w:pPr>
        <w:spacing w:after="24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Figure 2. ROC and precision-recall curves on the test set</w:t>
      </w:r>
      <w:r>
        <w:rPr>
          <w:rtl w:val="0"/>
        </w:rPr>
      </w:r>
    </w:p>
    <w:p w:rsidR="00000000" w:rsidDel="00000000" w:rsidP="00000000" w:rsidRDefault="00000000" w:rsidRPr="00000000" w14:paraId="000000B5">
      <w:pPr>
        <w:keepNext w:val="1"/>
        <w:spacing w:after="60" w:before="120" w:line="240" w:lineRule="auto"/>
        <w:jc w:val="center"/>
        <w:rPr>
          <w:rFonts w:ascii="Calibri" w:cs="Calibri" w:eastAsia="Calibri" w:hAnsi="Calibri"/>
          <w:color w:val="1a1a1a"/>
        </w:rPr>
      </w:pPr>
      <w:r>
        <w:rPr>
          <w:rFonts w:ascii="Calibri" w:cs="Calibri" w:eastAsia="Calibri" w:hAnsi="Calibri"/>
          <w:color w:val="1a1a1a"/>
        </w:rPr>
        <w:drawing>
          <wp:inline distB="0" distT="0" distL="0" distR="0">
            <wp:extent cx="4143375" cy="3092490"/>
            <wp:effectExtent b="0" l="0" r="0" t="0"/>
            <wp:docPr descr="Figure 3. Cumulative gains: share of subscribers reached by calling the top-ranked customers" id="4" name="image3.png"/>
            <a:graphic>
              <a:graphicData uri="http://schemas.openxmlformats.org/drawingml/2006/picture">
                <pic:pic>
                  <pic:nvPicPr>
                    <pic:cNvPr descr="Figure 3. Cumulative gains: share of subscribers reached by calling the top-ranked customers" id="0" name="image3.png"/>
                    <pic:cNvPicPr preferRelativeResize="0"/>
                  </pic:nvPicPr>
                  <pic:blipFill>
                    <a:blip r:embed="rId12"/>
                    <a:srcRect b="0" l="0" r="0" t="0"/>
                    <a:stretch>
                      <a:fillRect/>
                    </a:stretch>
                  </pic:blipFill>
                  <pic:spPr>
                    <a:xfrm>
                      <a:off x="0" y="0"/>
                      <a:ext cx="4143375" cy="3092490"/>
                    </a:xfrm>
                    <a:prstGeom prst="rect"/>
                    <a:ln/>
                  </pic:spPr>
                </pic:pic>
              </a:graphicData>
            </a:graphic>
          </wp:inline>
        </w:drawing>
      </w:r>
      <w:r>
        <w:rPr>
          <w:rtl w:val="0"/>
        </w:rPr>
      </w:r>
    </w:p>
    <w:p w:rsidR="00000000" w:rsidDel="00000000" w:rsidP="00000000" w:rsidRDefault="00000000" w:rsidRPr="00000000" w14:paraId="000000B6">
      <w:pPr>
        <w:spacing w:after="24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Figure 3. Cumulative gains: share of subscribers reached by calling the top-ranked customers</w:t>
      </w:r>
      <w:r>
        <w:rPr>
          <w:rtl w:val="0"/>
        </w:rPr>
      </w:r>
    </w:p>
    <w:p w:rsidR="00000000" w:rsidDel="00000000" w:rsidP="00000000" w:rsidRDefault="00000000" w:rsidRPr="00000000" w14:paraId="000000B7">
      <w:pPr>
        <w:rPr>
          <w:rFonts w:ascii="Calibri" w:cs="Calibri" w:eastAsia="Calibri" w:hAnsi="Calibri"/>
        </w:rPr>
      </w:pPr>
      <w:r>
        <w:rPr>
          <w:rtl w:val="0"/>
        </w:rPr>
      </w:r>
    </w:p>
    <w:p w:rsidR="00000000" w:rsidDel="00000000" w:rsidP="00000000" w:rsidRDefault="00000000" w:rsidRPr="00000000" w14:paraId="000000B8">
      <w:pPr>
        <w:pStyle w:val="Heading2"/>
        <w:rPr>
          <w:rFonts w:ascii="Calibri" w:cs="Calibri" w:eastAsia="Calibri" w:hAnsi="Calibri"/>
        </w:rPr>
      </w:pPr>
      <w:bookmarkStart w:colFirst="0" w:colLast="0" w:name="_j4cwxpgq95ak" w:id="7"/>
      <w:bookmarkEnd w:id="7"/>
      <w:r>
        <w:rPr>
          <w:rFonts w:ascii="Calibri" w:cs="Calibri" w:eastAsia="Calibri" w:hAnsi="Calibri"/>
          <w:rtl w:val="0"/>
        </w:rPr>
        <w:t xml:space="preserve">Parametric estimates</w:t>
      </w:r>
    </w:p>
    <w:p w:rsidR="00000000" w:rsidDel="00000000" w:rsidP="00000000" w:rsidRDefault="00000000" w:rsidRPr="00000000" w14:paraId="000000B9">
      <w:pPr>
        <w:spacing w:after="140" w:line="276" w:lineRule="auto"/>
        <w:rPr>
          <w:rFonts w:ascii="Calibri" w:cs="Calibri" w:eastAsia="Calibri" w:hAnsi="Calibri"/>
          <w:color w:val="1a1a1a"/>
        </w:rPr>
      </w:pPr>
      <w:r>
        <w:rPr>
          <w:rFonts w:ascii="Calibri" w:cs="Calibri" w:eastAsia="Calibri" w:hAnsi="Calibri"/>
          <w:color w:val="1a1a1a"/>
          <w:rtl w:val="0"/>
        </w:rPr>
        <w:t xml:space="preserve">Figure 4 shows adjusted odds ratios (OR) from M4; an OR above 1 means higher odds than the reference group, with other variables held fixed. A previous success raises the odds 3.68 times (95% CI 3.17 to 4.29) compared with never-contacted customers. A previous failure lowers them (OR 0.63) although its raw rate is higher (14.2% vs 8.8%), because 84% of previous failures were called in phases 2 and 3, when overall rates were high. Telephone (landline) contact cuts the odds by 38% (OR 0.62), and each doubling of call attempts cuts them by 7% (OR 0.93).</w:t>
      </w:r>
    </w:p>
    <w:p w:rsidR="00000000" w:rsidDel="00000000" w:rsidP="00000000" w:rsidRDefault="00000000" w:rsidRPr="00000000" w14:paraId="000000BA">
      <w:pPr>
        <w:spacing w:after="140" w:line="276" w:lineRule="auto"/>
        <w:rPr>
          <w:rFonts w:ascii="Calibri" w:cs="Calibri" w:eastAsia="Calibri" w:hAnsi="Calibri"/>
          <w:color w:val="1a1a1a"/>
        </w:rPr>
      </w:pPr>
      <w:r>
        <w:rPr>
          <w:rFonts w:ascii="Calibri" w:cs="Calibri" w:eastAsia="Calibri" w:hAnsi="Calibri"/>
          <w:color w:val="1a1a1a"/>
          <w:rtl w:val="0"/>
        </w:rPr>
        <w:t xml:space="preserve">Compared with ages 35-44, the odds are 1.48 times higher at 65+ and 1.30 times higher at 17-24. Once age is in the model, the student and retired effects are not significant (p = 0.25 and 0.18), so their high raw rates (31% and 25%) mainly reflect age. M5 and M6 did not improve on M4 (LRT p = 0.94 and 0.20).</w:t>
      </w:r>
    </w:p>
    <w:p w:rsidR="00000000" w:rsidDel="00000000" w:rsidP="00000000" w:rsidRDefault="00000000" w:rsidRPr="00000000" w14:paraId="000000BB">
      <w:pPr>
        <w:rPr>
          <w:rFonts w:ascii="Calibri" w:cs="Calibri" w:eastAsia="Calibri" w:hAnsi="Calibri"/>
        </w:rPr>
      </w:pPr>
      <w:r>
        <w:rPr>
          <w:rtl w:val="0"/>
        </w:rPr>
      </w:r>
    </w:p>
    <w:p w:rsidR="00000000" w:rsidDel="00000000" w:rsidP="00000000" w:rsidRDefault="00000000" w:rsidRPr="00000000" w14:paraId="000000BC">
      <w:pPr>
        <w:keepNext w:val="1"/>
        <w:spacing w:after="60" w:before="120" w:line="240" w:lineRule="auto"/>
        <w:jc w:val="center"/>
        <w:rPr>
          <w:rFonts w:ascii="Calibri" w:cs="Calibri" w:eastAsia="Calibri" w:hAnsi="Calibri"/>
          <w:color w:val="1a1a1a"/>
        </w:rPr>
      </w:pPr>
      <w:r>
        <w:rPr>
          <w:rFonts w:ascii="Calibri" w:cs="Calibri" w:eastAsia="Calibri" w:hAnsi="Calibri"/>
          <w:color w:val="1a1a1a"/>
        </w:rPr>
        <w:drawing>
          <wp:inline distB="0" distT="0" distL="0" distR="0">
            <wp:extent cx="5400675" cy="3285931"/>
            <wp:effectExtent b="0" l="0" r="0" t="0"/>
            <wp:docPr descr="Figure 4. Selected adjusted odds ratios from logistic model M4 (reference levels: age 35-44, admin., cellular, never contacted, May, Friday)" id="3" name="image1.png"/>
            <a:graphic>
              <a:graphicData uri="http://schemas.openxmlformats.org/drawingml/2006/picture">
                <pic:pic>
                  <pic:nvPicPr>
                    <pic:cNvPr descr="Figure 4. Selected adjusted odds ratios from logistic model M4 (reference levels: age 35-44, admin., cellular, never contacted, May, Friday)" id="0" name="image1.png"/>
                    <pic:cNvPicPr preferRelativeResize="0"/>
                  </pic:nvPicPr>
                  <pic:blipFill>
                    <a:blip r:embed="rId13"/>
                    <a:srcRect b="0" l="0" r="0" t="0"/>
                    <a:stretch>
                      <a:fillRect/>
                    </a:stretch>
                  </pic:blipFill>
                  <pic:spPr>
                    <a:xfrm>
                      <a:off x="0" y="0"/>
                      <a:ext cx="5400675" cy="3285931"/>
                    </a:xfrm>
                    <a:prstGeom prst="rect"/>
                    <a:ln/>
                  </pic:spPr>
                </pic:pic>
              </a:graphicData>
            </a:graphic>
          </wp:inline>
        </w:drawing>
      </w:r>
      <w:r>
        <w:rPr>
          <w:rtl w:val="0"/>
        </w:rPr>
      </w:r>
    </w:p>
    <w:p w:rsidR="00000000" w:rsidDel="00000000" w:rsidP="00000000" w:rsidRDefault="00000000" w:rsidRPr="00000000" w14:paraId="000000BD">
      <w:pPr>
        <w:spacing w:after="24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Figure 4. Selected adjusted odds ratios from logistic model M4 (reference levels: age 35-44, admin., cellular, never contacted, May, Friday)</w:t>
      </w:r>
      <w:r>
        <w:rPr>
          <w:rtl w:val="0"/>
        </w:rPr>
      </w:r>
    </w:p>
    <w:p w:rsidR="00000000" w:rsidDel="00000000" w:rsidP="00000000" w:rsidRDefault="00000000" w:rsidRPr="00000000" w14:paraId="000000BE">
      <w:pPr>
        <w:pStyle w:val="Heading2"/>
        <w:rPr>
          <w:rFonts w:ascii="Calibri" w:cs="Calibri" w:eastAsia="Calibri" w:hAnsi="Calibri"/>
        </w:rPr>
      </w:pPr>
      <w:bookmarkStart w:colFirst="0" w:colLast="0" w:name="_ohtgei3tqnj4" w:id="8"/>
      <w:bookmarkEnd w:id="8"/>
      <w:r>
        <w:rPr>
          <w:rFonts w:ascii="Calibri" w:cs="Calibri" w:eastAsia="Calibri" w:hAnsi="Calibri"/>
          <w:rtl w:val="0"/>
        </w:rPr>
        <w:t xml:space="preserve">Non-parametric findings</w:t>
      </w:r>
    </w:p>
    <w:p w:rsidR="00000000" w:rsidDel="00000000" w:rsidP="00000000" w:rsidRDefault="00000000" w:rsidRPr="00000000" w14:paraId="000000BF">
      <w:pPr>
        <w:spacing w:after="140" w:line="276" w:lineRule="auto"/>
        <w:rPr>
          <w:rFonts w:ascii="Calibri" w:cs="Calibri" w:eastAsia="Calibri" w:hAnsi="Calibri"/>
          <w:color w:val="1a1a1a"/>
        </w:rPr>
      </w:pPr>
      <w:r>
        <w:rPr>
          <w:rFonts w:ascii="Calibri" w:cs="Calibri" w:eastAsia="Calibri" w:hAnsi="Calibri"/>
          <w:color w:val="1a1a1a"/>
          <w:rtl w:val="0"/>
        </w:rPr>
        <w:t xml:space="preserve">Permutation importance ranks nr.employed far above every customer variable (Figure 5). Partial dependence on age shows the same U-shape as the logistic model. The best tree segment is previous subscribers called when nr.employed was below 5,088, with subscription rates of 64% to 77% (Appendix C).</w:t>
      </w:r>
    </w:p>
    <w:p w:rsidR="00000000" w:rsidDel="00000000" w:rsidP="00000000" w:rsidRDefault="00000000" w:rsidRPr="00000000" w14:paraId="000000C0">
      <w:pPr>
        <w:keepNext w:val="1"/>
        <w:spacing w:after="60" w:before="120" w:line="240" w:lineRule="auto"/>
        <w:jc w:val="center"/>
        <w:rPr>
          <w:rFonts w:ascii="Calibri" w:cs="Calibri" w:eastAsia="Calibri" w:hAnsi="Calibri"/>
          <w:color w:val="1a1a1a"/>
        </w:rPr>
      </w:pPr>
      <w:r>
        <w:rPr>
          <w:rFonts w:ascii="Calibri" w:cs="Calibri" w:eastAsia="Calibri" w:hAnsi="Calibri"/>
          <w:color w:val="1a1a1a"/>
        </w:rPr>
        <w:drawing>
          <wp:inline distB="0" distT="0" distL="0" distR="0">
            <wp:extent cx="5724525" cy="2289810"/>
            <wp:effectExtent b="0" l="0" r="0" t="0"/>
            <wp:docPr descr="Figure 5. Gradient boosting: permutation importance on the test set (left) and partial dependence on age (right)" id="7" name="image7.png"/>
            <a:graphic>
              <a:graphicData uri="http://schemas.openxmlformats.org/drawingml/2006/picture">
                <pic:pic>
                  <pic:nvPicPr>
                    <pic:cNvPr descr="Figure 5. Gradient boosting: permutation importance on the test set (left) and partial dependence on age (right)" id="0" name="image7.png"/>
                    <pic:cNvPicPr preferRelativeResize="0"/>
                  </pic:nvPicPr>
                  <pic:blipFill>
                    <a:blip r:embed="rId14"/>
                    <a:srcRect b="0" l="0" r="0" t="0"/>
                    <a:stretch>
                      <a:fillRect/>
                    </a:stretch>
                  </pic:blipFill>
                  <pic:spPr>
                    <a:xfrm>
                      <a:off x="0" y="0"/>
                      <a:ext cx="5724525" cy="2289810"/>
                    </a:xfrm>
                    <a:prstGeom prst="rect"/>
                    <a:ln/>
                  </pic:spPr>
                </pic:pic>
              </a:graphicData>
            </a:graphic>
          </wp:inline>
        </w:drawing>
      </w:r>
      <w:r>
        <w:rPr>
          <w:rtl w:val="0"/>
        </w:rPr>
      </w:r>
    </w:p>
    <w:p w:rsidR="00000000" w:rsidDel="00000000" w:rsidP="00000000" w:rsidRDefault="00000000" w:rsidRPr="00000000" w14:paraId="000000C1">
      <w:pPr>
        <w:spacing w:after="24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Figure 5. Gradient boosting: permutation importance on the test set (drop in AUC when one variable is shuffled; left) and partial dependence on age (average predicted probability at each age; right)</w:t>
      </w:r>
    </w:p>
    <w:p w:rsidR="00000000" w:rsidDel="00000000" w:rsidP="00000000" w:rsidRDefault="00000000" w:rsidRPr="00000000" w14:paraId="000000C2">
      <w:pPr>
        <w:pStyle w:val="Heading2"/>
        <w:rPr>
          <w:rFonts w:ascii="Calibri" w:cs="Calibri" w:eastAsia="Calibri" w:hAnsi="Calibri"/>
        </w:rPr>
      </w:pPr>
      <w:bookmarkStart w:colFirst="0" w:colLast="0" w:name="_q8uo8t6fr5tz" w:id="9"/>
      <w:bookmarkEnd w:id="9"/>
      <w:r>
        <w:rPr>
          <w:rFonts w:ascii="Calibri" w:cs="Calibri" w:eastAsia="Calibri" w:hAnsi="Calibri"/>
          <w:rtl w:val="0"/>
        </w:rPr>
        <w:t xml:space="preserve">Bayesian estimation</w:t>
      </w:r>
    </w:p>
    <w:p w:rsidR="00000000" w:rsidDel="00000000" w:rsidP="00000000" w:rsidRDefault="00000000" w:rsidRPr="00000000" w14:paraId="000000C3">
      <w:pPr>
        <w:spacing w:after="140" w:line="276" w:lineRule="auto"/>
        <w:rPr>
          <w:rFonts w:ascii="Calibri" w:cs="Calibri" w:eastAsia="Calibri" w:hAnsi="Calibri"/>
          <w:color w:val="1a1a1a"/>
        </w:rPr>
      </w:pPr>
      <w:r>
        <w:rPr>
          <w:rFonts w:ascii="Calibri" w:cs="Calibri" w:eastAsia="Calibri" w:hAnsi="Calibri"/>
          <w:color w:val="1a1a1a"/>
          <w:rtl w:val="0"/>
        </w:rPr>
        <w:t xml:space="preserve">Customers aged 65+ have a 95% credible interval of 42.6% to 50.0% for their rate (Figure 6). The prior matters most for small segments: for the 18 illiterate customers it pulls the observed 22.2% toward the overall 11.3%, giving 16.5% (6.6% to 29.6%).</w:t>
      </w:r>
    </w:p>
    <w:p w:rsidR="00000000" w:rsidDel="00000000" w:rsidP="00000000" w:rsidRDefault="00000000" w:rsidRPr="00000000" w14:paraId="000000C4">
      <w:pPr>
        <w:keepNext w:val="1"/>
        <w:spacing w:after="60" w:before="120" w:line="240" w:lineRule="auto"/>
        <w:jc w:val="center"/>
        <w:rPr>
          <w:rFonts w:ascii="Calibri" w:cs="Calibri" w:eastAsia="Calibri" w:hAnsi="Calibri"/>
          <w:color w:val="1a1a1a"/>
        </w:rPr>
      </w:pPr>
      <w:r>
        <w:rPr>
          <w:rFonts w:ascii="Calibri" w:cs="Calibri" w:eastAsia="Calibri" w:hAnsi="Calibri"/>
          <w:color w:val="1a1a1a"/>
        </w:rPr>
        <w:drawing>
          <wp:inline distB="0" distT="0" distL="0" distR="0">
            <wp:extent cx="5724525" cy="2317621"/>
            <wp:effectExtent b="0" l="0" r="0" t="0"/>
            <wp:docPr descr="Figure 6. Posterior subscription rate by age group and job (Beta-Binomial, 95% credible intervals)" id="1" name="image5.png"/>
            <a:graphic>
              <a:graphicData uri="http://schemas.openxmlformats.org/drawingml/2006/picture">
                <pic:pic>
                  <pic:nvPicPr>
                    <pic:cNvPr descr="Figure 6. Posterior subscription rate by age group and job (Beta-Binomial, 95% credible intervals)" id="0" name="image5.png"/>
                    <pic:cNvPicPr preferRelativeResize="0"/>
                  </pic:nvPicPr>
                  <pic:blipFill>
                    <a:blip r:embed="rId15"/>
                    <a:srcRect b="0" l="0" r="0" t="0"/>
                    <a:stretch>
                      <a:fillRect/>
                    </a:stretch>
                  </pic:blipFill>
                  <pic:spPr>
                    <a:xfrm>
                      <a:off x="0" y="0"/>
                      <a:ext cx="5724525" cy="2317621"/>
                    </a:xfrm>
                    <a:prstGeom prst="rect"/>
                    <a:ln/>
                  </pic:spPr>
                </pic:pic>
              </a:graphicData>
            </a:graphic>
          </wp:inline>
        </w:drawing>
      </w:r>
      <w:r>
        <w:rPr>
          <w:rtl w:val="0"/>
        </w:rPr>
      </w:r>
    </w:p>
    <w:p w:rsidR="00000000" w:rsidDel="00000000" w:rsidP="00000000" w:rsidRDefault="00000000" w:rsidRPr="00000000" w14:paraId="000000C5">
      <w:pPr>
        <w:spacing w:after="24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Figure 6. Posterior subscription rate by age group and job (Beta-Binomial, 95% credible intervals)</w:t>
      </w:r>
      <w:r>
        <w:rPr>
          <w:rtl w:val="0"/>
        </w:rPr>
      </w:r>
    </w:p>
    <w:p w:rsidR="00000000" w:rsidDel="00000000" w:rsidP="00000000" w:rsidRDefault="00000000" w:rsidRPr="00000000" w14:paraId="000000C6">
      <w:pPr>
        <w:spacing w:after="140" w:line="276" w:lineRule="auto"/>
        <w:rPr>
          <w:rFonts w:ascii="Calibri" w:cs="Calibri" w:eastAsia="Calibri" w:hAnsi="Calibri"/>
          <w:color w:val="1a1a1a"/>
        </w:rPr>
      </w:pPr>
      <w:r>
        <w:rPr>
          <w:rFonts w:ascii="Calibri" w:cs="Calibri" w:eastAsia="Calibri" w:hAnsi="Calibri"/>
          <w:color w:val="1a1a1a"/>
          <w:rtl w:val="0"/>
        </w:rPr>
        <w:t xml:space="preserve">The Bayesian logistic regression converged: the trace plots are stable after the burn-in, and thinning removes most of the autocorrelation (Figure 7). Its odds ratios match the MLE within 0.11 standard errors, and a tighter prior moves no coefficient by more than 1.1 standard errors (Appendix G), so the data outweigh the prior. Unlike a confidence interval, a credible interval gives probabilities directly: the odds ratio for a previous success exceeds 3 with probability 0.997.</w:t>
      </w:r>
    </w:p>
    <w:p w:rsidR="00000000" w:rsidDel="00000000" w:rsidP="00000000" w:rsidRDefault="00000000" w:rsidRPr="00000000" w14:paraId="000000C7">
      <w:pPr>
        <w:keepNext w:val="1"/>
        <w:spacing w:after="60" w:before="120" w:line="240" w:lineRule="auto"/>
        <w:jc w:val="center"/>
        <w:rPr>
          <w:rFonts w:ascii="Calibri" w:cs="Calibri" w:eastAsia="Calibri" w:hAnsi="Calibri"/>
          <w:color w:val="1a1a1a"/>
        </w:rPr>
      </w:pPr>
      <w:r>
        <w:rPr>
          <w:rFonts w:ascii="Calibri" w:cs="Calibri" w:eastAsia="Calibri" w:hAnsi="Calibri"/>
          <w:color w:val="1a1a1a"/>
        </w:rPr>
        <w:drawing>
          <wp:inline distB="0" distT="0" distL="0" distR="0">
            <wp:extent cx="5400675" cy="4005209"/>
            <wp:effectExtent b="0" l="0" r="0" t="0"/>
            <wp:docPr descr="Figure 7. MCMC diagnostics for three odds ratios: trace of four chains (burn-in shaded), autocorrelation of every draw and of every 50th draw, and posterior density (dashed line and band: maximum likelihood estimate and 95% CI)" id="5" name="image2.png"/>
            <a:graphic>
              <a:graphicData uri="http://schemas.openxmlformats.org/drawingml/2006/picture">
                <pic:pic>
                  <pic:nvPicPr>
                    <pic:cNvPr descr="Figure 7. MCMC diagnostics for three odds ratios: trace of four chains (burn-in shaded), autocorrelation of every draw and of every 50th draw, and posterior density (dashed line and band: maximum likelihood estimate and 95% CI)" id="0" name="image2.png"/>
                    <pic:cNvPicPr preferRelativeResize="0"/>
                  </pic:nvPicPr>
                  <pic:blipFill>
                    <a:blip r:embed="rId16"/>
                    <a:srcRect b="0" l="0" r="0" t="0"/>
                    <a:stretch>
                      <a:fillRect/>
                    </a:stretch>
                  </pic:blipFill>
                  <pic:spPr>
                    <a:xfrm>
                      <a:off x="0" y="0"/>
                      <a:ext cx="5400675" cy="4005209"/>
                    </a:xfrm>
                    <a:prstGeom prst="rect"/>
                    <a:ln/>
                  </pic:spPr>
                </pic:pic>
              </a:graphicData>
            </a:graphic>
          </wp:inline>
        </w:drawing>
      </w:r>
      <w:r>
        <w:rPr>
          <w:rtl w:val="0"/>
        </w:rPr>
      </w:r>
    </w:p>
    <w:p w:rsidR="00000000" w:rsidDel="00000000" w:rsidP="00000000" w:rsidRDefault="00000000" w:rsidRPr="00000000" w14:paraId="000000C8">
      <w:pPr>
        <w:spacing w:after="24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Figure 7. MCMC diagnostics for three odds ratios: trace of the chain (burn-in shaded), autocorrelation of every draw and of every 50th draw, and posterior density (dashed line: maximum likelihood estimate)</w:t>
      </w:r>
    </w:p>
    <w:p w:rsidR="00000000" w:rsidDel="00000000" w:rsidP="00000000" w:rsidRDefault="00000000" w:rsidRPr="00000000" w14:paraId="000000C9">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6. Hypothesis outcomes</w:t>
      </w:r>
      <w:r>
        <w:rPr>
          <w:rtl w:val="0"/>
        </w:rPr>
      </w:r>
    </w:p>
    <w:tbl>
      <w:tblPr>
        <w:tblStyle w:val="Table5"/>
        <w:tblW w:w="901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3"/>
        <w:gridCol w:w="5071"/>
        <w:gridCol w:w="2141"/>
        <w:tblGridChange w:id="0">
          <w:tblGrid>
            <w:gridCol w:w="1803"/>
            <w:gridCol w:w="5071"/>
            <w:gridCol w:w="2141"/>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CA">
            <w:pPr>
              <w:spacing w:line="240" w:lineRule="auto"/>
              <w:rPr>
                <w:rFonts w:ascii="Calibri" w:cs="Calibri" w:eastAsia="Calibri" w:hAnsi="Calibri"/>
                <w:color w:val="1a1a1a"/>
              </w:rPr>
            </w:pPr>
            <w:r>
              <w:rPr>
                <w:rFonts w:ascii="Calibri" w:cs="Calibri" w:eastAsia="Calibri" w:hAnsi="Calibri"/>
                <w:b w:val="1"/>
                <w:bCs w:val="1"/>
                <w:color w:val="1a1a1a"/>
                <w:sz w:val="18"/>
                <w:szCs w:val="18"/>
                <w:rtl w:val="0"/>
              </w:rPr>
              <w:t xml:space="preserve">Hypothesis</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CB">
            <w:pPr>
              <w:spacing w:line="240" w:lineRule="auto"/>
              <w:rPr>
                <w:rFonts w:ascii="Calibri" w:cs="Calibri" w:eastAsia="Calibri" w:hAnsi="Calibri"/>
                <w:color w:val="1a1a1a"/>
              </w:rPr>
            </w:pPr>
            <w:r>
              <w:rPr>
                <w:rFonts w:ascii="Calibri" w:cs="Calibri" w:eastAsia="Calibri" w:hAnsi="Calibri"/>
                <w:b w:val="1"/>
                <w:bCs w:val="1"/>
                <w:color w:val="1a1a1a"/>
                <w:sz w:val="18"/>
                <w:szCs w:val="18"/>
                <w:rtl w:val="0"/>
              </w:rPr>
              <w:t xml:space="preserve">Evidence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CC">
            <w:pPr>
              <w:spacing w:line="240" w:lineRule="auto"/>
              <w:rPr>
                <w:rFonts w:ascii="Calibri" w:cs="Calibri" w:eastAsia="Calibri" w:hAnsi="Calibri"/>
                <w:color w:val="1a1a1a"/>
              </w:rPr>
            </w:pPr>
            <w:r>
              <w:rPr>
                <w:rFonts w:ascii="Calibri" w:cs="Calibri" w:eastAsia="Calibri" w:hAnsi="Calibri"/>
                <w:b w:val="1"/>
                <w:bCs w:val="1"/>
                <w:color w:val="1a1a1a"/>
                <w:sz w:val="18"/>
                <w:szCs w:val="18"/>
                <w:rtl w:val="0"/>
              </w:rPr>
              <w:t xml:space="preserve">Decision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CD">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H1 age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CE">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17-24: OR 1.30 [1.03, 1.64]; 65+: OR 1.48 [1.11, 1.97]; age block LRT p = 0.018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CF">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Supported</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0">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H2 previous success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1">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OR 3.68 [3.17, 4.29], the largest customer-level effect; </w:t>
            </w:r>
            <w:r>
              <w:rPr>
                <w:rFonts w:ascii="Consolas" w:cs="Consolas" w:eastAsia="Consolas" w:hAnsi="Consolas"/>
                <w:color w:val="1a1a1a"/>
                <w:sz w:val="16"/>
                <w:szCs w:val="16"/>
                <w:rtl w:val="0"/>
              </w:rPr>
              <w:t xml:space="preserve">nr.employed</w:t>
            </w:r>
            <w:r>
              <w:rPr>
                <w:rFonts w:ascii="Calibri" w:cs="Calibri" w:eastAsia="Calibri" w:hAnsi="Calibri"/>
                <w:color w:val="1a1a1a"/>
                <w:sz w:val="18"/>
                <w:szCs w:val="18"/>
                <w:rtl w:val="0"/>
              </w:rPr>
              <w:t xml:space="preserve"> dominates overall importance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2">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Supported at customer level</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3">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H3 channel</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4">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Telephone OR 0.62 [0.54, 0.70]; interaction LRT p = 0.94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5">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Main effect supported; interaction not</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6">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H4 call attempts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7">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OR 0.93 [0.89, 0.97] per doubling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8">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Supported</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9">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H5 model type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A">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CV gain +0.008 (p = 0.013); test gain only +0.007; phase-3 AUC 0.647 vs 0.674</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B">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Not supported in practice</w:t>
            </w:r>
            <w:r>
              <w:rPr>
                <w:rtl w:val="0"/>
              </w:rPr>
            </w:r>
          </w:p>
        </w:tc>
      </w:tr>
    </w:tbl>
    <w:p w:rsidR="00000000" w:rsidDel="00000000" w:rsidP="00000000" w:rsidRDefault="00000000" w:rsidRPr="00000000" w14:paraId="000000DC">
      <w:pPr>
        <w:spacing w:after="160" w:line="240" w:lineRule="auto"/>
        <w:rPr>
          <w:rFonts w:ascii="Calibri" w:cs="Calibri" w:eastAsia="Calibri" w:hAnsi="Calibri"/>
        </w:rPr>
      </w:pPr>
      <w:r>
        <w:rPr>
          <w:rtl w:val="0"/>
        </w:rPr>
      </w:r>
    </w:p>
    <w:p w:rsidR="00000000" w:rsidDel="00000000" w:rsidP="00000000" w:rsidRDefault="00000000" w:rsidRPr="00000000" w14:paraId="000000DD">
      <w:pPr>
        <w:spacing w:after="140" w:line="276" w:lineRule="auto"/>
        <w:rPr>
          <w:rFonts w:ascii="Calibri" w:cs="Calibri" w:eastAsia="Calibri" w:hAnsi="Calibri"/>
          <w:color w:val="1a1a1a"/>
        </w:rPr>
      </w:pPr>
      <w:r>
        <w:br w:type="page"/>
      </w:r>
      <w:r>
        <w:rPr>
          <w:rtl w:val="0"/>
        </w:rPr>
      </w:r>
    </w:p>
    <w:p w:rsidR="00000000" w:rsidDel="00000000" w:rsidP="00000000" w:rsidRDefault="00000000" w:rsidRPr="00000000" w14:paraId="000000DE">
      <w:pPr>
        <w:pStyle w:val="Heading1"/>
        <w:spacing w:after="140" w:line="276" w:lineRule="auto"/>
        <w:rPr>
          <w:rFonts w:ascii="Calibri" w:cs="Calibri" w:eastAsia="Calibri" w:hAnsi="Calibri"/>
        </w:rPr>
      </w:pPr>
      <w:bookmarkStart w:colFirst="0" w:colLast="0" w:name="_vvzix4ftz7os" w:id="10"/>
      <w:bookmarkEnd w:id="10"/>
      <w:r>
        <w:rPr>
          <w:rFonts w:ascii="Calibri" w:cs="Calibri" w:eastAsia="Calibri" w:hAnsi="Calibri"/>
          <w:rtl w:val="0"/>
        </w:rPr>
        <w:t xml:space="preserve">Business insights and strategy</w:t>
      </w:r>
    </w:p>
    <w:p w:rsidR="00000000" w:rsidDel="00000000" w:rsidP="00000000" w:rsidRDefault="00000000" w:rsidRPr="00000000" w14:paraId="000000DF">
      <w:pPr>
        <w:spacing w:after="140" w:line="276" w:lineRule="auto"/>
        <w:rPr>
          <w:rFonts w:ascii="Calibri" w:cs="Calibri" w:eastAsia="Calibri" w:hAnsi="Calibri"/>
          <w:color w:val="1a1a1a"/>
        </w:rPr>
      </w:pPr>
      <w:r>
        <w:rPr>
          <w:rFonts w:ascii="Calibri" w:cs="Calibri" w:eastAsia="Calibri" w:hAnsi="Calibri"/>
          <w:color w:val="1a1a1a"/>
          <w:rtl w:val="0"/>
        </w:rPr>
        <w:t xml:space="preserve">Call previous subscribers first: they are 3.3% of customers but 19.2% of subscribers (Table 7). Design offers by age group, since job adds little once age is known. Call mobiles first and stop after three attempts: customers needing more than three calls are 18.5% of customers but 12.0% of subscribers.</w:t>
      </w:r>
    </w:p>
    <w:p w:rsidR="00000000" w:rsidDel="00000000" w:rsidP="00000000" w:rsidRDefault="00000000" w:rsidRPr="00000000" w14:paraId="000000E0">
      <w:pPr>
        <w:spacing w:after="140" w:line="276" w:lineRule="auto"/>
        <w:rPr>
          <w:rFonts w:ascii="Calibri" w:cs="Calibri" w:eastAsia="Calibri" w:hAnsi="Calibri"/>
          <w:color w:val="1a1a1a"/>
        </w:rPr>
      </w:pPr>
      <w:r>
        <w:rPr>
          <w:rFonts w:ascii="Calibri" w:cs="Calibri" w:eastAsia="Calibri" w:hAnsi="Calibri"/>
          <w:color w:val="1a1a1a"/>
          <w:rtl w:val="0"/>
        </w:rPr>
        <w:t xml:space="preserve">I recommend the logistic model for deployment, refitted before each campaign. Its test AUC is within 0.007 of gradient boosting, it held up better in phase 3 (0.674 vs 0.647), and its coefficients can be audited.</w:t>
      </w:r>
    </w:p>
    <w:p w:rsidR="00000000" w:rsidDel="00000000" w:rsidP="00000000" w:rsidRDefault="00000000" w:rsidRPr="00000000" w14:paraId="000000E1">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7. Insights, evidence and recommended actions</w:t>
      </w:r>
      <w:r>
        <w:rPr>
          <w:rtl w:val="0"/>
        </w:rPr>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6"/>
        <w:gridCol w:w="3043"/>
        <w:gridCol w:w="2254"/>
        <w:gridCol w:w="1803"/>
        <w:tblGridChange w:id="0">
          <w:tblGrid>
            <w:gridCol w:w="1916"/>
            <w:gridCol w:w="3043"/>
            <w:gridCol w:w="2254"/>
            <w:gridCol w:w="1803"/>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E2">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Insight</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E3">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Evidence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E4">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Action</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E5">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Measure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 Previous subscribers convert best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65.1% rate; 3.3% of customers, 19.2% of subscribers; OR 3.68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Call this list first in every campaign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Conversion of the re-contact list</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 Age drives response more than job</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65+: 47%, OR 1.48; 17-24: 24%, OR 1.30; job effects not significant after age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Design offers and scripts by age group</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Conversion and complaints by age group</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 Mobile beats landline; extra attempts lose value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Telephone OR 0.62; 13.0% at first call vs 5.5% at six or more; OR 0.93 per doubling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Call mobiles first; stop after three attempts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Calls per subscription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 Mass calling converts poorly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Phase 1: 3,954 calls per month at 4.8%; ρ = −0.67 between volume and rate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Call the model's top 20% to 30% instead of everyone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Share of subscribers reached</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 Economic effects do not carry forward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Phase-3 AUC 0.60-0.70 vs 0.80 on random test; </w:t>
            </w:r>
            <w:r>
              <w:rPr>
                <w:rFonts w:ascii="Consolas" w:cs="Consolas" w:eastAsia="Consolas" w:hAnsi="Consolas"/>
                <w:color w:val="1a1a1a"/>
                <w:sz w:val="15"/>
                <w:szCs w:val="15"/>
                <w:rtl w:val="0"/>
              </w:rPr>
              <w:t xml:space="preserve">nr.employed</w:t>
            </w:r>
            <w:r>
              <w:rPr>
                <w:rFonts w:ascii="Calibri" w:cs="Calibri" w:eastAsia="Calibri" w:hAnsi="Calibri"/>
                <w:color w:val="1a1a1a"/>
                <w:sz w:val="17"/>
                <w:szCs w:val="17"/>
                <w:rtl w:val="0"/>
              </w:rPr>
              <w:t xml:space="preserve"> outside training range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Refit before each campaign; check AUC monthly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AUC on the latest month</w:t>
            </w:r>
            <w:r>
              <w:rPr>
                <w:rtl w:val="0"/>
              </w:rPr>
            </w:r>
          </w:p>
        </w:tc>
      </w:tr>
    </w:tbl>
    <w:p w:rsidR="00000000" w:rsidDel="00000000" w:rsidP="00000000" w:rsidRDefault="00000000" w:rsidRPr="00000000" w14:paraId="000000FA">
      <w:pPr>
        <w:rPr>
          <w:rFonts w:ascii="Calibri" w:cs="Calibri" w:eastAsia="Calibri" w:hAnsi="Calibri"/>
        </w:rPr>
      </w:pPr>
      <w:r>
        <w:br w:type="page"/>
      </w:r>
      <w:r>
        <w:rPr>
          <w:rtl w:val="0"/>
        </w:rPr>
      </w:r>
    </w:p>
    <w:p w:rsidR="00000000" w:rsidDel="00000000" w:rsidP="00000000" w:rsidRDefault="00000000" w:rsidRPr="00000000" w14:paraId="000000FB">
      <w:pPr>
        <w:pStyle w:val="Heading1"/>
        <w:rPr>
          <w:rFonts w:ascii="Calibri" w:cs="Calibri" w:eastAsia="Calibri" w:hAnsi="Calibri"/>
        </w:rPr>
      </w:pPr>
      <w:bookmarkStart w:colFirst="0" w:colLast="0" w:name="_37p22o535299" w:id="11"/>
      <w:bookmarkEnd w:id="11"/>
      <w:r>
        <w:rPr>
          <w:rFonts w:ascii="Calibri" w:cs="Calibri" w:eastAsia="Calibri" w:hAnsi="Calibri"/>
          <w:rtl w:val="0"/>
        </w:rPr>
        <w:t xml:space="preserve">Ethics, privacy and Indigenous data sovereignty</w:t>
      </w:r>
    </w:p>
    <w:p w:rsidR="00000000" w:rsidDel="00000000" w:rsidP="00000000" w:rsidRDefault="00000000" w:rsidRPr="00000000" w14:paraId="000000FC">
      <w:pPr>
        <w:pStyle w:val="Heading2"/>
        <w:rPr/>
      </w:pPr>
      <w:bookmarkStart w:colFirst="0" w:colLast="0" w:name="_b3gscnr3m3bc" w:id="12"/>
      <w:bookmarkEnd w:id="12"/>
      <w:r>
        <w:rPr>
          <w:rtl w:val="0"/>
        </w:rPr>
        <w:t xml:space="preserve">Consent and privacy</w:t>
      </w:r>
    </w:p>
    <w:p w:rsidR="00000000" w:rsidDel="00000000" w:rsidP="00000000" w:rsidRDefault="00000000" w:rsidRPr="00000000" w14:paraId="000000FD">
      <w:pPr>
        <w:spacing w:after="140" w:line="276" w:lineRule="auto"/>
        <w:rPr>
          <w:rFonts w:ascii="Calibri" w:cs="Calibri" w:eastAsia="Calibri" w:hAnsi="Calibri"/>
          <w:color w:val="1a1a1a"/>
        </w:rPr>
      </w:pPr>
      <w:r>
        <w:rPr>
          <w:rFonts w:ascii="Calibri" w:cs="Calibri" w:eastAsia="Calibri" w:hAnsi="Calibri"/>
          <w:color w:val="1a1a1a"/>
          <w:rtl w:val="0"/>
        </w:rPr>
        <w:t xml:space="preserve">The data links personal and credit details to call outcomes, so Australian Privacy Principle 7 (APP 7, direct marketing) in the Privacy Act 1988 applies: direct marketing needs customer consent or a reasonable expectation, and each campaign needs a simple opt-out (OAIC, 2019). The dataset has no consent or opt-out record, so the company cannot show that customers agreed. From 10 December 2026, privacy policies must also disclose computer programs that substantially and directly support decisions that significantly affect individuals (Privacy and Other Legislation Amendment Act 2024). A model that decides who receives offers may meet this test.</w:t>
      </w:r>
    </w:p>
    <w:p w:rsidR="00000000" w:rsidDel="00000000" w:rsidP="00000000" w:rsidRDefault="00000000" w:rsidRPr="00000000" w14:paraId="000000FE">
      <w:pPr>
        <w:pStyle w:val="Heading2"/>
        <w:rPr/>
      </w:pPr>
      <w:bookmarkStart w:colFirst="0" w:colLast="0" w:name="_h9v0iikayzj5" w:id="13"/>
      <w:bookmarkEnd w:id="13"/>
      <w:r>
        <w:rPr>
          <w:rtl w:val="0"/>
        </w:rPr>
        <w:t xml:space="preserve">Fairness, value and risk</w:t>
      </w:r>
    </w:p>
    <w:p w:rsidR="00000000" w:rsidDel="00000000" w:rsidP="00000000" w:rsidRDefault="00000000" w:rsidRPr="00000000" w14:paraId="000000FF">
      <w:pPr>
        <w:spacing w:after="140" w:line="276" w:lineRule="auto"/>
        <w:rPr>
          <w:rFonts w:ascii="Calibri" w:cs="Calibri" w:eastAsia="Calibri" w:hAnsi="Calibri"/>
          <w:color w:val="1a1a1a"/>
        </w:rPr>
      </w:pPr>
      <w:r>
        <w:rPr>
          <w:rFonts w:ascii="Calibri" w:cs="Calibri" w:eastAsia="Calibri" w:hAnsi="Calibri"/>
          <w:color w:val="1a1a1a"/>
          <w:rtl w:val="0"/>
        </w:rPr>
        <w:t xml:space="preserve">Logistic regression and gradient boosting both put 98.6% of test customers aged 65+ on the top-20% call list, so a group that makes up 1.8% of customers would receive 8.7% of calls. A high response rate does not show that the plan suits them, and older customers can be more exposed to pressure on the phone. The model also reduces harm: calling the top 30% avoids 70% of calls, mostly to people who would say no. Default status adds little accuracy (permutation importance 0.002), so I recommend removing it.</w:t>
      </w:r>
    </w:p>
    <w:p w:rsidR="00000000" w:rsidDel="00000000" w:rsidP="00000000" w:rsidRDefault="00000000" w:rsidRPr="00000000" w14:paraId="00000100">
      <w:pPr>
        <w:pStyle w:val="Heading2"/>
        <w:rPr/>
      </w:pPr>
      <w:bookmarkStart w:colFirst="0" w:colLast="0" w:name="_y5difq1wt9o7" w:id="14"/>
      <w:bookmarkEnd w:id="14"/>
      <w:r>
        <w:rPr>
          <w:rtl w:val="0"/>
        </w:rPr>
        <w:t xml:space="preserve">Indigenous data sovereignty</w:t>
      </w:r>
    </w:p>
    <w:p w:rsidR="00000000" w:rsidDel="00000000" w:rsidP="00000000" w:rsidRDefault="00000000" w:rsidRPr="00000000" w14:paraId="00000101">
      <w:pPr>
        <w:spacing w:after="140" w:line="276" w:lineRule="auto"/>
        <w:rPr>
          <w:rFonts w:ascii="Calibri" w:cs="Calibri" w:eastAsia="Calibri" w:hAnsi="Calibri"/>
          <w:color w:val="1a1a1a"/>
        </w:rPr>
      </w:pPr>
      <w:r>
        <w:rPr>
          <w:rFonts w:ascii="Calibri" w:cs="Calibri" w:eastAsia="Calibri" w:hAnsi="Calibri"/>
          <w:color w:val="1a1a1a"/>
          <w:rtl w:val="0"/>
        </w:rPr>
        <w:t xml:space="preserve">The data has no field identifying Aboriginal and Torres Strait Islander customers, so nobody can check how the model treats them. About 43% of the 1,545 First Nations communities and homelands in Australia have no mobile service (RMIT University, 2023). A model that favours mobile (cellular) contact would rank them low without anyone noticing.</w:t>
      </w:r>
    </w:p>
    <w:p w:rsidR="00000000" w:rsidDel="00000000" w:rsidP="00000000" w:rsidRDefault="00000000" w:rsidRPr="00000000" w14:paraId="00000102">
      <w:pPr>
        <w:spacing w:after="140" w:line="276" w:lineRule="auto"/>
        <w:rPr>
          <w:rFonts w:ascii="Calibri" w:cs="Calibri" w:eastAsia="Calibri" w:hAnsi="Calibri"/>
          <w:color w:val="1a1a1a"/>
        </w:rPr>
      </w:pPr>
      <w:r>
        <w:rPr>
          <w:rFonts w:ascii="Calibri" w:cs="Calibri" w:eastAsia="Calibri" w:hAnsi="Calibri"/>
          <w:color w:val="1a1a1a"/>
          <w:rtl w:val="0"/>
        </w:rPr>
        <w:t xml:space="preserve">Adding an Indigenous identifier to the data would not fix this on its own. The Maiam nayri Wingara principles give Aboriginal and Torres Strait Islander people control of the data ecosystem and the right to data that support self-determination (Maiam nayri Wingara &amp; AIGI, 2018). The CARE principles add collective benefit and authority to control (Carroll et al., 2020). Such data should be collected only with free, prior and informed consent, governed with Aboriginal community-controlled organisations, and reported back to communities (Table 8). I would also avoid building proxies for Indigeneity from location or contact type, because group-level inferences can harm a community even when individuals are anonymous.</w:t>
      </w:r>
    </w:p>
    <w:p w:rsidR="00000000" w:rsidDel="00000000" w:rsidP="00000000" w:rsidRDefault="00000000" w:rsidRPr="00000000" w14:paraId="00000103">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8. Ethical risks and recommended controls for business stakeholders and end users</w:t>
      </w:r>
      <w:r>
        <w:rPr>
          <w:rtl w:val="0"/>
        </w:rPr>
      </w:r>
    </w:p>
    <w:tbl>
      <w:tblPr>
        <w:tblStyle w:val="Table7"/>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59"/>
        <w:gridCol w:w="2141"/>
        <w:gridCol w:w="3493"/>
        <w:gridCol w:w="1521"/>
        <w:tblGridChange w:id="0">
          <w:tblGrid>
            <w:gridCol w:w="1859"/>
            <w:gridCol w:w="2141"/>
            <w:gridCol w:w="3493"/>
            <w:gridCol w:w="1521"/>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04">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Risk</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05">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Evidence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06">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Control</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07">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Owner</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No consent or opt-out record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Dataset has no consent field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Record consent and opt-outs; remove opted-out customers before scoring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Privacy officer</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Automated decision not disclosed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Model ranks who receives offers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Describe the model in the privacy policy before 10 December 2026; keep model documentation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Legal and analytics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Over-targeting older customers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98.6% of customers aged 65+ selected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Cap the share of calls per age group; cooling-off period; track complaints and cancellations by age</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Marketing manager</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Unneeded financial data</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5">
            <w:pPr>
              <w:spacing w:line="240" w:lineRule="auto"/>
              <w:rPr>
                <w:rFonts w:ascii="Calibri" w:cs="Calibri" w:eastAsia="Calibri" w:hAnsi="Calibri"/>
                <w:color w:val="1a1a1a"/>
              </w:rPr>
            </w:pPr>
            <w:r>
              <w:rPr>
                <w:rFonts w:ascii="Consolas" w:cs="Consolas" w:eastAsia="Consolas" w:hAnsi="Consolas"/>
                <w:color w:val="1a1a1a"/>
                <w:sz w:val="15"/>
                <w:szCs w:val="15"/>
                <w:rtl w:val="0"/>
              </w:rPr>
              <w:t xml:space="preserve">default_unk</w:t>
            </w:r>
            <w:r>
              <w:rPr>
                <w:rFonts w:ascii="Calibri" w:cs="Calibri" w:eastAsia="Calibri" w:hAnsi="Calibri"/>
                <w:color w:val="1a1a1a"/>
                <w:sz w:val="17"/>
                <w:szCs w:val="17"/>
                <w:rtl w:val="0"/>
              </w:rPr>
              <w:t xml:space="preserve"> importance 0.002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Remove from the deployed model</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Analytics team</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First Nations customers invisible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No identifier; 43% of 1,545 First Nations communities have no mobile service</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Do not infer Indigeneity; co-design any data collection with community-controlled organisations under Maiam nayri Wingara and CARE; report results back</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Executive sponsor</w:t>
            </w:r>
            <w:r>
              <w:rPr>
                <w:rtl w:val="0"/>
              </w:rPr>
            </w:r>
          </w:p>
        </w:tc>
      </w:tr>
    </w:tbl>
    <w:p w:rsidR="00000000" w:rsidDel="00000000" w:rsidP="00000000" w:rsidRDefault="00000000" w:rsidRPr="00000000" w14:paraId="0000011C">
      <w:pPr>
        <w:spacing w:after="160" w:line="240" w:lineRule="auto"/>
        <w:rPr>
          <w:rFonts w:ascii="Calibri" w:cs="Calibri" w:eastAsia="Calibri" w:hAnsi="Calibri"/>
          <w:b w:val="1"/>
          <w:bCs w:val="1"/>
          <w:color w:val="1f3a5f"/>
          <w:sz w:val="25"/>
          <w:szCs w:val="25"/>
        </w:rPr>
      </w:pPr>
      <w:r>
        <w:rPr>
          <w:rtl w:val="0"/>
        </w:rPr>
      </w:r>
    </w:p>
    <w:p w:rsidR="00000000" w:rsidDel="00000000" w:rsidP="00000000" w:rsidRDefault="00000000" w:rsidRPr="00000000" w14:paraId="0000011D">
      <w:pPr>
        <w:rPr/>
      </w:pPr>
      <w:r>
        <w:rPr>
          <w:rtl w:val="0"/>
        </w:rPr>
      </w:r>
    </w:p>
    <w:p w:rsidR="00000000" w:rsidDel="00000000" w:rsidP="00000000" w:rsidRDefault="00000000" w:rsidRPr="00000000" w14:paraId="0000011E">
      <w:pPr>
        <w:pStyle w:val="Heading1"/>
        <w:rPr>
          <w:rFonts w:ascii="Calibri" w:cs="Calibri" w:eastAsia="Calibri" w:hAnsi="Calibri"/>
        </w:rPr>
      </w:pPr>
      <w:r>
        <w:rPr>
          <w:rFonts w:ascii="Calibri" w:cs="Calibri" w:eastAsia="Calibri" w:hAnsi="Calibri"/>
          <w:rtl w:val="0"/>
        </w:rPr>
        <w:t xml:space="preserve">Limitations and conclusion</w:t>
      </w:r>
    </w:p>
    <w:p w:rsidR="00000000" w:rsidDel="00000000" w:rsidP="00000000" w:rsidRDefault="00000000" w:rsidRPr="00000000" w14:paraId="0000011F">
      <w:pPr>
        <w:spacing w:after="140" w:line="276" w:lineRule="auto"/>
        <w:rPr>
          <w:rFonts w:ascii="Calibri" w:cs="Calibri" w:eastAsia="Calibri" w:hAnsi="Calibri"/>
          <w:color w:val="1a1a1a"/>
        </w:rPr>
      </w:pPr>
      <w:r>
        <w:rPr>
          <w:rFonts w:ascii="Calibri" w:cs="Calibri" w:eastAsia="Calibri" w:hAnsi="Calibri"/>
          <w:color w:val="1a1a1a"/>
          <w:rtl w:val="0"/>
        </w:rPr>
        <w:t xml:space="preserve">The variables match public bank telemarketing data collected in Portugal from 2008 to 2010 (Moro et al., 2014), so results may not transfer to current Australian customers. The models predict who says yes on a call; they cannot show that the call caused the subscription.</w:t>
      </w:r>
    </w:p>
    <w:p w:rsidR="00000000" w:rsidDel="00000000" w:rsidP="00000000" w:rsidRDefault="00000000" w:rsidRPr="00000000" w14:paraId="00000120">
      <w:pPr>
        <w:spacing w:after="140" w:line="276" w:lineRule="auto"/>
        <w:rPr>
          <w:rFonts w:ascii="Calibri" w:cs="Calibri" w:eastAsia="Calibri" w:hAnsi="Calibri"/>
          <w:color w:val="1a1a1a"/>
        </w:rPr>
      </w:pPr>
      <w:r>
        <w:rPr>
          <w:rFonts w:ascii="Calibri" w:cs="Calibri" w:eastAsia="Calibri" w:hAnsi="Calibri"/>
          <w:color w:val="1a1a1a"/>
          <w:rtl w:val="0"/>
        </w:rPr>
        <w:t xml:space="preserve">The most responsive segments are previous subscribers, customers under 25 or over 65, and customers reached by mobile (RQ1; Table 6). The logistic model ranks customers before a call with test AUC 0.80, but AUC falls to 0.67 on a later phase (RQ2). For RQ3, the company should call previous subscribers first, prefer mobiles, stop after three attempts and call only the model’s top 20% to 30%. The next step is a one-month trial comparing a model-ranked list with an equal random list.</w:t>
      </w:r>
    </w:p>
    <w:p w:rsidR="00000000" w:rsidDel="00000000" w:rsidP="00000000" w:rsidRDefault="00000000" w:rsidRPr="00000000" w14:paraId="00000121">
      <w:pPr>
        <w:rPr>
          <w:rFonts w:ascii="Calibri" w:cs="Calibri" w:eastAsia="Calibri" w:hAnsi="Calibri"/>
        </w:rPr>
      </w:pPr>
      <w:r>
        <w:br w:type="page"/>
      </w:r>
      <w:r>
        <w:rPr>
          <w:rtl w:val="0"/>
        </w:rPr>
      </w:r>
    </w:p>
    <w:p w:rsidR="00000000" w:rsidDel="00000000" w:rsidP="00000000" w:rsidRDefault="00000000" w:rsidRPr="00000000" w14:paraId="00000122">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59nlokpfhrrv" w:id="16"/>
      <w:bookmarkEnd w:id="16"/>
      <w:r>
        <w:rPr>
          <w:rFonts w:ascii="Calibri" w:cs="Calibri" w:eastAsia="Calibri" w:hAnsi="Calibri"/>
          <w:b w:val="1"/>
          <w:bCs w:val="1"/>
          <w:color w:val="1f3a5f"/>
          <w:sz w:val="30"/>
          <w:szCs w:val="30"/>
          <w:rtl w:val="0"/>
        </w:rPr>
        <w:t xml:space="preserve">References</w:t>
      </w:r>
    </w:p>
    <w:p w:rsidR="00000000" w:rsidDel="00000000" w:rsidP="00000000" w:rsidRDefault="00000000" w:rsidRPr="00000000" w14:paraId="00000123">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Carroll, S. R., Garba, I., Figueroa-Rodríguez, O. L., Holbrook, J., Lovett, R., Materechera, S., Parsons, M., Raseroka, K., Rodriguez-Lonebear, D., Rowe, R., Sara, R., Walker, J. D., Anderson, J., &amp; Hudson, M. (2020). The CARE principles for Indigenous data governance. </w:t>
      </w:r>
      <w:r>
        <w:rPr>
          <w:rFonts w:ascii="Calibri" w:cs="Calibri" w:eastAsia="Calibri" w:hAnsi="Calibri"/>
          <w:i w:val="1"/>
          <w:iCs w:val="1"/>
          <w:color w:val="1a1a1a"/>
          <w:sz w:val="21"/>
          <w:szCs w:val="21"/>
          <w:rtl w:val="0"/>
        </w:rPr>
        <w:t xml:space="preserve">Data Science Journal, 19</w:t>
      </w:r>
      <w:r>
        <w:rPr>
          <w:rFonts w:ascii="Calibri" w:cs="Calibri" w:eastAsia="Calibri" w:hAnsi="Calibri"/>
          <w:color w:val="1a1a1a"/>
          <w:sz w:val="21"/>
          <w:szCs w:val="21"/>
          <w:rtl w:val="0"/>
        </w:rPr>
        <w:t xml:space="preserve">(1), 43. https://doi.org/10.5334/dsj-2020-043</w:t>
      </w:r>
      <w:r>
        <w:rPr>
          <w:rtl w:val="0"/>
        </w:rPr>
      </w:r>
    </w:p>
    <w:p w:rsidR="00000000" w:rsidDel="00000000" w:rsidP="00000000" w:rsidRDefault="00000000" w:rsidRPr="00000000" w14:paraId="00000124">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Gelman, A., Carlin, J. B., Stern, H. S., Dunson, D. B., Vehtari, A., &amp; Rubin, D. B. (2013). </w:t>
      </w:r>
      <w:r>
        <w:rPr>
          <w:rFonts w:ascii="Calibri" w:cs="Calibri" w:eastAsia="Calibri" w:hAnsi="Calibri"/>
          <w:i w:val="1"/>
          <w:iCs w:val="1"/>
          <w:color w:val="1a1a1a"/>
          <w:sz w:val="21"/>
          <w:szCs w:val="21"/>
          <w:rtl w:val="0"/>
        </w:rPr>
        <w:t xml:space="preserve">Bayesian data analysis</w:t>
      </w:r>
      <w:r>
        <w:rPr>
          <w:rFonts w:ascii="Calibri" w:cs="Calibri" w:eastAsia="Calibri" w:hAnsi="Calibri"/>
          <w:color w:val="1a1a1a"/>
          <w:sz w:val="21"/>
          <w:szCs w:val="21"/>
          <w:rtl w:val="0"/>
        </w:rPr>
        <w:t xml:space="preserve"> (3rd ed.). Chapman and Hall/CRC.</w:t>
      </w:r>
      <w:r>
        <w:rPr>
          <w:rtl w:val="0"/>
        </w:rPr>
      </w:r>
    </w:p>
    <w:p w:rsidR="00000000" w:rsidDel="00000000" w:rsidP="00000000" w:rsidRDefault="00000000" w:rsidRPr="00000000" w14:paraId="00000125">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James, G., Witten, D., Hastie, T., &amp; Tibshirani, R. (2021). </w:t>
      </w:r>
      <w:r>
        <w:rPr>
          <w:rFonts w:ascii="Calibri" w:cs="Calibri" w:eastAsia="Calibri" w:hAnsi="Calibri"/>
          <w:i w:val="1"/>
          <w:iCs w:val="1"/>
          <w:color w:val="1a1a1a"/>
          <w:sz w:val="21"/>
          <w:szCs w:val="21"/>
          <w:rtl w:val="0"/>
        </w:rPr>
        <w:t xml:space="preserve">An introduction to statistical learning: With applications in R</w:t>
      </w:r>
      <w:r>
        <w:rPr>
          <w:rFonts w:ascii="Calibri" w:cs="Calibri" w:eastAsia="Calibri" w:hAnsi="Calibri"/>
          <w:color w:val="1a1a1a"/>
          <w:sz w:val="21"/>
          <w:szCs w:val="21"/>
          <w:rtl w:val="0"/>
        </w:rPr>
        <w:t xml:space="preserve"> (2nd ed.). Springer. https://doi.org/10.1007/978-1-0716-1418-1</w:t>
      </w:r>
      <w:r>
        <w:rPr>
          <w:rtl w:val="0"/>
        </w:rPr>
      </w:r>
    </w:p>
    <w:p w:rsidR="00000000" w:rsidDel="00000000" w:rsidP="00000000" w:rsidRDefault="00000000" w:rsidRPr="00000000" w14:paraId="00000126">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Maiam nayri Wingara Indigenous Data Sovereignty Collective, &amp; Australian Indigenous Governance Institute. (2018). </w:t>
      </w:r>
      <w:r>
        <w:rPr>
          <w:rFonts w:ascii="Calibri" w:cs="Calibri" w:eastAsia="Calibri" w:hAnsi="Calibri"/>
          <w:i w:val="1"/>
          <w:iCs w:val="1"/>
          <w:color w:val="1a1a1a"/>
          <w:sz w:val="21"/>
          <w:szCs w:val="21"/>
          <w:rtl w:val="0"/>
        </w:rPr>
        <w:t xml:space="preserve">Indigenous data sovereignty communique: Indigenous Data Sovereignty Summit, 20 June 2018, Canberra</w:t>
      </w:r>
      <w:r>
        <w:rPr>
          <w:rFonts w:ascii="Calibri" w:cs="Calibri" w:eastAsia="Calibri" w:hAnsi="Calibri"/>
          <w:color w:val="1a1a1a"/>
          <w:sz w:val="21"/>
          <w:szCs w:val="21"/>
          <w:rtl w:val="0"/>
        </w:rPr>
        <w:t xml:space="preserve">. https://www.aigi.org.au/wp-content/uploads/2022/01/Communique-Indigenous-Data-Sovereignty-Summit-1.pdf</w:t>
      </w:r>
      <w:r>
        <w:rPr>
          <w:rtl w:val="0"/>
        </w:rPr>
      </w:r>
    </w:p>
    <w:p w:rsidR="00000000" w:rsidDel="00000000" w:rsidP="00000000" w:rsidRDefault="00000000" w:rsidRPr="00000000" w14:paraId="00000127">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Moro, S., Cortez, P., &amp; Rita, P. (2014). A data-driven approach to predict the success of bank telemarketing. </w:t>
      </w:r>
      <w:r>
        <w:rPr>
          <w:rFonts w:ascii="Calibri" w:cs="Calibri" w:eastAsia="Calibri" w:hAnsi="Calibri"/>
          <w:i w:val="1"/>
          <w:iCs w:val="1"/>
          <w:color w:val="1a1a1a"/>
          <w:sz w:val="21"/>
          <w:szCs w:val="21"/>
          <w:rtl w:val="0"/>
        </w:rPr>
        <w:t xml:space="preserve">Decision Support Systems, 62</w:t>
      </w:r>
      <w:r>
        <w:rPr>
          <w:rFonts w:ascii="Calibri" w:cs="Calibri" w:eastAsia="Calibri" w:hAnsi="Calibri"/>
          <w:color w:val="1a1a1a"/>
          <w:sz w:val="21"/>
          <w:szCs w:val="21"/>
          <w:rtl w:val="0"/>
        </w:rPr>
        <w:t xml:space="preserve">, 22-31. https://doi.org/10.1016/j.dss.2014.03.001</w:t>
      </w:r>
      <w:r>
        <w:rPr>
          <w:rtl w:val="0"/>
        </w:rPr>
      </w:r>
    </w:p>
    <w:p w:rsidR="00000000" w:rsidDel="00000000" w:rsidP="00000000" w:rsidRDefault="00000000" w:rsidRPr="00000000" w14:paraId="00000128">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Office of the Australian Information Commissioner. (2019). </w:t>
      </w:r>
      <w:r>
        <w:rPr>
          <w:rFonts w:ascii="Calibri" w:cs="Calibri" w:eastAsia="Calibri" w:hAnsi="Calibri"/>
          <w:i w:val="1"/>
          <w:iCs w:val="1"/>
          <w:color w:val="1a1a1a"/>
          <w:sz w:val="21"/>
          <w:szCs w:val="21"/>
          <w:rtl w:val="0"/>
        </w:rPr>
        <w:t xml:space="preserve">Chapter 7: APP 7 Direct marketing</w:t>
      </w:r>
      <w:r>
        <w:rPr>
          <w:rFonts w:ascii="Calibri" w:cs="Calibri" w:eastAsia="Calibri" w:hAnsi="Calibri"/>
          <w:color w:val="1a1a1a"/>
          <w:sz w:val="21"/>
          <w:szCs w:val="21"/>
          <w:rtl w:val="0"/>
        </w:rPr>
        <w:t xml:space="preserve"> (Australian Privacy Principles guidelines, Version 1.1). https://www.oaic.gov.au/privacy/australian-privacy-principles/australian-privacy-principles-guidelines/chapter-7-app-7-direct-marketing</w:t>
      </w:r>
      <w:r>
        <w:rPr>
          <w:rtl w:val="0"/>
        </w:rPr>
      </w:r>
    </w:p>
    <w:p w:rsidR="00000000" w:rsidDel="00000000" w:rsidP="00000000" w:rsidRDefault="00000000" w:rsidRPr="00000000" w14:paraId="00000129">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Pedregosa, F., Varoquaux, G., Gramfort, A., Michel, V., Thirion, B., Grisel, O., Blondel, M., Prettenhofer, P., Weiss, R., Dubourg, V., Vanderplas, J., Passos, A., Cournapeau, D., Brucher, M., Perrot, M., &amp; Duchesnay, É. (2011). Scikit-learn: Machine learning in Python. </w:t>
      </w:r>
      <w:r>
        <w:rPr>
          <w:rFonts w:ascii="Calibri" w:cs="Calibri" w:eastAsia="Calibri" w:hAnsi="Calibri"/>
          <w:i w:val="1"/>
          <w:iCs w:val="1"/>
          <w:color w:val="1a1a1a"/>
          <w:sz w:val="21"/>
          <w:szCs w:val="21"/>
          <w:rtl w:val="0"/>
        </w:rPr>
        <w:t xml:space="preserve">Journal of Machine Learning Research, 12</w:t>
      </w:r>
      <w:r>
        <w:rPr>
          <w:rFonts w:ascii="Calibri" w:cs="Calibri" w:eastAsia="Calibri" w:hAnsi="Calibri"/>
          <w:color w:val="1a1a1a"/>
          <w:sz w:val="21"/>
          <w:szCs w:val="21"/>
          <w:rtl w:val="0"/>
        </w:rPr>
        <w:t xml:space="preserve">, 2825-2830.</w:t>
      </w:r>
      <w:r>
        <w:rPr>
          <w:rtl w:val="0"/>
        </w:rPr>
      </w:r>
    </w:p>
    <w:p w:rsidR="00000000" w:rsidDel="00000000" w:rsidP="00000000" w:rsidRDefault="00000000" w:rsidRPr="00000000" w14:paraId="0000012A">
      <w:pPr>
        <w:spacing w:after="120" w:line="264" w:lineRule="auto"/>
        <w:ind w:left="720"/>
        <w:rPr>
          <w:rFonts w:ascii="Calibri" w:cs="Calibri" w:eastAsia="Calibri" w:hAnsi="Calibri"/>
          <w:color w:val="1a1a1a"/>
        </w:rPr>
      </w:pPr>
      <w:r>
        <w:rPr>
          <w:rFonts w:ascii="Calibri" w:cs="Calibri" w:eastAsia="Calibri" w:hAnsi="Calibri"/>
          <w:i w:val="1"/>
          <w:iCs w:val="1"/>
          <w:color w:val="1a1a1a"/>
          <w:sz w:val="21"/>
          <w:szCs w:val="21"/>
          <w:rtl w:val="0"/>
        </w:rPr>
        <w:t xml:space="preserve">Privacy Act 1988</w:t>
      </w:r>
      <w:r>
        <w:rPr>
          <w:rFonts w:ascii="Calibri" w:cs="Calibri" w:eastAsia="Calibri" w:hAnsi="Calibri"/>
          <w:color w:val="1a1a1a"/>
          <w:sz w:val="21"/>
          <w:szCs w:val="21"/>
          <w:rtl w:val="0"/>
        </w:rPr>
        <w:t xml:space="preserve"> (Cth).</w:t>
      </w:r>
      <w:r>
        <w:rPr>
          <w:rtl w:val="0"/>
        </w:rPr>
      </w:r>
    </w:p>
    <w:p w:rsidR="00000000" w:rsidDel="00000000" w:rsidP="00000000" w:rsidRDefault="00000000" w:rsidRPr="00000000" w14:paraId="0000012B">
      <w:pPr>
        <w:spacing w:after="120" w:line="264" w:lineRule="auto"/>
        <w:ind w:left="720"/>
        <w:rPr>
          <w:rFonts w:ascii="Calibri" w:cs="Calibri" w:eastAsia="Calibri" w:hAnsi="Calibri"/>
          <w:color w:val="1a1a1a"/>
        </w:rPr>
      </w:pPr>
      <w:r>
        <w:rPr>
          <w:rFonts w:ascii="Calibri" w:cs="Calibri" w:eastAsia="Calibri" w:hAnsi="Calibri"/>
          <w:i w:val="1"/>
          <w:iCs w:val="1"/>
          <w:color w:val="1a1a1a"/>
          <w:sz w:val="21"/>
          <w:szCs w:val="21"/>
          <w:rtl w:val="0"/>
        </w:rPr>
        <w:t xml:space="preserve">Privacy and Other Legislation Amendment Act 2024</w:t>
      </w:r>
      <w:r>
        <w:rPr>
          <w:rFonts w:ascii="Calibri" w:cs="Calibri" w:eastAsia="Calibri" w:hAnsi="Calibri"/>
          <w:color w:val="1a1a1a"/>
          <w:sz w:val="21"/>
          <w:szCs w:val="21"/>
          <w:rtl w:val="0"/>
        </w:rPr>
        <w:t xml:space="preserve"> (Cth).</w:t>
      </w:r>
      <w:r>
        <w:rPr>
          <w:rtl w:val="0"/>
        </w:rPr>
      </w:r>
    </w:p>
    <w:p w:rsidR="00000000" w:rsidDel="00000000" w:rsidP="00000000" w:rsidRDefault="00000000" w:rsidRPr="00000000" w14:paraId="0000012C">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RMIT University. (2023, September 27). </w:t>
      </w:r>
      <w:r>
        <w:rPr>
          <w:rFonts w:ascii="Calibri" w:cs="Calibri" w:eastAsia="Calibri" w:hAnsi="Calibri"/>
          <w:i w:val="1"/>
          <w:iCs w:val="1"/>
          <w:color w:val="1a1a1a"/>
          <w:sz w:val="21"/>
          <w:szCs w:val="21"/>
          <w:rtl w:val="0"/>
        </w:rPr>
        <w:t xml:space="preserve">Remote First Nations communities are among the most digitally excluded people in Australia: Report</w:t>
      </w:r>
      <w:r>
        <w:rPr>
          <w:rFonts w:ascii="Calibri" w:cs="Calibri" w:eastAsia="Calibri" w:hAnsi="Calibri"/>
          <w:color w:val="1a1a1a"/>
          <w:sz w:val="21"/>
          <w:szCs w:val="21"/>
          <w:rtl w:val="0"/>
        </w:rPr>
        <w:t xml:space="preserve"> [Media release]. https://www.rmit.edu.au/news/all-news/2023/sep/mapping-digital-gap</w:t>
      </w:r>
      <w:r>
        <w:rPr>
          <w:rtl w:val="0"/>
        </w:rPr>
      </w:r>
    </w:p>
    <w:p w:rsidR="00000000" w:rsidDel="00000000" w:rsidP="00000000" w:rsidRDefault="00000000" w:rsidRPr="00000000" w14:paraId="0000012D">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Seabold, S., &amp; Perktold, J. (2010). Statsmodels: Econometric and statistical modeling with Python. In </w:t>
      </w:r>
      <w:r>
        <w:rPr>
          <w:rFonts w:ascii="Calibri" w:cs="Calibri" w:eastAsia="Calibri" w:hAnsi="Calibri"/>
          <w:i w:val="1"/>
          <w:iCs w:val="1"/>
          <w:color w:val="1a1a1a"/>
          <w:sz w:val="21"/>
          <w:szCs w:val="21"/>
          <w:rtl w:val="0"/>
        </w:rPr>
        <w:t xml:space="preserve">Proceedings of the 9th Python in Science Conference</w:t>
      </w:r>
      <w:r>
        <w:rPr>
          <w:rFonts w:ascii="Calibri" w:cs="Calibri" w:eastAsia="Calibri" w:hAnsi="Calibri"/>
          <w:color w:val="1a1a1a"/>
          <w:sz w:val="21"/>
          <w:szCs w:val="21"/>
          <w:rtl w:val="0"/>
        </w:rPr>
        <w:t xml:space="preserve"> (pp. 92-96). https://doi.org/10.25080/Majora-92bf1922-011</w:t>
      </w:r>
      <w:r>
        <w:rPr>
          <w:rtl w:val="0"/>
        </w:rPr>
      </w:r>
    </w:p>
    <w:p w:rsidR="00000000" w:rsidDel="00000000" w:rsidP="00000000" w:rsidRDefault="00000000" w:rsidRPr="00000000" w14:paraId="0000012E">
      <w:pPr>
        <w:spacing w:line="240" w:lineRule="auto"/>
        <w:rPr>
          <w:rFonts w:ascii="Calibri" w:cs="Calibri" w:eastAsia="Calibri" w:hAnsi="Calibri"/>
          <w:color w:val="1a1a1a"/>
        </w:rPr>
      </w:pPr>
      <w:r>
        <w:br w:type="page"/>
      </w:r>
      <w:r>
        <w:rPr>
          <w:rtl w:val="0"/>
        </w:rPr>
      </w:r>
    </w:p>
    <w:p w:rsidR="00000000" w:rsidDel="00000000" w:rsidP="00000000" w:rsidRDefault="00000000" w:rsidRPr="00000000" w14:paraId="0000012F">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xyi8cxic4fem" w:id="17"/>
      <w:bookmarkEnd w:id="17"/>
      <w:r>
        <w:rPr>
          <w:rFonts w:ascii="Calibri" w:cs="Calibri" w:eastAsia="Calibri" w:hAnsi="Calibri"/>
          <w:b w:val="1"/>
          <w:bCs w:val="1"/>
          <w:color w:val="1f3a5f"/>
          <w:sz w:val="30"/>
          <w:szCs w:val="30"/>
          <w:rtl w:val="0"/>
        </w:rPr>
        <w:t xml:space="preserve">Appendix A. Tests of association with subscription</w:t>
      </w:r>
    </w:p>
    <w:p w:rsidR="00000000" w:rsidDel="00000000" w:rsidP="00000000" w:rsidRDefault="00000000" w:rsidRPr="00000000" w14:paraId="00000130">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A1. Chi-square tests (Cramér's V) and Mann-Whitney U tests (rank-biserial r), full cleaned data (n = 41,168)</w:t>
      </w:r>
      <w:r>
        <w:rPr>
          <w:rtl w:val="0"/>
        </w:rPr>
      </w:r>
    </w:p>
    <w:tbl>
      <w:tblPr>
        <w:tblStyle w:val="Table8"/>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3"/>
        <w:gridCol w:w="1923"/>
        <w:gridCol w:w="1803"/>
        <w:gridCol w:w="721"/>
        <w:gridCol w:w="1322"/>
        <w:gridCol w:w="1322"/>
        <w:tblGridChange w:id="0">
          <w:tblGrid>
            <w:gridCol w:w="1923"/>
            <w:gridCol w:w="1923"/>
            <w:gridCol w:w="1803"/>
            <w:gridCol w:w="721"/>
            <w:gridCol w:w="1322"/>
            <w:gridCol w:w="1322"/>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31">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Variable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32">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Test</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33">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Statistic</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34">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df</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35">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p-value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36">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Effect size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poutcome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4217.7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0.32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month</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3103.7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0.275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job</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960.0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0.153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contact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860.8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0.145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default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406.2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0.099</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education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192.4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0.068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marital</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123.2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0.055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day_of_week</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26.0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0.025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housing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0.056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0.012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loan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0.584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0.005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Mann-Whitney U</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82,840,420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0.015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0.022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campaign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Mann-Whitney U</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75,347,760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euribor3m</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Mann-Whitney U</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43,474,104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0.487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Mann-Whitney U</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42,537,496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0.498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cons.price.idx</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Mann-Whitney U</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65,941,150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0.221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cons.conf.idx</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Mann-Whitney U</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91,039,638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0.075</w:t>
            </w:r>
            <w:r>
              <w:rPr>
                <w:rtl w:val="0"/>
              </w:rPr>
            </w:r>
          </w:p>
        </w:tc>
      </w:tr>
    </w:tbl>
    <w:p w:rsidR="00000000" w:rsidDel="00000000" w:rsidP="00000000" w:rsidRDefault="00000000" w:rsidRPr="00000000" w14:paraId="00000197">
      <w:pPr>
        <w:spacing w:after="160" w:line="240" w:lineRule="auto"/>
        <w:rPr>
          <w:rFonts w:ascii="Calibri" w:cs="Calibri" w:eastAsia="Calibri" w:hAnsi="Calibri"/>
          <w:color w:val="1a1a1a"/>
        </w:rPr>
      </w:pPr>
      <w:r>
        <w:rPr>
          <w:rtl w:val="0"/>
        </w:rPr>
      </w:r>
    </w:p>
    <w:p w:rsidR="00000000" w:rsidDel="00000000" w:rsidP="00000000" w:rsidRDefault="00000000" w:rsidRPr="00000000" w14:paraId="00000198">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uscyrvvu09jn" w:id="18"/>
      <w:bookmarkEnd w:id="18"/>
      <w:r>
        <w:rPr>
          <w:rFonts w:ascii="Calibri" w:cs="Calibri" w:eastAsia="Calibri" w:hAnsi="Calibri"/>
          <w:b w:val="1"/>
          <w:bCs w:val="1"/>
          <w:color w:val="1f3a5f"/>
          <w:sz w:val="30"/>
          <w:szCs w:val="30"/>
          <w:rtl w:val="0"/>
        </w:rPr>
        <w:t xml:space="preserve">Appendix B. Logistic regression model selection</w:t>
      </w:r>
    </w:p>
    <w:p w:rsidR="00000000" w:rsidDel="00000000" w:rsidP="00000000" w:rsidRDefault="00000000" w:rsidRPr="00000000" w14:paraId="00000199">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B1. Nested logistic models fitted by maximum likelihood on the training set (n = 32,934)</w:t>
      </w:r>
      <w:r>
        <w:rPr>
          <w:rtl w:val="0"/>
        </w:rPr>
      </w:r>
    </w:p>
    <w:tbl>
      <w:tblPr>
        <w:tblStyle w:val="Table9"/>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5"/>
        <w:gridCol w:w="1071"/>
        <w:gridCol w:w="1296"/>
        <w:gridCol w:w="1183"/>
        <w:gridCol w:w="1183"/>
        <w:gridCol w:w="1127"/>
        <w:tblGridChange w:id="0">
          <w:tblGrid>
            <w:gridCol w:w="3155"/>
            <w:gridCol w:w="1071"/>
            <w:gridCol w:w="1296"/>
            <w:gridCol w:w="1183"/>
            <w:gridCol w:w="1183"/>
            <w:gridCol w:w="1127"/>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9A">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Model</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9B">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Parameters</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9C">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Log-likelihood</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9D">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AIC</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9E">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BIC</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9F">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McFadden R²</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M1 customer profile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-10,953.6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21,961.2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22,188.1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0.055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M2 + contact history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-10,040.2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20,142.5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20,402.9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0.134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M3 + economy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-9,374.2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18,816.4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19,102.1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0.191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 timing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-9,195.2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18,484.4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18,879.3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0.207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using euribor3m</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-9,205.2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18,504.4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18,899.3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0.206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M5 + contact x previous outcome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-9,195.1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18,488.3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18,900.0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0.207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M6 + contact x age group</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-9,191.6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18,487.1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18,924.1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0.207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without age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-9,202.0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18,488.0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18,840.9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0.206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with linear age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-9,202.0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18,489.9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18,851.2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0.206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with age + age^2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-9,195.3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18,478.5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18,848.2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0.207</w:t>
            </w:r>
            <w:r>
              <w:rPr>
                <w:rtl w:val="0"/>
              </w:rPr>
            </w:r>
          </w:p>
        </w:tc>
      </w:tr>
    </w:tbl>
    <w:p w:rsidR="00000000" w:rsidDel="00000000" w:rsidP="00000000" w:rsidRDefault="00000000" w:rsidRPr="00000000" w14:paraId="00000077">
      <w:pPr>
        <w:spacing w:after="200" w:before="60" w:line="240" w:lineRule="auto"/>
        <w:rPr/>
      </w:pPr>
      <w:r>
        <w:rPr>
          <w:rFonts w:ascii="Calibri" w:cs="Calibri" w:eastAsia="Calibri" w:hAnsi="Calibri"/>
          <w:i w:val="1"/>
          <w:iCs w:val="1"/>
          <w:color w:val="555555"/>
          <w:sz w:val="17"/>
          <w:szCs w:val="17"/>
          <w:rtl w:val="0"/>
        </w:rPr>
        <w:t xml:space="preserve">Note. M1 to M6 are defined in Table 4. “M4 using euribor3m” replaces nr.employed with euribor3m. The last three rows change only how age enters M4: left out, as a straight line, or as a curve (age + age²). Lower AIC and BIC mean a better balance between fit and number of parameters; McFadden R² is a pseudo R² for logistic models.</w:t>
      </w:r>
    </w:p>
    <w:p w:rsidR="00000000" w:rsidDel="00000000" w:rsidP="00000000" w:rsidRDefault="00000000" w:rsidRPr="00000000" w14:paraId="000001DC">
      <w:pPr>
        <w:spacing w:after="160" w:line="240" w:lineRule="auto"/>
        <w:rPr>
          <w:rFonts w:ascii="Calibri" w:cs="Calibri" w:eastAsia="Calibri" w:hAnsi="Calibri"/>
          <w:color w:val="1a1a1a"/>
        </w:rPr>
      </w:pPr>
      <w:r>
        <w:rPr>
          <w:rtl w:val="0"/>
        </w:rPr>
      </w:r>
    </w:p>
    <w:p w:rsidR="00000000" w:rsidDel="00000000" w:rsidP="00000000" w:rsidRDefault="00000000" w:rsidRPr="00000000" w14:paraId="000001DD">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B2. Likelihood-ratio tests</w:t>
      </w:r>
      <w:r>
        <w:rPr>
          <w:rtl w:val="0"/>
        </w:rPr>
      </w:r>
    </w:p>
    <w:tbl>
      <w:tblPr>
        <w:tblStyle w:val="Table10"/>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60"/>
        <w:gridCol w:w="1127"/>
        <w:gridCol w:w="676"/>
        <w:gridCol w:w="1352"/>
        <w:tblGridChange w:id="0">
          <w:tblGrid>
            <w:gridCol w:w="5860"/>
            <w:gridCol w:w="1127"/>
            <w:gridCol w:w="676"/>
            <w:gridCol w:w="1352"/>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DE">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Comparison</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DF">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LR χ²</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E0">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df</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E1">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p-value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M1 customer profile → M2 + contact history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1826.8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M2 + contact history → M3 + economy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1332.1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M3 + economy → M4 + timing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358.0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 timing → M5 + contact x previous outcome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0.940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 timing → M6 + contact x age group</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7.3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without age → M4 + timing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0.018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with linear age → M4 with age + age^2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 0.001</w:t>
            </w:r>
            <w:r>
              <w:rPr>
                <w:rtl w:val="0"/>
              </w:rPr>
            </w:r>
          </w:p>
        </w:tc>
      </w:tr>
    </w:tbl>
    <w:p w:rsidR="00000000" w:rsidDel="00000000" w:rsidP="00000000" w:rsidRDefault="00000000" w:rsidRPr="00000000" w14:paraId="000001FE">
      <w:pPr>
        <w:spacing w:after="160" w:line="240" w:lineRule="auto"/>
        <w:rPr>
          <w:rFonts w:ascii="Calibri" w:cs="Calibri" w:eastAsia="Calibri" w:hAnsi="Calibri"/>
          <w:color w:val="1a1a1a"/>
        </w:rPr>
      </w:pPr>
      <w:r>
        <w:rPr>
          <w:rtl w:val="0"/>
        </w:rPr>
      </w:r>
    </w:p>
    <w:p w:rsidR="00000000" w:rsidDel="00000000" w:rsidP="00000000" w:rsidRDefault="00000000" w:rsidRPr="00000000" w14:paraId="000001FF">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dmq41nxob0u2" w:id="19"/>
      <w:bookmarkEnd w:id="19"/>
      <w:r>
        <w:rPr>
          <w:rFonts w:ascii="Calibri" w:cs="Calibri" w:eastAsia="Calibri" w:hAnsi="Calibri"/>
          <w:b w:val="1"/>
          <w:bCs w:val="1"/>
          <w:color w:val="1f3a5f"/>
          <w:sz w:val="30"/>
          <w:szCs w:val="30"/>
          <w:rtl w:val="0"/>
        </w:rPr>
        <w:t xml:space="preserve">Appendix C. Decision tree segments</w:t>
      </w:r>
    </w:p>
    <w:p w:rsidR="00000000" w:rsidDel="00000000" w:rsidP="00000000" w:rsidRDefault="00000000" w:rsidRPr="00000000" w14:paraId="00000200">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C1. Leaves of a depth-3 decision tree (minimum 300 customers per leaf), training set</w:t>
      </w:r>
      <w:r>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82"/>
        <w:gridCol w:w="1071"/>
        <w:gridCol w:w="1183"/>
        <w:gridCol w:w="1240"/>
        <w:gridCol w:w="1240"/>
        <w:tblGridChange w:id="0">
          <w:tblGrid>
            <w:gridCol w:w="4282"/>
            <w:gridCol w:w="1071"/>
            <w:gridCol w:w="1183"/>
            <w:gridCol w:w="1240"/>
            <w:gridCol w:w="124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01">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Segment rule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02">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Customers</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03">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Share of customers</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04">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Subscription rate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05">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Share of subscribers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&lt;= 5,087.7 and poutcome = success and cons.price.idx &gt; 93.2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523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76.7%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&lt;= 5,087.7 and poutcome = success and cons.price.idx &lt;= 93.2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380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64.2%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&lt;= 5,087.7 and poutcome != success and contact = cellular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2,602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7.9%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38.5%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27.0%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&gt; 5,087.7 and cons.conf.idx &lt;= -46.6 and poutcome != failure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1,673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23.6%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&lt;= 5,087.7 and poutcome != success and contact != cellular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482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22.6%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2.9%</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&gt; 5,087.7 and cons.conf.idx &lt;= -46.6 and poutcome = failure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496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&gt; 5,087.7 and cons.conf.idx &gt; -46.6 and cons.price.idx &lt;= 94.0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17,096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51.9%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31.3%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&gt; 5,087.7 and cons.conf.idx &gt; -46.6 and cons.price.idx &gt; 94.0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9,682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29.4%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9.3%</w:t>
            </w:r>
            <w:r>
              <w:rPr>
                <w:rtl w:val="0"/>
              </w:rPr>
            </w:r>
          </w:p>
        </w:tc>
      </w:tr>
    </w:tbl>
    <w:p w:rsidR="00000000" w:rsidDel="00000000" w:rsidP="00000000" w:rsidRDefault="00000000" w:rsidRPr="00000000" w14:paraId="0000022E">
      <w:pPr>
        <w:spacing w:after="160" w:line="240" w:lineRule="auto"/>
        <w:rPr>
          <w:rFonts w:ascii="Calibri" w:cs="Calibri" w:eastAsia="Calibri" w:hAnsi="Calibri"/>
          <w:color w:val="1a1a1a"/>
        </w:rPr>
      </w:pPr>
      <w:r>
        <w:rPr>
          <w:rtl w:val="0"/>
        </w:rPr>
      </w:r>
    </w:p>
    <w:p w:rsidR="00000000" w:rsidDel="00000000" w:rsidP="00000000" w:rsidRDefault="00000000" w:rsidRPr="00000000" w14:paraId="0000022F">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n9u6x3rt2t8s" w:id="20"/>
      <w:bookmarkEnd w:id="20"/>
      <w:r>
        <w:rPr>
          <w:rFonts w:ascii="Calibri" w:cs="Calibri" w:eastAsia="Calibri" w:hAnsi="Calibri"/>
          <w:b w:val="1"/>
          <w:bCs w:val="1"/>
          <w:color w:val="1f3a5f"/>
          <w:sz w:val="30"/>
          <w:szCs w:val="30"/>
          <w:rtl w:val="0"/>
        </w:rPr>
        <w:t xml:space="preserve">Appendix D. Bayesian segment estimates</w:t>
      </w:r>
    </w:p>
    <w:p w:rsidR="00000000" w:rsidDel="00000000" w:rsidP="00000000" w:rsidRDefault="00000000" w:rsidRPr="00000000" w14:paraId="00000230">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D1. Posterior subscription rates (prior Beta(2.25, 17.75)); last column uses the uniform prior Beta(1, 1)</w:t>
      </w:r>
      <w:r>
        <w:rPr>
          <w:rtl w:val="0"/>
        </w:rPr>
      </w:r>
    </w:p>
    <w:tbl>
      <w:tblPr>
        <w:tblStyle w:val="Table12"/>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1"/>
        <w:gridCol w:w="795"/>
        <w:gridCol w:w="902"/>
        <w:gridCol w:w="1061"/>
        <w:gridCol w:w="1538"/>
        <w:gridCol w:w="1061"/>
        <w:gridCol w:w="1538"/>
        <w:tblGridChange w:id="0">
          <w:tblGrid>
            <w:gridCol w:w="2121"/>
            <w:gridCol w:w="795"/>
            <w:gridCol w:w="902"/>
            <w:gridCol w:w="1061"/>
            <w:gridCol w:w="1538"/>
            <w:gridCol w:w="1061"/>
            <w:gridCol w:w="153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1">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Segment</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2">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n</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3">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Observed</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4">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Posterior mean</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5">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95% credible interval</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6">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P(rate &gt; 11.3%)</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7">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Uniform prior 95% CrI</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17-24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1,067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24.0%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23.8%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21.3% to 26.3%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0.215 to 0.266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25-34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13,684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12.2%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12.2%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11.6% to 12.7%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0.116 to 0.127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35-44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13,492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8.2% to 9.1%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0.082 to 0.091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45-54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8,701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8.1% to 9.2%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0.081 to 0.093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55-64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3,563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12.4% to 14.7%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0.125 to 0.147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65+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661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47.4%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46.3%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42.6% to 50.0%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0.436 to 0.512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Job: blue-collar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9,252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6.4% to 7.4%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0.064 to 0.074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Job: retired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1,716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25.1%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23.1% to 27.1%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0.232 to 0.273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Job: student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875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31.4%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31.0%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28.0% to 34.0%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0.284 to 0.346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Education: illiterate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22.2%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16.5%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6.6% to 29.6%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0.802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0.091 to 0.456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Education: university.degree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12,162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13.1% to 14.3%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0.131 to 0.143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Previous outcome: failure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4,250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13.2% to 15.3%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0.132 to 0.153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Previous outcome: nonexistent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35,547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8.5% to 9.1%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0.085 to 0.091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Previous outcome: success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1,371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65.1%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64.3%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61.8% to 66.8%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0.625 to 0.675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Contact: cellular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26,131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14.3% to 15.2%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0.143 to 0.152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Contact: telephone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15,037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4.9% to 5.6%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0.049 to 0.056</w:t>
            </w:r>
            <w:r>
              <w:rPr>
                <w:rtl w:val="0"/>
              </w:rPr>
            </w:r>
          </w:p>
        </w:tc>
      </w:tr>
    </w:tbl>
    <w:p w:rsidR="00000000" w:rsidDel="00000000" w:rsidP="00000000" w:rsidRDefault="00000000" w:rsidRPr="00000000" w14:paraId="000002A8">
      <w:pPr>
        <w:spacing w:after="160" w:line="240" w:lineRule="auto"/>
        <w:rPr>
          <w:rFonts w:ascii="Calibri" w:cs="Calibri" w:eastAsia="Calibri" w:hAnsi="Calibri"/>
          <w:color w:val="1a1a1a"/>
        </w:rPr>
      </w:pPr>
      <w:r>
        <w:rPr>
          <w:rtl w:val="0"/>
        </w:rPr>
      </w:r>
    </w:p>
    <w:p w:rsidR="00000000" w:rsidDel="00000000" w:rsidP="00000000" w:rsidRDefault="00000000" w:rsidRPr="00000000" w14:paraId="000002A9">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yv4w9i8wh7x1" w:id="21"/>
      <w:bookmarkEnd w:id="21"/>
      <w:r>
        <w:rPr>
          <w:rFonts w:ascii="Calibri" w:cs="Calibri" w:eastAsia="Calibri" w:hAnsi="Calibri"/>
          <w:b w:val="1"/>
          <w:bCs w:val="1"/>
          <w:color w:val="1f3a5f"/>
          <w:sz w:val="30"/>
          <w:szCs w:val="30"/>
          <w:rtl w:val="0"/>
        </w:rPr>
        <w:t xml:space="preserve">Appendix E. Full odds ratio table (model M4)</w:t>
      </w:r>
    </w:p>
    <w:p w:rsidR="00000000" w:rsidDel="00000000" w:rsidP="00000000" w:rsidRDefault="00000000" w:rsidRPr="00000000" w14:paraId="000002AA">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E1. Odds ratios with 95% confidence intervals (reference levels: age 35-44, admin., divorced, university.degree, cellular, nonexistent, May, Friday)</w:t>
      </w:r>
      <w:r>
        <w:rPr>
          <w:rtl w:val="0"/>
        </w:rPr>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26"/>
        <w:gridCol w:w="1127"/>
        <w:gridCol w:w="2254"/>
        <w:gridCol w:w="1409"/>
        <w:tblGridChange w:id="0">
          <w:tblGrid>
            <w:gridCol w:w="4226"/>
            <w:gridCol w:w="1127"/>
            <w:gridCol w:w="2254"/>
            <w:gridCol w:w="1409"/>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AB">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Term</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AC">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OR</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AD">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95% CI</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AE">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p-value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Age 17-24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1.302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1.034 to 1.639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0.025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Age 25-34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1.023 to 1.258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0.017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Age 45-54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1.094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0.972 to 1.231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0.135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Age 55-64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1.179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1.004 to 1.386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0.045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Age 65+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1.480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1.112 to 1.968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0.007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blue-collar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0.881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0.758 to 1.024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0.100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entrepreneur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1.007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0.798 to 1.269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0.955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housemaid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0.926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0.701 to 1.225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0.592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management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0.978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0.830 to 1.151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0.788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retired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1.170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0.928 to 1.476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0.185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self-employed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0.747 to 1.169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0.552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services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0.753 to 1.043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0.146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student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1.146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0.907 to 1.448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0.255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technician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0.996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0.870 to 1.139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0.950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unemployed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0.871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0.676 to 1.121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0.284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unknown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1.128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0.729 to 1.746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0.590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Marital: married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1.084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0.950 to 1.237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0.233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Marital: single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1.107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0.953 to 1.286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0.185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Marital: unknown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1.373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0.635 to 2.967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0.420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Education: basic.4y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0.898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0.753 to 1.071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0.230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Education: basic.6y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1.056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0.856 to 1.302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0.610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Education: basic.9y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0.729 to 0.995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0.044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Education: high.school</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0.936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0.834 to 1.050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0.257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Education: professional.course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0.939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0.813 to 1.084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0.387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Education: unknown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1.058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0.867 to 1.291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0.581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Contact: telephone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0.618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0.541 to 0.704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Previous outcome: failure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0.631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0.559 to 0.711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Previous outcome: success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3.684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3.166 to 4.287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apr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1.997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1.730 to 2.305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aug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1.650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1.397 to 1.948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dec</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2.296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1.585 to 3.324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jul</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2.319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1.990 to 2.701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jun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2.478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2.142 to 2.869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mar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4.315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3.445 to 5.407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nov</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1.389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1.182 to 1.632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oct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1.592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1.274 to 1.990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sep</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1.154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0.901 to 1.477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0.256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Day: mon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0.727 to 0.933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0.002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Day: thu</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1.017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0.901 to 1.148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0.787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Day: tue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0.999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0.881 to 1.133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0.989</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Day: wed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1.123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0.993 to 1.271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0.065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default_unk (default not 'no')</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0.788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0.695 to 0.893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log2(campaign)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0.930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0.891 to 0.971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nr.employed (per 1 unit)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0.990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0.989 to 0.990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cons.price.idx</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0.982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0.904 to 1.067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0.667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cons.conf.idx</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1.020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1.009 to 1.030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bl>
    <w:p w:rsidR="00000000" w:rsidDel="00000000" w:rsidP="00000000" w:rsidRDefault="00000000" w:rsidRPr="00000000" w14:paraId="00000367">
      <w:pPr>
        <w:spacing w:after="160" w:line="240" w:lineRule="auto"/>
        <w:rPr>
          <w:rFonts w:ascii="Calibri" w:cs="Calibri" w:eastAsia="Calibri" w:hAnsi="Calibri"/>
          <w:color w:val="1a1a1a"/>
        </w:rPr>
      </w:pPr>
      <w:r>
        <w:rPr>
          <w:rtl w:val="0"/>
        </w:rPr>
      </w:r>
    </w:p>
    <w:p w:rsidR="00000000" w:rsidDel="00000000" w:rsidP="00000000" w:rsidRDefault="00000000" w:rsidRPr="00000000" w14:paraId="00000368">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62wqfges0qy9" w:id="22"/>
      <w:bookmarkEnd w:id="22"/>
      <w:r>
        <w:rPr>
          <w:rFonts w:ascii="Calibri" w:cs="Calibri" w:eastAsia="Calibri" w:hAnsi="Calibri"/>
          <w:b w:val="1"/>
          <w:bCs w:val="1"/>
          <w:color w:val="1f3a5f"/>
          <w:sz w:val="30"/>
          <w:szCs w:val="30"/>
          <w:rtl w:val="0"/>
        </w:rPr>
        <w:t xml:space="preserve">Appendix F. Code</w:t>
      </w:r>
    </w:p>
    <w:p w:rsidR="00000000" w:rsidDel="00000000" w:rsidP="00000000" w:rsidRDefault="00000000" w:rsidRPr="00000000" w14:paraId="00000369">
      <w:pPr>
        <w:spacing w:after="140" w:line="276" w:lineRule="auto"/>
        <w:rPr>
          <w:rFonts w:ascii="Calibri" w:cs="Calibri" w:eastAsia="Calibri" w:hAnsi="Calibri"/>
          <w:color w:val="1a1a1a"/>
        </w:rPr>
      </w:pPr>
      <w:r>
        <w:rPr>
          <w:rFonts w:ascii="Calibri" w:cs="Calibri" w:eastAsia="Calibri" w:hAnsi="Calibri"/>
          <w:color w:val="1a1a1a"/>
          <w:rtl w:val="0"/>
        </w:rPr>
        <w:t xml:space="preserve">All analysis code is in the notebook QuangTrungNguyen_Assessment3_Code_01112026.ipynb, submitted with this report. It runs from top to bottom with TeleCom_Data-1.csv in the same folder (random seed 42) and shows every table and figure inside the notebook without writing any files. Sections: 1 setup and loading; 2 data checks and cleaning; 3 tests of association; 4 train/test split; 5 logistic regression (MLE, model selection, assumptions, odds ratios); 6 non-parametric models and tuning; 7 model comparison (CV, test set, phase-3 test); 8 permutation importance, partial dependence and tree segments; 9 Bayesian estimation (segment rates; logistic regression by MCMC with diagnostics and prior sensitivity); 10 business insight calculations; 11 fairness check; 12 hypothesis summary.</w:t>
      </w:r>
    </w:p>
    <w:p w:rsidR="00000000" w:rsidDel="00000000" w:rsidP="00000000" w:rsidRDefault="00000000" w:rsidRPr="00000000" w14:paraId="0000036A">
      <w:pPr>
        <w:spacing w:line="240" w:lineRule="auto"/>
        <w:rPr>
          <w:rFonts w:ascii="Calibri" w:cs="Calibri" w:eastAsia="Calibri" w:hAnsi="Calibri"/>
          <w:color w:val="1a1a1a"/>
        </w:rPr>
      </w:pPr>
      <w:r>
        <w:br w:type="page"/>
      </w:r>
      <w:r>
        <w:rPr>
          <w:rtl w:val="0"/>
        </w:rPr>
      </w:r>
    </w:p>
    <w:p w:rsidR="00000000" w:rsidDel="00000000" w:rsidP="00000000" w:rsidRDefault="00000000" w:rsidRPr="00000000" w14:paraId="0000036B">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jijxx3h1yo38" w:id="23"/>
      <w:bookmarkEnd w:id="23"/>
      <w:r>
        <w:rPr>
          <w:rFonts w:ascii="Calibri" w:cs="Calibri" w:eastAsia="Calibri" w:hAnsi="Calibri"/>
          <w:b w:val="1"/>
          <w:bCs w:val="1"/>
          <w:color w:val="1f3a5f"/>
          <w:sz w:val="30"/>
          <w:szCs w:val="30"/>
          <w:rtl w:val="0"/>
        </w:rPr>
        <w:t xml:space="preserve">Appendix G. Bayesian logistic regression compared with maximum likelihood</w:t>
      </w:r>
    </w:p>
    <w:p w:rsidR="00000000" w:rsidDel="00000000" w:rsidP="00000000" w:rsidRDefault="00000000" w:rsidRPr="00000000" w14:paraId="0000036C">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G1. Odds ratios from maximum likelihood (95% CI) and from the Bayesian model (posterior median and 95% credible interval)</w:t>
      </w:r>
    </w:p>
    <w:tbl>
      <w:tblPr>
        <w:tblStyle w:val="Table14"/>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100"/>
        <w:gridCol w:w="1907"/>
        <w:gridCol w:w="1100"/>
        <w:gridCol w:w="1908"/>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36D">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Term</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36E">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MLE OR</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36F">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95% CI</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370">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Bayes OR</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371">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95% CrI</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Previous outcome: success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3.684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3.166 to 4.287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3.712</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3.161 to 4.299</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Previous outcome: failure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0.631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0.559 to 0.711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0.630</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0.555 to 0.710</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Contact: telephone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0.618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0.541 to 0.704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0.617</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0.534 to 0.691</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17-24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1.302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1.034 to 1.639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1.297</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1.025 to 1.625</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25-34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1.023 to 1.258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1.132</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1.022 to 1.262</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45-54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1.094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0.972 to 1.231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1.091</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0.967 to 1.234</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55-64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1.179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1.004 to 1.386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1.180</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0.998 to 1.377</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65+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1.480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1.112 to 1.968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1.493</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1.128 to 2.002</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Job: student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1.146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0.907 to 1.448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1.148</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0.919 to 1.477</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Job: retired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1.170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0.928 to 1.476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1.174</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0.924 to 1.455</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Job: blue-collar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0.881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0.758 to 1.024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0.887</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0.765 to 1.020</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default_unk (default not 'no')</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0.788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0.695 to 0.893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0.784</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0.691 to 0.893</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log2(campaign)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0.930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0.891 to 0.971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0.930</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0.892 to 0.970</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(per 1 unit)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0.990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0.989 to 0.990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0.990</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0.989 to 0.990</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Month: mar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4.315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3.445 to 5.407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4.350</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3.455 to 5.417</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Day: mon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0.824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0.727 to 0.933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E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0.826</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E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0.731 to 0.940</w:t>
            </w:r>
          </w:p>
        </w:tc>
      </w:tr>
    </w:tbl>
    <w:p w:rsidR="00000000" w:rsidDel="00000000" w:rsidP="00000000" w:rsidRDefault="00000000" w:rsidRPr="00000000" w14:paraId="000003E4">
      <w:pPr>
        <w:spacing w:after="200" w:before="60" w:line="240" w:lineRule="auto"/>
        <w:rPr>
          <w:rFonts w:ascii="Calibri" w:cs="Calibri" w:eastAsia="Calibri" w:hAnsi="Calibri"/>
          <w:color w:val="1a1a1a"/>
        </w:rPr>
      </w:pPr>
      <w:r>
        <w:rPr>
          <w:rFonts w:ascii="Calibri" w:cs="Calibri" w:eastAsia="Calibri" w:hAnsi="Calibri"/>
          <w:i w:val="1"/>
          <w:iCs w:val="1"/>
          <w:color w:val="555555"/>
          <w:sz w:val="17"/>
          <w:szCs w:val="17"/>
          <w:rtl w:val="0"/>
        </w:rPr>
        <w:t xml:space="preserve">Note. Normal(0, 2.5²) priors; one chain, 1,100 retained draws. All 46 terms are listed in Section 9.2.2 of the notebook. With the tighter Normal(0, 0.5²) prior the largest shift in a posterior mean is 1.1 standard errors (median 0.24); for the terms in Table 7 it is 0.6 or less.</w:t>
      </w:r>
    </w:p>
    <w:p w:rsidR="00000000" w:rsidDel="00000000" w:rsidP="00000000" w:rsidRDefault="00000000" w:rsidRPr="00000000" w14:paraId="000003E5">
      <w:pPr>
        <w:rPr>
          <w:rFonts w:ascii="Calibri" w:cs="Calibri" w:eastAsia="Calibri" w:hAnsi="Calibri"/>
        </w:rPr>
      </w:pPr>
      <w:r>
        <w:rPr>
          <w:rtl w:val="0"/>
        </w:rPr>
      </w:r>
    </w:p>
    <w:p w:rsidR="00000000" w:rsidDel="00000000" w:rsidP="00000000" w:rsidRDefault="00000000" w:rsidRPr="00000000" w14:paraId="00000368">
      <w:pPr>
        <w:pStyle w:val="Heading1"/>
        <w:keepLines w:val="0"/>
        <w:pageBreakBefore/>
        <w:spacing w:after="140" w:before="280" w:line="240" w:lineRule="auto"/>
        <w:rPr>
          <w:rFonts w:ascii="Calibri" w:cs="Calibri" w:eastAsia="Calibri" w:hAnsi="Calibri"/>
          <w:b w:val="1"/>
          <w:bCs w:val="1"/>
          <w:color w:val="1f3a5f"/>
          <w:sz w:val="30"/>
          <w:szCs w:val="30"/>
        </w:rPr>
      </w:pPr>
      <w:r>
        <w:rPr>
          <w:rFonts w:ascii="Calibri" w:cs="Calibri" w:eastAsia="Calibri" w:hAnsi="Calibri"/>
          <w:b w:val="1"/>
          <w:bCs w:val="1"/>
          <w:color w:val="1f3a5f"/>
          <w:sz w:val="30"/>
          <w:szCs w:val="30"/>
          <w:rtl w:val="0"/>
        </w:rPr>
        <w:t xml:space="preserve">Appendix H. Declaration of AI use</w:t>
      </w:r>
    </w:p>
    <w:p w:rsidR="00000000" w:rsidDel="00000000" w:rsidP="00000000" w:rsidRDefault="00000000" w:rsidRPr="00000000" w14:paraId="0000011F">
      <w:pPr>
        <w:spacing w:after="140" w:line="276" w:lineRule="auto"/>
        <w:rPr>
          <w:rFonts w:ascii="Calibri" w:cs="Calibri" w:eastAsia="Calibri" w:hAnsi="Calibri"/>
          <w:color w:val="1a1a1a"/>
        </w:rPr>
      </w:pPr>
      <w:r>
        <w:rPr>
          <w:rFonts w:ascii="Calibri" w:cs="Calibri" w:eastAsia="Calibri" w:hAnsi="Calibri"/>
          <w:color w:val="1a1a1a"/>
          <w:rtl w:val="0"/>
        </w:rPr>
        <w:t xml:space="preserve">I used two AI tools while preparing this assessment. The final analysis decisions, model choices, interpretations and recommendations are my own, and I checked every AI output before using it.</w:t>
      </w:r>
    </w:p>
    <w:p w:rsidR="00000000" w:rsidDel="00000000" w:rsidP="00000000" w:rsidRDefault="00000000" w:rsidRPr="00000000" w14:paraId="0000011F">
      <w:pPr>
        <w:spacing w:after="140" w:line="276" w:lineRule="auto"/>
        <w:rPr>
          <w:rFonts w:ascii="Calibri" w:cs="Calibri" w:eastAsia="Calibri" w:hAnsi="Calibri"/>
          <w:color w:val="1a1a1a"/>
        </w:rPr>
      </w:pPr>
      <w:r>
        <w:rPr>
          <w:rFonts w:ascii="Calibri" w:cs="Calibri" w:eastAsia="Calibri" w:hAnsi="Calibri"/>
          <w:color w:val="1a1a1a"/>
          <w:rtl w:val="0"/>
        </w:rPr>
        <w:t xml:space="preserve">Claude (Anthropic) was used at the start to suggest possible directions for the analysis. After I chose a direction, I asked it to grade my drafts against the rubric and give feedback, and I refined my ideas over several rounds of this. It was also used to check spelling and grammar, to shorten sentences so the report fits the word limit, and to restructure and tidy the notebook (code layout, comments and chart formatting) so it is easier to read. I decided which suggestions to accept, and I reviewed and edited all text and code before including it.</w:t>
      </w:r>
    </w:p>
    <w:p w:rsidR="00000000" w:rsidDel="00000000" w:rsidP="00000000" w:rsidRDefault="00000000" w:rsidRPr="00000000" w14:paraId="0000011F">
      <w:pPr>
        <w:spacing w:after="140" w:line="276" w:lineRule="auto"/>
        <w:rPr>
          <w:rFonts w:ascii="Calibri" w:cs="Calibri" w:eastAsia="Calibri" w:hAnsi="Calibri"/>
          <w:color w:val="1a1a1a"/>
        </w:rPr>
      </w:pPr>
      <w:r>
        <w:rPr>
          <w:rFonts w:ascii="Calibri" w:cs="Calibri" w:eastAsia="Calibri" w:hAnsi="Calibri"/>
          <w:color w:val="1a1a1a"/>
          <w:rtl w:val="0"/>
        </w:rPr>
        <w:t xml:space="preserve">NotebookLM (Google) was used to search for relevant literature and to check that the facts and citations I used match the original sources.</w:t>
      </w:r>
    </w:p>
    <w:p w:rsidR="00000000" w:rsidDel="00000000" w:rsidP="00000000" w:rsidRDefault="00000000" w:rsidRPr="00000000" w14:paraId="0000011F">
      <w:pPr>
        <w:spacing w:after="140" w:line="276" w:lineRule="auto"/>
        <w:rPr>
          <w:rFonts w:ascii="Calibri" w:cs="Calibri" w:eastAsia="Calibri" w:hAnsi="Calibri"/>
          <w:color w:val="1a1a1a"/>
        </w:rPr>
      </w:pPr>
      <w:r>
        <w:rPr>
          <w:rFonts w:ascii="Calibri" w:cs="Calibri" w:eastAsia="Calibri" w:hAnsi="Calibri"/>
          <w:color w:val="1a1a1a"/>
          <w:rtl w:val="0"/>
        </w:rPr>
        <w:t xml:space="preserve">All numbers, tables and figures in this report come from the code in the submitted notebook.</w:t>
      </w:r>
    </w:p>
    <w:sectPr>
      <w:footerReference w:type="default" r:id="rIdFtr1"/>
      <w:pgSz w:h="16834" w:w="11909" w:orient="portrait"/>
      <w:pgMar w:bottom="1440" w:top="1440" w:left="1440" w:right="1440" w:header="720" w:footer="720"/>
      <w:pgNumType w:start="1"/>
      <w:titlePg/>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15" Type="http://schemas.openxmlformats.org/officeDocument/2006/relationships/image" Target="media/image5.png"/><Relationship Id="rId14" Type="http://schemas.openxmlformats.org/officeDocument/2006/relationships/image" Target="media/image7.png"/><Relationship Id="rId16"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 Id="rIdFtr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