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6"/>
          <w:szCs w:val="26"/>
        </w:rPr>
        <w:t xml:space="preserve">TRƯỜNG ĐẠI HỌC QUẢN LÝ VÀ CÔNG NGHỆ HẢI PHÒNG</w:t>
      </w:r>
    </w:p>
    <w:p>
      <w:pPr>
        <w:spacing w:after="600"/>
        <w:jc w:val="center"/>
      </w:pPr>
      <w:r>
        <w:rPr>
          <w:rFonts w:ascii="Times New Roman" w:cs="Times New Roman" w:eastAsia="Times New Roman" w:hAnsi="Times New Roman"/>
          <w:b/>
          <w:bCs/>
          <w:i w:val="false"/>
          <w:iCs w:val="false"/>
          <w:sz w:val="24"/>
          <w:szCs w:val="24"/>
        </w:rPr>
        <w:t xml:space="preserve">TRUNG TÂM HỖ TRỢ KHỞI NGHIỆP VÀ ĐỔI MỚI SÁNG TẠO (SCEI)</w:t>
      </w:r>
    </w:p>
    <w:p>
      <w:pPr>
        <w:spacing w:after="120"/>
        <w:jc w:val="center"/>
      </w:pPr>
      <w:r>
        <w:rPr>
          <w:rFonts w:ascii="Times New Roman" w:cs="Times New Roman" w:eastAsia="Times New Roman" w:hAnsi="Times New Roman"/>
          <w:b/>
          <w:bCs/>
          <w:i w:val="false"/>
          <w:iCs w:val="false"/>
          <w:sz w:val="32"/>
          <w:szCs w:val="32"/>
        </w:rPr>
        <w:t xml:space="preserve">BÁO CÁO NGHIÊN CỨU VÀ ĐỀ XUẤT</w:t>
      </w:r>
    </w:p>
    <w:p>
      <w:pPr>
        <w:spacing w:after="120"/>
        <w:jc w:val="center"/>
      </w:pPr>
      <w:r>
        <w:rPr>
          <w:rFonts w:ascii="Times New Roman" w:cs="Times New Roman" w:eastAsia="Times New Roman" w:hAnsi="Times New Roman"/>
          <w:b/>
          <w:bCs/>
          <w:i w:val="false"/>
          <w:iCs w:val="false"/>
          <w:color w:val="1F3864"/>
          <w:sz w:val="32"/>
          <w:szCs w:val="32"/>
        </w:rPr>
        <w:t xml:space="preserve">ĐỊNH HƯỚNG PHÁT TRIỂN SẢN PHẨM</w:t>
      </w:r>
    </w:p>
    <w:p>
      <w:pPr>
        <w:spacing w:after="60"/>
        <w:jc w:val="center"/>
      </w:pPr>
      <w:r>
        <w:rPr>
          <w:rFonts w:ascii="Times New Roman" w:cs="Times New Roman" w:eastAsia="Times New Roman" w:hAnsi="Times New Roman"/>
          <w:b/>
          <w:bCs/>
          <w:i w:val="false"/>
          <w:iCs w:val="false"/>
          <w:sz w:val="28"/>
          <w:szCs w:val="28"/>
        </w:rPr>
        <w:t xml:space="preserve">ĐỂ THAM DỰ CUỘC THI TÌM KIẾM TÀI NĂNG</w:t>
      </w:r>
    </w:p>
    <w:p>
      <w:pPr>
        <w:spacing w:after="400"/>
        <w:jc w:val="center"/>
      </w:pPr>
      <w:r>
        <w:rPr>
          <w:rFonts w:ascii="Times New Roman" w:cs="Times New Roman" w:eastAsia="Times New Roman" w:hAnsi="Times New Roman"/>
          <w:b/>
          <w:bCs/>
          <w:i w:val="false"/>
          <w:iCs w:val="false"/>
          <w:sz w:val="28"/>
          <w:szCs w:val="28"/>
        </w:rPr>
        <w:t xml:space="preserve">KHỞI NGHIỆP SÁNG TẠO THÀNH PHỐ HẢI PHÒNG NĂM 2026</w:t>
      </w:r>
    </w:p>
    <w:p>
      <w:pPr>
        <w:spacing w:after="600"/>
        <w:jc w:val="center"/>
      </w:pPr>
      <w:r>
        <w:rPr>
          <w:rFonts w:ascii="Times New Roman" w:cs="Times New Roman" w:eastAsia="Times New Roman" w:hAnsi="Times New Roman"/>
          <w:b w:val="false"/>
          <w:bCs w:val="false"/>
          <w:i/>
          <w:iCs/>
          <w:sz w:val="26"/>
          <w:szCs w:val="26"/>
        </w:rPr>
        <w:t xml:space="preserve">Chủ đề: "Smart City Operations" – Vận hành thành phố thông minh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Sản phẩm dự thi</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Nền tảng số hóa và trích xuất dữ liệu tự động từ hồ sơ, tài liệu giấy bằng AI (tên đề xuất: DocuFlow HP)</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Lĩnh vực đăng ký</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Lĩnh vực 3 – Quản trị đô thị thông minh</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Đơn vị chủ trì</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Trường Đại học Quản lý và Công nghệ Hải Phòng (HPU)</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Trạng thái sản phẩm</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Đã triển khai và vận hành thực tế (Pilot nội bộ)</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Người lập báo cáo</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Nhóm dự án – SCEI, HPU</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Thời gian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Tháng 7/2026</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 TÓM TẮT ĐIỀU HÀNH</w:t>
      </w:r>
    </w:p>
    <w:p>
      <w:pPr>
        <w:spacing w:after="120" w:line="300"/>
        <w:jc w:val="both"/>
      </w:pPr>
      <w:r>
        <w:rPr>
          <w:rFonts w:ascii="Times New Roman" w:cs="Times New Roman" w:eastAsia="Times New Roman" w:hAnsi="Times New Roman"/>
          <w:b/>
          <w:bCs/>
          <w:sz w:val="26"/>
          <w:szCs w:val="26"/>
        </w:rPr>
        <w:t xml:space="preserve">Kết luận chính: </w:t>
      </w:r>
      <w:r>
        <w:rPr>
          <w:rFonts w:ascii="Times New Roman" w:cs="Times New Roman" w:eastAsia="Times New Roman" w:hAnsi="Times New Roman"/>
          <w:b w:val="false"/>
          <w:bCs w:val="false"/>
          <w:i w:val="false"/>
          <w:iCs w:val="false"/>
          <w:sz w:val="26"/>
          <w:szCs w:val="26"/>
        </w:rPr>
        <w:t xml:space="preserve">Phần mềm OCR và biên mục tự động sử dụng AI do Trung tâm Thông tin Thư viện HPU xây dựng năm 2025 là một sản phẩm công nghệ hoàn chỉnh, đã vận hành thực tế và có lõi kỹ thuật đủ mạnh. Tuy nhiên, ở nguyên trạng, sản phẩm </w:t>
      </w:r>
      <w:r>
        <w:rPr>
          <w:rFonts w:ascii="Times New Roman" w:cs="Times New Roman" w:eastAsia="Times New Roman" w:hAnsi="Times New Roman"/>
          <w:b/>
          <w:bCs/>
          <w:sz w:val="26"/>
          <w:szCs w:val="26"/>
        </w:rPr>
        <w:t xml:space="preserve">không phù hợp với chủ đề và ba lĩnh vực dự thi</w:t>
      </w:r>
      <w:r>
        <w:rPr>
          <w:rFonts w:ascii="Times New Roman" w:cs="Times New Roman" w:eastAsia="Times New Roman" w:hAnsi="Times New Roman"/>
          <w:b w:val="false"/>
          <w:bCs w:val="false"/>
          <w:i w:val="false"/>
          <w:iCs w:val="false"/>
          <w:sz w:val="26"/>
          <w:szCs w:val="26"/>
        </w:rPr>
        <w:t xml:space="preserve"> của Cuộc thi Tìm kiếm tài năng khởi nghiệp sáng tạo thành phố Hải Phòng năm 2026.</w:t>
      </w:r>
    </w:p>
    <w:p>
      <w:pPr>
        <w:spacing w:after="120" w:line="300"/>
        <w:jc w:val="both"/>
      </w:pPr>
      <w:r>
        <w:rPr>
          <w:rFonts w:ascii="Times New Roman" w:cs="Times New Roman" w:eastAsia="Times New Roman" w:hAnsi="Times New Roman"/>
          <w:b/>
          <w:bCs/>
          <w:sz w:val="26"/>
          <w:szCs w:val="26"/>
        </w:rPr>
        <w:t xml:space="preserve">Khuyến nghị: </w:t>
      </w:r>
      <w:r>
        <w:rPr>
          <w:rFonts w:ascii="Times New Roman" w:cs="Times New Roman" w:eastAsia="Times New Roman" w:hAnsi="Times New Roman"/>
          <w:b w:val="false"/>
          <w:bCs w:val="false"/>
          <w:i w:val="false"/>
          <w:iCs w:val="false"/>
          <w:sz w:val="26"/>
          <w:szCs w:val="26"/>
        </w:rPr>
        <w:t xml:space="preserve">Tái định vị (re-positioning) sản phẩm từ "phần mềm biên mục thư viện" thành </w:t>
      </w:r>
      <w:r>
        <w:rPr>
          <w:rFonts w:ascii="Times New Roman" w:cs="Times New Roman" w:eastAsia="Times New Roman" w:hAnsi="Times New Roman"/>
          <w:b/>
          <w:bCs/>
          <w:sz w:val="26"/>
          <w:szCs w:val="26"/>
        </w:rPr>
        <w:t xml:space="preserve">"nền tảng số hóa và trích xuất dữ liệu tự động từ hồ sơ giấy phục vụ quản trị đô thị"</w:t>
      </w:r>
      <w:r>
        <w:rPr>
          <w:rFonts w:ascii="Times New Roman" w:cs="Times New Roman" w:eastAsia="Times New Roman" w:hAnsi="Times New Roman"/>
          <w:b w:val="false"/>
          <w:bCs w:val="false"/>
          <w:i w:val="false"/>
          <w:iCs w:val="false"/>
          <w:sz w:val="26"/>
          <w:szCs w:val="26"/>
        </w:rPr>
        <w:t xml:space="preserve">, dự thi Lĩnh vực 3. Lõi công nghệ giữ nguyên; thay đổi nằm ở lớp cấu hình lược đồ dữ liệu (schema), lớp tích hợp và cách trình bày giá trị.</w:t>
      </w:r>
    </w:p>
    <w:p>
      <w:pPr>
        <w:pStyle w:val="Heading2"/>
        <w:spacing w:after="140" w:before="240"/>
      </w:pPr>
      <w:r>
        <w:rPr>
          <w:rFonts w:ascii="Times New Roman" w:cs="Times New Roman" w:eastAsia="Times New Roman" w:hAnsi="Times New Roman"/>
          <w:b/>
          <w:bCs/>
          <w:color w:val="2E5496"/>
          <w:sz w:val="27"/>
          <w:szCs w:val="27"/>
        </w:rPr>
        <w:t xml:space="preserve">1.1. Ba lý do phải tái định vị</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600"/>
        <w:gridCol w:w="3300"/>
        <w:gridCol w:w="4100"/>
      </w:tblGrid>
      <w:tr>
        <w:trPr>
          <w:tblHeader/>
        </w:trPr>
        <w:tc>
          <w:tcPr>
            <w:tcW w:type="dxa" w:w="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STT</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Rào cản</w:t>
            </w:r>
          </w:p>
        </w:tc>
        <w:tc>
          <w:tcPr>
            <w:tcW w:type="dxa" w:w="4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Hệ quả nếu giữ nguyên</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Lệch lĩnh vực dự thi</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Ba lĩnh vực của cuộc thi là cảng/logistics, khu công nghiệp/nhà máy, quản trị đô thị. "Thư viện đại học" không thuộc lĩnh vực nào — nguy cơ bị loại ngay vòng sơ tuyển vì lý do hình thức, không phải vì chất lượng.</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Lệch phạm vi tác động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Ban tổ chức tìm giải pháp cho "hạ tầng trọng yếu của thành phố". Một hệ thống phục vụ ~2.000 sinh viên của một trường không thể hiện được quy mô tác động đô thị.</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Thiếu mô hình nhân rộng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Mẫu 01 yêu cầu thị trường, khách hàng mục tiêu, mô hình kinh doanh, dự báo tài chính 3 năm. Biên mục sách nội bộ không sinh ra được các nội dung này một cách thuyết phục.</w:t>
            </w:r>
          </w:p>
        </w:tc>
      </w:tr>
    </w:tbl>
    <w:p>
      <w:pPr>
        <w:pStyle w:val="Heading2"/>
        <w:spacing w:after="140" w:before="240"/>
      </w:pPr>
      <w:r>
        <w:rPr>
          <w:rFonts w:ascii="Times New Roman" w:cs="Times New Roman" w:eastAsia="Times New Roman" w:hAnsi="Times New Roman"/>
          <w:b/>
          <w:bCs/>
          <w:color w:val="2E5496"/>
          <w:sz w:val="27"/>
          <w:szCs w:val="27"/>
        </w:rPr>
        <w:t xml:space="preserve">1.2. Ba lợi thế cần khai thác tối đa</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600"/>
        <w:gridCol w:w="3300"/>
        <w:gridCol w:w="4100"/>
      </w:tblGrid>
      <w:tr>
        <w:trPr>
          <w:tblHeader/>
        </w:trPr>
        <w:tc>
          <w:tcPr>
            <w:tcW w:type="dxa" w:w="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STT</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Lợi thế</w:t>
            </w:r>
          </w:p>
        </w:tc>
        <w:tc>
          <w:tcPr>
            <w:tcW w:type="dxa" w:w="4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Cách khai thác trong hồ sơ</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Đã chạy thật, không phải ý tưởng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Ban tổ chức tuyên bố rõ: không tìm ý tưởng trên giấy, tìm giải pháp thực chiến. Đây là điểm khác biệt lớn nhất so với phần lớn đội thi (thường ở mức ý tưởng/prototype).</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Có log vận hành và số liệu so sánh trước/sau</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Cho phép định lượng hiệu quả bằng dữ liệu thật thay vì ước tính — nâng hạng mục "bằng chứng thử nghiệm" từ trung bình lên xuất sắc.</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Đội ngũ có năng lực triển khai lẫn quản trị</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Đội gồm người ra quyết định cấp trường và người trực tiếp code — giải quyết được nghi vấn thường gặp của giám khảo: "ai sẽ triển khai khi mở rộng?"</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II. PHÂN TÍCH ĐỘ PHÙ HỢP VỚI CUỘC THI</w:t>
      </w:r>
    </w:p>
    <w:p>
      <w:pPr>
        <w:pStyle w:val="Heading2"/>
        <w:spacing w:after="140" w:before="240"/>
      </w:pPr>
      <w:r>
        <w:rPr>
          <w:rFonts w:ascii="Times New Roman" w:cs="Times New Roman" w:eastAsia="Times New Roman" w:hAnsi="Times New Roman"/>
          <w:b/>
          <w:bCs/>
          <w:color w:val="2E5496"/>
          <w:sz w:val="27"/>
          <w:szCs w:val="27"/>
        </w:rPr>
        <w:t xml:space="preserve">2.1. Yêu cầu của cuộc thi</w:t>
      </w:r>
    </w:p>
    <w:p>
      <w:pPr>
        <w:spacing w:after="120" w:line="300"/>
        <w:jc w:val="both"/>
      </w:pPr>
      <w:r>
        <w:rPr>
          <w:rFonts w:ascii="Times New Roman" w:cs="Times New Roman" w:eastAsia="Times New Roman" w:hAnsi="Times New Roman"/>
          <w:b w:val="false"/>
          <w:bCs w:val="false"/>
          <w:i w:val="false"/>
          <w:iCs w:val="false"/>
          <w:sz w:val="26"/>
          <w:szCs w:val="26"/>
        </w:rPr>
        <w:t xml:space="preserve">Trên cơ sở thông tin công bố chính thức của Ban tổ chức (Sở Khoa học và Công nghệ thành phố Hải Phòng) và Cổng thông tin cuộc thi, các yêu cầu cốt lõi được tổng hợp như sau: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trPr>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Tiêu chí</w:t>
            </w:r>
          </w:p>
        </w:tc>
        <w:tc>
          <w:tcPr>
            <w:tcW w:type="dxa" w:w="5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Yêu cầu</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Chủ đề</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"Smart City Operations" – Vận hành thành phố thông minh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Lĩnh vực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 Vận hành cảng và logistics thông minh; (2) Vận hành khu công nghiệp và nhà máy thông minh; (3) Quản trị đô thị thông minh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Đối tượng</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Cá nhân, nhóm cá nhân, tổ chức, doanh nghiệp; không giới hạn địa lý hay độ tuổi, với điều kiện: trong nhóm cá nhân có tác giả quê quán tại Hải Phòng, hoặc có trụ sở doanh nghiệp / dự kiến đăng ký thành lập doanh nghiệp tại Hải Phòng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Định hướng</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Ứng dụng dữ liệu và công nghệ để giải quyết bài toán thực tiễn trong vận hành hạ tầng trọng yếu của thành phố; ưu tiên giải pháp thực chiến</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Hồ sơ</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01 bộ, tiếng Việt, Times New Roman cỡ 13–14, khổ A4: đăng ký qua Google Form, Bản mô tả dự án (Mẫu 01), Bản cam kết (Mẫu 02), tài liệu minh chứng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Cam kết bắt buộc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Nếu đạt giải: triển khai và ứng dụng giải pháp thực tiễn tại Hải Phòng tối thiểu 06 tháng kể từ ngày nhận giải</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Mốc thời gian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Hạn đăng ký: 30/7/2026 · Bán kết: tháng 9/2026 · Chung kết và trao giải: tháng 11/2026</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Giải thưởng</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10 giải; giải Nhất trị giá 70 triệu đồng; kèm ươm tạo, kết nối đầu tư, hỗ trợ pháp lý và sở hữu trí tuệ, hỗ trợ truyền thông</w:t>
            </w:r>
          </w:p>
        </w:tc>
      </w:tr>
    </w:tbl>
    <w:p>
      <w:pPr>
        <w:spacing w:after="120" w:line="300"/>
        <w:jc w:val="both"/>
      </w:pPr>
      <w:r>
        <w:rPr>
          <w:rFonts w:ascii="Times New Roman" w:cs="Times New Roman" w:eastAsia="Times New Roman" w:hAnsi="Times New Roman"/>
          <w:b/>
          <w:bCs/>
          <w:sz w:val="26"/>
          <w:szCs w:val="26"/>
        </w:rPr>
        <w:t xml:space="preserve">Lưu ý về mốc thời gian: </w:t>
      </w:r>
      <w:r>
        <w:rPr>
          <w:rFonts w:ascii="Times New Roman" w:cs="Times New Roman" w:eastAsia="Times New Roman" w:hAnsi="Times New Roman"/>
          <w:b w:val="false"/>
          <w:bCs w:val="false"/>
          <w:i w:val="false"/>
          <w:iCs w:val="false"/>
          <w:sz w:val="26"/>
          <w:szCs w:val="26"/>
        </w:rPr>
        <w:t xml:space="preserve">Tính đến thời điểm lập báo cáo (giữa tháng 7/2026), thời gian còn lại đến hạn nộp hồ sơ là </w:t>
      </w:r>
      <w:r>
        <w:rPr>
          <w:rFonts w:ascii="Times New Roman" w:cs="Times New Roman" w:eastAsia="Times New Roman" w:hAnsi="Times New Roman"/>
          <w:b/>
          <w:bCs/>
          <w:sz w:val="26"/>
          <w:szCs w:val="26"/>
        </w:rPr>
        <w:t xml:space="preserve">khoảng hai tuần</w:t>
      </w:r>
      <w:r>
        <w:rPr>
          <w:rFonts w:ascii="Times New Roman" w:cs="Times New Roman" w:eastAsia="Times New Roman" w:hAnsi="Times New Roman"/>
          <w:b w:val="false"/>
          <w:bCs w:val="false"/>
          <w:i w:val="false"/>
          <w:iCs w:val="false"/>
          <w:sz w:val="26"/>
          <w:szCs w:val="26"/>
        </w:rPr>
        <w:t xml:space="preserve">. Đây là ràng buộc chi phối toàn bộ kế hoạch dưới đây: mọi hạng mục đề xuất phải khả thi trong khung thời gian này, hoặc phải được đưa vào lộ trình sau khi nộp hồ sơ.</w:t>
      </w:r>
    </w:p>
    <w:p>
      <w:pPr>
        <w:pStyle w:val="Heading2"/>
        <w:spacing w:after="140" w:before="240"/>
      </w:pPr>
      <w:r>
        <w:rPr>
          <w:rFonts w:ascii="Times New Roman" w:cs="Times New Roman" w:eastAsia="Times New Roman" w:hAnsi="Times New Roman"/>
          <w:b/>
          <w:bCs/>
          <w:color w:val="2E5496"/>
          <w:sz w:val="27"/>
          <w:szCs w:val="27"/>
        </w:rPr>
        <w:t xml:space="preserve">2.2. Ma trận đối chiếu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2800"/>
        <w:gridCol w:w="1000"/>
        <w:gridCol w:w="2000"/>
      </w:tblGrid>
      <w:tr>
        <w:trPr>
          <w:tblHeader/>
        </w:trPr>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Tiêu chí cuộc thi</w:t>
            </w:r>
          </w:p>
        </w:tc>
        <w:tc>
          <w:tcPr>
            <w:tcW w:type="dxa" w:w="2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Sản phẩm hiện tại</w:t>
            </w:r>
          </w:p>
        </w:tc>
        <w:tc>
          <w:tcPr>
            <w:tcW w:type="dxa" w:w="1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Mức phù hợp</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Sau tái định vị</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Thuộc 1 trong 3 lĩnh vực</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 viện đại học</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Không đạt</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Đạt – Lĩnh vực 3</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Giải quyết bài toán vận hành hạ tầng thành phố</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Bài toán nội bộ một trường</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Yếu</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Đạt</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Giải pháp thực chiến, không phải ý tưởng</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Đã vận hành, có log</w:t>
            </w:r>
          </w:p>
        </w:tc>
        <w:tc>
          <w:tcPr>
            <w:tcW w:type="dxa" w:w="1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Ứng dụng dữ liệu và AI</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 + LLM trích xuất metadata</w:t>
            </w:r>
          </w:p>
        </w:tc>
        <w:tc>
          <w:tcPr>
            <w:tcW w:type="dxa" w:w="1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Khả năng tích hợp hệ thống sẵn có</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Tích hợp DSpace REST API</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Khá</w:t>
            </w:r>
          </w:p>
        </w:tc>
        <w:tc>
          <w:tcPr>
            <w:tcW w:type="dxa" w:w="2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Cần bổ sung kết nối hệ thống hành chính</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Thị trường và mô hình kinh doanh</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Chưa có</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Không đạt</w:t>
            </w:r>
          </w:p>
        </w:tc>
        <w:tc>
          <w:tcPr>
            <w:tcW w:type="dxa" w:w="2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Cần xây dựng (Mục IV)</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Khả năng nhân rộng tại Hải Phòng</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Chưa thể hiện</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Yếu</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Đạt</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Điều kiện dự thi (quê quán/trụ sở)</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Có thành viên quê Hải Phòng</w:t>
            </w:r>
          </w:p>
        </w:tc>
        <w:tc>
          <w:tcPr>
            <w:tcW w:type="dxa" w:w="1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Đạt</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Đạt</w:t>
            </w:r>
          </w:p>
        </w:tc>
      </w:tr>
    </w:tbl>
    <w:p>
      <w:pPr>
        <w:spacing w:after="120" w:line="300"/>
        <w:jc w:val="both"/>
      </w:pPr>
      <w:r>
        <w:rPr>
          <w:rFonts w:ascii="Times New Roman" w:cs="Times New Roman" w:eastAsia="Times New Roman" w:hAnsi="Times New Roman"/>
          <w:b/>
          <w:bCs/>
          <w:sz w:val="26"/>
          <w:szCs w:val="26"/>
        </w:rPr>
        <w:t xml:space="preserve">Đọc ma trận: </w:t>
      </w:r>
      <w:r>
        <w:rPr>
          <w:rFonts w:ascii="Times New Roman" w:cs="Times New Roman" w:eastAsia="Times New Roman" w:hAnsi="Times New Roman"/>
          <w:b w:val="false"/>
          <w:bCs w:val="false"/>
          <w:i w:val="false"/>
          <w:iCs w:val="false"/>
          <w:sz w:val="26"/>
          <w:szCs w:val="26"/>
        </w:rPr>
        <w:t xml:space="preserve">Sản phẩm mạnh ở phần khó nhất (công nghệ đã chạy thật) và yếu ở phần dễ sửa nhất (định vị và cách trình bày). Đây là tình huống thuận lợi — phần lớn đội thi gặp tình huống ngược lại.</w:t>
      </w:r>
    </w:p>
    <w:p>
      <w:r>
        <w:br w:type="page"/>
      </w:r>
    </w:p>
    <w:p>
      <w:pPr>
        <w:pStyle w:val="Heading1"/>
        <w:spacing w:after="180" w:before="320"/>
      </w:pPr>
      <w:r>
        <w:rPr>
          <w:rFonts w:ascii="Times New Roman" w:cs="Times New Roman" w:eastAsia="Times New Roman" w:hAnsi="Times New Roman"/>
          <w:b/>
          <w:bCs/>
          <w:color w:val="1F3864"/>
          <w:sz w:val="30"/>
          <w:szCs w:val="30"/>
        </w:rPr>
        <w:t xml:space="preserve">III. ĐỀ XUẤT TÁI ĐỊNH VỊ SẢN PHẨM</w:t>
      </w:r>
    </w:p>
    <w:p>
      <w:pPr>
        <w:pStyle w:val="Heading2"/>
        <w:spacing w:after="140" w:before="240"/>
      </w:pPr>
      <w:r>
        <w:rPr>
          <w:rFonts w:ascii="Times New Roman" w:cs="Times New Roman" w:eastAsia="Times New Roman" w:hAnsi="Times New Roman"/>
          <w:b/>
          <w:bCs/>
          <w:color w:val="2E5496"/>
          <w:sz w:val="27"/>
          <w:szCs w:val="27"/>
        </w:rPr>
        <w:t xml:space="preserve">3.1. Bài toán đô thị được lựa chọn</w:t>
      </w:r>
    </w:p>
    <w:p>
      <w:pPr>
        <w:spacing w:after="120" w:line="300"/>
        <w:jc w:val="both"/>
      </w:pPr>
      <w:r>
        <w:rPr>
          <w:rFonts w:ascii="Times New Roman" w:cs="Times New Roman" w:eastAsia="Times New Roman" w:hAnsi="Times New Roman"/>
          <w:b w:val="false"/>
          <w:bCs w:val="false"/>
          <w:i w:val="false"/>
          <w:iCs w:val="false"/>
          <w:sz w:val="26"/>
          <w:szCs w:val="26"/>
        </w:rPr>
        <w:t xml:space="preserve">Quản trị đô thị thông minh đòi hỏi dữ liệu số. Nhưng một khối lượng rất lớn dữ liệu của khu vực hành chính công và doanh nghiệp tại Hải Phòng hiện vẫn tồn tại dưới dạng giấy hoặc file scan không có lớp văn bản — công văn, quyết định, hồ sơ thủ tục hành chính, hồ sơ lưu trữ, chứng từ, hợp đồng. Đây là "vùng tối dữ liệu" (dark data) nằm ngoài mọi hệ thống phân tích.</w:t>
      </w:r>
    </w:p>
    <w:p>
      <w:pPr>
        <w:spacing w:after="120" w:line="300"/>
        <w:jc w:val="both"/>
      </w:pPr>
      <w:r>
        <w:rPr>
          <w:rFonts w:ascii="Times New Roman" w:cs="Times New Roman" w:eastAsia="Times New Roman" w:hAnsi="Times New Roman"/>
          <w:b/>
          <w:bCs/>
          <w:sz w:val="26"/>
          <w:szCs w:val="26"/>
        </w:rPr>
        <w:t xml:space="preserve">Định vị lại: </w:t>
      </w:r>
      <w:r>
        <w:rPr>
          <w:rFonts w:ascii="Times New Roman" w:cs="Times New Roman" w:eastAsia="Times New Roman" w:hAnsi="Times New Roman"/>
          <w:b w:val="false"/>
          <w:bCs w:val="false"/>
          <w:i w:val="false"/>
          <w:iCs w:val="false"/>
          <w:sz w:val="26"/>
          <w:szCs w:val="26"/>
        </w:rPr>
        <w:t xml:space="preserve">Sản phẩm không phải là "phần mềm biên mục thư viện". Sản phẩm là </w:t>
      </w:r>
      <w:r>
        <w:rPr>
          <w:rFonts w:ascii="Times New Roman" w:cs="Times New Roman" w:eastAsia="Times New Roman" w:hAnsi="Times New Roman"/>
          <w:b/>
          <w:bCs/>
          <w:sz w:val="26"/>
          <w:szCs w:val="26"/>
        </w:rPr>
        <w:t xml:space="preserve">lớp chuyển đổi (conversion layer) biến hồ sơ giấy thành dữ liệu có cấu trúc, sẵn sàng đưa vào các hệ thống vận hành đô thị</w:t>
      </w:r>
      <w:r>
        <w:rPr>
          <w:rFonts w:ascii="Times New Roman" w:cs="Times New Roman" w:eastAsia="Times New Roman" w:hAnsi="Times New Roman"/>
          <w:b w:val="false"/>
          <w:bCs w:val="false"/>
          <w:i w:val="false"/>
          <w:iCs w:val="false"/>
          <w:sz w:val="26"/>
          <w:szCs w:val="26"/>
        </w:rPr>
        <w:t xml:space="preserve">. Thư viện HPU chỉ là môi trường pilot đầu tiên — nơi đã chứng minh công nghệ hoạt động.</w:t>
      </w:r>
    </w:p>
    <w:p>
      <w:pPr>
        <w:pStyle w:val="Heading2"/>
        <w:spacing w:after="140" w:before="240"/>
      </w:pPr>
      <w:r>
        <w:rPr>
          <w:rFonts w:ascii="Times New Roman" w:cs="Times New Roman" w:eastAsia="Times New Roman" w:hAnsi="Times New Roman"/>
          <w:b/>
          <w:bCs/>
          <w:color w:val="2E5496"/>
          <w:sz w:val="27"/>
          <w:szCs w:val="27"/>
        </w:rPr>
        <w:t xml:space="preserve">3.2. So sánh hai cách định vị</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3000"/>
        <w:gridCol w:w="3000"/>
      </w:tblGrid>
      <w:tr>
        <w:trPr>
          <w:tblHeader/>
        </w:trPr>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Khía cạnh</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Định vị cũ</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Định vị mới</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Tên gọi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Phần mềm OCR và biên mục tự động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DocuFlow HP – Nền tảng số hóa và trích xuất dữ liệu tự động từ hồ sơ giấy</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Bài toán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Cán bộ thư viện nhập metadata thủ công, chậm và sai sót</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Dữ liệu hành chính đô thị bị "khóa" trong giấy, không đưa được vào hệ thống số</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Khách hàng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 viện đại học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Cơ quan hành chính, đơn vị sự nghiệp, ban quản lý khu công nghiệp, doanh nghiệp cảng/logistics, trường học</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Lõi kỹ thuật</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 + AI trích xuất Dublin Core + đẩy DSpace</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 + AI trích xuất theo lược đồ cấu hình được + đẩy vào hệ thống đích qua API (giữ nguyên toàn bộ)</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Chuẩn dữ liệu</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Dublin Core (ISO 15836)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Đa lược đồ: Dublin Core cho tài liệu; lược đồ văn bản hành chính; lược đồ chứng từ</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Tác động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Một trường đại học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Hạ tầng dữ liệu cấp thành phố</w:t>
            </w:r>
          </w:p>
        </w:tc>
      </w:tr>
    </w:tbl>
    <w:p>
      <w:pPr>
        <w:spacing w:after="120" w:line="300"/>
        <w:jc w:val="both"/>
      </w:pPr>
      <w:r>
        <w:rPr>
          <w:rFonts w:ascii="Times New Roman" w:cs="Times New Roman" w:eastAsia="Times New Roman" w:hAnsi="Times New Roman"/>
          <w:b/>
          <w:bCs/>
          <w:sz w:val="26"/>
          <w:szCs w:val="26"/>
        </w:rPr>
        <w:t xml:space="preserve">Điểm mấu chốt cần nhấn mạnh với giám khảo: </w:t>
      </w:r>
      <w:r>
        <w:rPr>
          <w:rFonts w:ascii="Times New Roman" w:cs="Times New Roman" w:eastAsia="Times New Roman" w:hAnsi="Times New Roman"/>
          <w:b w:val="false"/>
          <w:bCs w:val="false"/>
          <w:i w:val="false"/>
          <w:iCs w:val="false"/>
          <w:sz w:val="26"/>
          <w:szCs w:val="26"/>
        </w:rPr>
        <w:t xml:space="preserve">Đây không phải là "đổi tên để hợp cuộc thi". Việc mở rộng sang công văn hành chính đã nằm sẵn trong Roadmap Giai đoạn 1 của báo cáo kỹ thuật gốc — nghĩa là hướng đi này được xác định từ trước, độc lập với cuộc thi. Cuộc thi chỉ là cơ hội để đẩy nhanh.</w:t>
      </w:r>
    </w:p>
    <w:p>
      <w:pPr>
        <w:pStyle w:val="Heading2"/>
        <w:spacing w:after="140" w:before="240"/>
      </w:pPr>
      <w:r>
        <w:rPr>
          <w:rFonts w:ascii="Times New Roman" w:cs="Times New Roman" w:eastAsia="Times New Roman" w:hAnsi="Times New Roman"/>
          <w:b/>
          <w:bCs/>
          <w:color w:val="2E5496"/>
          <w:sz w:val="27"/>
          <w:szCs w:val="27"/>
        </w:rPr>
        <w:t xml:space="preserve">3.3. Kiến trúc sau tái định vị</w:t>
      </w:r>
    </w:p>
    <w:p>
      <w:pPr>
        <w:spacing w:after="120" w:line="300"/>
        <w:jc w:val="both"/>
      </w:pPr>
      <w:r>
        <w:rPr>
          <w:rFonts w:ascii="Times New Roman" w:cs="Times New Roman" w:eastAsia="Times New Roman" w:hAnsi="Times New Roman"/>
          <w:b w:val="false"/>
          <w:bCs w:val="false"/>
          <w:i w:val="false"/>
          <w:iCs w:val="false"/>
          <w:sz w:val="26"/>
          <w:szCs w:val="26"/>
        </w:rPr>
        <w:t xml:space="preserve">Kiến trúc hiện tại đã là microservices trên Docker Compose. Thay đổi cần thiết mang tính bổ sung, không phải viết lại: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3100"/>
        <w:gridCol w:w="3100"/>
      </w:tblGrid>
      <w:tr>
        <w:trPr>
          <w:tblHeader/>
        </w:trPr>
        <w:tc>
          <w:tcPr>
            <w:tcW w:type="dxa" w:w="1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Tầng</w:t>
            </w:r>
          </w:p>
        </w:tc>
        <w:tc>
          <w:tcPr>
            <w:tcW w:type="dxa" w:w="3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Hiện có</w:t>
            </w:r>
          </w:p>
        </w:tc>
        <w:tc>
          <w:tcPr>
            <w:tcW w:type="dxa" w:w="3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Bổ sung đề xuất</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Tiếp nhận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Upload PDF qua web, kéo thả, hàng loạt</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Thêm đầu vào từ thư mục giám sát (watch folder) và từ máy scan mạng</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Xử lý ảnh</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Ghostscript nén hai pha (150 DPI → 120 DPI)</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Giữ nguyên; bổ sung tiền xử lý làm thẳng trang (deskew) cho công văn scan lệch</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OCRmyPDF/Tesseract, tiếng Việt + tiếng Anh, xuất PDF/A-2b</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Giữ nguyên</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Trích xuất</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Claude API trả về 16 trường Dublin Core cố định</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Thay đổi quan trọng nhất: chuyển sang lược đồ cấu hình được (schema-driven). Người quản trị định nghĩa trường cần trích xuất qua giao diện, không cần sửa mã nguồn.</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Kiểm soát</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Người dùng xem, sửa metadata trước khi xác nhận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Bổ sung điểm tin cậy (confidence score) từng trường và cơ chế "chỉ duyệt trường có điểm thấp" để tăng năng suất</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Tích hợp</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DSpace 7.x REST API</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Trừu tượng hóa thành lớp kết nối (connector) đa hệ thống; DSpace là một connector</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Quản trị</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Phân quyền Admin/Biên mục viên, nhật ký PostgreSQL</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Bổ sung nhật ký kiểm toán (audit log) bất biến — bắt buộc khi xử lý hồ sơ hành chính</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IV. CÁC NỘI DUNG CẦN BỔ SUNG CHO SẢN PHẨM</w:t>
      </w:r>
    </w:p>
    <w:p>
      <w:pPr>
        <w:spacing w:after="120" w:line="300"/>
        <w:jc w:val="both"/>
      </w:pPr>
      <w:r>
        <w:rPr>
          <w:rFonts w:ascii="Times New Roman" w:cs="Times New Roman" w:eastAsia="Times New Roman" w:hAnsi="Times New Roman"/>
          <w:b w:val="false"/>
          <w:bCs w:val="false"/>
          <w:i w:val="false"/>
          <w:iCs w:val="false"/>
          <w:sz w:val="26"/>
          <w:szCs w:val="26"/>
        </w:rPr>
        <w:t xml:space="preserve">Phần này liệt kê những hạng mục cần làm để hồ sơ có sức nặng. Mỗi hạng mục được đánh giá theo mức ưu tiên, khối lượng công việc và tác động đến điểm chấm.</w:t>
      </w:r>
    </w:p>
    <w:p>
      <w:pPr>
        <w:pStyle w:val="Heading2"/>
        <w:spacing w:after="140" w:before="240"/>
      </w:pPr>
      <w:r>
        <w:rPr>
          <w:rFonts w:ascii="Times New Roman" w:cs="Times New Roman" w:eastAsia="Times New Roman" w:hAnsi="Times New Roman"/>
          <w:b/>
          <w:bCs/>
          <w:color w:val="2E5496"/>
          <w:sz w:val="27"/>
          <w:szCs w:val="27"/>
        </w:rPr>
        <w:t xml:space="preserve">4.1. Nhóm A – Bắt buộc, hoàn thành trước 30/7/2026</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500"/>
        <w:gridCol w:w="2500"/>
        <w:gridCol w:w="1300"/>
        <w:gridCol w:w="12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Hạng mục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Nội dung</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Khối lượng</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Tác động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Bộ số liệu thực chứng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xuất từ log hệ thống: tổng số tài liệu đã xử lý, tổng số trang, thời gian trung bình/tài liệu, tỉ lệ thành công/lỗi, số trường AI trích xuất đúng trên tổng số trường (đo trên mẫu ngẫu nhiên có đối chiếu thủ công)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 – dữ liệu đã có</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Nghiên cứu so sánh trước/sau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thời gian biên mục thủ công trên cùng một tập tài liệu, so với thời gian dùng hệ thống. Quy đổi ra giờ công và chi phí.</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 – đã có dữ liệu</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Video demo 2–3 phút</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Quay màn hình toàn bộ luồng: tải công văn scan lên → OCR → AI trích xuất → duyệt → đẩy vào hệ thống. Không cần dựng cầu kỳ, cần chân thực và liền mạch.</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 demo lược đồ hành chính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một lược đồ trích xuất cho công văn: số hiệu, ngày ban hành, cơ quan ban hành, trích yếu, độ khẩn, độ mật, nơi nhận. Chạy thử trên 20–30 công văn thật của Trường.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Ảnh chụp giao diện</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Tối thiểu 6 ảnh: màn hình tải lên, hàng đợi xử lý, kết quả trích xuất, màn hình duyệt/sửa, nhật ký, thống kê</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Sơ đồ kiến trúc</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Một sơ đồ khối rõ ràng, đọc được trong 10 giây</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Cao</w:t>
            </w:r>
          </w:p>
        </w:tc>
      </w:tr>
    </w:tbl>
    <w:p>
      <w:pPr>
        <w:pStyle w:val="Heading2"/>
        <w:spacing w:after="140" w:before="240"/>
      </w:pPr>
      <w:r>
        <w:rPr>
          <w:rFonts w:ascii="Times New Roman" w:cs="Times New Roman" w:eastAsia="Times New Roman" w:hAnsi="Times New Roman"/>
          <w:b/>
          <w:bCs/>
          <w:color w:val="2E5496"/>
          <w:sz w:val="27"/>
          <w:szCs w:val="27"/>
        </w:rPr>
        <w:t xml:space="preserve">4.2. Nhóm B – Nên có, tăng đáng kể khả năng đạt giải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500"/>
        <w:gridCol w:w="2500"/>
        <w:gridCol w:w="1300"/>
        <w:gridCol w:w="12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Hạng mục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Nội dung</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Khối lượng</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Tác động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Điểm tin cậy từng trường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Yêu cầu mô hình trả về mức tin cậy cho mỗi trường trích xuất; giao diện tô màu trường có điểm thấp để cán bộ tập trung kiểm tra. Đây là tính năng phân biệt rõ với các công cụ OCR thông thường.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định nghĩa lược đồ</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Cho phép quản trị viên tạo loại tài liệu mới và khai báo trường cần trích xuất mà không cần lập trình. Chứng minh khả năng nhân rộng sang lĩnh vực khác — điều giám khảo sẽ hỏi.</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Cao</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Chế độ xử lý nội bộ (on-premise)</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Bổ sung tùy chọn dùng mô hình chạy tại chỗ cho tài liệu nhạy cảm, thay vì gọi API bên ngoài. Trả lời trực tiếp câu hỏi bảo mật — rào cản lớn nhất khi bán cho khu vực công.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Cao</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Một thư đồng ý thí điểm</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Văn bản từ một đơn vị bên ngoài HPU (trường thành viên hệ thống HNS, doanh nghiệp đối tác, đơn vị sự nghiệp) đồng ý thí điểm. Biến "giải pháp nội bộ" thành "giải pháp có nhu cầu thị trường".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 – chủ yếu là quan hệ</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Hồ sơ sở hữu trí tuệ</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Nộp đơn đăng ký quyền tác giả chương trình máy tính tại Cục Bản quyền tác giả. Mẫu 01 có mục hỏi trực tiếp về giấy tờ sở hữu trí tuệ.</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w:t>
            </w:r>
          </w:p>
        </w:tc>
        <w:tc>
          <w:tcPr>
            <w:tcW w:type="dxa" w:w="12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 – cao</w:t>
            </w:r>
          </w:p>
        </w:tc>
      </w:tr>
    </w:tbl>
    <w:p>
      <w:pPr>
        <w:pStyle w:val="Heading2"/>
        <w:spacing w:after="140" w:before="240"/>
      </w:pPr>
      <w:r>
        <w:rPr>
          <w:rFonts w:ascii="Times New Roman" w:cs="Times New Roman" w:eastAsia="Times New Roman" w:hAnsi="Times New Roman"/>
          <w:b/>
          <w:bCs/>
          <w:color w:val="2E5496"/>
          <w:sz w:val="27"/>
          <w:szCs w:val="27"/>
        </w:rPr>
        <w:t xml:space="preserve">4.3. Nhóm C – Lộ trình sau cuộc thi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700"/>
        <w:gridCol w:w="48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STT</w:t>
            </w:r>
          </w:p>
        </w:tc>
        <w:tc>
          <w:tcPr>
            <w:tcW w:type="dxa" w:w="2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Hạng mục</w:t>
            </w:r>
          </w:p>
        </w:tc>
        <w:tc>
          <w:tcPr>
            <w:tcW w:type="dxa" w:w="4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Nội dung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C1</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nối chứng từ logistics</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Mở rộng lược đồ sang vận đơn, tờ khai, phiếu giao nhận — bắc cầu sang Lĩnh vực 1 của cuộc thi và mở thị trường lớn nhất tại Hải Phòng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C2</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Tinh chỉnh mô hình OCR tiếng Việt</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Huấn luyện bổ sung Tesseract trên tập công văn hành chính Việt Nam để nâng độ chính xác với chữ ký, con dấu, bảng biểu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C3</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Xử lý con dấu và chữ ký</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Nhận diện vùng con dấu, chữ ký; đối chiếu tính hợp lệ hình thức của văn bản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C4</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API công khai</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Cung cấp dịch vụ dưới dạng API để các hệ thống khác của thành phố gọi trực tiếp</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C5</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Thương mại hóa</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Thành lập pháp nhân hoặc vận hành qua tổ chức kinh tế của Trường; xây dựng bảng giá theo số trang xử lý</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V. NHỮNG ĐIỂM YẾU PHẢI XỬ LÝ TRƯỚC KHI NỘP</w:t>
      </w:r>
    </w:p>
    <w:p>
      <w:pPr>
        <w:spacing w:after="120" w:line="300"/>
        <w:jc w:val="both"/>
      </w:pPr>
      <w:r>
        <w:rPr>
          <w:rFonts w:ascii="Times New Roman" w:cs="Times New Roman" w:eastAsia="Times New Roman" w:hAnsi="Times New Roman"/>
          <w:b w:val="false"/>
          <w:bCs w:val="false"/>
          <w:i w:val="false"/>
          <w:iCs w:val="false"/>
          <w:sz w:val="26"/>
          <w:szCs w:val="26"/>
        </w:rPr>
        <w:t xml:space="preserve">Phần này nêu thẳng các điểm mà giám khảo và chuyên gia phản biện sẽ tấn công. Chuẩn bị trước câu trả lời tốt hơn là bị hỏi bất ngờ tại vòng bán kết.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400"/>
        <w:gridCol w:w="2500"/>
        <w:gridCol w:w="26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Điểm yếu</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Câu hỏi giám khảo sẽ đặt</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Hướng xử lý</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Phụ thuộc API bên thứ ba</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"Nếu nhà cung cấp đổi giá, đổi chính sách, hoặc dừng dịch vụ thì sao? Chi phí biến đổi theo số trang có bền vững không?"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Bổ sung chế độ chạy mô hình tại chỗ (B3); thiết kế lớp trừu tượng cho phép thay mô hình; công bố chi phí thực tế trên mỗi trang đã đo được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Rủi ro dữ liệu nhạy cảm</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"Gửi công văn của cơ quan nhà nước ra máy chủ nước ngoài — có hợp pháp không?"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Đây là rào cản nghiêm trọng, phải trả lời thẳng: phân loại tài liệu theo độ mật; tài liệu mật xử lý bằng mô hình tại chỗ; tài liệu công khai mới dùng API ngoài. Cần rà soát quy định về bảo vệ dữ liệu cá nhân trước khi cam kết với đối tác.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Rào cản không nằm ở công nghệ</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nghệ này không mới. Vì sao các cơ quan chưa làm? Vì quy trình và con người, không phải vì thiếu phần mềm."</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Thừa nhận thẳng. Trả lời bằng chính lợi thế của đội: đã vượt qua rào cản này một lần tại HPU — có bằng chứng là hệ thống đang chạy và cán bộ đang dùng. Đây là điều hiếm đội nào chứng minh được.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4</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Cạnh tranh với nhà cung cấp lớn</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"FPT, Viettel, VNPT đều có sản phẩm OCR. Lợi thế của các bạn là gì?"</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cạnh tranh trực diện về quy mô. Lợi thế: chi phí thấp, cấu hình linh hoạt theo từng loại hồ sơ đặc thù, triển khai nhanh cho đơn vị vừa và nhỏ, và có mặt tại chỗ ở Hải Phòng.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Chưa có doanh thu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"Đã ai trả tiền chưa?"</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Trả lời trung thực: chưa. Bù lại bằng giá trị tiết kiệm đã đo được và bằng thư đồng ý thí điểm (B4). Tuyệt đối không được phóng đại.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6</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Số liệu chưa được kiểm chứng độc lập</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"Con số 46% và trên 90% do ai đo?"</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bố rõ phương pháp đo, cỡ mẫu, điều kiện đo. Một con số khiêm tốn có phương pháp minh bạch đáng tin hơn một con số đẹp không rõ nguồn.</w:t>
            </w:r>
          </w:p>
        </w:tc>
      </w:tr>
    </w:tbl>
    <w:p>
      <w:pPr>
        <w:spacing w:after="120" w:line="300"/>
        <w:jc w:val="both"/>
      </w:pPr>
      <w:r>
        <w:rPr>
          <w:rFonts w:ascii="Times New Roman" w:cs="Times New Roman" w:eastAsia="Times New Roman" w:hAnsi="Times New Roman"/>
          <w:b/>
          <w:bCs/>
          <w:sz w:val="26"/>
          <w:szCs w:val="26"/>
        </w:rPr>
        <w:t xml:space="preserve">Nguyên tắc xuyên suốt: </w:t>
      </w:r>
      <w:r>
        <w:rPr>
          <w:rFonts w:ascii="Times New Roman" w:cs="Times New Roman" w:eastAsia="Times New Roman" w:hAnsi="Times New Roman"/>
          <w:b w:val="false"/>
          <w:bCs w:val="false"/>
          <w:i w:val="false"/>
          <w:iCs w:val="false"/>
          <w:sz w:val="26"/>
          <w:szCs w:val="26"/>
        </w:rPr>
        <w:t xml:space="preserve">Trong hồ sơ và khi thuyết trình, chủ động nêu điểm yếu trước khi giám khảo nêu. Giám khảo giàu kinh nghiệm đánh giá cao đội biết rõ giới hạn của mình hơn đội tô hồng. Riêng với cuộc thi này — nơi ban tổ chức tuyên bố tìm "giải pháp thực chiến" — sự trung thực về giới hạn chính là bằng chứng của tính thực chiến.</w:t>
      </w:r>
    </w:p>
    <w:p>
      <w:r>
        <w:br w:type="page"/>
      </w:r>
    </w:p>
    <w:p>
      <w:pPr>
        <w:pStyle w:val="Heading1"/>
        <w:spacing w:after="180" w:before="320"/>
      </w:pPr>
      <w:r>
        <w:rPr>
          <w:rFonts w:ascii="Times New Roman" w:cs="Times New Roman" w:eastAsia="Times New Roman" w:hAnsi="Times New Roman"/>
          <w:b/>
          <w:bCs/>
          <w:color w:val="1F3864"/>
          <w:sz w:val="30"/>
          <w:szCs w:val="30"/>
        </w:rPr>
        <w:t xml:space="preserve">VI. KẾ HOẠCH HÀNH ĐỘNG ĐẾN 30/7/2026</w:t>
      </w:r>
    </w:p>
    <w:p>
      <w:pPr>
        <w:spacing w:after="120" w:line="300"/>
        <w:jc w:val="both"/>
      </w:pPr>
      <w:r>
        <w:rPr>
          <w:rFonts w:ascii="Times New Roman" w:cs="Times New Roman" w:eastAsia="Times New Roman" w:hAnsi="Times New Roman"/>
          <w:b w:val="false"/>
          <w:bCs w:val="false"/>
          <w:i w:val="false"/>
          <w:iCs w:val="false"/>
          <w:sz w:val="26"/>
          <w:szCs w:val="26"/>
        </w:rPr>
        <w:t xml:space="preserve">Khung thời gian còn khoảng hai tuần. Kế hoạch dưới đây chỉ đưa vào những việc khả thi trong khung này.</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300"/>
        <w:gridCol w:w="2600"/>
        <w:gridCol w:w="1700"/>
        <w:gridCol w:w="2400"/>
      </w:tblGrid>
      <w:tr>
        <w:trPr>
          <w:tblHeader/>
        </w:trPr>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Thời gian</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Công việc</w:t>
            </w:r>
          </w:p>
        </w:tc>
        <w:tc>
          <w:tcPr>
            <w:tcW w:type="dxa" w:w="1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Phụ trách</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Sản phẩm đầu ra</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16–19/7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xuất log, tính toán bộ số liệu thực chứng (A1, A2)</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phận kỹ thuật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Bảng số liệu có phương pháp đo kèm theo</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16–19/7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lược đồ công văn hành chính, chạy thử trên tài liệu thật (A4)</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phận kỹ thuật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quả trích xuất trên 20–30 công văn</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20–23/7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Quay video demo, chụp ảnh giao diện, vẽ sơ đồ kiến trúc (A3, A5, A6)</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phận kỹ thuật + truyền thông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Video 2–3 phút; bộ ảnh; sơ đồ</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20–23/7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Vận động thư đồng ý thí điểm từ đơn vị bên ngoài (B4)</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Văn bản đồng ý thí điểm</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22–25/7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thiện Mẫu 01, Mẫu 02; chuẩn bị tài liệu minh chứng</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Hồ sơ hoàn chỉnh</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24–26/7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Chuẩn bị hồ sơ đăng ký quyền tác giả (B5)</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Đơn đăng ký</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26–28/7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Rà soát toàn bộ hồ sơ: đối chiếu từng mục Mẫu 01, kiểm tra số liệu, thể thức trình bày</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Toàn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Hồ sơ đã rà soát</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28–29/7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Nộp hồ sơ qua Google Form, đính kèm tài liệu</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Xác nhận đã nộp</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30/7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Hạn cuối – dự phòng</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w:t>
            </w:r>
          </w:p>
        </w:tc>
      </w:tr>
    </w:tbl>
    <w:p>
      <w:pPr>
        <w:pStyle w:val="Heading2"/>
        <w:spacing w:after="140" w:before="240"/>
      </w:pPr>
      <w:r>
        <w:rPr>
          <w:rFonts w:ascii="Times New Roman" w:cs="Times New Roman" w:eastAsia="Times New Roman" w:hAnsi="Times New Roman"/>
          <w:b/>
          <w:bCs/>
          <w:color w:val="2E5496"/>
          <w:sz w:val="27"/>
          <w:szCs w:val="27"/>
        </w:rPr>
        <w:t xml:space="preserve">6.1. Rà soát tính đồng bộ năm trục</w:t>
      </w:r>
    </w:p>
    <w:p>
      <w:pPr>
        <w:spacing w:after="120" w:line="300"/>
        <w:jc w:val="both"/>
      </w:pPr>
      <w:r>
        <w:rPr>
          <w:rFonts w:ascii="Times New Roman" w:cs="Times New Roman" w:eastAsia="Times New Roman" w:hAnsi="Times New Roman"/>
          <w:b w:val="false"/>
          <w:bCs w:val="false"/>
          <w:i w:val="false"/>
          <w:iCs w:val="false"/>
          <w:sz w:val="26"/>
          <w:szCs w:val="26"/>
        </w:rPr>
        <w:t xml:space="preserve">Trước khi triển khai, cần đối chiếu với các hoạt động đang chạy của Trường để tránh lệch pha:</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600"/>
        <w:gridCol w:w="3200"/>
        <w:gridCol w:w="3200"/>
      </w:tblGrid>
      <w:tr>
        <w:trPr>
          <w:tblHeader/>
        </w:trPr>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Trục</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Nội dung cần rà</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Điểm cần lưu ý</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Văn bản</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Quyết định cử nhóm dự thi; văn bản giao nhiệm vụ; cam kết triển khai 6 tháng nếu đạt giải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Bản cam kết ràng buộc trách nhiệm triển khai thực tế tại Hải Phòng tối thiểu 6 tháng — cần xác định rõ ai chịu trách nhiệm và nguồn lực đi kèm trước khi ký</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Hệ thống</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Quan hệ với hệ thống DSpace và hạ tầng hiện có</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Việc mở rộng sang công văn hành chính có thể chồng lấn với phần mềm quản lý văn bản đang dùng — cần làm rõ ranh giới</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Con người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Nhân lực kỹ thuật của nhóm trong hai tuần tới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Cùng thời điểm này còn nhiều đầu việc khác của Trường; cần xác định thứ tự ưu tiên rõ ràng, không dàn trải</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Nguồn lực</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gọi API trong giai đoạn chạy thử; chi phí đăng ký sở hữu trí tuệ; chi phí làm video</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Cần dự trù cụ thể, dù nhỏ</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Truyền thông</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Quan hệ với hoạt động của Trường tại Techfest Hải Phòng 2026 (4–5/8/2026)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Cơ hội cần khai thác: Techfest diễn ra ngay sau hạn nộp hồ sơ. Có thể trưng bày sản phẩm tại gian hàng Techfest, tạo dấu ấn với chính hệ sinh thái mà ban giám khảo thuộc về, trước khi vòng bán kết diễn ra vào tháng 9.</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VII. KHUYẾN NGHỊ VỀ MỨC ĐỘ KỲ VỌNG</w:t>
      </w:r>
    </w:p>
    <w:p>
      <w:pPr>
        <w:spacing w:after="120" w:line="300"/>
        <w:jc w:val="both"/>
      </w:pPr>
      <w:r>
        <w:rPr>
          <w:rFonts w:ascii="Times New Roman" w:cs="Times New Roman" w:eastAsia="Times New Roman" w:hAnsi="Times New Roman"/>
          <w:b w:val="false"/>
          <w:bCs w:val="false"/>
          <w:i w:val="false"/>
          <w:iCs w:val="false"/>
          <w:sz w:val="26"/>
          <w:szCs w:val="26"/>
        </w:rPr>
        <w:t xml:space="preserve">Để tránh đầu tư nguồn lực dựa trên kỳ vọng sai, cần đánh giá thực tế khả năng đạt giải: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2200"/>
        <w:gridCol w:w="3600"/>
      </w:tblGrid>
      <w:tr>
        <w:trPr>
          <w:tblHeader/>
        </w:trPr>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Kịch bản</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Khả năng</w:t>
            </w:r>
          </w:p>
        </w:tc>
        <w:tc>
          <w:tcPr>
            <w:tcW w:type="dxa" w:w="3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Điều kiện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Vào vòng bán kết</w:t>
            </w:r>
          </w:p>
        </w:tc>
        <w:tc>
          <w:tcPr>
            <w:tcW w:type="dxa" w:w="2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Cao</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nhóm A. Sản phẩm đã chạy thật là lợi thế lớn ở vòng sơ tuyển hồ sơ.</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Có giải (trong 10 giải)</w:t>
            </w:r>
          </w:p>
        </w:tc>
        <w:tc>
          <w:tcPr>
            <w:tcW w:type="dxa" w:w="22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 – khá</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nhóm A + tối thiểu B3 và B4. Cần thuyết trình tốt tại bán kết.</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Giải cao (Nhất/Nhì)</w:t>
            </w:r>
          </w:p>
        </w:tc>
        <w:tc>
          <w:tcPr>
            <w:tcW w:type="dxa" w:w="22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Thấp – trung bình</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Cần thêm: chế độ chạy tại chỗ hoàn chỉnh, ít nhất một đơn vị bên ngoài đang dùng thật, và số liệu tác động ở quy mô vượt ra ngoài một trường. Cạnh tranh ở nhóm này thường là các dự án gắn trực tiếp với cảng biển và logistics — vốn là trọng tâm ưu tiên của thành phố.</w:t>
            </w:r>
          </w:p>
        </w:tc>
      </w:tr>
    </w:tbl>
    <w:p>
      <w:pPr>
        <w:pStyle w:val="Heading2"/>
        <w:spacing w:after="140" w:before="240"/>
      </w:pPr>
      <w:r>
        <w:rPr>
          <w:rFonts w:ascii="Times New Roman" w:cs="Times New Roman" w:eastAsia="Times New Roman" w:hAnsi="Times New Roman"/>
          <w:b/>
          <w:bCs/>
          <w:color w:val="2E5496"/>
          <w:sz w:val="27"/>
          <w:szCs w:val="27"/>
        </w:rPr>
        <w:t xml:space="preserve">7.1. Giá trị thật của việc dự thi</w:t>
      </w:r>
    </w:p>
    <w:p>
      <w:pPr>
        <w:spacing w:after="120" w:line="300"/>
        <w:jc w:val="both"/>
      </w:pPr>
      <w:r>
        <w:rPr>
          <w:rFonts w:ascii="Times New Roman" w:cs="Times New Roman" w:eastAsia="Times New Roman" w:hAnsi="Times New Roman"/>
          <w:b w:val="false"/>
          <w:bCs w:val="false"/>
          <w:i w:val="false"/>
          <w:iCs w:val="false"/>
          <w:sz w:val="26"/>
          <w:szCs w:val="26"/>
        </w:rPr>
        <w:t xml:space="preserve">Giải thưởng 70 triệu đồng không phải là giá trị chính. Các giá trị đáng theo đuổi hơn, theo thứ tự:</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Kênh tiếp cận cơ quan quản lý: </w:t>
      </w:r>
      <w:r>
        <w:rPr>
          <w:rFonts w:ascii="Times New Roman" w:cs="Times New Roman" w:eastAsia="Times New Roman" w:hAnsi="Times New Roman"/>
          <w:sz w:val="26"/>
          <w:szCs w:val="26"/>
        </w:rPr>
        <w:t xml:space="preserve">Cuộc thi do Sở Khoa học và Công nghệ tổ chức. Việc vào vòng bán kết đưa sản phẩm và Nhà trường vào tầm nhìn của cơ quan chủ quản khoa học công nghệ thành phố — giá trị này bền hơn tiền thưởng.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Hỗ trợ pháp lý và sở hữu trí tuệ: </w:t>
      </w:r>
      <w:r>
        <w:rPr>
          <w:rFonts w:ascii="Times New Roman" w:cs="Times New Roman" w:eastAsia="Times New Roman" w:hAnsi="Times New Roman"/>
          <w:sz w:val="26"/>
          <w:szCs w:val="26"/>
        </w:rPr>
        <w:t xml:space="preserve">Ban tổ chức công bố hỗ trợ đăng ký sở hữu trí tuệ cho đội thi — phù hợp với nhu cầu bảo hộ sản phẩm.</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Cơ hội thí điểm thật: </w:t>
      </w:r>
      <w:r>
        <w:rPr>
          <w:rFonts w:ascii="Times New Roman" w:cs="Times New Roman" w:eastAsia="Times New Roman" w:hAnsi="Times New Roman"/>
          <w:sz w:val="26"/>
          <w:szCs w:val="26"/>
        </w:rPr>
        <w:t xml:space="preserve">Cam kết của ban tổ chức về thí điểm và triển khai giải pháp tại Hải Phòng mở đường cho khách hàng đầu tiên ngoài Trường.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Ép sản phẩm trưởng thành: </w:t>
      </w:r>
      <w:r>
        <w:rPr>
          <w:rFonts w:ascii="Times New Roman" w:cs="Times New Roman" w:eastAsia="Times New Roman" w:hAnsi="Times New Roman"/>
          <w:sz w:val="26"/>
          <w:szCs w:val="26"/>
        </w:rPr>
        <w:t xml:space="preserve">Quá trình chuẩn bị hồ sơ buộc phải làm những việc lẽ ra phải làm: đo lường có phương pháp, xử lý bài toán bảo mật, thiết kế cho khả năng nhân rộng. Kể cả không đạt giải, sản phẩm vẫn tốt hơn.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Cộng hưởng với dấu mốc 30 năm của Trường: </w:t>
      </w:r>
      <w:r>
        <w:rPr>
          <w:rFonts w:ascii="Times New Roman" w:cs="Times New Roman" w:eastAsia="Times New Roman" w:hAnsi="Times New Roman"/>
          <w:sz w:val="26"/>
          <w:szCs w:val="26"/>
        </w:rPr>
        <w:t xml:space="preserve">Năm 2026 là năm kỷ niệm 30 năm thành lập Trường. Một sản phẩm công nghệ do chính đội ngũ Nhà trường xây dựng, tham dự cuộc thi cấp thành phố, là minh chứng cụ thể cho năng lực công nghệ của Trường.</w:t>
      </w:r>
    </w:p>
    <w:p>
      <w:pPr>
        <w:pStyle w:val="Heading2"/>
        <w:spacing w:after="140" w:before="240"/>
      </w:pPr>
      <w:r>
        <w:rPr>
          <w:rFonts w:ascii="Times New Roman" w:cs="Times New Roman" w:eastAsia="Times New Roman" w:hAnsi="Times New Roman"/>
          <w:b/>
          <w:bCs/>
          <w:color w:val="2E5496"/>
          <w:sz w:val="27"/>
          <w:szCs w:val="27"/>
        </w:rPr>
        <w:t xml:space="preserve">7.2. Kết luận</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có lõi kỹ thuật tốt và lợi thế hiếm là đã vận hành thực tế. Rào cản duy nhất là định vị. Với hai tuần còn lại, tập trung toàn bộ vào nhóm A và hai hạng mục B3, B4; không mở rộng phạm vi kỹ thuật trong giai đoạn này.</w:t>
      </w:r>
    </w:p>
    <w:p>
      <w:pPr>
        <w:spacing w:after="120" w:line="300"/>
        <w:jc w:val="both"/>
      </w:pPr>
      <w:r>
        <w:rPr>
          <w:rFonts w:ascii="Times New Roman" w:cs="Times New Roman" w:eastAsia="Times New Roman" w:hAnsi="Times New Roman"/>
          <w:b/>
          <w:bCs/>
          <w:sz w:val="26"/>
          <w:szCs w:val="26"/>
        </w:rPr>
        <w:t xml:space="preserve">Nguyên tắc cần giữ: </w:t>
      </w:r>
      <w:r>
        <w:rPr>
          <w:rFonts w:ascii="Times New Roman" w:cs="Times New Roman" w:eastAsia="Times New Roman" w:hAnsi="Times New Roman"/>
          <w:b w:val="false"/>
          <w:bCs w:val="false"/>
          <w:i w:val="false"/>
          <w:iCs w:val="false"/>
          <w:sz w:val="26"/>
          <w:szCs w:val="26"/>
        </w:rPr>
        <w:t xml:space="preserve">"Đủ tốt để nộp" quan trọng hơn "hoàn hảo nhưng trễ hạn". Hồ sơ nộp đúng hạn với số liệu thật và một video demo chân thực có sức thuyết phục hơn hồ sơ trau chuốt nhưng thiếu bằng chứng vận hành.</w:t>
      </w:r>
    </w:p>
    <w:p>
      <w:pPr>
        <w:spacing w:before="4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tháng 7 năm 2026</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phát triển sản phẩm dự thi SCO 2026</dc:title>
  <dc:creator>Trường Đại học Quản lý và Công nghệ Hải Phòng</dc:creator>
  <cp:lastModifiedBy>Un-named</cp:lastModifiedBy>
  <cp:revision>1</cp:revision>
  <dcterms:created xsi:type="dcterms:W3CDTF">2026-07-16T07:51:41.085Z</dcterms:created>
  <dcterms:modified xsi:type="dcterms:W3CDTF">2026-07-16T07:51:41.099Z</dcterms:modified>
</cp:coreProperties>
</file>

<file path=docProps/custom.xml><?xml version="1.0" encoding="utf-8"?>
<Properties xmlns="http://schemas.openxmlformats.org/officeDocument/2006/custom-properties" xmlns:vt="http://schemas.openxmlformats.org/officeDocument/2006/docPropsVTypes"/>
</file>