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80"/>
        <w:jc w:val="center"/>
      </w:pPr>
      <w:r>
        <w:rPr>
          <w:rFonts w:ascii="Calibri" w:hAnsi="Calibri"/>
          <w:b/>
          <w:color w:val="147D64"/>
          <w:sz w:val="20"/>
          <w:lang w:val="vi-VN"/>
        </w:rPr>
        <w:t>GLX PRE-CODE TECHNICAL DESIGN PACK  |  VOLUME 1/5</w:t>
      </w:r>
    </w:p>
    <w:p>
      <w:pPr>
        <w:spacing w:after="200"/>
        <w:jc w:val="center"/>
      </w:pPr>
      <w:r>
        <w:rPr>
          <w:rFonts w:ascii="Calibri" w:hAnsi="Calibri"/>
          <w:b/>
          <w:color w:val="0B4F43"/>
          <w:sz w:val="54"/>
          <w:lang w:val="vi-VN"/>
        </w:rPr>
        <w:t>Software Requirements Specification</w:t>
      </w:r>
    </w:p>
    <w:p>
      <w:pPr>
        <w:spacing w:after="440"/>
        <w:jc w:val="center"/>
      </w:pPr>
      <w:r>
        <w:rPr>
          <w:rFonts w:ascii="Calibri" w:hAnsi="Calibri"/>
          <w:b w:val="0"/>
          <w:i/>
          <w:color w:val="5B6870"/>
          <w:sz w:val="28"/>
          <w:lang w:val="vi-VN"/>
        </w:rPr>
        <w:t>Phạm vi, yêu cầu, actor, backlog và readiness gate</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EEF5"/>
            <w:tcMar>
              <w:top w:w="130" w:type="dxa"/>
              <w:start w:w="180" w:type="dxa"/>
              <w:bottom w:w="130" w:type="dxa"/>
              <w:end w:w="180" w:type="dxa"/>
            </w:tcMar>
            <w:tcBorders>
              <w:left w:val="single" w:sz="18" w:color="2E74B5"/>
            </w:tcBorders>
          </w:tcPr>
          <w:p>
            <w:pPr>
              <w:spacing w:after="40"/>
              <w:keepNext/>
            </w:pPr>
            <w:r>
              <w:rPr>
                <w:b/>
                <w:color w:val="2E74B5"/>
                <w:lang w:val="vi-VN"/>
              </w:rPr>
              <w:t>Mục đích kiểm soát</w:t>
            </w:r>
          </w:p>
          <w:p>
            <w:pPr>
              <w:spacing w:after="0"/>
            </w:pPr>
            <w:r>
              <w:t>Baseline để khóa phạm vi sản phẩm và acceptance trước khi tạo feature branch nghiệp vụ. Đây là tài liệu thiết kế cho sandbox/portfolio, không phải hồ sơ xin phép sàn, core banking production hoặc chứng nhận tín chỉ carbon.</w:t>
            </w:r>
          </w:p>
        </w:tc>
      </w:tr>
    </w:tbl>
    <w:p>
      <w:pPr>
        <w:spacing w:after="20"/>
      </w:pPr>
    </w:p>
    <w:p>
      <w:pPr>
        <w:pStyle w:val="Heading2"/>
      </w:pPr>
      <w:r>
        <w:t>Document control</w:t>
      </w:r>
    </w:p>
    <w:tbl>
      <w:tblPr>
        <w:tblStyle w:val="TableGrid"/>
        <w:tblW w:type="dxa" w:w="9360"/>
        <w:jc w:val="center"/>
        <w:tblLook w:firstColumn="1" w:firstRow="1" w:lastColumn="0" w:lastRow="0" w:noHBand="0" w:noVBand="1" w:val="04A0"/>
        <w:tblLayout w:type="fixed"/>
        <w:tblInd w:w="120" w:type="dxa"/>
      </w:tblPr>
      <w:tblGrid>
        <w:gridCol w:w="2050"/>
        <w:gridCol w:w="7310"/>
      </w:tblGrid>
      <w:tr>
        <w:trPr>
          <w:tblHeader w:val="true"/>
          <w:cantSplit/>
        </w:trPr>
        <w:tc>
          <w:tcPr>
            <w:tcW w:type="dxa" w:w="2050"/>
            <w:shd w:fill="E8EEF5"/>
            <w:tcMar>
              <w:top w:w="80" w:type="dxa"/>
              <w:start w:w="120" w:type="dxa"/>
              <w:bottom w:w="80" w:type="dxa"/>
              <w:end w:w="120" w:type="dxa"/>
            </w:tcMar>
            <w:vAlign w:val="center"/>
          </w:tcPr>
          <w:p>
            <w:pPr>
              <w:spacing w:after="0"/>
              <w:jc w:val="left"/>
            </w:pPr>
            <w:r>
              <w:rPr>
                <w:b/>
                <w:color w:val="1F4D78"/>
                <w:sz w:val="18"/>
                <w:lang w:val="vi-VN"/>
              </w:rPr>
              <w:t>Thuộc tính</w:t>
            </w:r>
          </w:p>
        </w:tc>
        <w:tc>
          <w:tcPr>
            <w:tcW w:type="dxa" w:w="7310"/>
            <w:shd w:fill="E8EEF5"/>
            <w:tcMar>
              <w:top w:w="80" w:type="dxa"/>
              <w:start w:w="120" w:type="dxa"/>
              <w:bottom w:w="80" w:type="dxa"/>
              <w:end w:w="120" w:type="dxa"/>
            </w:tcMar>
            <w:vAlign w:val="center"/>
          </w:tcPr>
          <w:p>
            <w:pPr>
              <w:spacing w:after="0"/>
              <w:jc w:val="left"/>
            </w:pPr>
            <w:r>
              <w:rPr>
                <w:b/>
                <w:color w:val="1F4D78"/>
                <w:sz w:val="18"/>
                <w:lang w:val="vi-VN"/>
              </w:rPr>
              <w:t>Giá trị</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8"/>
                <w:lang w:val="vi-VN"/>
              </w:rPr>
              <w:t>Document ID</w:t>
            </w:r>
          </w:p>
        </w:tc>
        <w:tc>
          <w:tcPr>
            <w:tcW w:type="dxa" w:w="7310"/>
            <w:tcMar>
              <w:top w:w="80" w:type="dxa"/>
              <w:start w:w="120" w:type="dxa"/>
              <w:bottom w:w="80" w:type="dxa"/>
              <w:end w:w="120" w:type="dxa"/>
            </w:tcMar>
            <w:vAlign w:val="top"/>
          </w:tcPr>
          <w:p>
            <w:pPr>
              <w:spacing w:after="0" w:line="259" w:lineRule="auto"/>
            </w:pPr>
            <w:r>
              <w:rPr>
                <w:color w:val="23333F"/>
                <w:sz w:val="18"/>
                <w:lang w:val="vi-VN"/>
              </w:rPr>
              <w:t>GLX-REQ-001</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8"/>
                <w:lang w:val="vi-VN"/>
              </w:rPr>
              <w:t>Phiên bản / trạng thái</w:t>
            </w:r>
          </w:p>
        </w:tc>
        <w:tc>
          <w:tcPr>
            <w:tcW w:type="dxa" w:w="7310"/>
            <w:tcMar>
              <w:top w:w="80" w:type="dxa"/>
              <w:start w:w="120" w:type="dxa"/>
              <w:bottom w:w="80" w:type="dxa"/>
              <w:end w:w="120" w:type="dxa"/>
            </w:tcMar>
            <w:vAlign w:val="top"/>
            <w:shd w:fill="FAFBFC"/>
          </w:tcPr>
          <w:p>
            <w:pPr>
              <w:spacing w:after="0" w:line="259" w:lineRule="auto"/>
            </w:pPr>
            <w:r>
              <w:rPr>
                <w:color w:val="23333F"/>
                <w:sz w:val="18"/>
                <w:lang w:val="vi-VN"/>
              </w:rPr>
              <w:t>v1.0 / Baseline for implementation</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8"/>
                <w:lang w:val="vi-VN"/>
              </w:rPr>
              <w:t>Snapshot</w:t>
            </w:r>
          </w:p>
        </w:tc>
        <w:tc>
          <w:tcPr>
            <w:tcW w:type="dxa" w:w="7310"/>
            <w:tcMar>
              <w:top w:w="80" w:type="dxa"/>
              <w:start w:w="120" w:type="dxa"/>
              <w:bottom w:w="80" w:type="dxa"/>
              <w:end w:w="120" w:type="dxa"/>
            </w:tcMar>
            <w:vAlign w:val="top"/>
          </w:tcPr>
          <w:p>
            <w:pPr>
              <w:spacing w:after="0" w:line="259" w:lineRule="auto"/>
            </w:pPr>
            <w:r>
              <w:rPr>
                <w:color w:val="23333F"/>
                <w:sz w:val="18"/>
                <w:lang w:val="vi-VN"/>
              </w:rPr>
              <w:t>28/08/2026</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8"/>
                <w:lang w:val="vi-VN"/>
              </w:rPr>
              <w:t>Phạm vi</w:t>
            </w:r>
          </w:p>
        </w:tc>
        <w:tc>
          <w:tcPr>
            <w:tcW w:type="dxa" w:w="7310"/>
            <w:tcMar>
              <w:top w:w="80" w:type="dxa"/>
              <w:start w:w="120" w:type="dxa"/>
              <w:bottom w:w="80" w:type="dxa"/>
              <w:end w:w="120" w:type="dxa"/>
            </w:tcMar>
            <w:vAlign w:val="top"/>
            <w:shd w:fill="FAFBFC"/>
          </w:tcPr>
          <w:p>
            <w:pPr>
              <w:spacing w:after="0" w:line="259" w:lineRule="auto"/>
            </w:pPr>
            <w:r>
              <w:rPr>
                <w:color w:val="23333F"/>
                <w:sz w:val="18"/>
                <w:lang w:val="vi-VN"/>
              </w:rPr>
              <w:t>Dossier sections 0-4</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8"/>
                <w:lang w:val="vi-VN"/>
              </w:rPr>
              <w:t>Đối tượng đọc</w:t>
            </w:r>
          </w:p>
        </w:tc>
        <w:tc>
          <w:tcPr>
            <w:tcW w:type="dxa" w:w="7310"/>
            <w:tcMar>
              <w:top w:w="80" w:type="dxa"/>
              <w:start w:w="120" w:type="dxa"/>
              <w:bottom w:w="80" w:type="dxa"/>
              <w:end w:w="120" w:type="dxa"/>
            </w:tcMar>
            <w:vAlign w:val="top"/>
          </w:tcPr>
          <w:p>
            <w:pPr>
              <w:spacing w:after="0" w:line="259" w:lineRule="auto"/>
            </w:pPr>
            <w:r>
              <w:rPr>
                <w:color w:val="23333F"/>
                <w:sz w:val="18"/>
                <w:lang w:val="vi-VN"/>
              </w:rPr>
              <w:t>Tác giả dự án, technical reviewer và người phỏng vấn</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8"/>
                <w:lang w:val="vi-VN"/>
              </w:rPr>
              <w:t>Thay đổi</w:t>
            </w:r>
          </w:p>
        </w:tc>
        <w:tc>
          <w:tcPr>
            <w:tcW w:type="dxa" w:w="7310"/>
            <w:tcMar>
              <w:top w:w="80" w:type="dxa"/>
              <w:start w:w="120" w:type="dxa"/>
              <w:bottom w:w="80" w:type="dxa"/>
              <w:end w:w="120" w:type="dxa"/>
            </w:tcMar>
            <w:vAlign w:val="top"/>
            <w:shd w:fill="FAFBFC"/>
          </w:tcPr>
          <w:p>
            <w:pPr>
              <w:spacing w:after="0" w:line="259" w:lineRule="auto"/>
            </w:pPr>
            <w:r>
              <w:rPr>
                <w:color w:val="23333F"/>
                <w:sz w:val="18"/>
                <w:lang w:val="vi-VN"/>
              </w:rPr>
              <w:t>Cập nhật bằng ADR hoặc pull request; không sửa âm thầm bất biến đã baseline</w:t>
            </w:r>
          </w:p>
        </w:tc>
      </w:tr>
    </w:tbl>
    <w:p>
      <w:pPr>
        <w:spacing w:after="20"/>
      </w:pPr>
    </w:p>
    <w:p>
      <w:pPr>
        <w:pStyle w:val="Heading2"/>
      </w:pPr>
      <w:r>
        <w:t>Quan hệ trong bộ hồ sơ</w:t>
      </w:r>
    </w:p>
    <w:p>
      <w:pPr>
        <w:spacing w:after="120"/>
      </w:pPr>
      <w:r>
        <w:rPr>
          <w:rFonts w:ascii="Calibri" w:hAnsi="Calibri"/>
          <w:b/>
          <w:color w:val="1F4D78"/>
          <w:sz w:val="18"/>
          <w:lang w:val="vi-VN"/>
        </w:rPr>
        <w:t>V1 Requirements  -&gt;  V2 Architecture/Data  -&gt;  V3 Ledger/API  -&gt;  V4 Security/AI/Test  -&gt;  V5 Cloud/DevOps/Runbook</w:t>
      </w:r>
    </w:p>
    <w:p>
      <w:pPr>
        <w:spacing w:before="160"/>
        <w:jc w:val="center"/>
      </w:pPr>
      <w:r>
        <w:rPr>
          <w:rFonts w:ascii="Calibri" w:hAnsi="Calibri"/>
          <w:b/>
          <w:color w:val="5B6870"/>
          <w:sz w:val="18"/>
          <w:lang w:val="vi-VN"/>
        </w:rPr>
        <w:t>GreenLedger Exchange (GLX)  |  v1.0  |  28/08/2026</w:t>
      </w:r>
    </w:p>
    <w:p>
      <w:r>
        <w:br w:type="page"/>
      </w:r>
    </w:p>
    <w:p>
      <w:pPr>
        <w:pStyle w:val="Heading1"/>
      </w:pPr>
      <w:r>
        <w:t>0. Cách sử dụng tài liệu</w:t>
      </w:r>
    </w:p>
    <w:p>
      <w:pPr>
        <w:pStyle w:val="ListBullet"/>
        <w:spacing w:after="80" w:line="300" w:lineRule="auto"/>
        <w:numPr>
          <w:ilvl w:val="0"/>
          <w:numId w:val="10"/>
        </w:numPr>
      </w:pPr>
      <w:r>
        <w:rPr>
          <w:lang w:val="vi-VN"/>
        </w:rPr>
        <w:t>Đọc scope/NFR trước backlog; story không được mở rộng phạm vi bằng acceptance criterion ngầm.</w:t>
      </w:r>
    </w:p>
    <w:p>
      <w:pPr>
        <w:pStyle w:val="ListBullet"/>
        <w:spacing w:after="80" w:line="300" w:lineRule="auto"/>
        <w:numPr>
          <w:ilvl w:val="0"/>
          <w:numId w:val="10"/>
        </w:numPr>
      </w:pPr>
      <w:r>
        <w:rPr>
          <w:lang w:val="vi-VN"/>
        </w:rPr>
        <w:t>Dùng requirement ID trong issue, commit test và pull request để giữ traceability.</w:t>
      </w:r>
    </w:p>
    <w:p>
      <w:pPr>
        <w:pStyle w:val="ListBullet"/>
        <w:spacing w:after="80" w:line="300" w:lineRule="auto"/>
        <w:numPr>
          <w:ilvl w:val="0"/>
          <w:numId w:val="10"/>
        </w:numPr>
      </w:pPr>
      <w:r>
        <w:rPr>
          <w:lang w:val="vi-VN"/>
        </w:rPr>
        <w:t>Volume 2 và 3 là nguồn thiết kế khi requirement chạm database, balance, payment hoặc consistency.</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FF4D6"/>
            <w:tcMar>
              <w:top w:w="130" w:type="dxa"/>
              <w:start w:w="180" w:type="dxa"/>
              <w:bottom w:w="130" w:type="dxa"/>
              <w:end w:w="180" w:type="dxa"/>
            </w:tcMar>
            <w:tcBorders>
              <w:left w:val="single" w:sz="18" w:color="B7791F"/>
            </w:tcBorders>
          </w:tcPr>
          <w:p>
            <w:pPr>
              <w:spacing w:after="40"/>
              <w:keepNext/>
            </w:pPr>
            <w:r>
              <w:rPr>
                <w:b/>
                <w:color w:val="B7791F"/>
                <w:lang w:val="vi-VN"/>
              </w:rPr>
              <w:t>Quy tắc baseline</w:t>
            </w:r>
          </w:p>
          <w:p>
            <w:pPr>
              <w:spacing w:after="0"/>
            </w:pPr>
            <w:r>
              <w:t>Nếu code khác tài liệu, pull request phải cập nhật contract/ADR cùng lúc. Nếu chưa quyết định, đánh dấu OPEN DECISION và dùng fake adapter; không che giả định bằng code ngầm.</w:t>
            </w:r>
          </w:p>
        </w:tc>
      </w:tr>
    </w:tbl>
    <w:p>
      <w:pPr>
        <w:spacing w:after="20"/>
      </w:pPr>
    </w:p>
    <w:p>
      <w:pPr>
        <w:pStyle w:val="Heading1"/>
      </w:pPr>
      <w:r>
        <w:t>0. Tóm tắt điều hành</w:t>
      </w:r>
    </w:p>
    <w:p>
      <w:r>
        <w:rPr>
          <w:lang w:val="vi-VN"/>
        </w:rPr>
        <w:t>GLX nên được xây như một vertical slice đáng tin thay vì cố mô phỏng toàn bộ thị trường carbon. Vertical được chọn là dự án rừng/afforestation demo vì có thể minh hoạ dữ liệu không gian, ảnh vệ tinh, ảnh hiện trường, human review, batch/vintage và rủi ro permanence. Sản phẩm thể hiện năng lực backend Java, frontend dữ liệu, distributed systems, security, fintech ledger, blockchain integration và applied AI trong cùng một câu chuyện nhất quán.</w:t>
      </w:r>
    </w:p>
    <w:p>
      <w:pPr>
        <w:pStyle w:val="Heading2"/>
      </w:pPr>
      <w:r>
        <w:t>0.1 Product statement</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F5F0"/>
            <w:tcMar>
              <w:top w:w="130" w:type="dxa"/>
              <w:start w:w="180" w:type="dxa"/>
              <w:bottom w:w="130" w:type="dxa"/>
              <w:end w:w="180" w:type="dxa"/>
            </w:tcMar>
            <w:tcBorders>
              <w:left w:val="single" w:sz="18" w:color="147D64"/>
            </w:tcBorders>
          </w:tcPr>
          <w:p>
            <w:pPr>
              <w:spacing w:after="40"/>
              <w:keepNext/>
            </w:pPr>
            <w:r>
              <w:rPr>
                <w:b/>
                <w:color w:val="147D64"/>
                <w:lang w:val="vi-VN"/>
              </w:rPr>
              <w:t>Một câu</w:t>
            </w:r>
          </w:p>
          <w:p>
            <w:pPr>
              <w:spacing w:after="0"/>
            </w:pPr>
            <w:r>
              <w:t>GreenLedger Exchange giúp tổ chức mô phỏng việc đăng ký dự án carbon, thu thập và đánh giá bằng chứng, phát hành tín chỉ demo, giao dịch bằng số dư sandbox và retirement minh bạch — với audit trail xuyên suốt và AI chỉ đóng vai trò trợ lý rủi ro.</w:t>
            </w:r>
          </w:p>
        </w:tc>
      </w:tr>
    </w:tbl>
    <w:p>
      <w:pPr>
        <w:spacing w:after="20"/>
      </w:pPr>
    </w:p>
    <w:p>
      <w:pPr>
        <w:pStyle w:val="Heading2"/>
      </w:pPr>
      <w:r>
        <w:t>0.2 Giá trị CV</w:t>
      </w:r>
    </w:p>
    <w:tbl>
      <w:tblPr>
        <w:tblStyle w:val="TableGrid"/>
        <w:tblW w:type="dxa" w:w="9360"/>
        <w:jc w:val="center"/>
        <w:tblLook w:firstColumn="1" w:firstRow="1" w:lastColumn="0" w:lastRow="0" w:noHBand="0" w:noVBand="1" w:val="04A0"/>
        <w:tblLayout w:type="fixed"/>
        <w:tblInd w:w="120" w:type="dxa"/>
      </w:tblPr>
      <w:tblGrid>
        <w:gridCol w:w="1650"/>
        <w:gridCol w:w="4300"/>
        <w:gridCol w:w="3410"/>
      </w:tblGrid>
      <w:tr>
        <w:trPr>
          <w:tblHeader w:val="true"/>
          <w:cantSplit/>
        </w:trPr>
        <w:tc>
          <w:tcPr>
            <w:tcW w:type="dxa" w:w="1650"/>
            <w:shd w:fill="E8EEF5"/>
            <w:tcMar>
              <w:top w:w="80" w:type="dxa"/>
              <w:start w:w="120" w:type="dxa"/>
              <w:bottom w:w="80" w:type="dxa"/>
              <w:end w:w="120" w:type="dxa"/>
            </w:tcMar>
            <w:vAlign w:val="center"/>
          </w:tcPr>
          <w:p>
            <w:pPr>
              <w:spacing w:after="0"/>
              <w:jc w:val="left"/>
            </w:pPr>
            <w:r>
              <w:rPr>
                <w:b/>
                <w:color w:val="1F4D78"/>
                <w:sz w:val="17"/>
                <w:lang w:val="vi-VN"/>
              </w:rPr>
              <w:t>Năng lực</w:t>
            </w:r>
          </w:p>
        </w:tc>
        <w:tc>
          <w:tcPr>
            <w:tcW w:type="dxa" w:w="4300"/>
            <w:shd w:fill="E8EEF5"/>
            <w:tcMar>
              <w:top w:w="80" w:type="dxa"/>
              <w:start w:w="120" w:type="dxa"/>
              <w:bottom w:w="80" w:type="dxa"/>
              <w:end w:w="120" w:type="dxa"/>
            </w:tcMar>
            <w:vAlign w:val="center"/>
          </w:tcPr>
          <w:p>
            <w:pPr>
              <w:spacing w:after="0"/>
              <w:jc w:val="left"/>
            </w:pPr>
            <w:r>
              <w:rPr>
                <w:b/>
                <w:color w:val="1F4D78"/>
                <w:sz w:val="17"/>
                <w:lang w:val="vi-VN"/>
              </w:rPr>
              <w:t>Minh chứng trong demo</w:t>
            </w:r>
          </w:p>
        </w:tc>
        <w:tc>
          <w:tcPr>
            <w:tcW w:type="dxa" w:w="3410"/>
            <w:shd w:fill="E8EEF5"/>
            <w:tcMar>
              <w:top w:w="80" w:type="dxa"/>
              <w:start w:w="120" w:type="dxa"/>
              <w:bottom w:w="80" w:type="dxa"/>
              <w:end w:w="120" w:type="dxa"/>
            </w:tcMar>
            <w:vAlign w:val="center"/>
          </w:tcPr>
          <w:p>
            <w:pPr>
              <w:spacing w:after="0"/>
              <w:jc w:val="left"/>
            </w:pPr>
            <w:r>
              <w:rPr>
                <w:b/>
                <w:color w:val="1F4D78"/>
                <w:sz w:val="17"/>
                <w:lang w:val="vi-VN"/>
              </w:rPr>
              <w:t>Tín hiệu với nhà tuyển dụng</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7"/>
                <w:lang w:val="vi-VN"/>
              </w:rPr>
              <w:t>Java/backend</w:t>
            </w:r>
          </w:p>
        </w:tc>
        <w:tc>
          <w:tcPr>
            <w:tcW w:type="dxa" w:w="4300"/>
            <w:tcMar>
              <w:top w:w="80" w:type="dxa"/>
              <w:start w:w="120" w:type="dxa"/>
              <w:bottom w:w="80" w:type="dxa"/>
              <w:end w:w="120" w:type="dxa"/>
            </w:tcMar>
            <w:vAlign w:val="top"/>
          </w:tcPr>
          <w:p>
            <w:pPr>
              <w:spacing w:after="0" w:line="259" w:lineRule="auto"/>
            </w:pPr>
            <w:r>
              <w:rPr>
                <w:color w:val="23333F"/>
                <w:sz w:val="17"/>
                <w:lang w:val="vi-VN"/>
              </w:rPr>
              <w:t>Spring Boot 4.1, Java 25, Modulith, JPA, transaction/outbox</w:t>
            </w:r>
          </w:p>
        </w:tc>
        <w:tc>
          <w:tcPr>
            <w:tcW w:type="dxa" w:w="3410"/>
            <w:tcMar>
              <w:top w:w="80" w:type="dxa"/>
              <w:start w:w="120" w:type="dxa"/>
              <w:bottom w:w="80" w:type="dxa"/>
              <w:end w:w="120" w:type="dxa"/>
            </w:tcMar>
            <w:vAlign w:val="top"/>
          </w:tcPr>
          <w:p>
            <w:pPr>
              <w:spacing w:after="0" w:line="259" w:lineRule="auto"/>
            </w:pPr>
            <w:r>
              <w:rPr>
                <w:color w:val="23333F"/>
                <w:sz w:val="17"/>
                <w:lang w:val="vi-VN"/>
              </w:rPr>
              <w:t>Thiết kế domain và consistency có chủ đích</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7"/>
                <w:lang w:val="vi-VN"/>
              </w:rPr>
              <w:t>Microservices</w:t>
            </w:r>
          </w:p>
        </w:tc>
        <w:tc>
          <w:tcPr>
            <w:tcW w:type="dxa" w:w="4300"/>
            <w:tcMar>
              <w:top w:w="80" w:type="dxa"/>
              <w:start w:w="120" w:type="dxa"/>
              <w:bottom w:w="80" w:type="dxa"/>
              <w:end w:w="120" w:type="dxa"/>
            </w:tcMar>
            <w:vAlign w:val="top"/>
            <w:shd w:fill="FAFBFC"/>
          </w:tcPr>
          <w:p>
            <w:pPr>
              <w:spacing w:after="0" w:line="259" w:lineRule="auto"/>
            </w:pPr>
            <w:r>
              <w:rPr>
                <w:color w:val="23333F"/>
                <w:sz w:val="17"/>
                <w:lang w:val="vi-VN"/>
              </w:rPr>
              <w:t>4 runtime, DB ownership, sync/async contract, tracing</w:t>
            </w:r>
          </w:p>
        </w:tc>
        <w:tc>
          <w:tcPr>
            <w:tcW w:type="dxa" w:w="3410"/>
            <w:tcMar>
              <w:top w:w="80" w:type="dxa"/>
              <w:start w:w="120" w:type="dxa"/>
              <w:bottom w:w="80" w:type="dxa"/>
              <w:end w:w="120" w:type="dxa"/>
            </w:tcMar>
            <w:vAlign w:val="top"/>
            <w:shd w:fill="FAFBFC"/>
          </w:tcPr>
          <w:p>
            <w:pPr>
              <w:spacing w:after="0" w:line="259" w:lineRule="auto"/>
            </w:pPr>
            <w:r>
              <w:rPr>
                <w:color w:val="23333F"/>
                <w:sz w:val="17"/>
                <w:lang w:val="vi-VN"/>
              </w:rPr>
              <w:t>Biết chia ranh giới và biết không chia quá nhỏ</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7"/>
                <w:lang w:val="vi-VN"/>
              </w:rPr>
              <w:t>Fintech</w:t>
            </w:r>
          </w:p>
        </w:tc>
        <w:tc>
          <w:tcPr>
            <w:tcW w:type="dxa" w:w="4300"/>
            <w:tcMar>
              <w:top w:w="80" w:type="dxa"/>
              <w:start w:w="120" w:type="dxa"/>
              <w:bottom w:w="80" w:type="dxa"/>
              <w:end w:w="120" w:type="dxa"/>
            </w:tcMar>
            <w:vAlign w:val="top"/>
          </w:tcPr>
          <w:p>
            <w:pPr>
              <w:spacing w:after="0" w:line="259" w:lineRule="auto"/>
            </w:pPr>
            <w:r>
              <w:rPr>
                <w:color w:val="23333F"/>
                <w:sz w:val="17"/>
                <w:lang w:val="vi-VN"/>
              </w:rPr>
              <w:t>VNPAY IPN, idempotency, double-entry, reconciliation</w:t>
            </w:r>
          </w:p>
        </w:tc>
        <w:tc>
          <w:tcPr>
            <w:tcW w:type="dxa" w:w="3410"/>
            <w:tcMar>
              <w:top w:w="80" w:type="dxa"/>
              <w:start w:w="120" w:type="dxa"/>
              <w:bottom w:w="80" w:type="dxa"/>
              <w:end w:w="120" w:type="dxa"/>
            </w:tcMar>
            <w:vAlign w:val="top"/>
          </w:tcPr>
          <w:p>
            <w:pPr>
              <w:spacing w:after="0" w:line="259" w:lineRule="auto"/>
            </w:pPr>
            <w:r>
              <w:rPr>
                <w:color w:val="23333F"/>
                <w:sz w:val="17"/>
                <w:lang w:val="vi-VN"/>
              </w:rPr>
              <w:t>Hiểu tiền không phải một cột balance</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7"/>
                <w:lang w:val="vi-VN"/>
              </w:rPr>
              <w:t>AI/geo</w:t>
            </w:r>
          </w:p>
        </w:tc>
        <w:tc>
          <w:tcPr>
            <w:tcW w:type="dxa" w:w="4300"/>
            <w:tcMar>
              <w:top w:w="80" w:type="dxa"/>
              <w:start w:w="120" w:type="dxa"/>
              <w:bottom w:w="80" w:type="dxa"/>
              <w:end w:w="120" w:type="dxa"/>
            </w:tcMar>
            <w:vAlign w:val="top"/>
            <w:shd w:fill="FAFBFC"/>
          </w:tcPr>
          <w:p>
            <w:pPr>
              <w:spacing w:after="0" w:line="259" w:lineRule="auto"/>
            </w:pPr>
            <w:r>
              <w:rPr>
                <w:color w:val="23333F"/>
                <w:sz w:val="17"/>
                <w:lang w:val="vi-VN"/>
              </w:rPr>
              <w:t>Sentinel-2, quality gates, risk score, uncertainty, model card</w:t>
            </w:r>
          </w:p>
        </w:tc>
        <w:tc>
          <w:tcPr>
            <w:tcW w:type="dxa" w:w="3410"/>
            <w:tcMar>
              <w:top w:w="80" w:type="dxa"/>
              <w:start w:w="120" w:type="dxa"/>
              <w:bottom w:w="80" w:type="dxa"/>
              <w:end w:w="120" w:type="dxa"/>
            </w:tcMar>
            <w:vAlign w:val="top"/>
            <w:shd w:fill="FAFBFC"/>
          </w:tcPr>
          <w:p>
            <w:pPr>
              <w:spacing w:after="0" w:line="259" w:lineRule="auto"/>
            </w:pPr>
            <w:r>
              <w:rPr>
                <w:color w:val="23333F"/>
                <w:sz w:val="17"/>
                <w:lang w:val="vi-VN"/>
              </w:rPr>
              <w:t>Biết biến ML thành workflow kiểm soát được</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7"/>
                <w:lang w:val="vi-VN"/>
              </w:rPr>
              <w:t>Blockchain</w:t>
            </w:r>
          </w:p>
        </w:tc>
        <w:tc>
          <w:tcPr>
            <w:tcW w:type="dxa" w:w="4300"/>
            <w:tcMar>
              <w:top w:w="80" w:type="dxa"/>
              <w:start w:w="120" w:type="dxa"/>
              <w:bottom w:w="80" w:type="dxa"/>
              <w:end w:w="120" w:type="dxa"/>
            </w:tcMar>
            <w:vAlign w:val="top"/>
          </w:tcPr>
          <w:p>
            <w:pPr>
              <w:spacing w:after="0" w:line="259" w:lineRule="auto"/>
            </w:pPr>
            <w:r>
              <w:rPr>
                <w:color w:val="23333F"/>
                <w:sz w:val="17"/>
                <w:lang w:val="vi-VN"/>
              </w:rPr>
              <w:t>Hash anchor, wallet signature, receipt reconciliation</w:t>
            </w:r>
          </w:p>
        </w:tc>
        <w:tc>
          <w:tcPr>
            <w:tcW w:type="dxa" w:w="3410"/>
            <w:tcMar>
              <w:top w:w="80" w:type="dxa"/>
              <w:start w:w="120" w:type="dxa"/>
              <w:bottom w:w="80" w:type="dxa"/>
              <w:end w:w="120" w:type="dxa"/>
            </w:tcMar>
            <w:vAlign w:val="top"/>
          </w:tcPr>
          <w:p>
            <w:pPr>
              <w:spacing w:after="0" w:line="259" w:lineRule="auto"/>
            </w:pPr>
            <w:r>
              <w:rPr>
                <w:color w:val="23333F"/>
                <w:sz w:val="17"/>
                <w:lang w:val="vi-VN"/>
              </w:rPr>
              <w:t>Dùng chain đúng bài toán provenance, không phô trương token</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7"/>
                <w:lang w:val="vi-VN"/>
              </w:rPr>
              <w:t>Security/ops</w:t>
            </w:r>
          </w:p>
        </w:tc>
        <w:tc>
          <w:tcPr>
            <w:tcW w:type="dxa" w:w="4300"/>
            <w:tcMar>
              <w:top w:w="80" w:type="dxa"/>
              <w:start w:w="120" w:type="dxa"/>
              <w:bottom w:w="80" w:type="dxa"/>
              <w:end w:w="120" w:type="dxa"/>
            </w:tcMar>
            <w:vAlign w:val="top"/>
            <w:shd w:fill="FAFBFC"/>
          </w:tcPr>
          <w:p>
            <w:pPr>
              <w:spacing w:after="0" w:line="259" w:lineRule="auto"/>
            </w:pPr>
            <w:r>
              <w:rPr>
                <w:color w:val="23333F"/>
                <w:sz w:val="17"/>
                <w:lang w:val="vi-VN"/>
              </w:rPr>
              <w:t>OIDC/RBAC, threat model, OTel, CI/CD, IaC</w:t>
            </w:r>
          </w:p>
        </w:tc>
        <w:tc>
          <w:tcPr>
            <w:tcW w:type="dxa" w:w="3410"/>
            <w:tcMar>
              <w:top w:w="80" w:type="dxa"/>
              <w:start w:w="120" w:type="dxa"/>
              <w:bottom w:w="80" w:type="dxa"/>
              <w:end w:w="120" w:type="dxa"/>
            </w:tcMar>
            <w:vAlign w:val="top"/>
            <w:shd w:fill="FAFBFC"/>
          </w:tcPr>
          <w:p>
            <w:pPr>
              <w:spacing w:after="0" w:line="259" w:lineRule="auto"/>
            </w:pPr>
            <w:r>
              <w:rPr>
                <w:color w:val="23333F"/>
                <w:sz w:val="17"/>
                <w:lang w:val="vi-VN"/>
              </w:rPr>
              <w:t>Có tư duy production dù ở quy mô portfolio</w:t>
            </w:r>
          </w:p>
        </w:tc>
      </w:tr>
    </w:tbl>
    <w:p>
      <w:pPr>
        <w:spacing w:after="20"/>
      </w:pPr>
    </w:p>
    <w:p>
      <w:pPr>
        <w:pStyle w:val="Heading2"/>
      </w:pPr>
      <w:r>
        <w:t>0.3 Mục tiêu và tiêu chí thành công</w:t>
      </w:r>
    </w:p>
    <w:tbl>
      <w:tblPr>
        <w:tblStyle w:val="TableGrid"/>
        <w:tblW w:type="dxa" w:w="9360"/>
        <w:jc w:val="center"/>
        <w:tblLook w:firstColumn="1" w:firstRow="1" w:lastColumn="0" w:lastRow="0" w:noHBand="0" w:noVBand="1" w:val="04A0"/>
        <w:tblLayout w:type="fixed"/>
        <w:tblInd w:w="120" w:type="dxa"/>
      </w:tblPr>
      <w:tblGrid>
        <w:gridCol w:w="800"/>
        <w:gridCol w:w="4450"/>
        <w:gridCol w:w="4110"/>
      </w:tblGrid>
      <w:tr>
        <w:trPr>
          <w:tblHeader w:val="true"/>
          <w:cantSplit/>
        </w:trPr>
        <w:tc>
          <w:tcPr>
            <w:tcW w:type="dxa" w:w="800"/>
            <w:shd w:fill="E8EEF5"/>
            <w:tcMar>
              <w:top w:w="80" w:type="dxa"/>
              <w:start w:w="120" w:type="dxa"/>
              <w:bottom w:w="80" w:type="dxa"/>
              <w:end w:w="120" w:type="dxa"/>
            </w:tcMar>
            <w:vAlign w:val="center"/>
          </w:tcPr>
          <w:p>
            <w:pPr>
              <w:spacing w:after="0"/>
              <w:jc w:val="left"/>
            </w:pPr>
            <w:r>
              <w:rPr>
                <w:b/>
                <w:color w:val="1F4D78"/>
                <w:sz w:val="17"/>
                <w:lang w:val="vi-VN"/>
              </w:rPr>
              <w:t>ID</w:t>
            </w:r>
          </w:p>
        </w:tc>
        <w:tc>
          <w:tcPr>
            <w:tcW w:type="dxa" w:w="4450"/>
            <w:shd w:fill="E8EEF5"/>
            <w:tcMar>
              <w:top w:w="80" w:type="dxa"/>
              <w:start w:w="120" w:type="dxa"/>
              <w:bottom w:w="80" w:type="dxa"/>
              <w:end w:w="120" w:type="dxa"/>
            </w:tcMar>
            <w:vAlign w:val="center"/>
          </w:tcPr>
          <w:p>
            <w:pPr>
              <w:spacing w:after="0"/>
              <w:jc w:val="left"/>
            </w:pPr>
            <w:r>
              <w:rPr>
                <w:b/>
                <w:color w:val="1F4D78"/>
                <w:sz w:val="17"/>
                <w:lang w:val="vi-VN"/>
              </w:rPr>
              <w:t>Mục tiêu đo được</w:t>
            </w:r>
          </w:p>
        </w:tc>
        <w:tc>
          <w:tcPr>
            <w:tcW w:type="dxa" w:w="4110"/>
            <w:shd w:fill="E8EEF5"/>
            <w:tcMar>
              <w:top w:w="80" w:type="dxa"/>
              <w:start w:w="120" w:type="dxa"/>
              <w:bottom w:w="80" w:type="dxa"/>
              <w:end w:w="120" w:type="dxa"/>
            </w:tcMar>
            <w:vAlign w:val="center"/>
          </w:tcPr>
          <w:p>
            <w:pPr>
              <w:spacing w:after="0"/>
              <w:jc w:val="left"/>
            </w:pPr>
            <w:r>
              <w:rPr>
                <w:b/>
                <w:color w:val="1F4D78"/>
                <w:sz w:val="17"/>
                <w:lang w:val="vi-VN"/>
              </w:rPr>
              <w:t>Ngưỡng chấp nhận MVP</w:t>
            </w:r>
          </w:p>
        </w:tc>
      </w:tr>
      <w:tr>
        <w:trPr>
          <w:cantSplit/>
        </w:trPr>
        <w:tc>
          <w:tcPr>
            <w:tcW w:type="dxa" w:w="800"/>
            <w:tcMar>
              <w:top w:w="80" w:type="dxa"/>
              <w:start w:w="120" w:type="dxa"/>
              <w:bottom w:w="80" w:type="dxa"/>
              <w:end w:w="120" w:type="dxa"/>
            </w:tcMar>
            <w:vAlign w:val="top"/>
          </w:tcPr>
          <w:p>
            <w:pPr>
              <w:spacing w:after="0" w:line="259" w:lineRule="auto"/>
            </w:pPr>
            <w:r>
              <w:rPr>
                <w:color w:val="23333F"/>
                <w:sz w:val="17"/>
                <w:lang w:val="vi-VN"/>
              </w:rPr>
              <w:t>G1</w:t>
            </w:r>
          </w:p>
        </w:tc>
        <w:tc>
          <w:tcPr>
            <w:tcW w:type="dxa" w:w="4450"/>
            <w:tcMar>
              <w:top w:w="80" w:type="dxa"/>
              <w:start w:w="120" w:type="dxa"/>
              <w:bottom w:w="80" w:type="dxa"/>
              <w:end w:w="120" w:type="dxa"/>
            </w:tcMar>
            <w:vAlign w:val="top"/>
          </w:tcPr>
          <w:p>
            <w:pPr>
              <w:spacing w:after="0" w:line="259" w:lineRule="auto"/>
            </w:pPr>
            <w:r>
              <w:rPr>
                <w:color w:val="23333F"/>
                <w:sz w:val="17"/>
                <w:lang w:val="vi-VN"/>
              </w:rPr>
              <w:t>North-star journey chạy end-to-end trên staging</w:t>
            </w:r>
          </w:p>
        </w:tc>
        <w:tc>
          <w:tcPr>
            <w:tcW w:type="dxa" w:w="4110"/>
            <w:tcMar>
              <w:top w:w="80" w:type="dxa"/>
              <w:start w:w="120" w:type="dxa"/>
              <w:bottom w:w="80" w:type="dxa"/>
              <w:end w:w="120" w:type="dxa"/>
            </w:tcMar>
            <w:vAlign w:val="top"/>
          </w:tcPr>
          <w:p>
            <w:pPr>
              <w:spacing w:after="0" w:line="259" w:lineRule="auto"/>
            </w:pPr>
            <w:r>
              <w:rPr>
                <w:color w:val="23333F"/>
                <w:sz w:val="17"/>
                <w:lang w:val="vi-VN"/>
              </w:rPr>
              <w:t>100% 9 bước có trace_id và dữ liệu demo reset được</w:t>
            </w:r>
          </w:p>
        </w:tc>
      </w:tr>
      <w:tr>
        <w:trPr>
          <w:cantSplit/>
        </w:trPr>
        <w:tc>
          <w:tcPr>
            <w:tcW w:type="dxa" w:w="800"/>
            <w:tcMar>
              <w:top w:w="80" w:type="dxa"/>
              <w:start w:w="120" w:type="dxa"/>
              <w:bottom w:w="80" w:type="dxa"/>
              <w:end w:w="120" w:type="dxa"/>
            </w:tcMar>
            <w:vAlign w:val="top"/>
            <w:shd w:fill="FAFBFC"/>
          </w:tcPr>
          <w:p>
            <w:pPr>
              <w:spacing w:after="0" w:line="259" w:lineRule="auto"/>
            </w:pPr>
            <w:r>
              <w:rPr>
                <w:color w:val="23333F"/>
                <w:sz w:val="17"/>
                <w:lang w:val="vi-VN"/>
              </w:rPr>
              <w:t>G2</w:t>
            </w:r>
          </w:p>
        </w:tc>
        <w:tc>
          <w:tcPr>
            <w:tcW w:type="dxa" w:w="4450"/>
            <w:tcMar>
              <w:top w:w="80" w:type="dxa"/>
              <w:start w:w="120" w:type="dxa"/>
              <w:bottom w:w="80" w:type="dxa"/>
              <w:end w:w="120" w:type="dxa"/>
            </w:tcMar>
            <w:vAlign w:val="top"/>
            <w:shd w:fill="FAFBFC"/>
          </w:tcPr>
          <w:p>
            <w:pPr>
              <w:spacing w:after="0" w:line="259" w:lineRule="auto"/>
            </w:pPr>
            <w:r>
              <w:rPr>
                <w:color w:val="23333F"/>
                <w:sz w:val="17"/>
                <w:lang w:val="vi-VN"/>
              </w:rPr>
              <w:t>Bảo toàn ledger và credit inventory</w:t>
            </w:r>
          </w:p>
        </w:tc>
        <w:tc>
          <w:tcPr>
            <w:tcW w:type="dxa" w:w="4110"/>
            <w:tcMar>
              <w:top w:w="80" w:type="dxa"/>
              <w:start w:w="120" w:type="dxa"/>
              <w:bottom w:w="80" w:type="dxa"/>
              <w:end w:w="120" w:type="dxa"/>
            </w:tcMar>
            <w:vAlign w:val="top"/>
            <w:shd w:fill="FAFBFC"/>
          </w:tcPr>
          <w:p>
            <w:pPr>
              <w:spacing w:after="0" w:line="259" w:lineRule="auto"/>
            </w:pPr>
            <w:r>
              <w:rPr>
                <w:color w:val="23333F"/>
                <w:sz w:val="17"/>
                <w:lang w:val="vi-VN"/>
              </w:rPr>
              <w:t>0 journal lệch; 0 serial overlap; 0 số dư âm trong test concurrency</w:t>
            </w:r>
          </w:p>
        </w:tc>
      </w:tr>
      <w:tr>
        <w:trPr>
          <w:cantSplit/>
        </w:trPr>
        <w:tc>
          <w:tcPr>
            <w:tcW w:type="dxa" w:w="800"/>
            <w:tcMar>
              <w:top w:w="80" w:type="dxa"/>
              <w:start w:w="120" w:type="dxa"/>
              <w:bottom w:w="80" w:type="dxa"/>
              <w:end w:w="120" w:type="dxa"/>
            </w:tcMar>
            <w:vAlign w:val="top"/>
          </w:tcPr>
          <w:p>
            <w:pPr>
              <w:spacing w:after="0" w:line="259" w:lineRule="auto"/>
            </w:pPr>
            <w:r>
              <w:rPr>
                <w:color w:val="23333F"/>
                <w:sz w:val="17"/>
                <w:lang w:val="vi-VN"/>
              </w:rPr>
              <w:t>G3</w:t>
            </w:r>
          </w:p>
        </w:tc>
        <w:tc>
          <w:tcPr>
            <w:tcW w:type="dxa" w:w="4450"/>
            <w:tcMar>
              <w:top w:w="80" w:type="dxa"/>
              <w:start w:w="120" w:type="dxa"/>
              <w:bottom w:w="80" w:type="dxa"/>
              <w:end w:w="120" w:type="dxa"/>
            </w:tcMar>
            <w:vAlign w:val="top"/>
          </w:tcPr>
          <w:p>
            <w:pPr>
              <w:spacing w:after="0" w:line="259" w:lineRule="auto"/>
            </w:pPr>
            <w:r>
              <w:rPr>
                <w:color w:val="23333F"/>
                <w:sz w:val="17"/>
                <w:lang w:val="vi-VN"/>
              </w:rPr>
              <w:t>Thanh toán chống callback giả/lặp</w:t>
            </w:r>
          </w:p>
        </w:tc>
        <w:tc>
          <w:tcPr>
            <w:tcW w:type="dxa" w:w="4110"/>
            <w:tcMar>
              <w:top w:w="80" w:type="dxa"/>
              <w:start w:w="120" w:type="dxa"/>
              <w:bottom w:w="80" w:type="dxa"/>
              <w:end w:w="120" w:type="dxa"/>
            </w:tcMar>
            <w:vAlign w:val="top"/>
          </w:tcPr>
          <w:p>
            <w:pPr>
              <w:spacing w:after="0" w:line="259" w:lineRule="auto"/>
            </w:pPr>
            <w:r>
              <w:rPr>
                <w:color w:val="23333F"/>
                <w:sz w:val="17"/>
                <w:lang w:val="vi-VN"/>
              </w:rPr>
              <w:t>100% fixture HMAC sai bị từ chối; duplicate IPN không tạo journal thứ hai</w:t>
            </w:r>
          </w:p>
        </w:tc>
      </w:tr>
      <w:tr>
        <w:trPr>
          <w:cantSplit/>
        </w:trPr>
        <w:tc>
          <w:tcPr>
            <w:tcW w:type="dxa" w:w="800"/>
            <w:tcMar>
              <w:top w:w="80" w:type="dxa"/>
              <w:start w:w="120" w:type="dxa"/>
              <w:bottom w:w="80" w:type="dxa"/>
              <w:end w:w="120" w:type="dxa"/>
            </w:tcMar>
            <w:vAlign w:val="top"/>
            <w:shd w:fill="FAFBFC"/>
          </w:tcPr>
          <w:p>
            <w:pPr>
              <w:spacing w:after="0" w:line="259" w:lineRule="auto"/>
            </w:pPr>
            <w:r>
              <w:rPr>
                <w:color w:val="23333F"/>
                <w:sz w:val="17"/>
                <w:lang w:val="vi-VN"/>
              </w:rPr>
              <w:t>G4</w:t>
            </w:r>
          </w:p>
        </w:tc>
        <w:tc>
          <w:tcPr>
            <w:tcW w:type="dxa" w:w="4450"/>
            <w:tcMar>
              <w:top w:w="80" w:type="dxa"/>
              <w:start w:w="120" w:type="dxa"/>
              <w:bottom w:w="80" w:type="dxa"/>
              <w:end w:w="120" w:type="dxa"/>
            </w:tcMar>
            <w:vAlign w:val="top"/>
            <w:shd w:fill="FAFBFC"/>
          </w:tcPr>
          <w:p>
            <w:pPr>
              <w:spacing w:after="0" w:line="259" w:lineRule="auto"/>
            </w:pPr>
            <w:r>
              <w:rPr>
                <w:color w:val="23333F"/>
                <w:sz w:val="17"/>
                <w:lang w:val="vi-VN"/>
              </w:rPr>
              <w:t>AI có tính giải thích và fallback</w:t>
            </w:r>
          </w:p>
        </w:tc>
        <w:tc>
          <w:tcPr>
            <w:tcW w:type="dxa" w:w="4110"/>
            <w:tcMar>
              <w:top w:w="80" w:type="dxa"/>
              <w:start w:w="120" w:type="dxa"/>
              <w:bottom w:w="80" w:type="dxa"/>
              <w:end w:w="120" w:type="dxa"/>
            </w:tcMar>
            <w:vAlign w:val="top"/>
            <w:shd w:fill="FAFBFC"/>
          </w:tcPr>
          <w:p>
            <w:pPr>
              <w:spacing w:after="0" w:line="259" w:lineRule="auto"/>
            </w:pPr>
            <w:r>
              <w:rPr>
                <w:color w:val="23333F"/>
                <w:sz w:val="17"/>
                <w:lang w:val="vi-VN"/>
              </w:rPr>
              <w:t>Mọi assessment lưu model/data version, flags, confidence; low-confidence luôn vào review</w:t>
            </w:r>
          </w:p>
        </w:tc>
      </w:tr>
      <w:tr>
        <w:trPr>
          <w:cantSplit/>
        </w:trPr>
        <w:tc>
          <w:tcPr>
            <w:tcW w:type="dxa" w:w="800"/>
            <w:tcMar>
              <w:top w:w="80" w:type="dxa"/>
              <w:start w:w="120" w:type="dxa"/>
              <w:bottom w:w="80" w:type="dxa"/>
              <w:end w:w="120" w:type="dxa"/>
            </w:tcMar>
            <w:vAlign w:val="top"/>
          </w:tcPr>
          <w:p>
            <w:pPr>
              <w:spacing w:after="0" w:line="259" w:lineRule="auto"/>
            </w:pPr>
            <w:r>
              <w:rPr>
                <w:color w:val="23333F"/>
                <w:sz w:val="17"/>
                <w:lang w:val="vi-VN"/>
              </w:rPr>
              <w:t>G5</w:t>
            </w:r>
          </w:p>
        </w:tc>
        <w:tc>
          <w:tcPr>
            <w:tcW w:type="dxa" w:w="4450"/>
            <w:tcMar>
              <w:top w:w="80" w:type="dxa"/>
              <w:start w:w="120" w:type="dxa"/>
              <w:bottom w:w="80" w:type="dxa"/>
              <w:end w:w="120" w:type="dxa"/>
            </w:tcMar>
            <w:vAlign w:val="top"/>
          </w:tcPr>
          <w:p>
            <w:pPr>
              <w:spacing w:after="0" w:line="259" w:lineRule="auto"/>
            </w:pPr>
            <w:r>
              <w:rPr>
                <w:color w:val="23333F"/>
                <w:sz w:val="17"/>
                <w:lang w:val="vi-VN"/>
              </w:rPr>
              <w:t>Demo vận hành được với chi phí thấp</w:t>
            </w:r>
          </w:p>
        </w:tc>
        <w:tc>
          <w:tcPr>
            <w:tcW w:type="dxa" w:w="4110"/>
            <w:tcMar>
              <w:top w:w="80" w:type="dxa"/>
              <w:start w:w="120" w:type="dxa"/>
              <w:bottom w:w="80" w:type="dxa"/>
              <w:end w:w="120" w:type="dxa"/>
            </w:tcMar>
            <w:vAlign w:val="top"/>
          </w:tcPr>
          <w:p>
            <w:pPr>
              <w:spacing w:after="0" w:line="259" w:lineRule="auto"/>
            </w:pPr>
            <w:r>
              <w:rPr>
                <w:color w:val="23333F"/>
                <w:sz w:val="17"/>
                <w:lang w:val="vi-VN"/>
              </w:rPr>
              <w:t>P95 API đọc &lt; 700 ms khi warm; mục tiêu 0–5 USD/tháng ở low traffic</w:t>
            </w:r>
          </w:p>
        </w:tc>
      </w:tr>
      <w:tr>
        <w:trPr>
          <w:cantSplit/>
        </w:trPr>
        <w:tc>
          <w:tcPr>
            <w:tcW w:type="dxa" w:w="800"/>
            <w:tcMar>
              <w:top w:w="80" w:type="dxa"/>
              <w:start w:w="120" w:type="dxa"/>
              <w:bottom w:w="80" w:type="dxa"/>
              <w:end w:w="120" w:type="dxa"/>
            </w:tcMar>
            <w:vAlign w:val="top"/>
            <w:shd w:fill="FAFBFC"/>
          </w:tcPr>
          <w:p>
            <w:pPr>
              <w:spacing w:after="0" w:line="259" w:lineRule="auto"/>
            </w:pPr>
            <w:r>
              <w:rPr>
                <w:color w:val="23333F"/>
                <w:sz w:val="17"/>
                <w:lang w:val="vi-VN"/>
              </w:rPr>
              <w:t>G6</w:t>
            </w:r>
          </w:p>
        </w:tc>
        <w:tc>
          <w:tcPr>
            <w:tcW w:type="dxa" w:w="4450"/>
            <w:tcMar>
              <w:top w:w="80" w:type="dxa"/>
              <w:start w:w="120" w:type="dxa"/>
              <w:bottom w:w="80" w:type="dxa"/>
              <w:end w:w="120" w:type="dxa"/>
            </w:tcMar>
            <w:vAlign w:val="top"/>
            <w:shd w:fill="FAFBFC"/>
          </w:tcPr>
          <w:p>
            <w:pPr>
              <w:spacing w:after="0" w:line="259" w:lineRule="auto"/>
            </w:pPr>
            <w:r>
              <w:rPr>
                <w:color w:val="23333F"/>
                <w:sz w:val="17"/>
                <w:lang w:val="vi-VN"/>
              </w:rPr>
              <w:t>Chất lượng portfolio</w:t>
            </w:r>
          </w:p>
        </w:tc>
        <w:tc>
          <w:tcPr>
            <w:tcW w:type="dxa" w:w="4110"/>
            <w:tcMar>
              <w:top w:w="80" w:type="dxa"/>
              <w:start w:w="120" w:type="dxa"/>
              <w:bottom w:w="80" w:type="dxa"/>
              <w:end w:w="120" w:type="dxa"/>
            </w:tcMar>
            <w:vAlign w:val="top"/>
            <w:shd w:fill="FAFBFC"/>
          </w:tcPr>
          <w:p>
            <w:pPr>
              <w:spacing w:after="0" w:line="259" w:lineRule="auto"/>
            </w:pPr>
            <w:r>
              <w:rPr>
                <w:color w:val="23333F"/>
                <w:sz w:val="17"/>
                <w:lang w:val="vi-VN"/>
              </w:rPr>
              <w:t>README, architecture, ADR, threat model, test report, seed data và video demo</w:t>
            </w:r>
          </w:p>
        </w:tc>
      </w:tr>
    </w:tbl>
    <w:p>
      <w:pPr>
        <w:spacing w:after="20"/>
      </w:pPr>
    </w:p>
    <w:p>
      <w:pPr>
        <w:pStyle w:val="Heading2"/>
      </w:pPr>
      <w:r>
        <w:t>0.4 Những gì chủ động không làm</w:t>
      </w:r>
    </w:p>
    <w:p>
      <w:pPr>
        <w:pStyle w:val="ListBullet"/>
        <w:spacing w:after="80" w:line="300" w:lineRule="auto"/>
        <w:numPr>
          <w:ilvl w:val="0"/>
          <w:numId w:val="11"/>
        </w:numPr>
      </w:pPr>
      <w:r>
        <w:rPr>
          <w:lang w:val="vi-VN"/>
        </w:rPr>
        <w:t>Không xin giấy phép, không kết nối HNX/VSDC/ngân hàng settlement thật, không cho retail đầu tư tiền thật.</w:t>
      </w:r>
    </w:p>
    <w:p>
      <w:pPr>
        <w:pStyle w:val="ListBullet"/>
        <w:spacing w:after="80" w:line="300" w:lineRule="auto"/>
        <w:numPr>
          <w:ilvl w:val="0"/>
          <w:numId w:val="11"/>
        </w:numPr>
      </w:pPr>
      <w:r>
        <w:rPr>
          <w:lang w:val="vi-VN"/>
        </w:rPr>
        <w:t>Không tuyên bố xác minh/verification, không phát hành VCU hay tín chỉ được công nhận, không đưa ra claim carbon-neutral.</w:t>
      </w:r>
    </w:p>
    <w:p>
      <w:pPr>
        <w:pStyle w:val="ListBullet"/>
        <w:spacing w:after="80" w:line="300" w:lineRule="auto"/>
        <w:numPr>
          <w:ilvl w:val="0"/>
          <w:numId w:val="11"/>
        </w:numPr>
      </w:pPr>
      <w:r>
        <w:rPr>
          <w:lang w:val="vi-VN"/>
        </w:rPr>
        <w:t>Không custody private key/seed phrase; không triển khai mainnet hay smart contract chưa audit cho giá trị thật.</w:t>
      </w:r>
    </w:p>
    <w:p>
      <w:pPr>
        <w:pStyle w:val="ListBullet"/>
        <w:spacing w:after="80" w:line="300" w:lineRule="auto"/>
        <w:numPr>
          <w:ilvl w:val="0"/>
          <w:numId w:val="11"/>
        </w:numPr>
      </w:pPr>
      <w:r>
        <w:rPr>
          <w:lang w:val="vi-VN"/>
        </w:rPr>
        <w:t>Không xây Kubernetes, service mesh, Kafka, search cluster hoặc data lake trong MVP.</w:t>
      </w:r>
    </w:p>
    <w:p>
      <w:pPr>
        <w:pStyle w:val="ListBullet"/>
        <w:spacing w:after="80" w:line="300" w:lineRule="auto"/>
        <w:numPr>
          <w:ilvl w:val="0"/>
          <w:numId w:val="11"/>
        </w:numPr>
      </w:pPr>
      <w:r>
        <w:rPr>
          <w:lang w:val="vi-VN"/>
        </w:rPr>
        <w:t>Không huấn luyện foundation model; không dùng ML để tự quyết định số lượng tín chỉ.</w:t>
      </w:r>
    </w:p>
    <w:p>
      <w:pPr>
        <w:pStyle w:val="Heading2"/>
      </w:pPr>
      <w:r>
        <w:t>0.5 Quyết định phạm vi</w:t>
      </w:r>
    </w:p>
    <w:tbl>
      <w:tblPr>
        <w:tblStyle w:val="TableGrid"/>
        <w:tblW w:type="dxa" w:w="9360"/>
        <w:jc w:val="center"/>
        <w:tblLook w:firstColumn="1" w:firstRow="1" w:lastColumn="0" w:lastRow="0" w:noHBand="0" w:noVBand="1" w:val="04A0"/>
        <w:tblLayout w:type="fixed"/>
        <w:tblInd w:w="120" w:type="dxa"/>
      </w:tblPr>
      <w:tblGrid>
        <w:gridCol w:w="1550"/>
        <w:gridCol w:w="4000"/>
        <w:gridCol w:w="3810"/>
      </w:tblGrid>
      <w:tr>
        <w:trPr>
          <w:tblHeader w:val="true"/>
          <w:cantSplit/>
        </w:trPr>
        <w:tc>
          <w:tcPr>
            <w:tcW w:type="dxa" w:w="1550"/>
            <w:shd w:fill="E8EEF5"/>
            <w:tcMar>
              <w:top w:w="80" w:type="dxa"/>
              <w:start w:w="120" w:type="dxa"/>
              <w:bottom w:w="80" w:type="dxa"/>
              <w:end w:w="120" w:type="dxa"/>
            </w:tcMar>
            <w:vAlign w:val="center"/>
          </w:tcPr>
          <w:p>
            <w:pPr>
              <w:spacing w:after="0"/>
              <w:jc w:val="left"/>
            </w:pPr>
            <w:r>
              <w:rPr>
                <w:b/>
                <w:color w:val="1F4D78"/>
                <w:sz w:val="17"/>
                <w:lang w:val="vi-VN"/>
              </w:rPr>
              <w:t>Hạng mục</w:t>
            </w:r>
          </w:p>
        </w:tc>
        <w:tc>
          <w:tcPr>
            <w:tcW w:type="dxa" w:w="4000"/>
            <w:shd w:fill="E8EEF5"/>
            <w:tcMar>
              <w:top w:w="80" w:type="dxa"/>
              <w:start w:w="120" w:type="dxa"/>
              <w:bottom w:w="80" w:type="dxa"/>
              <w:end w:w="120" w:type="dxa"/>
            </w:tcMar>
            <w:vAlign w:val="center"/>
          </w:tcPr>
          <w:p>
            <w:pPr>
              <w:spacing w:after="0"/>
              <w:jc w:val="left"/>
            </w:pPr>
            <w:r>
              <w:rPr>
                <w:b/>
                <w:color w:val="1F4D78"/>
                <w:sz w:val="17"/>
                <w:lang w:val="vi-VN"/>
              </w:rPr>
              <w:t>Quyết định</w:t>
            </w:r>
          </w:p>
        </w:tc>
        <w:tc>
          <w:tcPr>
            <w:tcW w:type="dxa" w:w="3810"/>
            <w:shd w:fill="E8EEF5"/>
            <w:tcMar>
              <w:top w:w="80" w:type="dxa"/>
              <w:start w:w="120" w:type="dxa"/>
              <w:bottom w:w="80" w:type="dxa"/>
              <w:end w:w="120" w:type="dxa"/>
            </w:tcMar>
            <w:vAlign w:val="center"/>
          </w:tcPr>
          <w:p>
            <w:pPr>
              <w:spacing w:after="0"/>
              <w:jc w:val="left"/>
            </w:pPr>
            <w:r>
              <w:rPr>
                <w:b/>
                <w:color w:val="1F4D78"/>
                <w:sz w:val="17"/>
                <w:lang w:val="vi-VN"/>
              </w:rPr>
              <w:t>Lý do</w:t>
            </w:r>
          </w:p>
        </w:tc>
      </w:tr>
      <w:tr>
        <w:trPr>
          <w:cantSplit/>
        </w:trPr>
        <w:tc>
          <w:tcPr>
            <w:tcW w:type="dxa" w:w="1550"/>
            <w:tcMar>
              <w:top w:w="80" w:type="dxa"/>
              <w:start w:w="120" w:type="dxa"/>
              <w:bottom w:w="80" w:type="dxa"/>
              <w:end w:w="120" w:type="dxa"/>
            </w:tcMar>
            <w:vAlign w:val="top"/>
          </w:tcPr>
          <w:p>
            <w:pPr>
              <w:spacing w:after="0" w:line="259" w:lineRule="auto"/>
            </w:pPr>
            <w:r>
              <w:rPr>
                <w:color w:val="23333F"/>
                <w:sz w:val="17"/>
                <w:lang w:val="vi-VN"/>
              </w:rPr>
              <w:t>Market</w:t>
            </w:r>
          </w:p>
        </w:tc>
        <w:tc>
          <w:tcPr>
            <w:tcW w:type="dxa" w:w="4000"/>
            <w:tcMar>
              <w:top w:w="80" w:type="dxa"/>
              <w:start w:w="120" w:type="dxa"/>
              <w:bottom w:w="80" w:type="dxa"/>
              <w:end w:w="120" w:type="dxa"/>
            </w:tcMar>
            <w:vAlign w:val="top"/>
          </w:tcPr>
          <w:p>
            <w:pPr>
              <w:spacing w:after="0" w:line="259" w:lineRule="auto"/>
            </w:pPr>
            <w:r>
              <w:rPr>
                <w:color w:val="23333F"/>
                <w:sz w:val="17"/>
                <w:lang w:val="vi-VN"/>
              </w:rPr>
              <w:t>LIMIT order, price-time, partial fill, một quote currency VND-DEMO</w:t>
            </w:r>
          </w:p>
        </w:tc>
        <w:tc>
          <w:tcPr>
            <w:tcW w:type="dxa" w:w="3810"/>
            <w:tcMar>
              <w:top w:w="80" w:type="dxa"/>
              <w:start w:w="120" w:type="dxa"/>
              <w:bottom w:w="80" w:type="dxa"/>
              <w:end w:w="120" w:type="dxa"/>
            </w:tcMar>
            <w:vAlign w:val="top"/>
          </w:tcPr>
          <w:p>
            <w:pPr>
              <w:spacing w:after="0" w:line="259" w:lineRule="auto"/>
            </w:pPr>
            <w:r>
              <w:rPr>
                <w:color w:val="23333F"/>
                <w:sz w:val="17"/>
                <w:lang w:val="vi-VN"/>
              </w:rPr>
              <w:t>Đủ thể hiện exchange; tránh sản phẩm phái sinh</w:t>
            </w:r>
          </w:p>
        </w:tc>
      </w:tr>
      <w:tr>
        <w:trPr>
          <w:cantSplit/>
        </w:trPr>
        <w:tc>
          <w:tcPr>
            <w:tcW w:type="dxa" w:w="1550"/>
            <w:tcMar>
              <w:top w:w="80" w:type="dxa"/>
              <w:start w:w="120" w:type="dxa"/>
              <w:bottom w:w="80" w:type="dxa"/>
              <w:end w:w="120" w:type="dxa"/>
            </w:tcMar>
            <w:vAlign w:val="top"/>
            <w:shd w:fill="FAFBFC"/>
          </w:tcPr>
          <w:p>
            <w:pPr>
              <w:spacing w:after="0" w:line="259" w:lineRule="auto"/>
            </w:pPr>
            <w:r>
              <w:rPr>
                <w:color w:val="23333F"/>
                <w:sz w:val="17"/>
                <w:lang w:val="vi-VN"/>
              </w:rPr>
              <w:t>Funding</w:t>
            </w:r>
          </w:p>
        </w:tc>
        <w:tc>
          <w:tcPr>
            <w:tcW w:type="dxa" w:w="4000"/>
            <w:tcMar>
              <w:top w:w="80" w:type="dxa"/>
              <w:start w:w="120" w:type="dxa"/>
              <w:bottom w:w="80" w:type="dxa"/>
              <w:end w:w="120" w:type="dxa"/>
            </w:tcMar>
            <w:vAlign w:val="top"/>
            <w:shd w:fill="FAFBFC"/>
          </w:tcPr>
          <w:p>
            <w:pPr>
              <w:spacing w:after="0" w:line="259" w:lineRule="auto"/>
            </w:pPr>
            <w:r>
              <w:rPr>
                <w:color w:val="23333F"/>
                <w:sz w:val="17"/>
                <w:lang w:val="vi-VN"/>
              </w:rPr>
              <w:t>Nạp demo balance qua VNPAY sandbox; trade dùng prefunded ledger</w:t>
            </w:r>
          </w:p>
        </w:tc>
        <w:tc>
          <w:tcPr>
            <w:tcW w:type="dxa" w:w="3810"/>
            <w:tcMar>
              <w:top w:w="80" w:type="dxa"/>
              <w:start w:w="120" w:type="dxa"/>
              <w:bottom w:w="80" w:type="dxa"/>
              <w:end w:w="120" w:type="dxa"/>
            </w:tcMar>
            <w:vAlign w:val="top"/>
            <w:shd w:fill="FAFBFC"/>
          </w:tcPr>
          <w:p>
            <w:pPr>
              <w:spacing w:after="0" w:line="259" w:lineRule="auto"/>
            </w:pPr>
            <w:r>
              <w:rPr>
                <w:color w:val="23333F"/>
                <w:sz w:val="17"/>
                <w:lang w:val="vi-VN"/>
              </w:rPr>
              <w:t>Tách payment gateway khỏi settlement từng trade</w:t>
            </w:r>
          </w:p>
        </w:tc>
      </w:tr>
      <w:tr>
        <w:trPr>
          <w:cantSplit/>
        </w:trPr>
        <w:tc>
          <w:tcPr>
            <w:tcW w:type="dxa" w:w="1550"/>
            <w:tcMar>
              <w:top w:w="80" w:type="dxa"/>
              <w:start w:w="120" w:type="dxa"/>
              <w:bottom w:w="80" w:type="dxa"/>
              <w:end w:w="120" w:type="dxa"/>
            </w:tcMar>
            <w:vAlign w:val="top"/>
          </w:tcPr>
          <w:p>
            <w:pPr>
              <w:spacing w:after="0" w:line="259" w:lineRule="auto"/>
            </w:pPr>
            <w:r>
              <w:rPr>
                <w:color w:val="23333F"/>
                <w:sz w:val="17"/>
                <w:lang w:val="vi-VN"/>
              </w:rPr>
              <w:t>Credit</w:t>
            </w:r>
          </w:p>
        </w:tc>
        <w:tc>
          <w:tcPr>
            <w:tcW w:type="dxa" w:w="4000"/>
            <w:tcMar>
              <w:top w:w="80" w:type="dxa"/>
              <w:start w:w="120" w:type="dxa"/>
              <w:bottom w:w="80" w:type="dxa"/>
              <w:end w:w="120" w:type="dxa"/>
            </w:tcMar>
            <w:vAlign w:val="top"/>
          </w:tcPr>
          <w:p>
            <w:pPr>
              <w:spacing w:after="0" w:line="259" w:lineRule="auto"/>
            </w:pPr>
            <w:r>
              <w:rPr>
                <w:color w:val="23333F"/>
                <w:sz w:val="17"/>
                <w:lang w:val="vi-VN"/>
              </w:rPr>
              <w:t>Một loại project credit demo, 1 unit đại diện 1 tCO2e minh hoạ</w:t>
            </w:r>
          </w:p>
        </w:tc>
        <w:tc>
          <w:tcPr>
            <w:tcW w:type="dxa" w:w="3810"/>
            <w:tcMar>
              <w:top w:w="80" w:type="dxa"/>
              <w:start w:w="120" w:type="dxa"/>
              <w:bottom w:w="80" w:type="dxa"/>
              <w:end w:w="120" w:type="dxa"/>
            </w:tcMar>
            <w:vAlign w:val="top"/>
          </w:tcPr>
          <w:p>
            <w:pPr>
              <w:spacing w:after="0" w:line="259" w:lineRule="auto"/>
            </w:pPr>
            <w:r>
              <w:rPr>
                <w:color w:val="23333F"/>
                <w:sz w:val="17"/>
                <w:lang w:val="vi-VN"/>
              </w:rPr>
              <w:t>Giữ domain có chiều sâu nhưng số use case hữu hạn</w:t>
            </w:r>
          </w:p>
        </w:tc>
      </w:tr>
      <w:tr>
        <w:trPr>
          <w:cantSplit/>
        </w:trPr>
        <w:tc>
          <w:tcPr>
            <w:tcW w:type="dxa" w:w="1550"/>
            <w:tcMar>
              <w:top w:w="80" w:type="dxa"/>
              <w:start w:w="120" w:type="dxa"/>
              <w:bottom w:w="80" w:type="dxa"/>
              <w:end w:w="120" w:type="dxa"/>
            </w:tcMar>
            <w:vAlign w:val="top"/>
            <w:shd w:fill="FAFBFC"/>
          </w:tcPr>
          <w:p>
            <w:pPr>
              <w:spacing w:after="0" w:line="259" w:lineRule="auto"/>
            </w:pPr>
            <w:r>
              <w:rPr>
                <w:color w:val="23333F"/>
                <w:sz w:val="17"/>
                <w:lang w:val="vi-VN"/>
              </w:rPr>
              <w:t>Chain</w:t>
            </w:r>
          </w:p>
        </w:tc>
        <w:tc>
          <w:tcPr>
            <w:tcW w:type="dxa" w:w="4000"/>
            <w:tcMar>
              <w:top w:w="80" w:type="dxa"/>
              <w:start w:w="120" w:type="dxa"/>
              <w:bottom w:w="80" w:type="dxa"/>
              <w:end w:w="120" w:type="dxa"/>
            </w:tcMar>
            <w:vAlign w:val="top"/>
            <w:shd w:fill="FAFBFC"/>
          </w:tcPr>
          <w:p>
            <w:pPr>
              <w:spacing w:after="0" w:line="259" w:lineRule="auto"/>
            </w:pPr>
            <w:r>
              <w:rPr>
                <w:color w:val="23333F"/>
                <w:sz w:val="17"/>
                <w:lang w:val="vi-VN"/>
              </w:rPr>
              <w:t>Polygon Amoy, anchor hash/receipt</w:t>
            </w:r>
          </w:p>
        </w:tc>
        <w:tc>
          <w:tcPr>
            <w:tcW w:type="dxa" w:w="3810"/>
            <w:tcMar>
              <w:top w:w="80" w:type="dxa"/>
              <w:start w:w="120" w:type="dxa"/>
              <w:bottom w:w="80" w:type="dxa"/>
              <w:end w:w="120" w:type="dxa"/>
            </w:tcMar>
            <w:vAlign w:val="top"/>
            <w:shd w:fill="FAFBFC"/>
          </w:tcPr>
          <w:p>
            <w:pPr>
              <w:spacing w:after="0" w:line="259" w:lineRule="auto"/>
            </w:pPr>
            <w:r>
              <w:rPr>
                <w:color w:val="23333F"/>
                <w:sz w:val="17"/>
                <w:lang w:val="vi-VN"/>
              </w:rPr>
              <w:t>Không biến database thành bản sao blockchain</w:t>
            </w:r>
          </w:p>
        </w:tc>
      </w:tr>
      <w:tr>
        <w:trPr>
          <w:cantSplit/>
        </w:trPr>
        <w:tc>
          <w:tcPr>
            <w:tcW w:type="dxa" w:w="1550"/>
            <w:tcMar>
              <w:top w:w="80" w:type="dxa"/>
              <w:start w:w="120" w:type="dxa"/>
              <w:bottom w:w="80" w:type="dxa"/>
              <w:end w:w="120" w:type="dxa"/>
            </w:tcMar>
            <w:vAlign w:val="top"/>
          </w:tcPr>
          <w:p>
            <w:pPr>
              <w:spacing w:after="0" w:line="259" w:lineRule="auto"/>
            </w:pPr>
            <w:r>
              <w:rPr>
                <w:color w:val="23333F"/>
                <w:sz w:val="17"/>
                <w:lang w:val="vi-VN"/>
              </w:rPr>
              <w:t>AI</w:t>
            </w:r>
          </w:p>
        </w:tc>
        <w:tc>
          <w:tcPr>
            <w:tcW w:type="dxa" w:w="4000"/>
            <w:tcMar>
              <w:top w:w="80" w:type="dxa"/>
              <w:start w:w="120" w:type="dxa"/>
              <w:bottom w:w="80" w:type="dxa"/>
              <w:end w:w="120" w:type="dxa"/>
            </w:tcMar>
            <w:vAlign w:val="top"/>
          </w:tcPr>
          <w:p>
            <w:pPr>
              <w:spacing w:after="0" w:line="259" w:lineRule="auto"/>
            </w:pPr>
            <w:r>
              <w:rPr>
                <w:color w:val="23333F"/>
                <w:sz w:val="17"/>
                <w:lang w:val="vi-VN"/>
              </w:rPr>
              <w:t>Rule + anomaly baseline; CV ảnh hiện trường là stretch</w:t>
            </w:r>
          </w:p>
        </w:tc>
        <w:tc>
          <w:tcPr>
            <w:tcW w:type="dxa" w:w="3810"/>
            <w:tcMar>
              <w:top w:w="80" w:type="dxa"/>
              <w:start w:w="120" w:type="dxa"/>
              <w:bottom w:w="80" w:type="dxa"/>
              <w:end w:w="120" w:type="dxa"/>
            </w:tcMar>
            <w:vAlign w:val="top"/>
          </w:tcPr>
          <w:p>
            <w:pPr>
              <w:spacing w:after="0" w:line="259" w:lineRule="auto"/>
            </w:pPr>
            <w:r>
              <w:rPr>
                <w:color w:val="23333F"/>
                <w:sz w:val="17"/>
                <w:lang w:val="vi-VN"/>
              </w:rPr>
              <w:t>Cho kết quả có thể kiểm thử trong 8–12 tuần</w:t>
            </w:r>
          </w:p>
        </w:tc>
      </w:tr>
      <w:tr>
        <w:trPr>
          <w:cantSplit/>
        </w:trPr>
        <w:tc>
          <w:tcPr>
            <w:tcW w:type="dxa" w:w="1550"/>
            <w:tcMar>
              <w:top w:w="80" w:type="dxa"/>
              <w:start w:w="120" w:type="dxa"/>
              <w:bottom w:w="80" w:type="dxa"/>
              <w:end w:w="120" w:type="dxa"/>
            </w:tcMar>
            <w:vAlign w:val="top"/>
            <w:shd w:fill="FAFBFC"/>
          </w:tcPr>
          <w:p>
            <w:pPr>
              <w:spacing w:after="0" w:line="259" w:lineRule="auto"/>
            </w:pPr>
            <w:r>
              <w:rPr>
                <w:color w:val="23333F"/>
                <w:sz w:val="17"/>
                <w:lang w:val="vi-VN"/>
              </w:rPr>
              <w:t>Cloud</w:t>
            </w:r>
          </w:p>
        </w:tc>
        <w:tc>
          <w:tcPr>
            <w:tcW w:type="dxa" w:w="4000"/>
            <w:tcMar>
              <w:top w:w="80" w:type="dxa"/>
              <w:start w:w="120" w:type="dxa"/>
              <w:bottom w:w="80" w:type="dxa"/>
              <w:end w:w="120" w:type="dxa"/>
            </w:tcMar>
            <w:vAlign w:val="top"/>
            <w:shd w:fill="FAFBFC"/>
          </w:tcPr>
          <w:p>
            <w:pPr>
              <w:spacing w:after="0" w:line="259" w:lineRule="auto"/>
            </w:pPr>
            <w:r>
              <w:rPr>
                <w:color w:val="23333F"/>
                <w:sz w:val="17"/>
                <w:lang w:val="vi-VN"/>
              </w:rPr>
              <w:t>Scale-to-zero managed services, không K8s</w:t>
            </w:r>
          </w:p>
        </w:tc>
        <w:tc>
          <w:tcPr>
            <w:tcW w:type="dxa" w:w="3810"/>
            <w:tcMar>
              <w:top w:w="80" w:type="dxa"/>
              <w:start w:w="120" w:type="dxa"/>
              <w:bottom w:w="80" w:type="dxa"/>
              <w:end w:w="120" w:type="dxa"/>
            </w:tcMar>
            <w:vAlign w:val="top"/>
            <w:shd w:fill="FAFBFC"/>
          </w:tcPr>
          <w:p>
            <w:pPr>
              <w:spacing w:after="0" w:line="259" w:lineRule="auto"/>
            </w:pPr>
            <w:r>
              <w:rPr>
                <w:color w:val="23333F"/>
                <w:sz w:val="17"/>
                <w:lang w:val="vi-VN"/>
              </w:rPr>
              <w:t>Phù hợp thời gian rảnh và ngân sách</w:t>
            </w:r>
          </w:p>
        </w:tc>
      </w:tr>
    </w:tbl>
    <w:p>
      <w:pPr>
        <w:spacing w:after="20"/>
      </w:pPr>
    </w:p>
    <w:p>
      <w:pPr>
        <w:pStyle w:val="Heading1"/>
      </w:pPr>
      <w:r>
        <w:t>1. Bối cảnh carbon 2026 và định vị pháp lý</w:t>
      </w:r>
    </w:p>
    <w:p>
      <w:r>
        <w:rPr>
          <w:lang w:val="vi-VN"/>
        </w:rPr>
        <w:t>Tại Việt Nam, nền tảng giao dịch carbon trong nước đã được khai trương ngày 29/06/2026 trong giai đoạn thí điểm; Nghị định 29/2026/NĐ-CP xác lập mô hình tập trung với HNX vận hành giao dịch, VSDC thực hiện lưu ký/chuyển giao và ngân hàng thanh toán được chỉ định. Giai đoạn thí điểm kéo dài đến hết 2028, còn vận hành chính thức được định hướng từ 2029. Vì vậy GLX phải tự mô tả là sandbox công nghệ, không phải một sàn song song hay kênh settlement thay thế. [R01–R06]</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DECEC"/>
            <w:tcMar>
              <w:top w:w="130" w:type="dxa"/>
              <w:start w:w="180" w:type="dxa"/>
              <w:bottom w:w="130" w:type="dxa"/>
              <w:end w:w="180" w:type="dxa"/>
            </w:tcMar>
            <w:tcBorders>
              <w:left w:val="single" w:sz="18" w:color="B42318"/>
            </w:tcBorders>
          </w:tcPr>
          <w:p>
            <w:pPr>
              <w:spacing w:after="40"/>
              <w:keepNext/>
            </w:pPr>
            <w:r>
              <w:rPr>
                <w:b/>
                <w:color w:val="B42318"/>
                <w:lang w:val="vi-VN"/>
              </w:rPr>
              <w:t>Hệ quả kiến trúc</w:t>
            </w:r>
          </w:p>
          <w:p>
            <w:pPr>
              <w:spacing w:after="0"/>
            </w:pPr>
            <w:r>
              <w:t>VNPAY/e-wallet trong GLX chỉ dùng nạp số dư demo hoặc trả phí dịch vụ giả lập; không được mô tả là cơ chế thanh toán chính thức của sàn carbon Việt Nam. Blockchain receipt không thay thế registry quốc gia, lưu ký hoặc quyền sở hữu pháp lý.</w:t>
            </w:r>
          </w:p>
        </w:tc>
      </w:tr>
    </w:tbl>
    <w:p>
      <w:pPr>
        <w:spacing w:after="20"/>
      </w:pPr>
    </w:p>
    <w:p>
      <w:pPr>
        <w:pStyle w:val="Heading2"/>
      </w:pPr>
      <w:r>
        <w:t>1.1 Vòng đời nghiệp vụ tham chiếu</w:t>
      </w:r>
    </w:p>
    <w:p>
      <w:pPr>
        <w:spacing w:after="0"/>
        <w:jc w:val="center"/>
        <w:keepNext/>
      </w:pPr>
      <w:r>
        <w:drawing>
          <wp:inline xmlns:a="http://schemas.openxmlformats.org/drawingml/2006/main" xmlns:pic="http://schemas.openxmlformats.org/drawingml/2006/picture">
            <wp:extent cx="5897880" cy="3133249"/>
            <wp:docPr id="1" name="Picture 1" title="Hình 1 — Vòng đời end-to-end và các điểm kiểm soát của GLX" descr="Sơ đồ tám bước từ tạo dự án, nộp bằng chứng, AI pre-screen, người duyệt, phát hành batch demo, thị trường, settlement sổ kép đến retirement và blockchain receipt."/>
            <wp:cNvGraphicFramePr>
              <a:graphicFrameLocks noChangeAspect="1"/>
            </wp:cNvGraphicFramePr>
            <a:graphic>
              <a:graphicData uri="http://schemas.openxmlformats.org/drawingml/2006/picture">
                <pic:pic>
                  <pic:nvPicPr>
                    <pic:cNvPr id="0" name="01_lifecycle.png"/>
                    <pic:cNvPicPr/>
                  </pic:nvPicPr>
                  <pic:blipFill>
                    <a:blip r:embed="rId13"/>
                    <a:stretch>
                      <a:fillRect/>
                    </a:stretch>
                  </pic:blipFill>
                  <pic:spPr>
                    <a:xfrm>
                      <a:off x="0" y="0"/>
                      <a:ext cx="5897880" cy="3133249"/>
                    </a:xfrm>
                    <a:prstGeom prst="rect"/>
                  </pic:spPr>
                </pic:pic>
              </a:graphicData>
            </a:graphic>
          </wp:inline>
        </w:drawing>
      </w:r>
    </w:p>
    <w:p>
      <w:pPr>
        <w:pStyle w:val="GLXCaption"/>
        <w:keepLines/>
      </w:pPr>
      <w:r>
        <w:t>Hình 1 — Vòng đời end-to-end và các điểm kiểm soát của GLX</w:t>
      </w:r>
    </w:p>
    <w:p>
      <w:r>
        <w:rPr>
          <w:lang w:val="vi-VN"/>
        </w:rPr>
        <w:t>Luồng này rút gọn vòng đời thường gặp ở các chương trình tự nguyện: chọn methodology, thiết kế và tham vấn, validation độc lập, đăng ký, monitoring, verification, issuance, transfer và retirement. Verra, Gold Standard và ICVCM đều nhấn mạnh tracking, transparency, independent validation/verification, additionality, robust quantification và tránh double counting. GLX chỉ mô phỏng cấu trúc kiểm soát, không mạo nhận đáp ứng các chương trình đó. [R07–R11]</w:t>
      </w:r>
    </w:p>
    <w:p>
      <w:pPr>
        <w:pStyle w:val="Heading2"/>
      </w:pPr>
      <w:r>
        <w:t>1.2 Mapping khái niệm</w:t>
      </w:r>
    </w:p>
    <w:tbl>
      <w:tblPr>
        <w:tblStyle w:val="TableGrid"/>
        <w:tblW w:type="dxa" w:w="9360"/>
        <w:jc w:val="center"/>
        <w:tblLook w:firstColumn="1" w:firstRow="1" w:lastColumn="0" w:lastRow="0" w:noHBand="0" w:noVBand="1" w:val="04A0"/>
        <w:tblLayout w:type="fixed"/>
        <w:tblInd w:w="120" w:type="dxa"/>
      </w:tblPr>
      <w:tblGrid>
        <w:gridCol w:w="2200"/>
        <w:gridCol w:w="3650"/>
        <w:gridCol w:w="351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7"/>
                <w:lang w:val="vi-VN"/>
              </w:rPr>
              <w:t>Khái niệm thật</w:t>
            </w:r>
          </w:p>
        </w:tc>
        <w:tc>
          <w:tcPr>
            <w:tcW w:type="dxa" w:w="3650"/>
            <w:shd w:fill="E8EEF5"/>
            <w:tcMar>
              <w:top w:w="80" w:type="dxa"/>
              <w:start w:w="120" w:type="dxa"/>
              <w:bottom w:w="80" w:type="dxa"/>
              <w:end w:w="120" w:type="dxa"/>
            </w:tcMar>
            <w:vAlign w:val="center"/>
          </w:tcPr>
          <w:p>
            <w:pPr>
              <w:spacing w:after="0"/>
              <w:jc w:val="left"/>
            </w:pPr>
            <w:r>
              <w:rPr>
                <w:b/>
                <w:color w:val="1F4D78"/>
                <w:sz w:val="17"/>
                <w:lang w:val="vi-VN"/>
              </w:rPr>
              <w:t>Biểu diễn trong GLX</w:t>
            </w:r>
          </w:p>
        </w:tc>
        <w:tc>
          <w:tcPr>
            <w:tcW w:type="dxa" w:w="3510"/>
            <w:shd w:fill="E8EEF5"/>
            <w:tcMar>
              <w:top w:w="80" w:type="dxa"/>
              <w:start w:w="120" w:type="dxa"/>
              <w:bottom w:w="80" w:type="dxa"/>
              <w:end w:w="120" w:type="dxa"/>
            </w:tcMar>
            <w:vAlign w:val="center"/>
          </w:tcPr>
          <w:p>
            <w:pPr>
              <w:spacing w:after="0"/>
              <w:jc w:val="left"/>
            </w:pPr>
            <w:r>
              <w:rPr>
                <w:b/>
                <w:color w:val="1F4D78"/>
                <w:sz w:val="17"/>
                <w:lang w:val="vi-VN"/>
              </w:rPr>
              <w:t>Giới hạn / disclaimer</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7"/>
                <w:lang w:val="vi-VN"/>
              </w:rPr>
              <w:t>Project Design / Monitoring</w:t>
            </w:r>
          </w:p>
        </w:tc>
        <w:tc>
          <w:tcPr>
            <w:tcW w:type="dxa" w:w="3650"/>
            <w:tcMar>
              <w:top w:w="80" w:type="dxa"/>
              <w:start w:w="120" w:type="dxa"/>
              <w:bottom w:w="80" w:type="dxa"/>
              <w:end w:w="120" w:type="dxa"/>
            </w:tcMar>
            <w:vAlign w:val="top"/>
          </w:tcPr>
          <w:p>
            <w:pPr>
              <w:spacing w:after="0" w:line="259" w:lineRule="auto"/>
            </w:pPr>
            <w:r>
              <w:rPr>
                <w:color w:val="23333F"/>
                <w:sz w:val="17"/>
                <w:lang w:val="vi-VN"/>
              </w:rPr>
              <w:t>CarbonProject, Boundary, MonitoringPeriod, EvidenceAsset</w:t>
            </w:r>
          </w:p>
        </w:tc>
        <w:tc>
          <w:tcPr>
            <w:tcW w:type="dxa" w:w="3510"/>
            <w:tcMar>
              <w:top w:w="80" w:type="dxa"/>
              <w:start w:w="120" w:type="dxa"/>
              <w:bottom w:w="80" w:type="dxa"/>
              <w:end w:w="120" w:type="dxa"/>
            </w:tcMar>
            <w:vAlign w:val="top"/>
          </w:tcPr>
          <w:p>
            <w:pPr>
              <w:spacing w:after="0" w:line="259" w:lineRule="auto"/>
            </w:pPr>
            <w:r>
              <w:rPr>
                <w:color w:val="23333F"/>
                <w:sz w:val="17"/>
                <w:lang w:val="vi-VN"/>
              </w:rPr>
              <w:t>Dữ liệu tổng hợp; methodology-like, không phải hồ sơ đăng ký thật</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7"/>
                <w:lang w:val="vi-VN"/>
              </w:rPr>
              <w:t>Validation / Verification</w:t>
            </w:r>
          </w:p>
        </w:tc>
        <w:tc>
          <w:tcPr>
            <w:tcW w:type="dxa" w:w="3650"/>
            <w:tcMar>
              <w:top w:w="80" w:type="dxa"/>
              <w:start w:w="120" w:type="dxa"/>
              <w:bottom w:w="80" w:type="dxa"/>
              <w:end w:w="120" w:type="dxa"/>
            </w:tcMar>
            <w:vAlign w:val="top"/>
            <w:shd w:fill="FAFBFC"/>
          </w:tcPr>
          <w:p>
            <w:pPr>
              <w:spacing w:after="0" w:line="259" w:lineRule="auto"/>
            </w:pPr>
            <w:r>
              <w:rPr>
                <w:color w:val="23333F"/>
                <w:sz w:val="17"/>
                <w:lang w:val="vi-VN"/>
              </w:rPr>
              <w:t>ReviewCase, Finding, ReviewerDecision</w:t>
            </w:r>
          </w:p>
        </w:tc>
        <w:tc>
          <w:tcPr>
            <w:tcW w:type="dxa" w:w="3510"/>
            <w:tcMar>
              <w:top w:w="80" w:type="dxa"/>
              <w:start w:w="120" w:type="dxa"/>
              <w:bottom w:w="80" w:type="dxa"/>
              <w:end w:w="120" w:type="dxa"/>
            </w:tcMar>
            <w:vAlign w:val="top"/>
            <w:shd w:fill="FAFBFC"/>
          </w:tcPr>
          <w:p>
            <w:pPr>
              <w:spacing w:after="0" w:line="259" w:lineRule="auto"/>
            </w:pPr>
            <w:r>
              <w:rPr>
                <w:color w:val="23333F"/>
                <w:sz w:val="17"/>
                <w:lang w:val="vi-VN"/>
              </w:rPr>
              <w:t>Reviewer demo; không phải VVB độc lập</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7"/>
                <w:lang w:val="vi-VN"/>
              </w:rPr>
              <w:t>Issuance / Registry</w:t>
            </w:r>
          </w:p>
        </w:tc>
        <w:tc>
          <w:tcPr>
            <w:tcW w:type="dxa" w:w="3650"/>
            <w:tcMar>
              <w:top w:w="80" w:type="dxa"/>
              <w:start w:w="120" w:type="dxa"/>
              <w:bottom w:w="80" w:type="dxa"/>
              <w:end w:w="120" w:type="dxa"/>
            </w:tcMar>
            <w:vAlign w:val="top"/>
          </w:tcPr>
          <w:p>
            <w:pPr>
              <w:spacing w:after="0" w:line="259" w:lineRule="auto"/>
            </w:pPr>
            <w:r>
              <w:rPr>
                <w:color w:val="23333F"/>
                <w:sz w:val="17"/>
                <w:lang w:val="vi-VN"/>
              </w:rPr>
              <w:t>CreditBatch, vintage, serial range GLX-DEMO</w:t>
            </w:r>
          </w:p>
        </w:tc>
        <w:tc>
          <w:tcPr>
            <w:tcW w:type="dxa" w:w="3510"/>
            <w:tcMar>
              <w:top w:w="80" w:type="dxa"/>
              <w:start w:w="120" w:type="dxa"/>
              <w:bottom w:w="80" w:type="dxa"/>
              <w:end w:w="120" w:type="dxa"/>
            </w:tcMar>
            <w:vAlign w:val="top"/>
          </w:tcPr>
          <w:p>
            <w:pPr>
              <w:spacing w:after="0" w:line="259" w:lineRule="auto"/>
            </w:pPr>
            <w:r>
              <w:rPr>
                <w:color w:val="23333F"/>
                <w:sz w:val="17"/>
                <w:lang w:val="vi-VN"/>
              </w:rPr>
              <w:t>Không có legal title; PostgreSQL là registry sandbox</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7"/>
                <w:lang w:val="vi-VN"/>
              </w:rPr>
              <w:t>Trading / Settlement</w:t>
            </w:r>
          </w:p>
        </w:tc>
        <w:tc>
          <w:tcPr>
            <w:tcW w:type="dxa" w:w="3650"/>
            <w:tcMar>
              <w:top w:w="80" w:type="dxa"/>
              <w:start w:w="120" w:type="dxa"/>
              <w:bottom w:w="80" w:type="dxa"/>
              <w:end w:w="120" w:type="dxa"/>
            </w:tcMar>
            <w:vAlign w:val="top"/>
            <w:shd w:fill="FAFBFC"/>
          </w:tcPr>
          <w:p>
            <w:pPr>
              <w:spacing w:after="0" w:line="259" w:lineRule="auto"/>
            </w:pPr>
            <w:r>
              <w:rPr>
                <w:color w:val="23333F"/>
                <w:sz w:val="17"/>
                <w:lang w:val="vi-VN"/>
              </w:rPr>
              <w:t>Order, Trade, cash/asset journal</w:t>
            </w:r>
          </w:p>
        </w:tc>
        <w:tc>
          <w:tcPr>
            <w:tcW w:type="dxa" w:w="3510"/>
            <w:tcMar>
              <w:top w:w="80" w:type="dxa"/>
              <w:start w:w="120" w:type="dxa"/>
              <w:bottom w:w="80" w:type="dxa"/>
              <w:end w:w="120" w:type="dxa"/>
            </w:tcMar>
            <w:vAlign w:val="top"/>
            <w:shd w:fill="FAFBFC"/>
          </w:tcPr>
          <w:p>
            <w:pPr>
              <w:spacing w:after="0" w:line="259" w:lineRule="auto"/>
            </w:pPr>
            <w:r>
              <w:rPr>
                <w:color w:val="23333F"/>
                <w:sz w:val="17"/>
                <w:lang w:val="vi-VN"/>
              </w:rPr>
              <w:t>VND-DEMO, không custody hoặc chuyển tiền thật</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7"/>
                <w:lang w:val="vi-VN"/>
              </w:rPr>
              <w:t>Retirement</w:t>
            </w:r>
          </w:p>
        </w:tc>
        <w:tc>
          <w:tcPr>
            <w:tcW w:type="dxa" w:w="3650"/>
            <w:tcMar>
              <w:top w:w="80" w:type="dxa"/>
              <w:start w:w="120" w:type="dxa"/>
              <w:bottom w:w="80" w:type="dxa"/>
              <w:end w:w="120" w:type="dxa"/>
            </w:tcMar>
            <w:vAlign w:val="top"/>
          </w:tcPr>
          <w:p>
            <w:pPr>
              <w:spacing w:after="0" w:line="259" w:lineRule="auto"/>
            </w:pPr>
            <w:r>
              <w:rPr>
                <w:color w:val="23333F"/>
                <w:sz w:val="17"/>
                <w:lang w:val="vi-VN"/>
              </w:rPr>
              <w:t>Terminal status + demo certificate + hash anchor</w:t>
            </w:r>
          </w:p>
        </w:tc>
        <w:tc>
          <w:tcPr>
            <w:tcW w:type="dxa" w:w="3510"/>
            <w:tcMar>
              <w:top w:w="80" w:type="dxa"/>
              <w:start w:w="120" w:type="dxa"/>
              <w:bottom w:w="80" w:type="dxa"/>
              <w:end w:w="120" w:type="dxa"/>
            </w:tcMar>
            <w:vAlign w:val="top"/>
          </w:tcPr>
          <w:p>
            <w:pPr>
              <w:spacing w:after="0" w:line="259" w:lineRule="auto"/>
            </w:pPr>
            <w:r>
              <w:rPr>
                <w:color w:val="23333F"/>
                <w:sz w:val="17"/>
                <w:lang w:val="vi-VN"/>
              </w:rPr>
              <w:t>Không hỗ trợ claim trung hoà carbon</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7"/>
                <w:lang w:val="vi-VN"/>
              </w:rPr>
              <w:t>Article 6 / corresponding adjustment</w:t>
            </w:r>
          </w:p>
        </w:tc>
        <w:tc>
          <w:tcPr>
            <w:tcW w:type="dxa" w:w="3650"/>
            <w:tcMar>
              <w:top w:w="80" w:type="dxa"/>
              <w:start w:w="120" w:type="dxa"/>
              <w:bottom w:w="80" w:type="dxa"/>
              <w:end w:w="120" w:type="dxa"/>
            </w:tcMar>
            <w:vAlign w:val="top"/>
            <w:shd w:fill="FAFBFC"/>
          </w:tcPr>
          <w:p>
            <w:pPr>
              <w:spacing w:after="0" w:line="259" w:lineRule="auto"/>
            </w:pPr>
            <w:r>
              <w:rPr>
                <w:color w:val="23333F"/>
                <w:sz w:val="17"/>
                <w:lang w:val="vi-VN"/>
              </w:rPr>
              <w:t>Metadata optional: authorization, host country, CA status</w:t>
            </w:r>
          </w:p>
        </w:tc>
        <w:tc>
          <w:tcPr>
            <w:tcW w:type="dxa" w:w="3510"/>
            <w:tcMar>
              <w:top w:w="80" w:type="dxa"/>
              <w:start w:w="120" w:type="dxa"/>
              <w:bottom w:w="80" w:type="dxa"/>
              <w:end w:w="120" w:type="dxa"/>
            </w:tcMar>
            <w:vAlign w:val="top"/>
            <w:shd w:fill="FAFBFC"/>
          </w:tcPr>
          <w:p>
            <w:pPr>
              <w:spacing w:after="0" w:line="259" w:lineRule="auto"/>
            </w:pPr>
            <w:r>
              <w:rPr>
                <w:color w:val="23333F"/>
                <w:sz w:val="17"/>
                <w:lang w:val="vi-VN"/>
              </w:rPr>
              <w:t>Chỉ schema học thuật; không thực hiện chuyển giao quốc tế</w:t>
            </w:r>
          </w:p>
        </w:tc>
      </w:tr>
    </w:tbl>
    <w:p>
      <w:pPr>
        <w:spacing w:after="20"/>
      </w:pPr>
    </w:p>
    <w:p>
      <w:pPr>
        <w:pStyle w:val="Heading2"/>
      </w:pPr>
      <w:r>
        <w:t>1.3 Các disclaimer bắt buộc trên UI/README</w:t>
      </w:r>
    </w:p>
    <w:p>
      <w:pPr>
        <w:pStyle w:val="ListBullet"/>
        <w:spacing w:after="80" w:line="300" w:lineRule="auto"/>
        <w:numPr>
          <w:ilvl w:val="0"/>
          <w:numId w:val="12"/>
        </w:numPr>
      </w:pPr>
      <w:r>
        <w:rPr>
          <w:lang w:val="vi-VN"/>
        </w:rPr>
        <w:t>Educational portfolio sandbox; không liên kết hoặc được chứng thực bởi HNX, VNX, VSDC, cơ quan nhà nước, Verra hay Gold Standard.</w:t>
      </w:r>
    </w:p>
    <w:p>
      <w:pPr>
        <w:pStyle w:val="ListBullet"/>
        <w:spacing w:after="80" w:line="300" w:lineRule="auto"/>
        <w:numPr>
          <w:ilvl w:val="0"/>
          <w:numId w:val="12"/>
        </w:numPr>
      </w:pPr>
      <w:r>
        <w:rPr>
          <w:lang w:val="vi-VN"/>
        </w:rPr>
        <w:t>Asset, price, balance, organization và certificate đều là dữ liệu tổng hợp/test, không có giá trị pháp lý hay đầu tư.</w:t>
      </w:r>
    </w:p>
    <w:p>
      <w:pPr>
        <w:pStyle w:val="ListBullet"/>
        <w:spacing w:after="80" w:line="300" w:lineRule="auto"/>
        <w:numPr>
          <w:ilvl w:val="0"/>
          <w:numId w:val="12"/>
        </w:numPr>
      </w:pPr>
      <w:r>
        <w:rPr>
          <w:lang w:val="vi-VN"/>
        </w:rPr>
        <w:t>AI chỉ pre-screen chất lượng/rủi ro bằng chứng; không validate, verify, certify hoặc issue tín chỉ thật.</w:t>
      </w:r>
    </w:p>
    <w:p>
      <w:pPr>
        <w:pStyle w:val="ListBullet"/>
        <w:spacing w:after="80" w:line="300" w:lineRule="auto"/>
        <w:numPr>
          <w:ilvl w:val="0"/>
          <w:numId w:val="12"/>
        </w:numPr>
      </w:pPr>
      <w:r>
        <w:rPr>
          <w:lang w:val="vi-VN"/>
        </w:rPr>
        <w:t>Blockchain chỉ neo hash và receipt; không phải registry chính thức hoặc bằng chứng quyền sở hữu pháp lý.</w:t>
      </w:r>
    </w:p>
    <w:p>
      <w:pPr>
        <w:pStyle w:val="ListBullet"/>
        <w:spacing w:after="80" w:line="300" w:lineRule="auto"/>
        <w:numPr>
          <w:ilvl w:val="0"/>
          <w:numId w:val="12"/>
        </w:numPr>
      </w:pPr>
      <w:r>
        <w:rPr>
          <w:lang w:val="vi-VN"/>
        </w:rPr>
        <w:t>VNPAY/e-wallet chạy sandbox; không phải cơ chế settlement được cấp phép cho giao dịch carbon.</w:t>
      </w:r>
    </w:p>
    <w:p>
      <w:pPr>
        <w:pStyle w:val="ListBullet"/>
        <w:spacing w:after="80" w:line="300" w:lineRule="auto"/>
        <w:numPr>
          <w:ilvl w:val="0"/>
          <w:numId w:val="12"/>
        </w:numPr>
      </w:pPr>
      <w:r>
        <w:rPr>
          <w:lang w:val="vi-VN"/>
        </w:rPr>
        <w:t>Certificate demo không cấu thành carbon-neutral, net-zero hoặc regulatory claim.</w:t>
      </w:r>
    </w:p>
    <w:p>
      <w:pPr>
        <w:pStyle w:val="ListBullet"/>
        <w:spacing w:after="80" w:line="300" w:lineRule="auto"/>
        <w:numPr>
          <w:ilvl w:val="0"/>
          <w:numId w:val="12"/>
        </w:numPr>
      </w:pPr>
      <w:r>
        <w:rPr>
          <w:lang w:val="vi-VN"/>
        </w:rPr>
        <w:t>Không hỗ trợ retail investment, custody, rút tiền thật, international transfer hoặc corresponding adjustment.</w:t>
      </w:r>
    </w:p>
    <w:p>
      <w:pPr>
        <w:pStyle w:val="ListBullet"/>
        <w:spacing w:after="80" w:line="300" w:lineRule="auto"/>
        <w:numPr>
          <w:ilvl w:val="0"/>
          <w:numId w:val="12"/>
        </w:numPr>
      </w:pPr>
      <w:r>
        <w:rPr>
          <w:lang w:val="vi-VN"/>
        </w:rPr>
        <w:t>Không tái sử dụng serial thật; mọi định danh phát hành phải có prefix GLX-DEMO.</w:t>
      </w:r>
    </w:p>
    <w:p>
      <w:pPr>
        <w:pStyle w:val="Heading2"/>
      </w:pPr>
      <w:r>
        <w:t>1.4 Quyền riêng tư</w:t>
      </w:r>
    </w:p>
    <w:p>
      <w:r>
        <w:rPr>
          <w:lang w:val="vi-VN"/>
        </w:rPr>
        <w:t>Luật Bảo vệ dữ liệu cá nhân 91/2025/QH15 có hiệu lực từ 01/01/2026. Portfolio nên áp dụng privacy-by-design: tối thiểu hoá PII, tách thông tin tổ chức/người dùng khỏi evidence công khai, consent rõ ràng, retention hữu hạn, export/delete workflow và không ghi PII lên blockchain. [R12]</w:t>
      </w:r>
    </w:p>
    <w:p>
      <w:pPr>
        <w:pStyle w:val="Heading1"/>
      </w:pPr>
      <w:r>
        <w:t>2. Personas, jobs-to-be-done và hành trình</w:t>
      </w:r>
    </w:p>
    <w:tbl>
      <w:tblPr>
        <w:tblStyle w:val="TableGrid"/>
        <w:tblW w:type="dxa" w:w="9360"/>
        <w:jc w:val="center"/>
        <w:tblLook w:firstColumn="1" w:firstRow="1" w:lastColumn="0" w:lastRow="0" w:noHBand="0" w:noVBand="1" w:val="04A0"/>
        <w:tblLayout w:type="fixed"/>
        <w:tblInd w:w="120" w:type="dxa"/>
      </w:tblPr>
      <w:tblGrid>
        <w:gridCol w:w="1450"/>
        <w:gridCol w:w="2300"/>
        <w:gridCol w:w="2830"/>
        <w:gridCol w:w="278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b/>
                <w:color w:val="1F4D78"/>
                <w:sz w:val="17"/>
                <w:lang w:val="vi-VN"/>
              </w:rPr>
              <w:t>Persona</w:t>
            </w:r>
          </w:p>
        </w:tc>
        <w:tc>
          <w:tcPr>
            <w:tcW w:type="dxa" w:w="2300"/>
            <w:shd w:fill="E8EEF5"/>
            <w:tcMar>
              <w:top w:w="80" w:type="dxa"/>
              <w:start w:w="120" w:type="dxa"/>
              <w:bottom w:w="80" w:type="dxa"/>
              <w:end w:w="120" w:type="dxa"/>
            </w:tcMar>
            <w:vAlign w:val="center"/>
          </w:tcPr>
          <w:p>
            <w:pPr>
              <w:spacing w:after="0"/>
              <w:jc w:val="left"/>
            </w:pPr>
            <w:r>
              <w:rPr>
                <w:b/>
                <w:color w:val="1F4D78"/>
                <w:sz w:val="17"/>
                <w:lang w:val="vi-VN"/>
              </w:rPr>
              <w:t>Mục tiêu</w:t>
            </w:r>
          </w:p>
        </w:tc>
        <w:tc>
          <w:tcPr>
            <w:tcW w:type="dxa" w:w="2830"/>
            <w:shd w:fill="E8EEF5"/>
            <w:tcMar>
              <w:top w:w="80" w:type="dxa"/>
              <w:start w:w="120" w:type="dxa"/>
              <w:bottom w:w="80" w:type="dxa"/>
              <w:end w:w="120" w:type="dxa"/>
            </w:tcMar>
            <w:vAlign w:val="center"/>
          </w:tcPr>
          <w:p>
            <w:pPr>
              <w:spacing w:after="0"/>
              <w:jc w:val="left"/>
            </w:pPr>
            <w:r>
              <w:rPr>
                <w:b/>
                <w:color w:val="1F4D78"/>
                <w:sz w:val="17"/>
                <w:lang w:val="vi-VN"/>
              </w:rPr>
              <w:t>Pain point</w:t>
            </w:r>
          </w:p>
        </w:tc>
        <w:tc>
          <w:tcPr>
            <w:tcW w:type="dxa" w:w="2780"/>
            <w:shd w:fill="E8EEF5"/>
            <w:tcMar>
              <w:top w:w="80" w:type="dxa"/>
              <w:start w:w="120" w:type="dxa"/>
              <w:bottom w:w="80" w:type="dxa"/>
              <w:end w:w="120" w:type="dxa"/>
            </w:tcMar>
            <w:vAlign w:val="center"/>
          </w:tcPr>
          <w:p>
            <w:pPr>
              <w:spacing w:after="0"/>
              <w:jc w:val="left"/>
            </w:pPr>
            <w:r>
              <w:rPr>
                <w:b/>
                <w:color w:val="1F4D78"/>
                <w:sz w:val="17"/>
                <w:lang w:val="vi-VN"/>
              </w:rPr>
              <w:t>Quyền chính</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7"/>
                <w:lang w:val="vi-VN"/>
              </w:rPr>
              <w:t>Chủ dự án</w:t>
            </w:r>
          </w:p>
        </w:tc>
        <w:tc>
          <w:tcPr>
            <w:tcW w:type="dxa" w:w="2300"/>
            <w:tcMar>
              <w:top w:w="80" w:type="dxa"/>
              <w:start w:w="120" w:type="dxa"/>
              <w:bottom w:w="80" w:type="dxa"/>
              <w:end w:w="120" w:type="dxa"/>
            </w:tcMar>
            <w:vAlign w:val="top"/>
          </w:tcPr>
          <w:p>
            <w:pPr>
              <w:spacing w:after="0" w:line="259" w:lineRule="auto"/>
            </w:pPr>
            <w:r>
              <w:rPr>
                <w:color w:val="23333F"/>
                <w:sz w:val="17"/>
                <w:lang w:val="vi-VN"/>
              </w:rPr>
              <w:t>Tạo dự án, cung cấp bằng chứng, theo dõi findings</w:t>
            </w:r>
          </w:p>
        </w:tc>
        <w:tc>
          <w:tcPr>
            <w:tcW w:type="dxa" w:w="2830"/>
            <w:tcMar>
              <w:top w:w="80" w:type="dxa"/>
              <w:start w:w="120" w:type="dxa"/>
              <w:bottom w:w="80" w:type="dxa"/>
              <w:end w:w="120" w:type="dxa"/>
            </w:tcMar>
            <w:vAlign w:val="top"/>
          </w:tcPr>
          <w:p>
            <w:pPr>
              <w:spacing w:after="0" w:line="259" w:lineRule="auto"/>
            </w:pPr>
            <w:r>
              <w:rPr>
                <w:color w:val="23333F"/>
                <w:sz w:val="17"/>
                <w:lang w:val="vi-VN"/>
              </w:rPr>
              <w:t>Hồ sơ rời rạc, khó biết thiếu gì</w:t>
            </w:r>
          </w:p>
        </w:tc>
        <w:tc>
          <w:tcPr>
            <w:tcW w:type="dxa" w:w="2780"/>
            <w:tcMar>
              <w:top w:w="80" w:type="dxa"/>
              <w:start w:w="120" w:type="dxa"/>
              <w:bottom w:w="80" w:type="dxa"/>
              <w:end w:w="120" w:type="dxa"/>
            </w:tcMar>
            <w:vAlign w:val="top"/>
          </w:tcPr>
          <w:p>
            <w:pPr>
              <w:spacing w:after="0" w:line="259" w:lineRule="auto"/>
            </w:pPr>
            <w:r>
              <w:rPr>
                <w:color w:val="23333F"/>
                <w:sz w:val="17"/>
                <w:lang w:val="vi-VN"/>
              </w:rPr>
              <w:t>PROJECT_CREATE, EVIDENCE_UPLOAD, SUBMIT</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Reviewer</w:t>
            </w:r>
          </w:p>
        </w:tc>
        <w:tc>
          <w:tcPr>
            <w:tcW w:type="dxa" w:w="2300"/>
            <w:tcMar>
              <w:top w:w="80" w:type="dxa"/>
              <w:start w:w="120" w:type="dxa"/>
              <w:bottom w:w="80" w:type="dxa"/>
              <w:end w:w="120" w:type="dxa"/>
            </w:tcMar>
            <w:vAlign w:val="top"/>
            <w:shd w:fill="FAFBFC"/>
          </w:tcPr>
          <w:p>
            <w:pPr>
              <w:spacing w:after="0" w:line="259" w:lineRule="auto"/>
            </w:pPr>
            <w:r>
              <w:rPr>
                <w:color w:val="23333F"/>
                <w:sz w:val="17"/>
                <w:lang w:val="vi-VN"/>
              </w:rPr>
              <w:t>Đánh giá nhất quán và để lại dấu vết</w:t>
            </w:r>
          </w:p>
        </w:tc>
        <w:tc>
          <w:tcPr>
            <w:tcW w:type="dxa" w:w="2830"/>
            <w:tcMar>
              <w:top w:w="80" w:type="dxa"/>
              <w:start w:w="120" w:type="dxa"/>
              <w:bottom w:w="80" w:type="dxa"/>
              <w:end w:w="120" w:type="dxa"/>
            </w:tcMar>
            <w:vAlign w:val="top"/>
            <w:shd w:fill="FAFBFC"/>
          </w:tcPr>
          <w:p>
            <w:pPr>
              <w:spacing w:after="0" w:line="259" w:lineRule="auto"/>
            </w:pPr>
            <w:r>
              <w:rPr>
                <w:color w:val="23333F"/>
                <w:sz w:val="17"/>
                <w:lang w:val="vi-VN"/>
              </w:rPr>
              <w:t>AI khó giải thích, evidence lỗi/giả</w:t>
            </w:r>
          </w:p>
        </w:tc>
        <w:tc>
          <w:tcPr>
            <w:tcW w:type="dxa" w:w="2780"/>
            <w:tcMar>
              <w:top w:w="80" w:type="dxa"/>
              <w:start w:w="120" w:type="dxa"/>
              <w:bottom w:w="80" w:type="dxa"/>
              <w:end w:w="120" w:type="dxa"/>
            </w:tcMar>
            <w:vAlign w:val="top"/>
            <w:shd w:fill="FAFBFC"/>
          </w:tcPr>
          <w:p>
            <w:pPr>
              <w:spacing w:after="0" w:line="259" w:lineRule="auto"/>
            </w:pPr>
            <w:r>
              <w:rPr>
                <w:color w:val="23333F"/>
                <w:sz w:val="17"/>
                <w:lang w:val="vi-VN"/>
              </w:rPr>
              <w:t>REVIEW_READ, FINDING_WRITE, DECIDE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7"/>
                <w:lang w:val="vi-VN"/>
              </w:rPr>
              <w:t>Market operator</w:t>
            </w:r>
          </w:p>
        </w:tc>
        <w:tc>
          <w:tcPr>
            <w:tcW w:type="dxa" w:w="2300"/>
            <w:tcMar>
              <w:top w:w="80" w:type="dxa"/>
              <w:start w:w="120" w:type="dxa"/>
              <w:bottom w:w="80" w:type="dxa"/>
              <w:end w:w="120" w:type="dxa"/>
            </w:tcMar>
            <w:vAlign w:val="top"/>
          </w:tcPr>
          <w:p>
            <w:pPr>
              <w:spacing w:after="0" w:line="259" w:lineRule="auto"/>
            </w:pPr>
            <w:r>
              <w:rPr>
                <w:color w:val="23333F"/>
                <w:sz w:val="17"/>
                <w:lang w:val="vi-VN"/>
              </w:rPr>
              <w:t>Phát hành batch demo và giám sát thị trường</w:t>
            </w:r>
          </w:p>
        </w:tc>
        <w:tc>
          <w:tcPr>
            <w:tcW w:type="dxa" w:w="2830"/>
            <w:tcMar>
              <w:top w:w="80" w:type="dxa"/>
              <w:start w:w="120" w:type="dxa"/>
              <w:bottom w:w="80" w:type="dxa"/>
              <w:end w:w="120" w:type="dxa"/>
            </w:tcMar>
            <w:vAlign w:val="top"/>
          </w:tcPr>
          <w:p>
            <w:pPr>
              <w:spacing w:after="0" w:line="259" w:lineRule="auto"/>
            </w:pPr>
            <w:r>
              <w:rPr>
                <w:color w:val="23333F"/>
                <w:sz w:val="17"/>
                <w:lang w:val="vi-VN"/>
              </w:rPr>
              <w:t>Double issuance, thao túng, lỗi reconciliation</w:t>
            </w:r>
          </w:p>
        </w:tc>
        <w:tc>
          <w:tcPr>
            <w:tcW w:type="dxa" w:w="2780"/>
            <w:tcMar>
              <w:top w:w="80" w:type="dxa"/>
              <w:start w:w="120" w:type="dxa"/>
              <w:bottom w:w="80" w:type="dxa"/>
              <w:end w:w="120" w:type="dxa"/>
            </w:tcMar>
            <w:vAlign w:val="top"/>
          </w:tcPr>
          <w:p>
            <w:pPr>
              <w:spacing w:after="0" w:line="259" w:lineRule="auto"/>
            </w:pPr>
            <w:r>
              <w:rPr>
                <w:color w:val="23333F"/>
                <w:sz w:val="17"/>
                <w:lang w:val="vi-VN"/>
              </w:rPr>
              <w:t>ISSUE, HALT, RECONCILE, ADMIN_READ</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Buyer / ESG</w:t>
            </w:r>
          </w:p>
        </w:tc>
        <w:tc>
          <w:tcPr>
            <w:tcW w:type="dxa" w:w="2300"/>
            <w:tcMar>
              <w:top w:w="80" w:type="dxa"/>
              <w:start w:w="120" w:type="dxa"/>
              <w:bottom w:w="80" w:type="dxa"/>
              <w:end w:w="120" w:type="dxa"/>
            </w:tcMar>
            <w:vAlign w:val="top"/>
            <w:shd w:fill="FAFBFC"/>
          </w:tcPr>
          <w:p>
            <w:pPr>
              <w:spacing w:after="0" w:line="259" w:lineRule="auto"/>
            </w:pPr>
            <w:r>
              <w:rPr>
                <w:color w:val="23333F"/>
                <w:sz w:val="17"/>
                <w:lang w:val="vi-VN"/>
              </w:rPr>
              <w:t>Mua và retirement theo beneficiary/purpose</w:t>
            </w:r>
          </w:p>
        </w:tc>
        <w:tc>
          <w:tcPr>
            <w:tcW w:type="dxa" w:w="2830"/>
            <w:tcMar>
              <w:top w:w="80" w:type="dxa"/>
              <w:start w:w="120" w:type="dxa"/>
              <w:bottom w:w="80" w:type="dxa"/>
              <w:end w:w="120" w:type="dxa"/>
            </w:tcMar>
            <w:vAlign w:val="top"/>
            <w:shd w:fill="FAFBFC"/>
          </w:tcPr>
          <w:p>
            <w:pPr>
              <w:spacing w:after="0" w:line="259" w:lineRule="auto"/>
            </w:pPr>
            <w:r>
              <w:rPr>
                <w:color w:val="23333F"/>
                <w:sz w:val="17"/>
                <w:lang w:val="vi-VN"/>
              </w:rPr>
              <w:t>Không rõ provenance và terminal status</w:t>
            </w:r>
          </w:p>
        </w:tc>
        <w:tc>
          <w:tcPr>
            <w:tcW w:type="dxa" w:w="2780"/>
            <w:tcMar>
              <w:top w:w="80" w:type="dxa"/>
              <w:start w:w="120" w:type="dxa"/>
              <w:bottom w:w="80" w:type="dxa"/>
              <w:end w:w="120" w:type="dxa"/>
            </w:tcMar>
            <w:vAlign w:val="top"/>
            <w:shd w:fill="FAFBFC"/>
          </w:tcPr>
          <w:p>
            <w:pPr>
              <w:spacing w:after="0" w:line="259" w:lineRule="auto"/>
            </w:pPr>
            <w:r>
              <w:rPr>
                <w:color w:val="23333F"/>
                <w:sz w:val="17"/>
                <w:lang w:val="vi-VN"/>
              </w:rPr>
              <w:t>ORDER_CREATE, FUND, RETIRE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7"/>
                <w:lang w:val="vi-VN"/>
              </w:rPr>
              <w:t>Auditor</w:t>
            </w:r>
          </w:p>
        </w:tc>
        <w:tc>
          <w:tcPr>
            <w:tcW w:type="dxa" w:w="2300"/>
            <w:tcMar>
              <w:top w:w="80" w:type="dxa"/>
              <w:start w:w="120" w:type="dxa"/>
              <w:bottom w:w="80" w:type="dxa"/>
              <w:end w:w="120" w:type="dxa"/>
            </w:tcMar>
            <w:vAlign w:val="top"/>
          </w:tcPr>
          <w:p>
            <w:pPr>
              <w:spacing w:after="0" w:line="259" w:lineRule="auto"/>
            </w:pPr>
            <w:r>
              <w:rPr>
                <w:color w:val="23333F"/>
                <w:sz w:val="17"/>
                <w:lang w:val="vi-VN"/>
              </w:rPr>
              <w:t>Theo dõi từ evidence đến journal/chain receipt</w:t>
            </w:r>
          </w:p>
        </w:tc>
        <w:tc>
          <w:tcPr>
            <w:tcW w:type="dxa" w:w="2830"/>
            <w:tcMar>
              <w:top w:w="80" w:type="dxa"/>
              <w:start w:w="120" w:type="dxa"/>
              <w:bottom w:w="80" w:type="dxa"/>
              <w:end w:w="120" w:type="dxa"/>
            </w:tcMar>
            <w:vAlign w:val="top"/>
          </w:tcPr>
          <w:p>
            <w:pPr>
              <w:spacing w:after="0" w:line="259" w:lineRule="auto"/>
            </w:pPr>
            <w:r>
              <w:rPr>
                <w:color w:val="23333F"/>
                <w:sz w:val="17"/>
                <w:lang w:val="vi-VN"/>
              </w:rPr>
              <w:t>Log phân tán, thiếu correlation</w:t>
            </w:r>
          </w:p>
        </w:tc>
        <w:tc>
          <w:tcPr>
            <w:tcW w:type="dxa" w:w="2780"/>
            <w:tcMar>
              <w:top w:w="80" w:type="dxa"/>
              <w:start w:w="120" w:type="dxa"/>
              <w:bottom w:w="80" w:type="dxa"/>
              <w:end w:w="120" w:type="dxa"/>
            </w:tcMar>
            <w:vAlign w:val="top"/>
          </w:tcPr>
          <w:p>
            <w:pPr>
              <w:spacing w:after="0" w:line="259" w:lineRule="auto"/>
            </w:pPr>
            <w:r>
              <w:rPr>
                <w:color w:val="23333F"/>
                <w:sz w:val="17"/>
                <w:lang w:val="vi-VN"/>
              </w:rPr>
              <w:t>AUDIT_READ, EXPORT</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AI operator</w:t>
            </w:r>
          </w:p>
        </w:tc>
        <w:tc>
          <w:tcPr>
            <w:tcW w:type="dxa" w:w="2300"/>
            <w:tcMar>
              <w:top w:w="80" w:type="dxa"/>
              <w:start w:w="120" w:type="dxa"/>
              <w:bottom w:w="80" w:type="dxa"/>
              <w:end w:w="120" w:type="dxa"/>
            </w:tcMar>
            <w:vAlign w:val="top"/>
            <w:shd w:fill="FAFBFC"/>
          </w:tcPr>
          <w:p>
            <w:pPr>
              <w:spacing w:after="0" w:line="259" w:lineRule="auto"/>
            </w:pPr>
            <w:r>
              <w:rPr>
                <w:color w:val="23333F"/>
                <w:sz w:val="17"/>
                <w:lang w:val="vi-VN"/>
              </w:rPr>
              <w:t>Quản lý model/version/metrics và drift</w:t>
            </w:r>
          </w:p>
        </w:tc>
        <w:tc>
          <w:tcPr>
            <w:tcW w:type="dxa" w:w="2830"/>
            <w:tcMar>
              <w:top w:w="80" w:type="dxa"/>
              <w:start w:w="120" w:type="dxa"/>
              <w:bottom w:w="80" w:type="dxa"/>
              <w:end w:w="120" w:type="dxa"/>
            </w:tcMar>
            <w:vAlign w:val="top"/>
            <w:shd w:fill="FAFBFC"/>
          </w:tcPr>
          <w:p>
            <w:pPr>
              <w:spacing w:after="0" w:line="259" w:lineRule="auto"/>
            </w:pPr>
            <w:r>
              <w:rPr>
                <w:color w:val="23333F"/>
                <w:sz w:val="17"/>
                <w:lang w:val="vi-VN"/>
              </w:rPr>
              <w:t>Silent failure, data shift</w:t>
            </w:r>
          </w:p>
        </w:tc>
        <w:tc>
          <w:tcPr>
            <w:tcW w:type="dxa" w:w="2780"/>
            <w:tcMar>
              <w:top w:w="80" w:type="dxa"/>
              <w:start w:w="120" w:type="dxa"/>
              <w:bottom w:w="80" w:type="dxa"/>
              <w:end w:w="120" w:type="dxa"/>
            </w:tcMar>
            <w:vAlign w:val="top"/>
            <w:shd w:fill="FAFBFC"/>
          </w:tcPr>
          <w:p>
            <w:pPr>
              <w:spacing w:after="0" w:line="259" w:lineRule="auto"/>
            </w:pPr>
            <w:r>
              <w:rPr>
                <w:color w:val="23333F"/>
                <w:sz w:val="17"/>
                <w:lang w:val="vi-VN"/>
              </w:rPr>
              <w:t>MODEL_READ, ASSESSMENT_RERUN, METRICS_READ</w:t>
            </w:r>
          </w:p>
        </w:tc>
      </w:tr>
    </w:tbl>
    <w:p>
      <w:pPr>
        <w:spacing w:after="20"/>
      </w:pPr>
    </w:p>
    <w:p>
      <w:pPr>
        <w:pStyle w:val="Heading2"/>
      </w:pPr>
      <w:r>
        <w:t>2.1 Jobs-to-be-done</w:t>
      </w:r>
    </w:p>
    <w:p>
      <w:pPr>
        <w:pStyle w:val="ListBullet"/>
        <w:spacing w:after="80" w:line="300" w:lineRule="auto"/>
        <w:numPr>
          <w:ilvl w:val="0"/>
          <w:numId w:val="13"/>
        </w:numPr>
      </w:pPr>
      <w:r>
        <w:rPr>
          <w:lang w:val="vi-VN"/>
        </w:rPr>
        <w:t>Khi chuẩn bị project submission, tôi muốn biết checklist và chất lượng evidence để giảm vòng hỏi lại.</w:t>
      </w:r>
    </w:p>
    <w:p>
      <w:pPr>
        <w:pStyle w:val="ListBullet"/>
        <w:spacing w:after="80" w:line="300" w:lineRule="auto"/>
        <w:numPr>
          <w:ilvl w:val="0"/>
          <w:numId w:val="13"/>
        </w:numPr>
      </w:pPr>
      <w:r>
        <w:rPr>
          <w:lang w:val="vi-VN"/>
        </w:rPr>
        <w:t>Khi review một monitoring period, tôi muốn thấy bản đồ, chỉ số, flags, uncertainty và bằng chứng gốc để tự ra quyết định.</w:t>
      </w:r>
    </w:p>
    <w:p>
      <w:pPr>
        <w:pStyle w:val="ListBullet"/>
        <w:spacing w:after="80" w:line="300" w:lineRule="auto"/>
        <w:numPr>
          <w:ilvl w:val="0"/>
          <w:numId w:val="13"/>
        </w:numPr>
      </w:pPr>
      <w:r>
        <w:rPr>
          <w:lang w:val="vi-VN"/>
        </w:rPr>
        <w:t>Khi niêm yết tín chỉ demo, tôi muốn hệ thống chặn serial trùng, lượng vượt available và race condition.</w:t>
      </w:r>
    </w:p>
    <w:p>
      <w:pPr>
        <w:pStyle w:val="ListBullet"/>
        <w:spacing w:after="80" w:line="300" w:lineRule="auto"/>
        <w:numPr>
          <w:ilvl w:val="0"/>
          <w:numId w:val="13"/>
        </w:numPr>
      </w:pPr>
      <w:r>
        <w:rPr>
          <w:lang w:val="vi-VN"/>
        </w:rPr>
        <w:t>Khi callback thanh toán đến nhiều lần, tôi muốn chỉ ghi nhận đúng một lần và có đường reconciliation rõ ràng.</w:t>
      </w:r>
    </w:p>
    <w:p>
      <w:pPr>
        <w:pStyle w:val="ListBullet"/>
        <w:spacing w:after="80" w:line="300" w:lineRule="auto"/>
        <w:numPr>
          <w:ilvl w:val="0"/>
          <w:numId w:val="13"/>
        </w:numPr>
      </w:pPr>
      <w:r>
        <w:rPr>
          <w:lang w:val="vi-VN"/>
        </w:rPr>
        <w:t>Khi retirement, tôi muốn tín chỉ bị khoá vĩnh viễn, certificate truy ngược được và không chứa dữ liệu nhạy cảm on-chain.</w:t>
      </w:r>
    </w:p>
    <w:p>
      <w:pPr>
        <w:pStyle w:val="Heading2"/>
      </w:pPr>
      <w:r>
        <w:t>2.2 Hành trình north-star</w:t>
      </w:r>
    </w:p>
    <w:tbl>
      <w:tblPr>
        <w:tblStyle w:val="TableGrid"/>
        <w:tblW w:type="dxa" w:w="9360"/>
        <w:jc w:val="center"/>
        <w:tblLook w:firstColumn="1" w:firstRow="1" w:lastColumn="0" w:lastRow="0" w:noHBand="0" w:noVBand="1" w:val="04A0"/>
        <w:tblLayout w:type="fixed"/>
        <w:tblInd w:w="120" w:type="dxa"/>
      </w:tblPr>
      <w:tblGrid>
        <w:gridCol w:w="600"/>
        <w:gridCol w:w="1300"/>
        <w:gridCol w:w="2200"/>
        <w:gridCol w:w="3300"/>
        <w:gridCol w:w="1960"/>
      </w:tblGrid>
      <w:tr>
        <w:trPr>
          <w:tblHeader w:val="true"/>
          <w:cantSplit/>
        </w:trPr>
        <w:tc>
          <w:tcPr>
            <w:tcW w:type="dxa" w:w="600"/>
            <w:shd w:fill="E8EEF5"/>
            <w:tcMar>
              <w:top w:w="80" w:type="dxa"/>
              <w:start w:w="120" w:type="dxa"/>
              <w:bottom w:w="80" w:type="dxa"/>
              <w:end w:w="120" w:type="dxa"/>
            </w:tcMar>
            <w:vAlign w:val="center"/>
          </w:tcPr>
          <w:p>
            <w:pPr>
              <w:spacing w:after="0"/>
              <w:jc w:val="left"/>
            </w:pPr>
            <w:r>
              <w:rPr>
                <w:b/>
                <w:color w:val="1F4D78"/>
                <w:sz w:val="16"/>
                <w:lang w:val="vi-VN"/>
              </w:rPr>
              <w:t>Bước</w:t>
            </w:r>
          </w:p>
        </w:tc>
        <w:tc>
          <w:tcPr>
            <w:tcW w:type="dxa" w:w="1300"/>
            <w:shd w:fill="E8EEF5"/>
            <w:tcMar>
              <w:top w:w="80" w:type="dxa"/>
              <w:start w:w="120" w:type="dxa"/>
              <w:bottom w:w="80" w:type="dxa"/>
              <w:end w:w="120" w:type="dxa"/>
            </w:tcMar>
            <w:vAlign w:val="center"/>
          </w:tcPr>
          <w:p>
            <w:pPr>
              <w:spacing w:after="0"/>
              <w:jc w:val="left"/>
            </w:pPr>
            <w:r>
              <w:rPr>
                <w:b/>
                <w:color w:val="1F4D78"/>
                <w:sz w:val="16"/>
                <w:lang w:val="vi-VN"/>
              </w:rPr>
              <w:t>Actor</w:t>
            </w:r>
          </w:p>
        </w:tc>
        <w:tc>
          <w:tcPr>
            <w:tcW w:type="dxa" w:w="2200"/>
            <w:shd w:fill="E8EEF5"/>
            <w:tcMar>
              <w:top w:w="80" w:type="dxa"/>
              <w:start w:w="120" w:type="dxa"/>
              <w:bottom w:w="80" w:type="dxa"/>
              <w:end w:w="120" w:type="dxa"/>
            </w:tcMar>
            <w:vAlign w:val="center"/>
          </w:tcPr>
          <w:p>
            <w:pPr>
              <w:spacing w:after="0"/>
              <w:jc w:val="left"/>
            </w:pPr>
            <w:r>
              <w:rPr>
                <w:b/>
                <w:color w:val="1F4D78"/>
                <w:sz w:val="16"/>
                <w:lang w:val="vi-VN"/>
              </w:rPr>
              <w:t>UI / hành động</w:t>
            </w:r>
          </w:p>
        </w:tc>
        <w:tc>
          <w:tcPr>
            <w:tcW w:type="dxa" w:w="3300"/>
            <w:shd w:fill="E8EEF5"/>
            <w:tcMar>
              <w:top w:w="80" w:type="dxa"/>
              <w:start w:w="120" w:type="dxa"/>
              <w:bottom w:w="80" w:type="dxa"/>
              <w:end w:w="120" w:type="dxa"/>
            </w:tcMar>
            <w:vAlign w:val="center"/>
          </w:tcPr>
          <w:p>
            <w:pPr>
              <w:spacing w:after="0"/>
              <w:jc w:val="left"/>
            </w:pPr>
            <w:r>
              <w:rPr>
                <w:b/>
                <w:color w:val="1F4D78"/>
                <w:sz w:val="16"/>
                <w:lang w:val="vi-VN"/>
              </w:rPr>
              <w:t>Dữ liệu / kiểm soát</w:t>
            </w:r>
          </w:p>
        </w:tc>
        <w:tc>
          <w:tcPr>
            <w:tcW w:type="dxa" w:w="1960"/>
            <w:shd w:fill="E8EEF5"/>
            <w:tcMar>
              <w:top w:w="80" w:type="dxa"/>
              <w:start w:w="120" w:type="dxa"/>
              <w:bottom w:w="80" w:type="dxa"/>
              <w:end w:w="120" w:type="dxa"/>
            </w:tcMar>
            <w:vAlign w:val="center"/>
          </w:tcPr>
          <w:p>
            <w:pPr>
              <w:spacing w:after="0"/>
              <w:jc w:val="left"/>
            </w:pPr>
            <w:r>
              <w:rPr>
                <w:b/>
                <w:color w:val="1F4D78"/>
                <w:sz w:val="16"/>
                <w:lang w:val="vi-VN"/>
              </w:rPr>
              <w:t>Kết quả</w:t>
            </w:r>
          </w:p>
        </w:tc>
      </w:tr>
      <w:tr>
        <w:trPr>
          <w:cantSplit/>
        </w:trPr>
        <w:tc>
          <w:tcPr>
            <w:tcW w:type="dxa" w:w="600"/>
            <w:tcMar>
              <w:top w:w="80" w:type="dxa"/>
              <w:start w:w="120" w:type="dxa"/>
              <w:bottom w:w="80" w:type="dxa"/>
              <w:end w:w="120" w:type="dxa"/>
            </w:tcMar>
            <w:vAlign w:val="top"/>
          </w:tcPr>
          <w:p>
            <w:pPr>
              <w:spacing w:after="0" w:line="259" w:lineRule="auto"/>
            </w:pPr>
            <w:r>
              <w:rPr>
                <w:color w:val="23333F"/>
                <w:sz w:val="16"/>
                <w:lang w:val="vi-VN"/>
              </w:rPr>
              <w:t>1</w:t>
            </w:r>
          </w:p>
        </w:tc>
        <w:tc>
          <w:tcPr>
            <w:tcW w:type="dxa" w:w="1300"/>
            <w:tcMar>
              <w:top w:w="80" w:type="dxa"/>
              <w:start w:w="120" w:type="dxa"/>
              <w:bottom w:w="80" w:type="dxa"/>
              <w:end w:w="120" w:type="dxa"/>
            </w:tcMar>
            <w:vAlign w:val="top"/>
          </w:tcPr>
          <w:p>
            <w:pPr>
              <w:spacing w:after="0" w:line="259" w:lineRule="auto"/>
            </w:pPr>
            <w:r>
              <w:rPr>
                <w:color w:val="23333F"/>
                <w:sz w:val="16"/>
                <w:lang w:val="vi-VN"/>
              </w:rPr>
              <w:t>Project owner</w:t>
            </w:r>
          </w:p>
        </w:tc>
        <w:tc>
          <w:tcPr>
            <w:tcW w:type="dxa" w:w="2200"/>
            <w:tcMar>
              <w:top w:w="80" w:type="dxa"/>
              <w:start w:w="120" w:type="dxa"/>
              <w:bottom w:w="80" w:type="dxa"/>
              <w:end w:w="120" w:type="dxa"/>
            </w:tcMar>
            <w:vAlign w:val="top"/>
          </w:tcPr>
          <w:p>
            <w:pPr>
              <w:spacing w:after="0" w:line="259" w:lineRule="auto"/>
            </w:pPr>
            <w:r>
              <w:rPr>
                <w:color w:val="23333F"/>
                <w:sz w:val="16"/>
                <w:lang w:val="vi-VN"/>
              </w:rPr>
              <w:t>Create project + polygon</w:t>
            </w:r>
          </w:p>
        </w:tc>
        <w:tc>
          <w:tcPr>
            <w:tcW w:type="dxa" w:w="3300"/>
            <w:tcMar>
              <w:top w:w="80" w:type="dxa"/>
              <w:start w:w="120" w:type="dxa"/>
              <w:bottom w:w="80" w:type="dxa"/>
              <w:end w:w="120" w:type="dxa"/>
            </w:tcMar>
            <w:vAlign w:val="top"/>
          </w:tcPr>
          <w:p>
            <w:pPr>
              <w:spacing w:after="0" w:line="259" w:lineRule="auto"/>
            </w:pPr>
            <w:r>
              <w:rPr>
                <w:color w:val="23333F"/>
                <w:sz w:val="16"/>
                <w:lang w:val="vi-VN"/>
              </w:rPr>
              <w:t>Ownership, CRS, polygon validity</w:t>
            </w:r>
          </w:p>
        </w:tc>
        <w:tc>
          <w:tcPr>
            <w:tcW w:type="dxa" w:w="1960"/>
            <w:tcMar>
              <w:top w:w="80" w:type="dxa"/>
              <w:start w:w="120" w:type="dxa"/>
              <w:bottom w:w="80" w:type="dxa"/>
              <w:end w:w="120" w:type="dxa"/>
            </w:tcMar>
            <w:vAlign w:val="top"/>
          </w:tcPr>
          <w:p>
            <w:pPr>
              <w:spacing w:after="0" w:line="259" w:lineRule="auto"/>
            </w:pPr>
            <w:r>
              <w:rPr>
                <w:color w:val="23333F"/>
                <w:sz w:val="16"/>
                <w:lang w:val="vi-VN"/>
              </w:rPr>
              <w:t>DRAFT</w:t>
            </w:r>
          </w:p>
        </w:tc>
      </w:tr>
      <w:tr>
        <w:trPr>
          <w:cantSplit/>
        </w:trPr>
        <w:tc>
          <w:tcPr>
            <w:tcW w:type="dxa" w:w="600"/>
            <w:tcMar>
              <w:top w:w="80" w:type="dxa"/>
              <w:start w:w="120" w:type="dxa"/>
              <w:bottom w:w="80" w:type="dxa"/>
              <w:end w:w="120" w:type="dxa"/>
            </w:tcMar>
            <w:vAlign w:val="top"/>
            <w:shd w:fill="FAFBFC"/>
          </w:tcPr>
          <w:p>
            <w:pPr>
              <w:spacing w:after="0" w:line="259" w:lineRule="auto"/>
            </w:pPr>
            <w:r>
              <w:rPr>
                <w:color w:val="23333F"/>
                <w:sz w:val="16"/>
                <w:lang w:val="vi-VN"/>
              </w:rPr>
              <w:t>2</w:t>
            </w:r>
          </w:p>
        </w:tc>
        <w:tc>
          <w:tcPr>
            <w:tcW w:type="dxa" w:w="1300"/>
            <w:tcMar>
              <w:top w:w="80" w:type="dxa"/>
              <w:start w:w="120" w:type="dxa"/>
              <w:bottom w:w="80" w:type="dxa"/>
              <w:end w:w="120" w:type="dxa"/>
            </w:tcMar>
            <w:vAlign w:val="top"/>
            <w:shd w:fill="FAFBFC"/>
          </w:tcPr>
          <w:p>
            <w:pPr>
              <w:spacing w:after="0" w:line="259" w:lineRule="auto"/>
            </w:pPr>
            <w:r>
              <w:rPr>
                <w:color w:val="23333F"/>
                <w:sz w:val="16"/>
                <w:lang w:val="vi-VN"/>
              </w:rPr>
              <w:t>Project owner</w:t>
            </w:r>
          </w:p>
        </w:tc>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Upload evidence</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Presigned URL, MIME, size, SHA-256, AV</w:t>
            </w:r>
          </w:p>
        </w:tc>
        <w:tc>
          <w:tcPr>
            <w:tcW w:type="dxa" w:w="1960"/>
            <w:tcMar>
              <w:top w:w="80" w:type="dxa"/>
              <w:start w:w="120" w:type="dxa"/>
              <w:bottom w:w="80" w:type="dxa"/>
              <w:end w:w="120" w:type="dxa"/>
            </w:tcMar>
            <w:vAlign w:val="top"/>
            <w:shd w:fill="FAFBFC"/>
          </w:tcPr>
          <w:p>
            <w:pPr>
              <w:spacing w:after="0" w:line="259" w:lineRule="auto"/>
            </w:pPr>
            <w:r>
              <w:rPr>
                <w:color w:val="23333F"/>
                <w:sz w:val="16"/>
                <w:lang w:val="vi-VN"/>
              </w:rPr>
              <w:t>Evidence READY</w:t>
            </w:r>
          </w:p>
        </w:tc>
      </w:tr>
      <w:tr>
        <w:trPr>
          <w:cantSplit/>
        </w:trPr>
        <w:tc>
          <w:tcPr>
            <w:tcW w:type="dxa" w:w="600"/>
            <w:tcMar>
              <w:top w:w="80" w:type="dxa"/>
              <w:start w:w="120" w:type="dxa"/>
              <w:bottom w:w="80" w:type="dxa"/>
              <w:end w:w="120" w:type="dxa"/>
            </w:tcMar>
            <w:vAlign w:val="top"/>
          </w:tcPr>
          <w:p>
            <w:pPr>
              <w:spacing w:after="0" w:line="259" w:lineRule="auto"/>
            </w:pPr>
            <w:r>
              <w:rPr>
                <w:color w:val="23333F"/>
                <w:sz w:val="16"/>
                <w:lang w:val="vi-VN"/>
              </w:rPr>
              <w:t>3</w:t>
            </w:r>
          </w:p>
        </w:tc>
        <w:tc>
          <w:tcPr>
            <w:tcW w:type="dxa" w:w="1300"/>
            <w:tcMar>
              <w:top w:w="80" w:type="dxa"/>
              <w:start w:w="120" w:type="dxa"/>
              <w:bottom w:w="80" w:type="dxa"/>
              <w:end w:w="120" w:type="dxa"/>
            </w:tcMar>
            <w:vAlign w:val="top"/>
          </w:tcPr>
          <w:p>
            <w:pPr>
              <w:spacing w:after="0" w:line="259" w:lineRule="auto"/>
            </w:pPr>
            <w:r>
              <w:rPr>
                <w:color w:val="23333F"/>
                <w:sz w:val="16"/>
                <w:lang w:val="vi-VN"/>
              </w:rPr>
              <w:t>System</w:t>
            </w:r>
          </w:p>
        </w:tc>
        <w:tc>
          <w:tcPr>
            <w:tcW w:type="dxa" w:w="2200"/>
            <w:tcMar>
              <w:top w:w="80" w:type="dxa"/>
              <w:start w:w="120" w:type="dxa"/>
              <w:bottom w:w="80" w:type="dxa"/>
              <w:end w:w="120" w:type="dxa"/>
            </w:tcMar>
            <w:vAlign w:val="top"/>
          </w:tcPr>
          <w:p>
            <w:pPr>
              <w:spacing w:after="0" w:line="259" w:lineRule="auto"/>
            </w:pPr>
            <w:r>
              <w:rPr>
                <w:color w:val="23333F"/>
                <w:sz w:val="16"/>
                <w:lang w:val="vi-VN"/>
              </w:rPr>
              <w:t>Run assessment</w:t>
            </w:r>
          </w:p>
        </w:tc>
        <w:tc>
          <w:tcPr>
            <w:tcW w:type="dxa" w:w="3300"/>
            <w:tcMar>
              <w:top w:w="80" w:type="dxa"/>
              <w:start w:w="120" w:type="dxa"/>
              <w:bottom w:w="80" w:type="dxa"/>
              <w:end w:w="120" w:type="dxa"/>
            </w:tcMar>
            <w:vAlign w:val="top"/>
          </w:tcPr>
          <w:p>
            <w:pPr>
              <w:spacing w:after="0" w:line="259" w:lineRule="auto"/>
            </w:pPr>
            <w:r>
              <w:rPr>
                <w:color w:val="23333F"/>
                <w:sz w:val="16"/>
                <w:lang w:val="vi-VN"/>
              </w:rPr>
              <w:t>Cloud mask, features, model/data version</w:t>
            </w:r>
          </w:p>
        </w:tc>
        <w:tc>
          <w:tcPr>
            <w:tcW w:type="dxa" w:w="1960"/>
            <w:tcMar>
              <w:top w:w="80" w:type="dxa"/>
              <w:start w:w="120" w:type="dxa"/>
              <w:bottom w:w="80" w:type="dxa"/>
              <w:end w:w="120" w:type="dxa"/>
            </w:tcMar>
            <w:vAlign w:val="top"/>
          </w:tcPr>
          <w:p>
            <w:pPr>
              <w:spacing w:after="0" w:line="259" w:lineRule="auto"/>
            </w:pPr>
            <w:r>
              <w:rPr>
                <w:color w:val="23333F"/>
                <w:sz w:val="16"/>
                <w:lang w:val="vi-VN"/>
              </w:rPr>
              <w:t>Risk/quality score</w:t>
            </w:r>
          </w:p>
        </w:tc>
      </w:tr>
      <w:tr>
        <w:trPr>
          <w:cantSplit/>
        </w:trPr>
        <w:tc>
          <w:tcPr>
            <w:tcW w:type="dxa" w:w="600"/>
            <w:tcMar>
              <w:top w:w="80" w:type="dxa"/>
              <w:start w:w="120" w:type="dxa"/>
              <w:bottom w:w="80" w:type="dxa"/>
              <w:end w:w="120" w:type="dxa"/>
            </w:tcMar>
            <w:vAlign w:val="top"/>
            <w:shd w:fill="FAFBFC"/>
          </w:tcPr>
          <w:p>
            <w:pPr>
              <w:spacing w:after="0" w:line="259" w:lineRule="auto"/>
            </w:pPr>
            <w:r>
              <w:rPr>
                <w:color w:val="23333F"/>
                <w:sz w:val="16"/>
                <w:lang w:val="vi-VN"/>
              </w:rPr>
              <w:t>4</w:t>
            </w:r>
          </w:p>
        </w:tc>
        <w:tc>
          <w:tcPr>
            <w:tcW w:type="dxa" w:w="1300"/>
            <w:tcMar>
              <w:top w:w="80" w:type="dxa"/>
              <w:start w:w="120" w:type="dxa"/>
              <w:bottom w:w="80" w:type="dxa"/>
              <w:end w:w="120" w:type="dxa"/>
            </w:tcMar>
            <w:vAlign w:val="top"/>
            <w:shd w:fill="FAFBFC"/>
          </w:tcPr>
          <w:p>
            <w:pPr>
              <w:spacing w:after="0" w:line="259" w:lineRule="auto"/>
            </w:pPr>
            <w:r>
              <w:rPr>
                <w:color w:val="23333F"/>
                <w:sz w:val="16"/>
                <w:lang w:val="vi-VN"/>
              </w:rPr>
              <w:t>Reviewer</w:t>
            </w:r>
          </w:p>
        </w:tc>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Review workbench</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Findings, AI rationale, override reason</w:t>
            </w:r>
          </w:p>
        </w:tc>
        <w:tc>
          <w:tcPr>
            <w:tcW w:type="dxa" w:w="1960"/>
            <w:tcMar>
              <w:top w:w="80" w:type="dxa"/>
              <w:start w:w="120" w:type="dxa"/>
              <w:bottom w:w="80" w:type="dxa"/>
              <w:end w:w="120" w:type="dxa"/>
            </w:tcMar>
            <w:vAlign w:val="top"/>
            <w:shd w:fill="FAFBFC"/>
          </w:tcPr>
          <w:p>
            <w:pPr>
              <w:spacing w:after="0" w:line="259" w:lineRule="auto"/>
            </w:pPr>
            <w:r>
              <w:rPr>
                <w:color w:val="23333F"/>
                <w:sz w:val="16"/>
                <w:lang w:val="vi-VN"/>
              </w:rPr>
              <w:t>APPROVED/REJECTED</w:t>
            </w:r>
          </w:p>
        </w:tc>
      </w:tr>
      <w:tr>
        <w:trPr>
          <w:cantSplit/>
        </w:trPr>
        <w:tc>
          <w:tcPr>
            <w:tcW w:type="dxa" w:w="600"/>
            <w:tcMar>
              <w:top w:w="80" w:type="dxa"/>
              <w:start w:w="120" w:type="dxa"/>
              <w:bottom w:w="80" w:type="dxa"/>
              <w:end w:w="120" w:type="dxa"/>
            </w:tcMar>
            <w:vAlign w:val="top"/>
          </w:tcPr>
          <w:p>
            <w:pPr>
              <w:spacing w:after="0" w:line="259" w:lineRule="auto"/>
            </w:pPr>
            <w:r>
              <w:rPr>
                <w:color w:val="23333F"/>
                <w:sz w:val="16"/>
                <w:lang w:val="vi-VN"/>
              </w:rPr>
              <w:t>5</w:t>
            </w:r>
          </w:p>
        </w:tc>
        <w:tc>
          <w:tcPr>
            <w:tcW w:type="dxa" w:w="1300"/>
            <w:tcMar>
              <w:top w:w="80" w:type="dxa"/>
              <w:start w:w="120" w:type="dxa"/>
              <w:bottom w:w="80" w:type="dxa"/>
              <w:end w:w="120" w:type="dxa"/>
            </w:tcMar>
            <w:vAlign w:val="top"/>
          </w:tcPr>
          <w:p>
            <w:pPr>
              <w:spacing w:after="0" w:line="259" w:lineRule="auto"/>
            </w:pPr>
            <w:r>
              <w:rPr>
                <w:color w:val="23333F"/>
                <w:sz w:val="16"/>
                <w:lang w:val="vi-VN"/>
              </w:rPr>
              <w:t>Operator</w:t>
            </w:r>
          </w:p>
        </w:tc>
        <w:tc>
          <w:tcPr>
            <w:tcW w:type="dxa" w:w="2200"/>
            <w:tcMar>
              <w:top w:w="80" w:type="dxa"/>
              <w:start w:w="120" w:type="dxa"/>
              <w:bottom w:w="80" w:type="dxa"/>
              <w:end w:w="120" w:type="dxa"/>
            </w:tcMar>
            <w:vAlign w:val="top"/>
          </w:tcPr>
          <w:p>
            <w:pPr>
              <w:spacing w:after="0" w:line="259" w:lineRule="auto"/>
            </w:pPr>
            <w:r>
              <w:rPr>
                <w:color w:val="23333F"/>
                <w:sz w:val="16"/>
                <w:lang w:val="vi-VN"/>
              </w:rPr>
              <w:t>Issue GLX-DEMO batch</w:t>
            </w:r>
          </w:p>
        </w:tc>
        <w:tc>
          <w:tcPr>
            <w:tcW w:type="dxa" w:w="3300"/>
            <w:tcMar>
              <w:top w:w="80" w:type="dxa"/>
              <w:start w:w="120" w:type="dxa"/>
              <w:bottom w:w="80" w:type="dxa"/>
              <w:end w:w="120" w:type="dxa"/>
            </w:tcMar>
            <w:vAlign w:val="top"/>
          </w:tcPr>
          <w:p>
            <w:pPr>
              <w:spacing w:after="0" w:line="259" w:lineRule="auto"/>
            </w:pPr>
            <w:r>
              <w:rPr>
                <w:color w:val="23333F"/>
                <w:sz w:val="16"/>
                <w:lang w:val="vi-VN"/>
              </w:rPr>
              <w:t>Serial uniqueness, quantity reconciliation</w:t>
            </w:r>
          </w:p>
        </w:tc>
        <w:tc>
          <w:tcPr>
            <w:tcW w:type="dxa" w:w="1960"/>
            <w:tcMar>
              <w:top w:w="80" w:type="dxa"/>
              <w:start w:w="120" w:type="dxa"/>
              <w:bottom w:w="80" w:type="dxa"/>
              <w:end w:w="120" w:type="dxa"/>
            </w:tcMar>
            <w:vAlign w:val="top"/>
          </w:tcPr>
          <w:p>
            <w:pPr>
              <w:spacing w:after="0" w:line="259" w:lineRule="auto"/>
            </w:pPr>
            <w:r>
              <w:rPr>
                <w:color w:val="23333F"/>
                <w:sz w:val="16"/>
                <w:lang w:val="vi-VN"/>
              </w:rPr>
              <w:t>ISSUED</w:t>
            </w:r>
          </w:p>
        </w:tc>
      </w:tr>
      <w:tr>
        <w:trPr>
          <w:cantSplit/>
        </w:trPr>
        <w:tc>
          <w:tcPr>
            <w:tcW w:type="dxa" w:w="600"/>
            <w:tcMar>
              <w:top w:w="80" w:type="dxa"/>
              <w:start w:w="120" w:type="dxa"/>
              <w:bottom w:w="80" w:type="dxa"/>
              <w:end w:w="120" w:type="dxa"/>
            </w:tcMar>
            <w:vAlign w:val="top"/>
            <w:shd w:fill="FAFBFC"/>
          </w:tcPr>
          <w:p>
            <w:pPr>
              <w:spacing w:after="0" w:line="259" w:lineRule="auto"/>
            </w:pPr>
            <w:r>
              <w:rPr>
                <w:color w:val="23333F"/>
                <w:sz w:val="16"/>
                <w:lang w:val="vi-VN"/>
              </w:rPr>
              <w:t>6</w:t>
            </w:r>
          </w:p>
        </w:tc>
        <w:tc>
          <w:tcPr>
            <w:tcW w:type="dxa" w:w="1300"/>
            <w:tcMar>
              <w:top w:w="80" w:type="dxa"/>
              <w:start w:w="120" w:type="dxa"/>
              <w:bottom w:w="80" w:type="dxa"/>
              <w:end w:w="120" w:type="dxa"/>
            </w:tcMar>
            <w:vAlign w:val="top"/>
            <w:shd w:fill="FAFBFC"/>
          </w:tcPr>
          <w:p>
            <w:pPr>
              <w:spacing w:after="0" w:line="259" w:lineRule="auto"/>
            </w:pPr>
            <w:r>
              <w:rPr>
                <w:color w:val="23333F"/>
                <w:sz w:val="16"/>
                <w:lang w:val="vi-VN"/>
              </w:rPr>
              <w:t>Buyer/Seller</w:t>
            </w:r>
          </w:p>
        </w:tc>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Place LIMIT orders</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Balance reserve, price-time, idempotency</w:t>
            </w:r>
          </w:p>
        </w:tc>
        <w:tc>
          <w:tcPr>
            <w:tcW w:type="dxa" w:w="1960"/>
            <w:tcMar>
              <w:top w:w="80" w:type="dxa"/>
              <w:start w:w="120" w:type="dxa"/>
              <w:bottom w:w="80" w:type="dxa"/>
              <w:end w:w="120" w:type="dxa"/>
            </w:tcMar>
            <w:vAlign w:val="top"/>
            <w:shd w:fill="FAFBFC"/>
          </w:tcPr>
          <w:p>
            <w:pPr>
              <w:spacing w:after="0" w:line="259" w:lineRule="auto"/>
            </w:pPr>
            <w:r>
              <w:rPr>
                <w:color w:val="23333F"/>
                <w:sz w:val="16"/>
                <w:lang w:val="vi-VN"/>
              </w:rPr>
              <w:t>TRADE</w:t>
            </w:r>
          </w:p>
        </w:tc>
      </w:tr>
      <w:tr>
        <w:trPr>
          <w:cantSplit/>
        </w:trPr>
        <w:tc>
          <w:tcPr>
            <w:tcW w:type="dxa" w:w="600"/>
            <w:tcMar>
              <w:top w:w="80" w:type="dxa"/>
              <w:start w:w="120" w:type="dxa"/>
              <w:bottom w:w="80" w:type="dxa"/>
              <w:end w:w="120" w:type="dxa"/>
            </w:tcMar>
            <w:vAlign w:val="top"/>
          </w:tcPr>
          <w:p>
            <w:pPr>
              <w:spacing w:after="0" w:line="259" w:lineRule="auto"/>
            </w:pPr>
            <w:r>
              <w:rPr>
                <w:color w:val="23333F"/>
                <w:sz w:val="16"/>
                <w:lang w:val="vi-VN"/>
              </w:rPr>
              <w:t>7</w:t>
            </w:r>
          </w:p>
        </w:tc>
        <w:tc>
          <w:tcPr>
            <w:tcW w:type="dxa" w:w="1300"/>
            <w:tcMar>
              <w:top w:w="80" w:type="dxa"/>
              <w:start w:w="120" w:type="dxa"/>
              <w:bottom w:w="80" w:type="dxa"/>
              <w:end w:w="120" w:type="dxa"/>
            </w:tcMar>
            <w:vAlign w:val="top"/>
          </w:tcPr>
          <w:p>
            <w:pPr>
              <w:spacing w:after="0" w:line="259" w:lineRule="auto"/>
            </w:pPr>
            <w:r>
              <w:rPr>
                <w:color w:val="23333F"/>
                <w:sz w:val="16"/>
                <w:lang w:val="vi-VN"/>
              </w:rPr>
              <w:t>Buyer</w:t>
            </w:r>
          </w:p>
        </w:tc>
        <w:tc>
          <w:tcPr>
            <w:tcW w:type="dxa" w:w="2200"/>
            <w:tcMar>
              <w:top w:w="80" w:type="dxa"/>
              <w:start w:w="120" w:type="dxa"/>
              <w:bottom w:w="80" w:type="dxa"/>
              <w:end w:w="120" w:type="dxa"/>
            </w:tcMar>
            <w:vAlign w:val="top"/>
          </w:tcPr>
          <w:p>
            <w:pPr>
              <w:spacing w:after="0" w:line="259" w:lineRule="auto"/>
            </w:pPr>
            <w:r>
              <w:rPr>
                <w:color w:val="23333F"/>
                <w:sz w:val="16"/>
                <w:lang w:val="vi-VN"/>
              </w:rPr>
              <w:t>Top-up via VNPAY sandbox</w:t>
            </w:r>
          </w:p>
        </w:tc>
        <w:tc>
          <w:tcPr>
            <w:tcW w:type="dxa" w:w="3300"/>
            <w:tcMar>
              <w:top w:w="80" w:type="dxa"/>
              <w:start w:w="120" w:type="dxa"/>
              <w:bottom w:w="80" w:type="dxa"/>
              <w:end w:w="120" w:type="dxa"/>
            </w:tcMar>
            <w:vAlign w:val="top"/>
          </w:tcPr>
          <w:p>
            <w:pPr>
              <w:spacing w:after="0" w:line="259" w:lineRule="auto"/>
            </w:pPr>
            <w:r>
              <w:rPr>
                <w:color w:val="23333F"/>
                <w:sz w:val="16"/>
                <w:lang w:val="vi-VN"/>
              </w:rPr>
              <w:t>HMAC, IPN, amount/ref/state, query</w:t>
            </w:r>
          </w:p>
        </w:tc>
        <w:tc>
          <w:tcPr>
            <w:tcW w:type="dxa" w:w="1960"/>
            <w:tcMar>
              <w:top w:w="80" w:type="dxa"/>
              <w:start w:w="120" w:type="dxa"/>
              <w:bottom w:w="80" w:type="dxa"/>
              <w:end w:w="120" w:type="dxa"/>
            </w:tcMar>
            <w:vAlign w:val="top"/>
          </w:tcPr>
          <w:p>
            <w:pPr>
              <w:spacing w:after="0" w:line="259" w:lineRule="auto"/>
            </w:pPr>
            <w:r>
              <w:rPr>
                <w:color w:val="23333F"/>
                <w:sz w:val="16"/>
                <w:lang w:val="vi-VN"/>
              </w:rPr>
              <w:t>Cash available</w:t>
            </w:r>
          </w:p>
        </w:tc>
      </w:tr>
      <w:tr>
        <w:trPr>
          <w:cantSplit/>
        </w:trPr>
        <w:tc>
          <w:tcPr>
            <w:tcW w:type="dxa" w:w="600"/>
            <w:tcMar>
              <w:top w:w="80" w:type="dxa"/>
              <w:start w:w="120" w:type="dxa"/>
              <w:bottom w:w="80" w:type="dxa"/>
              <w:end w:w="120" w:type="dxa"/>
            </w:tcMar>
            <w:vAlign w:val="top"/>
            <w:shd w:fill="FAFBFC"/>
          </w:tcPr>
          <w:p>
            <w:pPr>
              <w:spacing w:after="0" w:line="259" w:lineRule="auto"/>
            </w:pPr>
            <w:r>
              <w:rPr>
                <w:color w:val="23333F"/>
                <w:sz w:val="16"/>
                <w:lang w:val="vi-VN"/>
              </w:rPr>
              <w:t>8</w:t>
            </w:r>
          </w:p>
        </w:tc>
        <w:tc>
          <w:tcPr>
            <w:tcW w:type="dxa" w:w="1300"/>
            <w:tcMar>
              <w:top w:w="80" w:type="dxa"/>
              <w:start w:w="120" w:type="dxa"/>
              <w:bottom w:w="80" w:type="dxa"/>
              <w:end w:w="120" w:type="dxa"/>
            </w:tcMar>
            <w:vAlign w:val="top"/>
            <w:shd w:fill="FAFBFC"/>
          </w:tcPr>
          <w:p>
            <w:pPr>
              <w:spacing w:after="0" w:line="259" w:lineRule="auto"/>
            </w:pPr>
            <w:r>
              <w:rPr>
                <w:color w:val="23333F"/>
                <w:sz w:val="16"/>
                <w:lang w:val="vi-VN"/>
              </w:rPr>
              <w:t>System</w:t>
            </w:r>
          </w:p>
        </w:tc>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Atomic DvP settlement</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Double-entry cash + asset ledger</w:t>
            </w:r>
          </w:p>
        </w:tc>
        <w:tc>
          <w:tcPr>
            <w:tcW w:type="dxa" w:w="1960"/>
            <w:tcMar>
              <w:top w:w="80" w:type="dxa"/>
              <w:start w:w="120" w:type="dxa"/>
              <w:bottom w:w="80" w:type="dxa"/>
              <w:end w:w="120" w:type="dxa"/>
            </w:tcMar>
            <w:vAlign w:val="top"/>
            <w:shd w:fill="FAFBFC"/>
          </w:tcPr>
          <w:p>
            <w:pPr>
              <w:spacing w:after="0" w:line="259" w:lineRule="auto"/>
            </w:pPr>
            <w:r>
              <w:rPr>
                <w:color w:val="23333F"/>
                <w:sz w:val="16"/>
                <w:lang w:val="vi-VN"/>
              </w:rPr>
              <w:t>SETTLED</w:t>
            </w:r>
          </w:p>
        </w:tc>
      </w:tr>
      <w:tr>
        <w:trPr>
          <w:cantSplit/>
        </w:trPr>
        <w:tc>
          <w:tcPr>
            <w:tcW w:type="dxa" w:w="600"/>
            <w:tcMar>
              <w:top w:w="80" w:type="dxa"/>
              <w:start w:w="120" w:type="dxa"/>
              <w:bottom w:w="80" w:type="dxa"/>
              <w:end w:w="120" w:type="dxa"/>
            </w:tcMar>
            <w:vAlign w:val="top"/>
          </w:tcPr>
          <w:p>
            <w:pPr>
              <w:spacing w:after="0" w:line="259" w:lineRule="auto"/>
            </w:pPr>
            <w:r>
              <w:rPr>
                <w:color w:val="23333F"/>
                <w:sz w:val="16"/>
                <w:lang w:val="vi-VN"/>
              </w:rPr>
              <w:t>9</w:t>
            </w:r>
          </w:p>
        </w:tc>
        <w:tc>
          <w:tcPr>
            <w:tcW w:type="dxa" w:w="1300"/>
            <w:tcMar>
              <w:top w:w="80" w:type="dxa"/>
              <w:start w:w="120" w:type="dxa"/>
              <w:bottom w:w="80" w:type="dxa"/>
              <w:end w:w="120" w:type="dxa"/>
            </w:tcMar>
            <w:vAlign w:val="top"/>
          </w:tcPr>
          <w:p>
            <w:pPr>
              <w:spacing w:after="0" w:line="259" w:lineRule="auto"/>
            </w:pPr>
            <w:r>
              <w:rPr>
                <w:color w:val="23333F"/>
                <w:sz w:val="16"/>
                <w:lang w:val="vi-VN"/>
              </w:rPr>
              <w:t>Buyer</w:t>
            </w:r>
          </w:p>
        </w:tc>
        <w:tc>
          <w:tcPr>
            <w:tcW w:type="dxa" w:w="2200"/>
            <w:tcMar>
              <w:top w:w="80" w:type="dxa"/>
              <w:start w:w="120" w:type="dxa"/>
              <w:bottom w:w="80" w:type="dxa"/>
              <w:end w:w="120" w:type="dxa"/>
            </w:tcMar>
            <w:vAlign w:val="top"/>
          </w:tcPr>
          <w:p>
            <w:pPr>
              <w:spacing w:after="0" w:line="259" w:lineRule="auto"/>
            </w:pPr>
            <w:r>
              <w:rPr>
                <w:color w:val="23333F"/>
                <w:sz w:val="16"/>
                <w:lang w:val="vi-VN"/>
              </w:rPr>
              <w:t>Retire + sign intent</w:t>
            </w:r>
          </w:p>
        </w:tc>
        <w:tc>
          <w:tcPr>
            <w:tcW w:type="dxa" w:w="3300"/>
            <w:tcMar>
              <w:top w:w="80" w:type="dxa"/>
              <w:start w:w="120" w:type="dxa"/>
              <w:bottom w:w="80" w:type="dxa"/>
              <w:end w:w="120" w:type="dxa"/>
            </w:tcMar>
            <w:vAlign w:val="top"/>
          </w:tcPr>
          <w:p>
            <w:pPr>
              <w:spacing w:after="0" w:line="259" w:lineRule="auto"/>
            </w:pPr>
            <w:r>
              <w:rPr>
                <w:color w:val="23333F"/>
                <w:sz w:val="16"/>
                <w:lang w:val="vi-VN"/>
              </w:rPr>
              <w:t>Terminal lock, beneficiary, hash anchor</w:t>
            </w:r>
          </w:p>
        </w:tc>
        <w:tc>
          <w:tcPr>
            <w:tcW w:type="dxa" w:w="1960"/>
            <w:tcMar>
              <w:top w:w="80" w:type="dxa"/>
              <w:start w:w="120" w:type="dxa"/>
              <w:bottom w:w="80" w:type="dxa"/>
              <w:end w:w="120" w:type="dxa"/>
            </w:tcMar>
            <w:vAlign w:val="top"/>
          </w:tcPr>
          <w:p>
            <w:pPr>
              <w:spacing w:after="0" w:line="259" w:lineRule="auto"/>
            </w:pPr>
            <w:r>
              <w:rPr>
                <w:color w:val="23333F"/>
                <w:sz w:val="16"/>
                <w:lang w:val="vi-VN"/>
              </w:rPr>
              <w:t>Certificate demo</w:t>
            </w:r>
          </w:p>
        </w:tc>
      </w:tr>
    </w:tbl>
    <w:p>
      <w:pPr>
        <w:spacing w:after="20"/>
      </w:pPr>
    </w:p>
    <w:p>
      <w:pPr>
        <w:pStyle w:val="Heading1"/>
      </w:pPr>
      <w:r>
        <w:t>3. Phạm vi và yêu cầu</w:t>
      </w:r>
    </w:p>
    <w:p>
      <w:pPr>
        <w:pStyle w:val="Heading2"/>
      </w:pPr>
      <w:r>
        <w:t>3.1 MoSCoW</w:t>
      </w:r>
    </w:p>
    <w:tbl>
      <w:tblPr>
        <w:tblStyle w:val="TableGrid"/>
        <w:tblW w:type="dxa" w:w="9360"/>
        <w:jc w:val="center"/>
        <w:tblLook w:firstColumn="1" w:firstRow="1" w:lastColumn="0" w:lastRow="0" w:noHBand="0" w:noVBand="1" w:val="04A0"/>
        <w:tblLayout w:type="fixed"/>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7"/>
                <w:lang w:val="vi-VN"/>
              </w:rPr>
              <w:t>Mức</w:t>
            </w:r>
          </w:p>
        </w:tc>
        <w:tc>
          <w:tcPr>
            <w:tcW w:type="dxa" w:w="7460"/>
            <w:shd w:fill="E8EEF5"/>
            <w:tcMar>
              <w:top w:w="80" w:type="dxa"/>
              <w:start w:w="120" w:type="dxa"/>
              <w:bottom w:w="80" w:type="dxa"/>
              <w:end w:w="120" w:type="dxa"/>
            </w:tcMar>
            <w:vAlign w:val="center"/>
          </w:tcPr>
          <w:p>
            <w:pPr>
              <w:spacing w:after="0"/>
              <w:jc w:val="left"/>
            </w:pPr>
            <w:r>
              <w:rPr>
                <w:b/>
                <w:color w:val="1F4D78"/>
                <w:sz w:val="17"/>
                <w:lang w:val="vi-VN"/>
              </w:rPr>
              <w:t>Bao gồm</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7"/>
                <w:lang w:val="vi-VN"/>
              </w:rPr>
              <w:t>MUST — MVP</w:t>
            </w:r>
          </w:p>
        </w:tc>
        <w:tc>
          <w:tcPr>
            <w:tcW w:type="dxa" w:w="7460"/>
            <w:tcMar>
              <w:top w:w="80" w:type="dxa"/>
              <w:start w:w="120" w:type="dxa"/>
              <w:bottom w:w="80" w:type="dxa"/>
              <w:end w:w="120" w:type="dxa"/>
            </w:tcMar>
            <w:vAlign w:val="top"/>
          </w:tcPr>
          <w:p>
            <w:pPr>
              <w:spacing w:after="0" w:line="259" w:lineRule="auto"/>
            </w:pPr>
            <w:r>
              <w:rPr>
                <w:color w:val="23333F"/>
                <w:sz w:val="17"/>
                <w:lang w:val="vi-VN"/>
              </w:rPr>
              <w:t>OIDC/RBAC; organization + project; polygon/evidence; AI pre-screen; human review; demo issuance; catalog/order/match; double-entry; VNPAY sandbox IPN; retirement; audit; Compose; staging; OTel</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7"/>
                <w:lang w:val="vi-VN"/>
              </w:rPr>
              <w:t>SHOULD</w:t>
            </w:r>
          </w:p>
        </w:tc>
        <w:tc>
          <w:tcPr>
            <w:tcW w:type="dxa" w:w="7460"/>
            <w:tcMar>
              <w:top w:w="80" w:type="dxa"/>
              <w:start w:w="120" w:type="dxa"/>
              <w:bottom w:w="80" w:type="dxa"/>
              <w:end w:w="120" w:type="dxa"/>
            </w:tcMar>
            <w:vAlign w:val="top"/>
            <w:shd w:fill="FAFBFC"/>
          </w:tcPr>
          <w:p>
            <w:pPr>
              <w:spacing w:after="0" w:line="259" w:lineRule="auto"/>
            </w:pPr>
            <w:r>
              <w:rPr>
                <w:color w:val="23333F"/>
                <w:sz w:val="17"/>
                <w:lang w:val="vi-VN"/>
              </w:rPr>
              <w:t>Wallet link bằng SIWE; Polygon Amoy anchor; PostGIS overlap; reconciliation dashboard; refund sandbox; model card; rate limits; export CSV/PDF demo</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7"/>
                <w:lang w:val="vi-VN"/>
              </w:rPr>
              <w:t>COULD</w:t>
            </w:r>
          </w:p>
        </w:tc>
        <w:tc>
          <w:tcPr>
            <w:tcW w:type="dxa" w:w="7460"/>
            <w:tcMar>
              <w:top w:w="80" w:type="dxa"/>
              <w:start w:w="120" w:type="dxa"/>
              <w:bottom w:w="80" w:type="dxa"/>
              <w:end w:w="120" w:type="dxa"/>
            </w:tcMar>
            <w:vAlign w:val="top"/>
          </w:tcPr>
          <w:p>
            <w:pPr>
              <w:spacing w:after="0" w:line="259" w:lineRule="auto"/>
            </w:pPr>
            <w:r>
              <w:rPr>
                <w:color w:val="23333F"/>
                <w:sz w:val="17"/>
                <w:lang w:val="vi-VN"/>
              </w:rPr>
              <w:t>Ảnh hiện trường classifier; EIP-712 retirement intent; multiple payment adapter mocks; RabbitMQ profile; contract ERC-1155 demo; public explorer page</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7"/>
                <w:lang w:val="vi-VN"/>
              </w:rPr>
              <w:t>WON'T — 12 tuần</w:t>
            </w:r>
          </w:p>
        </w:tc>
        <w:tc>
          <w:tcPr>
            <w:tcW w:type="dxa" w:w="7460"/>
            <w:tcMar>
              <w:top w:w="80" w:type="dxa"/>
              <w:start w:w="120" w:type="dxa"/>
              <w:bottom w:w="80" w:type="dxa"/>
              <w:end w:w="120" w:type="dxa"/>
            </w:tcMar>
            <w:vAlign w:val="top"/>
            <w:shd w:fill="FAFBFC"/>
          </w:tcPr>
          <w:p>
            <w:pPr>
              <w:spacing w:after="0" w:line="259" w:lineRule="auto"/>
            </w:pPr>
            <w:r>
              <w:rPr>
                <w:color w:val="23333F"/>
                <w:sz w:val="17"/>
                <w:lang w:val="vi-VN"/>
              </w:rPr>
              <w:t>Mainnet, real money/custody, HNX/VSDC integration, KYC vendor, mobile app, derivatives, auction market, Kubernetes, Kafka, full remote-sensing biomass estimation</w:t>
            </w:r>
          </w:p>
        </w:tc>
      </w:tr>
    </w:tbl>
    <w:p>
      <w:pPr>
        <w:spacing w:after="20"/>
      </w:pPr>
    </w:p>
    <w:p>
      <w:pPr>
        <w:pStyle w:val="Heading2"/>
      </w:pPr>
      <w:r>
        <w:t>3.2 Yêu cầu chức năng cấp cao</w:t>
      </w:r>
    </w:p>
    <w:tbl>
      <w:tblPr>
        <w:tblStyle w:val="TableGrid"/>
        <w:tblW w:type="dxa" w:w="9360"/>
        <w:jc w:val="center"/>
        <w:tblLook w:firstColumn="1" w:firstRow="1" w:lastColumn="0" w:lastRow="0" w:noHBand="0" w:noVBand="1" w:val="04A0"/>
        <w:tblLayout w:type="fixed"/>
        <w:tblInd w:w="120" w:type="dxa"/>
      </w:tblPr>
      <w:tblGrid>
        <w:gridCol w:w="900"/>
        <w:gridCol w:w="1450"/>
        <w:gridCol w:w="7010"/>
      </w:tblGrid>
      <w:tr>
        <w:trPr>
          <w:tblHeader w:val="true"/>
          <w:cantSplit/>
        </w:trPr>
        <w:tc>
          <w:tcPr>
            <w:tcW w:type="dxa" w:w="900"/>
            <w:shd w:fill="E8EEF5"/>
            <w:tcMar>
              <w:top w:w="80" w:type="dxa"/>
              <w:start w:w="120" w:type="dxa"/>
              <w:bottom w:w="80" w:type="dxa"/>
              <w:end w:w="120" w:type="dxa"/>
            </w:tcMar>
            <w:vAlign w:val="center"/>
          </w:tcPr>
          <w:p>
            <w:pPr>
              <w:spacing w:after="0"/>
              <w:jc w:val="left"/>
            </w:pPr>
            <w:r>
              <w:rPr>
                <w:b/>
                <w:color w:val="1F4D78"/>
                <w:sz w:val="17"/>
                <w:lang w:val="vi-VN"/>
              </w:rPr>
              <w:t>ID</w:t>
            </w:r>
          </w:p>
        </w:tc>
        <w:tc>
          <w:tcPr>
            <w:tcW w:type="dxa" w:w="1450"/>
            <w:shd w:fill="E8EEF5"/>
            <w:tcMar>
              <w:top w:w="80" w:type="dxa"/>
              <w:start w:w="120" w:type="dxa"/>
              <w:bottom w:w="80" w:type="dxa"/>
              <w:end w:w="120" w:type="dxa"/>
            </w:tcMar>
            <w:vAlign w:val="center"/>
          </w:tcPr>
          <w:p>
            <w:pPr>
              <w:spacing w:after="0"/>
              <w:jc w:val="left"/>
            </w:pPr>
            <w:r>
              <w:rPr>
                <w:b/>
                <w:color w:val="1F4D78"/>
                <w:sz w:val="17"/>
                <w:lang w:val="vi-VN"/>
              </w:rPr>
              <w:t>Nhóm</w:t>
            </w:r>
          </w:p>
        </w:tc>
        <w:tc>
          <w:tcPr>
            <w:tcW w:type="dxa" w:w="7010"/>
            <w:shd w:fill="E8EEF5"/>
            <w:tcMar>
              <w:top w:w="80" w:type="dxa"/>
              <w:start w:w="120" w:type="dxa"/>
              <w:bottom w:w="80" w:type="dxa"/>
              <w:end w:w="120" w:type="dxa"/>
            </w:tcMar>
            <w:vAlign w:val="center"/>
          </w:tcPr>
          <w:p>
            <w:pPr>
              <w:spacing w:after="0"/>
              <w:jc w:val="left"/>
            </w:pPr>
            <w:r>
              <w:rPr>
                <w:b/>
                <w:color w:val="1F4D78"/>
                <w:sz w:val="17"/>
                <w:lang w:val="vi-VN"/>
              </w:rPr>
              <w:t>Yêu cầu</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7"/>
                <w:lang w:val="vi-VN"/>
              </w:rPr>
              <w:t>FR-01</w:t>
            </w:r>
          </w:p>
        </w:tc>
        <w:tc>
          <w:tcPr>
            <w:tcW w:type="dxa" w:w="1450"/>
            <w:tcMar>
              <w:top w:w="80" w:type="dxa"/>
              <w:start w:w="120" w:type="dxa"/>
              <w:bottom w:w="80" w:type="dxa"/>
              <w:end w:w="120" w:type="dxa"/>
            </w:tcMar>
            <w:vAlign w:val="top"/>
          </w:tcPr>
          <w:p>
            <w:pPr>
              <w:spacing w:after="0" w:line="259" w:lineRule="auto"/>
            </w:pPr>
            <w:r>
              <w:rPr>
                <w:color w:val="23333F"/>
                <w:sz w:val="17"/>
                <w:lang w:val="vi-VN"/>
              </w:rPr>
              <w:t>Identity</w:t>
            </w:r>
          </w:p>
        </w:tc>
        <w:tc>
          <w:tcPr>
            <w:tcW w:type="dxa" w:w="7010"/>
            <w:tcMar>
              <w:top w:w="80" w:type="dxa"/>
              <w:start w:w="120" w:type="dxa"/>
              <w:bottom w:w="80" w:type="dxa"/>
              <w:end w:w="120" w:type="dxa"/>
            </w:tcMar>
            <w:vAlign w:val="top"/>
          </w:tcPr>
          <w:p>
            <w:pPr>
              <w:spacing w:after="0" w:line="259" w:lineRule="auto"/>
            </w:pPr>
            <w:r>
              <w:rPr>
                <w:color w:val="23333F"/>
                <w:sz w:val="17"/>
                <w:lang w:val="vi-VN"/>
              </w:rPr>
              <w:t>OIDC login; RBAC theo organization; maker/checker cho issue/retire/admin</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7"/>
                <w:lang w:val="vi-VN"/>
              </w:rPr>
              <w:t>FR-02</w:t>
            </w:r>
          </w:p>
        </w:tc>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Project</w:t>
            </w:r>
          </w:p>
        </w:tc>
        <w:tc>
          <w:tcPr>
            <w:tcW w:type="dxa" w:w="7010"/>
            <w:tcMar>
              <w:top w:w="80" w:type="dxa"/>
              <w:start w:w="120" w:type="dxa"/>
              <w:bottom w:w="80" w:type="dxa"/>
              <w:end w:w="120" w:type="dxa"/>
            </w:tcMar>
            <w:vAlign w:val="top"/>
            <w:shd w:fill="FAFBFC"/>
          </w:tcPr>
          <w:p>
            <w:pPr>
              <w:spacing w:after="0" w:line="259" w:lineRule="auto"/>
            </w:pPr>
            <w:r>
              <w:rPr>
                <w:color w:val="23333F"/>
                <w:sz w:val="17"/>
                <w:lang w:val="vi-VN"/>
              </w:rPr>
              <w:t>Tạo/sửa/submission dự án và version hoá boundary/methodology</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7"/>
                <w:lang w:val="vi-VN"/>
              </w:rPr>
              <w:t>FR-03</w:t>
            </w:r>
          </w:p>
        </w:tc>
        <w:tc>
          <w:tcPr>
            <w:tcW w:type="dxa" w:w="1450"/>
            <w:tcMar>
              <w:top w:w="80" w:type="dxa"/>
              <w:start w:w="120" w:type="dxa"/>
              <w:bottom w:w="80" w:type="dxa"/>
              <w:end w:w="120" w:type="dxa"/>
            </w:tcMar>
            <w:vAlign w:val="top"/>
          </w:tcPr>
          <w:p>
            <w:pPr>
              <w:spacing w:after="0" w:line="259" w:lineRule="auto"/>
            </w:pPr>
            <w:r>
              <w:rPr>
                <w:color w:val="23333F"/>
                <w:sz w:val="17"/>
                <w:lang w:val="vi-VN"/>
              </w:rPr>
              <w:t>Evidence</w:t>
            </w:r>
          </w:p>
        </w:tc>
        <w:tc>
          <w:tcPr>
            <w:tcW w:type="dxa" w:w="7010"/>
            <w:tcMar>
              <w:top w:w="80" w:type="dxa"/>
              <w:start w:w="120" w:type="dxa"/>
              <w:bottom w:w="80" w:type="dxa"/>
              <w:end w:w="120" w:type="dxa"/>
            </w:tcMar>
            <w:vAlign w:val="top"/>
          </w:tcPr>
          <w:p>
            <w:pPr>
              <w:spacing w:after="0" w:line="259" w:lineRule="auto"/>
            </w:pPr>
            <w:r>
              <w:rPr>
                <w:color w:val="23333F"/>
                <w:sz w:val="17"/>
                <w:lang w:val="vi-VN"/>
              </w:rPr>
              <w:t>Upload trực tiếp object storage; checksum; metadata; chain-of-custody</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7"/>
                <w:lang w:val="vi-VN"/>
              </w:rPr>
              <w:t>FR-04</w:t>
            </w:r>
          </w:p>
        </w:tc>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AI</w:t>
            </w:r>
          </w:p>
        </w:tc>
        <w:tc>
          <w:tcPr>
            <w:tcW w:type="dxa" w:w="7010"/>
            <w:tcMar>
              <w:top w:w="80" w:type="dxa"/>
              <w:start w:w="120" w:type="dxa"/>
              <w:bottom w:w="80" w:type="dxa"/>
              <w:end w:w="120" w:type="dxa"/>
            </w:tcMar>
            <w:vAlign w:val="top"/>
            <w:shd w:fill="FAFBFC"/>
          </w:tcPr>
          <w:p>
            <w:pPr>
              <w:spacing w:after="0" w:line="259" w:lineRule="auto"/>
            </w:pPr>
            <w:r>
              <w:rPr>
                <w:color w:val="23333F"/>
                <w:sz w:val="17"/>
                <w:lang w:val="vi-VN"/>
              </w:rPr>
              <w:t>Tạo assessment bất đồng bộ, có score/flags/confidence/model version</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7"/>
                <w:lang w:val="vi-VN"/>
              </w:rPr>
              <w:t>FR-05</w:t>
            </w:r>
          </w:p>
        </w:tc>
        <w:tc>
          <w:tcPr>
            <w:tcW w:type="dxa" w:w="1450"/>
            <w:tcMar>
              <w:top w:w="80" w:type="dxa"/>
              <w:start w:w="120" w:type="dxa"/>
              <w:bottom w:w="80" w:type="dxa"/>
              <w:end w:w="120" w:type="dxa"/>
            </w:tcMar>
            <w:vAlign w:val="top"/>
          </w:tcPr>
          <w:p>
            <w:pPr>
              <w:spacing w:after="0" w:line="259" w:lineRule="auto"/>
            </w:pPr>
            <w:r>
              <w:rPr>
                <w:color w:val="23333F"/>
                <w:sz w:val="17"/>
                <w:lang w:val="vi-VN"/>
              </w:rPr>
              <w:t>Review</w:t>
            </w:r>
          </w:p>
        </w:tc>
        <w:tc>
          <w:tcPr>
            <w:tcW w:type="dxa" w:w="7010"/>
            <w:tcMar>
              <w:top w:w="80" w:type="dxa"/>
              <w:start w:w="120" w:type="dxa"/>
              <w:bottom w:w="80" w:type="dxa"/>
              <w:end w:w="120" w:type="dxa"/>
            </w:tcMar>
            <w:vAlign w:val="top"/>
          </w:tcPr>
          <w:p>
            <w:pPr>
              <w:spacing w:after="0" w:line="259" w:lineRule="auto"/>
            </w:pPr>
            <w:r>
              <w:rPr>
                <w:color w:val="23333F"/>
                <w:sz w:val="17"/>
                <w:lang w:val="vi-VN"/>
              </w:rPr>
              <w:t>Checklist, finding, request-more, approve/reject, immutable decision log</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7"/>
                <w:lang w:val="vi-VN"/>
              </w:rPr>
              <w:t>FR-06</w:t>
            </w:r>
          </w:p>
        </w:tc>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Issuance</w:t>
            </w:r>
          </w:p>
        </w:tc>
        <w:tc>
          <w:tcPr>
            <w:tcW w:type="dxa" w:w="7010"/>
            <w:tcMar>
              <w:top w:w="80" w:type="dxa"/>
              <w:start w:w="120" w:type="dxa"/>
              <w:bottom w:w="80" w:type="dxa"/>
              <w:end w:w="120" w:type="dxa"/>
            </w:tcMar>
            <w:vAlign w:val="top"/>
            <w:shd w:fill="FAFBFC"/>
          </w:tcPr>
          <w:p>
            <w:pPr>
              <w:spacing w:after="0" w:line="259" w:lineRule="auto"/>
            </w:pPr>
            <w:r>
              <w:rPr>
                <w:color w:val="23333F"/>
                <w:sz w:val="17"/>
                <w:lang w:val="vi-VN"/>
              </w:rPr>
              <w:t>Phát hành batch demo với serial không trùng và quantity bất biến</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7"/>
                <w:lang w:val="vi-VN"/>
              </w:rPr>
              <w:t>FR-07</w:t>
            </w:r>
          </w:p>
        </w:tc>
        <w:tc>
          <w:tcPr>
            <w:tcW w:type="dxa" w:w="1450"/>
            <w:tcMar>
              <w:top w:w="80" w:type="dxa"/>
              <w:start w:w="120" w:type="dxa"/>
              <w:bottom w:w="80" w:type="dxa"/>
              <w:end w:w="120" w:type="dxa"/>
            </w:tcMar>
            <w:vAlign w:val="top"/>
          </w:tcPr>
          <w:p>
            <w:pPr>
              <w:spacing w:after="0" w:line="259" w:lineRule="auto"/>
            </w:pPr>
            <w:r>
              <w:rPr>
                <w:color w:val="23333F"/>
                <w:sz w:val="17"/>
                <w:lang w:val="vi-VN"/>
              </w:rPr>
              <w:t>Market</w:t>
            </w:r>
          </w:p>
        </w:tc>
        <w:tc>
          <w:tcPr>
            <w:tcW w:type="dxa" w:w="7010"/>
            <w:tcMar>
              <w:top w:w="80" w:type="dxa"/>
              <w:start w:w="120" w:type="dxa"/>
              <w:bottom w:w="80" w:type="dxa"/>
              <w:end w:w="120" w:type="dxa"/>
            </w:tcMar>
            <w:vAlign w:val="top"/>
          </w:tcPr>
          <w:p>
            <w:pPr>
              <w:spacing w:after="0" w:line="259" w:lineRule="auto"/>
            </w:pPr>
            <w:r>
              <w:rPr>
                <w:color w:val="23333F"/>
                <w:sz w:val="17"/>
                <w:lang w:val="vi-VN"/>
              </w:rPr>
              <w:t>LIMIT order, cancel, price-time matching, partial fill, market depth đơn giản</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7"/>
                <w:lang w:val="vi-VN"/>
              </w:rPr>
              <w:t>FR-08</w:t>
            </w:r>
          </w:p>
        </w:tc>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Ledger</w:t>
            </w:r>
          </w:p>
        </w:tc>
        <w:tc>
          <w:tcPr>
            <w:tcW w:type="dxa" w:w="7010"/>
            <w:tcMar>
              <w:top w:w="80" w:type="dxa"/>
              <w:start w:w="120" w:type="dxa"/>
              <w:bottom w:w="80" w:type="dxa"/>
              <w:end w:w="120" w:type="dxa"/>
            </w:tcMar>
            <w:vAlign w:val="top"/>
            <w:shd w:fill="FAFBFC"/>
          </w:tcPr>
          <w:p>
            <w:pPr>
              <w:spacing w:after="0" w:line="259" w:lineRule="auto"/>
            </w:pPr>
            <w:r>
              <w:rPr>
                <w:color w:val="23333F"/>
                <w:sz w:val="17"/>
                <w:lang w:val="vi-VN"/>
              </w:rPr>
              <w:t>Cash/credit accounts, reserve, journal cân bằng, reconciliation</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7"/>
                <w:lang w:val="vi-VN"/>
              </w:rPr>
              <w:t>FR-09</w:t>
            </w:r>
          </w:p>
        </w:tc>
        <w:tc>
          <w:tcPr>
            <w:tcW w:type="dxa" w:w="1450"/>
            <w:tcMar>
              <w:top w:w="80" w:type="dxa"/>
              <w:start w:w="120" w:type="dxa"/>
              <w:bottom w:w="80" w:type="dxa"/>
              <w:end w:w="120" w:type="dxa"/>
            </w:tcMar>
            <w:vAlign w:val="top"/>
          </w:tcPr>
          <w:p>
            <w:pPr>
              <w:spacing w:after="0" w:line="259" w:lineRule="auto"/>
            </w:pPr>
            <w:r>
              <w:rPr>
                <w:color w:val="23333F"/>
                <w:sz w:val="17"/>
                <w:lang w:val="vi-VN"/>
              </w:rPr>
              <w:t>Payment</w:t>
            </w:r>
          </w:p>
        </w:tc>
        <w:tc>
          <w:tcPr>
            <w:tcW w:type="dxa" w:w="7010"/>
            <w:tcMar>
              <w:top w:w="80" w:type="dxa"/>
              <w:start w:w="120" w:type="dxa"/>
              <w:bottom w:w="80" w:type="dxa"/>
              <w:end w:w="120" w:type="dxa"/>
            </w:tcMar>
            <w:vAlign w:val="top"/>
          </w:tcPr>
          <w:p>
            <w:pPr>
              <w:spacing w:after="0" w:line="259" w:lineRule="auto"/>
            </w:pPr>
            <w:r>
              <w:rPr>
                <w:color w:val="23333F"/>
                <w:sz w:val="17"/>
                <w:lang w:val="vi-VN"/>
              </w:rPr>
              <w:t>VNPAY create/IPN/query/refund sandbox; provider port; idempotency</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7"/>
                <w:lang w:val="vi-VN"/>
              </w:rPr>
              <w:t>FR-10</w:t>
            </w:r>
          </w:p>
        </w:tc>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Wallet</w:t>
            </w:r>
          </w:p>
        </w:tc>
        <w:tc>
          <w:tcPr>
            <w:tcW w:type="dxa" w:w="7010"/>
            <w:tcMar>
              <w:top w:w="80" w:type="dxa"/>
              <w:start w:w="120" w:type="dxa"/>
              <w:bottom w:w="80" w:type="dxa"/>
              <w:end w:w="120" w:type="dxa"/>
            </w:tcMar>
            <w:vAlign w:val="top"/>
            <w:shd w:fill="FAFBFC"/>
          </w:tcPr>
          <w:p>
            <w:pPr>
              <w:spacing w:after="0" w:line="259" w:lineRule="auto"/>
            </w:pPr>
            <w:r>
              <w:rPr>
                <w:color w:val="23333F"/>
                <w:sz w:val="17"/>
                <w:lang w:val="vi-VN"/>
              </w:rPr>
              <w:t>Link address bằng SIWE nonce dùng một lần; không thay OIDC identity</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7"/>
                <w:lang w:val="vi-VN"/>
              </w:rPr>
              <w:t>FR-11</w:t>
            </w:r>
          </w:p>
        </w:tc>
        <w:tc>
          <w:tcPr>
            <w:tcW w:type="dxa" w:w="1450"/>
            <w:tcMar>
              <w:top w:w="80" w:type="dxa"/>
              <w:start w:w="120" w:type="dxa"/>
              <w:bottom w:w="80" w:type="dxa"/>
              <w:end w:w="120" w:type="dxa"/>
            </w:tcMar>
            <w:vAlign w:val="top"/>
          </w:tcPr>
          <w:p>
            <w:pPr>
              <w:spacing w:after="0" w:line="259" w:lineRule="auto"/>
            </w:pPr>
            <w:r>
              <w:rPr>
                <w:color w:val="23333F"/>
                <w:sz w:val="17"/>
                <w:lang w:val="vi-VN"/>
              </w:rPr>
              <w:t>Retirement</w:t>
            </w:r>
          </w:p>
        </w:tc>
        <w:tc>
          <w:tcPr>
            <w:tcW w:type="dxa" w:w="7010"/>
            <w:tcMar>
              <w:top w:w="80" w:type="dxa"/>
              <w:start w:w="120" w:type="dxa"/>
              <w:bottom w:w="80" w:type="dxa"/>
              <w:end w:w="120" w:type="dxa"/>
            </w:tcMar>
            <w:vAlign w:val="top"/>
          </w:tcPr>
          <w:p>
            <w:pPr>
              <w:spacing w:after="0" w:line="259" w:lineRule="auto"/>
            </w:pPr>
            <w:r>
              <w:rPr>
                <w:color w:val="23333F"/>
                <w:sz w:val="17"/>
                <w:lang w:val="vi-VN"/>
              </w:rPr>
              <w:t>Reserve → retire terminal; beneficiary/purpose; certificate demo</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7"/>
                <w:lang w:val="vi-VN"/>
              </w:rPr>
              <w:t>FR-12</w:t>
            </w:r>
          </w:p>
        </w:tc>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Blockchain</w:t>
            </w:r>
          </w:p>
        </w:tc>
        <w:tc>
          <w:tcPr>
            <w:tcW w:type="dxa" w:w="7010"/>
            <w:tcMar>
              <w:top w:w="80" w:type="dxa"/>
              <w:start w:w="120" w:type="dxa"/>
              <w:bottom w:w="80" w:type="dxa"/>
              <w:end w:w="120" w:type="dxa"/>
            </w:tcMar>
            <w:vAlign w:val="top"/>
            <w:shd w:fill="FAFBFC"/>
          </w:tcPr>
          <w:p>
            <w:pPr>
              <w:spacing w:after="0" w:line="259" w:lineRule="auto"/>
            </w:pPr>
            <w:r>
              <w:rPr>
                <w:color w:val="23333F"/>
                <w:sz w:val="17"/>
                <w:lang w:val="vi-VN"/>
              </w:rPr>
              <w:t>Anchor hash issuance/retirement; confirm/reorg/retry/reconcile</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7"/>
                <w:lang w:val="vi-VN"/>
              </w:rPr>
              <w:t>FR-13</w:t>
            </w:r>
          </w:p>
        </w:tc>
        <w:tc>
          <w:tcPr>
            <w:tcW w:type="dxa" w:w="1450"/>
            <w:tcMar>
              <w:top w:w="80" w:type="dxa"/>
              <w:start w:w="120" w:type="dxa"/>
              <w:bottom w:w="80" w:type="dxa"/>
              <w:end w:w="120" w:type="dxa"/>
            </w:tcMar>
            <w:vAlign w:val="top"/>
          </w:tcPr>
          <w:p>
            <w:pPr>
              <w:spacing w:after="0" w:line="259" w:lineRule="auto"/>
            </w:pPr>
            <w:r>
              <w:rPr>
                <w:color w:val="23333F"/>
                <w:sz w:val="17"/>
                <w:lang w:val="vi-VN"/>
              </w:rPr>
              <w:t>Audit</w:t>
            </w:r>
          </w:p>
        </w:tc>
        <w:tc>
          <w:tcPr>
            <w:tcW w:type="dxa" w:w="7010"/>
            <w:tcMar>
              <w:top w:w="80" w:type="dxa"/>
              <w:start w:w="120" w:type="dxa"/>
              <w:bottom w:w="80" w:type="dxa"/>
              <w:end w:w="120" w:type="dxa"/>
            </w:tcMar>
            <w:vAlign w:val="top"/>
          </w:tcPr>
          <w:p>
            <w:pPr>
              <w:spacing w:after="0" w:line="259" w:lineRule="auto"/>
            </w:pPr>
            <w:r>
              <w:rPr>
                <w:color w:val="23333F"/>
                <w:sz w:val="17"/>
                <w:lang w:val="vi-VN"/>
              </w:rPr>
              <w:t>Append-only domain/audit events; correlation id; export read-only</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7"/>
                <w:lang w:val="vi-VN"/>
              </w:rPr>
              <w:t>FR-14</w:t>
            </w:r>
          </w:p>
        </w:tc>
        <w:tc>
          <w:tcPr>
            <w:tcW w:type="dxa" w:w="1450"/>
            <w:tcMar>
              <w:top w:w="80" w:type="dxa"/>
              <w:start w:w="120" w:type="dxa"/>
              <w:bottom w:w="80" w:type="dxa"/>
              <w:end w:w="120" w:type="dxa"/>
            </w:tcMar>
            <w:vAlign w:val="top"/>
            <w:shd w:fill="FAFBFC"/>
          </w:tcPr>
          <w:p>
            <w:pPr>
              <w:spacing w:after="0" w:line="259" w:lineRule="auto"/>
            </w:pPr>
            <w:r>
              <w:rPr>
                <w:color w:val="23333F"/>
                <w:sz w:val="17"/>
                <w:lang w:val="vi-VN"/>
              </w:rPr>
              <w:t>Admin</w:t>
            </w:r>
          </w:p>
        </w:tc>
        <w:tc>
          <w:tcPr>
            <w:tcW w:type="dxa" w:w="7010"/>
            <w:tcMar>
              <w:top w:w="80" w:type="dxa"/>
              <w:start w:w="120" w:type="dxa"/>
              <w:bottom w:w="80" w:type="dxa"/>
              <w:end w:w="120" w:type="dxa"/>
            </w:tcMar>
            <w:vAlign w:val="top"/>
            <w:shd w:fill="FAFBFC"/>
          </w:tcPr>
          <w:p>
            <w:pPr>
              <w:spacing w:after="0" w:line="259" w:lineRule="auto"/>
            </w:pPr>
            <w:r>
              <w:rPr>
                <w:color w:val="23333F"/>
                <w:sz w:val="17"/>
                <w:lang w:val="vi-VN"/>
              </w:rPr>
              <w:t>Halt instrument, manual review queue, replay safe event, feature flags</w:t>
            </w:r>
          </w:p>
        </w:tc>
      </w:tr>
    </w:tbl>
    <w:p>
      <w:pPr>
        <w:spacing w:after="20"/>
      </w:pPr>
    </w:p>
    <w:p>
      <w:pPr>
        <w:pStyle w:val="Heading2"/>
      </w:pPr>
      <w:r>
        <w:t>3.3 Yêu cầu phi chức năng</w:t>
      </w:r>
    </w:p>
    <w:tbl>
      <w:tblPr>
        <w:tblStyle w:val="TableGrid"/>
        <w:tblW w:type="dxa" w:w="9360"/>
        <w:jc w:val="center"/>
        <w:tblLook w:firstColumn="1" w:firstRow="1" w:lastColumn="0" w:lastRow="0" w:noHBand="0" w:noVBand="1" w:val="04A0"/>
        <w:tblLayout w:type="fixed"/>
        <w:tblInd w:w="120" w:type="dxa"/>
      </w:tblPr>
      <w:tblGrid>
        <w:gridCol w:w="900"/>
        <w:gridCol w:w="1500"/>
        <w:gridCol w:w="6960"/>
      </w:tblGrid>
      <w:tr>
        <w:trPr>
          <w:tblHeader w:val="true"/>
          <w:cantSplit/>
        </w:trPr>
        <w:tc>
          <w:tcPr>
            <w:tcW w:type="dxa" w:w="900"/>
            <w:shd w:fill="E8EEF5"/>
            <w:tcMar>
              <w:top w:w="80" w:type="dxa"/>
              <w:start w:w="120" w:type="dxa"/>
              <w:bottom w:w="80" w:type="dxa"/>
              <w:end w:w="120" w:type="dxa"/>
            </w:tcMar>
            <w:vAlign w:val="center"/>
          </w:tcPr>
          <w:p>
            <w:pPr>
              <w:spacing w:after="0"/>
              <w:jc w:val="left"/>
            </w:pPr>
            <w:r>
              <w:rPr>
                <w:b/>
                <w:color w:val="1F4D78"/>
                <w:sz w:val="16"/>
                <w:lang w:val="vi-VN"/>
              </w:rPr>
              <w:t>ID</w:t>
            </w:r>
          </w:p>
        </w:tc>
        <w:tc>
          <w:tcPr>
            <w:tcW w:type="dxa" w:w="1500"/>
            <w:shd w:fill="E8EEF5"/>
            <w:tcMar>
              <w:top w:w="80" w:type="dxa"/>
              <w:start w:w="120" w:type="dxa"/>
              <w:bottom w:w="80" w:type="dxa"/>
              <w:end w:w="120" w:type="dxa"/>
            </w:tcMar>
            <w:vAlign w:val="center"/>
          </w:tcPr>
          <w:p>
            <w:pPr>
              <w:spacing w:after="0"/>
              <w:jc w:val="left"/>
            </w:pPr>
            <w:r>
              <w:rPr>
                <w:b/>
                <w:color w:val="1F4D78"/>
                <w:sz w:val="16"/>
                <w:lang w:val="vi-VN"/>
              </w:rPr>
              <w:t>Quality</w:t>
            </w:r>
          </w:p>
        </w:tc>
        <w:tc>
          <w:tcPr>
            <w:tcW w:type="dxa" w:w="6960"/>
            <w:shd w:fill="E8EEF5"/>
            <w:tcMar>
              <w:top w:w="80" w:type="dxa"/>
              <w:start w:w="120" w:type="dxa"/>
              <w:bottom w:w="80" w:type="dxa"/>
              <w:end w:w="120" w:type="dxa"/>
            </w:tcMar>
            <w:vAlign w:val="center"/>
          </w:tcPr>
          <w:p>
            <w:pPr>
              <w:spacing w:after="0"/>
              <w:jc w:val="left"/>
            </w:pPr>
            <w:r>
              <w:rPr>
                <w:b/>
                <w:color w:val="1F4D78"/>
                <w:sz w:val="16"/>
                <w:lang w:val="vi-VN"/>
              </w:rPr>
              <w:t>Chỉ tiêu</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6"/>
                <w:lang w:val="vi-VN"/>
              </w:rPr>
              <w:t>NFR-01</w:t>
            </w:r>
          </w:p>
        </w:tc>
        <w:tc>
          <w:tcPr>
            <w:tcW w:type="dxa" w:w="1500"/>
            <w:tcMar>
              <w:top w:w="80" w:type="dxa"/>
              <w:start w:w="120" w:type="dxa"/>
              <w:bottom w:w="80" w:type="dxa"/>
              <w:end w:w="120" w:type="dxa"/>
            </w:tcMar>
            <w:vAlign w:val="top"/>
          </w:tcPr>
          <w:p>
            <w:pPr>
              <w:spacing w:after="0" w:line="259" w:lineRule="auto"/>
            </w:pPr>
            <w:r>
              <w:rPr>
                <w:color w:val="23333F"/>
                <w:sz w:val="16"/>
                <w:lang w:val="vi-VN"/>
              </w:rPr>
              <w:t>Integrity</w:t>
            </w:r>
          </w:p>
        </w:tc>
        <w:tc>
          <w:tcPr>
            <w:tcW w:type="dxa" w:w="6960"/>
            <w:tcMar>
              <w:top w:w="80" w:type="dxa"/>
              <w:start w:w="120" w:type="dxa"/>
              <w:bottom w:w="80" w:type="dxa"/>
              <w:end w:w="120" w:type="dxa"/>
            </w:tcMar>
            <w:vAlign w:val="top"/>
          </w:tcPr>
          <w:p>
            <w:pPr>
              <w:spacing w:after="0" w:line="259" w:lineRule="auto"/>
            </w:pPr>
            <w:r>
              <w:rPr>
                <w:color w:val="23333F"/>
                <w:sz w:val="16"/>
                <w:lang w:val="vi-VN"/>
              </w:rPr>
              <w:t>Không số dư âm; journal cân; serial unique; terminal state không đảo</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6"/>
                <w:lang w:val="vi-VN"/>
              </w:rPr>
              <w:t>NFR-02</w:t>
            </w:r>
          </w:p>
        </w:tc>
        <w:tc>
          <w:tcPr>
            <w:tcW w:type="dxa" w:w="1500"/>
            <w:tcMar>
              <w:top w:w="80" w:type="dxa"/>
              <w:start w:w="120" w:type="dxa"/>
              <w:bottom w:w="80" w:type="dxa"/>
              <w:end w:w="120" w:type="dxa"/>
            </w:tcMar>
            <w:vAlign w:val="top"/>
            <w:shd w:fill="FAFBFC"/>
          </w:tcPr>
          <w:p>
            <w:pPr>
              <w:spacing w:after="0" w:line="259" w:lineRule="auto"/>
            </w:pPr>
            <w:r>
              <w:rPr>
                <w:color w:val="23333F"/>
                <w:sz w:val="16"/>
                <w:lang w:val="vi-VN"/>
              </w:rPr>
              <w:t>Availability</w:t>
            </w:r>
          </w:p>
        </w:tc>
        <w:tc>
          <w:tcPr>
            <w:tcW w:type="dxa" w:w="6960"/>
            <w:tcMar>
              <w:top w:w="80" w:type="dxa"/>
              <w:start w:w="120" w:type="dxa"/>
              <w:bottom w:w="80" w:type="dxa"/>
              <w:end w:w="120" w:type="dxa"/>
            </w:tcMar>
            <w:vAlign w:val="top"/>
            <w:shd w:fill="FAFBFC"/>
          </w:tcPr>
          <w:p>
            <w:pPr>
              <w:spacing w:after="0" w:line="259" w:lineRule="auto"/>
            </w:pPr>
            <w:r>
              <w:rPr>
                <w:color w:val="23333F"/>
                <w:sz w:val="16"/>
                <w:lang w:val="vi-VN"/>
              </w:rPr>
              <w:t>Staging SLO 99.0% theo tháng, loại trừ scale-to-zero cold start được công bố</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6"/>
                <w:lang w:val="vi-VN"/>
              </w:rPr>
              <w:t>NFR-03</w:t>
            </w:r>
          </w:p>
        </w:tc>
        <w:tc>
          <w:tcPr>
            <w:tcW w:type="dxa" w:w="1500"/>
            <w:tcMar>
              <w:top w:w="80" w:type="dxa"/>
              <w:start w:w="120" w:type="dxa"/>
              <w:bottom w:w="80" w:type="dxa"/>
              <w:end w:w="120" w:type="dxa"/>
            </w:tcMar>
            <w:vAlign w:val="top"/>
          </w:tcPr>
          <w:p>
            <w:pPr>
              <w:spacing w:after="0" w:line="259" w:lineRule="auto"/>
            </w:pPr>
            <w:r>
              <w:rPr>
                <w:color w:val="23333F"/>
                <w:sz w:val="16"/>
                <w:lang w:val="vi-VN"/>
              </w:rPr>
              <w:t>Latency</w:t>
            </w:r>
          </w:p>
        </w:tc>
        <w:tc>
          <w:tcPr>
            <w:tcW w:type="dxa" w:w="6960"/>
            <w:tcMar>
              <w:top w:w="80" w:type="dxa"/>
              <w:start w:w="120" w:type="dxa"/>
              <w:bottom w:w="80" w:type="dxa"/>
              <w:end w:w="120" w:type="dxa"/>
            </w:tcMar>
            <w:vAlign w:val="top"/>
          </w:tcPr>
          <w:p>
            <w:pPr>
              <w:spacing w:after="0" w:line="259" w:lineRule="auto"/>
            </w:pPr>
            <w:r>
              <w:rPr>
                <w:color w:val="23333F"/>
                <w:sz w:val="16"/>
                <w:lang w:val="vi-VN"/>
              </w:rPr>
              <w:t>Warm P95 read &lt;700 ms; command &lt;1.5 s không gồm AI/payment/chain; async job có progress</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6"/>
                <w:lang w:val="vi-VN"/>
              </w:rPr>
              <w:t>NFR-04</w:t>
            </w:r>
          </w:p>
        </w:tc>
        <w:tc>
          <w:tcPr>
            <w:tcW w:type="dxa" w:w="1500"/>
            <w:tcMar>
              <w:top w:w="80" w:type="dxa"/>
              <w:start w:w="120" w:type="dxa"/>
              <w:bottom w:w="80" w:type="dxa"/>
              <w:end w:w="120" w:type="dxa"/>
            </w:tcMar>
            <w:vAlign w:val="top"/>
            <w:shd w:fill="FAFBFC"/>
          </w:tcPr>
          <w:p>
            <w:pPr>
              <w:spacing w:after="0" w:line="259" w:lineRule="auto"/>
            </w:pPr>
            <w:r>
              <w:rPr>
                <w:color w:val="23333F"/>
                <w:sz w:val="16"/>
                <w:lang w:val="vi-VN"/>
              </w:rPr>
              <w:t>Security</w:t>
            </w:r>
          </w:p>
        </w:tc>
        <w:tc>
          <w:tcPr>
            <w:tcW w:type="dxa" w:w="6960"/>
            <w:tcMar>
              <w:top w:w="80" w:type="dxa"/>
              <w:start w:w="120" w:type="dxa"/>
              <w:bottom w:w="80" w:type="dxa"/>
              <w:end w:w="120" w:type="dxa"/>
            </w:tcMar>
            <w:vAlign w:val="top"/>
            <w:shd w:fill="FAFBFC"/>
          </w:tcPr>
          <w:p>
            <w:pPr>
              <w:spacing w:after="0" w:line="259" w:lineRule="auto"/>
            </w:pPr>
            <w:r>
              <w:rPr>
                <w:color w:val="23333F"/>
                <w:sz w:val="16"/>
                <w:lang w:val="vi-VN"/>
              </w:rPr>
              <w:t>ASVS 5.0 level 2 mục phù hợp; OWASP API Top 10; MFA cho operator</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6"/>
                <w:lang w:val="vi-VN"/>
              </w:rPr>
              <w:t>NFR-05</w:t>
            </w:r>
          </w:p>
        </w:tc>
        <w:tc>
          <w:tcPr>
            <w:tcW w:type="dxa" w:w="1500"/>
            <w:tcMar>
              <w:top w:w="80" w:type="dxa"/>
              <w:start w:w="120" w:type="dxa"/>
              <w:bottom w:w="80" w:type="dxa"/>
              <w:end w:w="120" w:type="dxa"/>
            </w:tcMar>
            <w:vAlign w:val="top"/>
          </w:tcPr>
          <w:p>
            <w:pPr>
              <w:spacing w:after="0" w:line="259" w:lineRule="auto"/>
            </w:pPr>
            <w:r>
              <w:rPr>
                <w:color w:val="23333F"/>
                <w:sz w:val="16"/>
                <w:lang w:val="vi-VN"/>
              </w:rPr>
              <w:t>Privacy</w:t>
            </w:r>
          </w:p>
        </w:tc>
        <w:tc>
          <w:tcPr>
            <w:tcW w:type="dxa" w:w="6960"/>
            <w:tcMar>
              <w:top w:w="80" w:type="dxa"/>
              <w:start w:w="120" w:type="dxa"/>
              <w:bottom w:w="80" w:type="dxa"/>
              <w:end w:w="120" w:type="dxa"/>
            </w:tcMar>
            <w:vAlign w:val="top"/>
          </w:tcPr>
          <w:p>
            <w:pPr>
              <w:spacing w:after="0" w:line="259" w:lineRule="auto"/>
            </w:pPr>
            <w:r>
              <w:rPr>
                <w:color w:val="23333F"/>
                <w:sz w:val="16"/>
                <w:lang w:val="vi-VN"/>
              </w:rPr>
              <w:t>PII tối thiểu, encryption in transit/at rest, retention, export/delete, không PII on-chain</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6"/>
                <w:lang w:val="vi-VN"/>
              </w:rPr>
              <w:t>NFR-06</w:t>
            </w:r>
          </w:p>
        </w:tc>
        <w:tc>
          <w:tcPr>
            <w:tcW w:type="dxa" w:w="1500"/>
            <w:tcMar>
              <w:top w:w="80" w:type="dxa"/>
              <w:start w:w="120" w:type="dxa"/>
              <w:bottom w:w="80" w:type="dxa"/>
              <w:end w:w="120" w:type="dxa"/>
            </w:tcMar>
            <w:vAlign w:val="top"/>
            <w:shd w:fill="FAFBFC"/>
          </w:tcPr>
          <w:p>
            <w:pPr>
              <w:spacing w:after="0" w:line="259" w:lineRule="auto"/>
            </w:pPr>
            <w:r>
              <w:rPr>
                <w:color w:val="23333F"/>
                <w:sz w:val="16"/>
                <w:lang w:val="vi-VN"/>
              </w:rPr>
              <w:t>Auditability</w:t>
            </w:r>
          </w:p>
        </w:tc>
        <w:tc>
          <w:tcPr>
            <w:tcW w:type="dxa" w:w="6960"/>
            <w:tcMar>
              <w:top w:w="80" w:type="dxa"/>
              <w:start w:w="120" w:type="dxa"/>
              <w:bottom w:w="80" w:type="dxa"/>
              <w:end w:w="120" w:type="dxa"/>
            </w:tcMar>
            <w:vAlign w:val="top"/>
            <w:shd w:fill="FAFBFC"/>
          </w:tcPr>
          <w:p>
            <w:pPr>
              <w:spacing w:after="0" w:line="259" w:lineRule="auto"/>
            </w:pPr>
            <w:r>
              <w:rPr>
                <w:color w:val="23333F"/>
                <w:sz w:val="16"/>
                <w:lang w:val="vi-VN"/>
              </w:rPr>
              <w:t>Mọi privileged command có actor/reason/correlation/timestamp/before-after hash</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6"/>
                <w:lang w:val="vi-VN"/>
              </w:rPr>
              <w:t>NFR-07</w:t>
            </w:r>
          </w:p>
        </w:tc>
        <w:tc>
          <w:tcPr>
            <w:tcW w:type="dxa" w:w="1500"/>
            <w:tcMar>
              <w:top w:w="80" w:type="dxa"/>
              <w:start w:w="120" w:type="dxa"/>
              <w:bottom w:w="80" w:type="dxa"/>
              <w:end w:w="120" w:type="dxa"/>
            </w:tcMar>
            <w:vAlign w:val="top"/>
          </w:tcPr>
          <w:p>
            <w:pPr>
              <w:spacing w:after="0" w:line="259" w:lineRule="auto"/>
            </w:pPr>
            <w:r>
              <w:rPr>
                <w:color w:val="23333F"/>
                <w:sz w:val="16"/>
                <w:lang w:val="vi-VN"/>
              </w:rPr>
              <w:t>Resilience</w:t>
            </w:r>
          </w:p>
        </w:tc>
        <w:tc>
          <w:tcPr>
            <w:tcW w:type="dxa" w:w="6960"/>
            <w:tcMar>
              <w:top w:w="80" w:type="dxa"/>
              <w:start w:w="120" w:type="dxa"/>
              <w:bottom w:w="80" w:type="dxa"/>
              <w:end w:w="120" w:type="dxa"/>
            </w:tcMar>
            <w:vAlign w:val="top"/>
          </w:tcPr>
          <w:p>
            <w:pPr>
              <w:spacing w:after="0" w:line="259" w:lineRule="auto"/>
            </w:pPr>
            <w:r>
              <w:rPr>
                <w:color w:val="23333F"/>
                <w:sz w:val="16"/>
                <w:lang w:val="vi-VN"/>
              </w:rPr>
              <w:t>Timeout; retry có jitter chỉ cho idempotent; circuit breaker; DLQ; reconciliation</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6"/>
                <w:lang w:val="vi-VN"/>
              </w:rPr>
              <w:t>NFR-08</w:t>
            </w:r>
          </w:p>
        </w:tc>
        <w:tc>
          <w:tcPr>
            <w:tcW w:type="dxa" w:w="1500"/>
            <w:tcMar>
              <w:top w:w="80" w:type="dxa"/>
              <w:start w:w="120" w:type="dxa"/>
              <w:bottom w:w="80" w:type="dxa"/>
              <w:end w:w="120" w:type="dxa"/>
            </w:tcMar>
            <w:vAlign w:val="top"/>
            <w:shd w:fill="FAFBFC"/>
          </w:tcPr>
          <w:p>
            <w:pPr>
              <w:spacing w:after="0" w:line="259" w:lineRule="auto"/>
            </w:pPr>
            <w:r>
              <w:rPr>
                <w:color w:val="23333F"/>
                <w:sz w:val="16"/>
                <w:lang w:val="vi-VN"/>
              </w:rPr>
              <w:t>Portability</w:t>
            </w:r>
          </w:p>
        </w:tc>
        <w:tc>
          <w:tcPr>
            <w:tcW w:type="dxa" w:w="6960"/>
            <w:tcMar>
              <w:top w:w="80" w:type="dxa"/>
              <w:start w:w="120" w:type="dxa"/>
              <w:bottom w:w="80" w:type="dxa"/>
              <w:end w:w="120" w:type="dxa"/>
            </w:tcMar>
            <w:vAlign w:val="top"/>
            <w:shd w:fill="FAFBFC"/>
          </w:tcPr>
          <w:p>
            <w:pPr>
              <w:spacing w:after="0" w:line="259" w:lineRule="auto"/>
            </w:pPr>
            <w:r>
              <w:rPr>
                <w:color w:val="23333F"/>
                <w:sz w:val="16"/>
                <w:lang w:val="vi-VN"/>
              </w:rPr>
              <w:t>Local Compose; cloud adapter qua ports; migration tự động; seed data deterministic</w:t>
            </w:r>
          </w:p>
        </w:tc>
      </w:tr>
      <w:tr>
        <w:trPr>
          <w:cantSplit/>
        </w:trPr>
        <w:tc>
          <w:tcPr>
            <w:tcW w:type="dxa" w:w="900"/>
            <w:tcMar>
              <w:top w:w="80" w:type="dxa"/>
              <w:start w:w="120" w:type="dxa"/>
              <w:bottom w:w="80" w:type="dxa"/>
              <w:end w:w="120" w:type="dxa"/>
            </w:tcMar>
            <w:vAlign w:val="top"/>
          </w:tcPr>
          <w:p>
            <w:pPr>
              <w:spacing w:after="0" w:line="259" w:lineRule="auto"/>
            </w:pPr>
            <w:r>
              <w:rPr>
                <w:color w:val="23333F"/>
                <w:sz w:val="16"/>
                <w:lang w:val="vi-VN"/>
              </w:rPr>
              <w:t>NFR-09</w:t>
            </w:r>
          </w:p>
        </w:tc>
        <w:tc>
          <w:tcPr>
            <w:tcW w:type="dxa" w:w="1500"/>
            <w:tcMar>
              <w:top w:w="80" w:type="dxa"/>
              <w:start w:w="120" w:type="dxa"/>
              <w:bottom w:w="80" w:type="dxa"/>
              <w:end w:w="120" w:type="dxa"/>
            </w:tcMar>
            <w:vAlign w:val="top"/>
          </w:tcPr>
          <w:p>
            <w:pPr>
              <w:spacing w:after="0" w:line="259" w:lineRule="auto"/>
            </w:pPr>
            <w:r>
              <w:rPr>
                <w:color w:val="23333F"/>
                <w:sz w:val="16"/>
                <w:lang w:val="vi-VN"/>
              </w:rPr>
              <w:t>Accessibility</w:t>
            </w:r>
          </w:p>
        </w:tc>
        <w:tc>
          <w:tcPr>
            <w:tcW w:type="dxa" w:w="6960"/>
            <w:tcMar>
              <w:top w:w="80" w:type="dxa"/>
              <w:start w:w="120" w:type="dxa"/>
              <w:bottom w:w="80" w:type="dxa"/>
              <w:end w:w="120" w:type="dxa"/>
            </w:tcMar>
            <w:vAlign w:val="top"/>
          </w:tcPr>
          <w:p>
            <w:pPr>
              <w:spacing w:after="0" w:line="259" w:lineRule="auto"/>
            </w:pPr>
            <w:r>
              <w:rPr>
                <w:color w:val="23333F"/>
                <w:sz w:val="16"/>
                <w:lang w:val="vi-VN"/>
              </w:rPr>
              <w:t>Keyboard, focus visible, semantic labels, contrast, status không chỉ bằng màu</w:t>
            </w:r>
          </w:p>
        </w:tc>
      </w:tr>
      <w:tr>
        <w:trPr>
          <w:cantSplit/>
        </w:trPr>
        <w:tc>
          <w:tcPr>
            <w:tcW w:type="dxa" w:w="900"/>
            <w:tcMar>
              <w:top w:w="80" w:type="dxa"/>
              <w:start w:w="120" w:type="dxa"/>
              <w:bottom w:w="80" w:type="dxa"/>
              <w:end w:w="120" w:type="dxa"/>
            </w:tcMar>
            <w:vAlign w:val="top"/>
            <w:shd w:fill="FAFBFC"/>
          </w:tcPr>
          <w:p>
            <w:pPr>
              <w:spacing w:after="0" w:line="259" w:lineRule="auto"/>
            </w:pPr>
            <w:r>
              <w:rPr>
                <w:color w:val="23333F"/>
                <w:sz w:val="16"/>
                <w:lang w:val="vi-VN"/>
              </w:rPr>
              <w:t>NFR-10</w:t>
            </w:r>
          </w:p>
        </w:tc>
        <w:tc>
          <w:tcPr>
            <w:tcW w:type="dxa" w:w="1500"/>
            <w:tcMar>
              <w:top w:w="80" w:type="dxa"/>
              <w:start w:w="120" w:type="dxa"/>
              <w:bottom w:w="80" w:type="dxa"/>
              <w:end w:w="120" w:type="dxa"/>
            </w:tcMar>
            <w:vAlign w:val="top"/>
            <w:shd w:fill="FAFBFC"/>
          </w:tcPr>
          <w:p>
            <w:pPr>
              <w:spacing w:after="0" w:line="259" w:lineRule="auto"/>
            </w:pPr>
            <w:r>
              <w:rPr>
                <w:color w:val="23333F"/>
                <w:sz w:val="16"/>
                <w:lang w:val="vi-VN"/>
              </w:rPr>
              <w:t>Cost</w:t>
            </w:r>
          </w:p>
        </w:tc>
        <w:tc>
          <w:tcPr>
            <w:tcW w:type="dxa" w:w="6960"/>
            <w:tcMar>
              <w:top w:w="80" w:type="dxa"/>
              <w:start w:w="120" w:type="dxa"/>
              <w:bottom w:w="80" w:type="dxa"/>
              <w:end w:w="120" w:type="dxa"/>
            </w:tcMar>
            <w:vAlign w:val="top"/>
            <w:shd w:fill="FAFBFC"/>
          </w:tcPr>
          <w:p>
            <w:pPr>
              <w:spacing w:after="0" w:line="259" w:lineRule="auto"/>
            </w:pPr>
            <w:r>
              <w:rPr>
                <w:color w:val="23333F"/>
                <w:sz w:val="16"/>
                <w:lang w:val="vi-VN"/>
              </w:rPr>
              <w:t>Low-traffic target 0–5 USD/tháng; budget alert 10 USD; max-instances 1–2</w:t>
            </w:r>
          </w:p>
        </w:tc>
      </w:tr>
    </w:tbl>
    <w:p>
      <w:pPr>
        <w:spacing w:after="20"/>
      </w:pPr>
    </w:p>
    <w:p>
      <w:pPr>
        <w:pStyle w:val="Heading2"/>
      </w:pPr>
      <w:r>
        <w:t>3.4 Release acceptance</w:t>
      </w:r>
    </w:p>
    <w:p>
      <w:pPr>
        <w:pStyle w:val="ListBullet"/>
        <w:spacing w:after="80" w:line="300" w:lineRule="auto"/>
        <w:numPr>
          <w:ilvl w:val="0"/>
          <w:numId w:val="14"/>
        </w:numPr>
      </w:pPr>
      <w:r>
        <w:rPr>
          <w:lang w:val="vi-VN"/>
        </w:rPr>
        <w:t>Seed script tạo được 3 organization, 2 project, 3 batch, 20 order và lịch sử retirement mà không phụ thuộc dữ liệu thật.</w:t>
      </w:r>
    </w:p>
    <w:p>
      <w:pPr>
        <w:pStyle w:val="ListBullet"/>
        <w:spacing w:after="80" w:line="300" w:lineRule="auto"/>
        <w:numPr>
          <w:ilvl w:val="0"/>
          <w:numId w:val="14"/>
        </w:numPr>
      </w:pPr>
      <w:r>
        <w:rPr>
          <w:lang w:val="vi-VN"/>
        </w:rPr>
        <w:t>Playwright chạy north-star flow; Testcontainers chạy invariant/concurrency/payment fixtures; Foundry chạy unit/fuzz nếu có contract.</w:t>
      </w:r>
    </w:p>
    <w:p>
      <w:pPr>
        <w:pStyle w:val="ListBullet"/>
        <w:spacing w:after="80" w:line="300" w:lineRule="auto"/>
        <w:numPr>
          <w:ilvl w:val="0"/>
          <w:numId w:val="14"/>
        </w:numPr>
      </w:pPr>
      <w:r>
        <w:rPr>
          <w:lang w:val="vi-VN"/>
        </w:rPr>
        <w:t>Dashboard hiển thị error rate, latency, outbox lag, payment duplicate, ledger imbalance, AI queue và chain confirmation.</w:t>
      </w:r>
    </w:p>
    <w:p>
      <w:pPr>
        <w:pStyle w:val="ListBullet"/>
        <w:spacing w:after="80" w:line="300" w:lineRule="auto"/>
        <w:numPr>
          <w:ilvl w:val="0"/>
          <w:numId w:val="14"/>
        </w:numPr>
      </w:pPr>
      <w:r>
        <w:rPr>
          <w:lang w:val="vi-VN"/>
        </w:rPr>
        <w:t>Threat model, ADR, API spec, model card, runbook rollback/reconciliation và 1 video demo ngắn đã cập nhật.</w:t>
      </w:r>
    </w:p>
    <w:p>
      <w:pPr>
        <w:pStyle w:val="Heading1"/>
      </w:pPr>
      <w:r>
        <w:t>4. Backlog và user stories</w:t>
      </w:r>
    </w:p>
    <w:p>
      <w:r>
        <w:rPr>
          <w:lang w:val="vi-VN"/>
        </w:rPr>
        <w:t>Backlog dùng story point tương đối (3 = nhỏ, 5 = vừa, 8 = cần chia kỹ). P0 tạo north-star flow; P1 làm hệ thống đáng tin và đáng trình bày; P2 chỉ làm khi còn buffer. Không lấy tổng point làm cam kết giờ tuyệt đối.</w:t>
      </w:r>
    </w:p>
    <w:tbl>
      <w:tblPr>
        <w:tblStyle w:val="TableGrid"/>
        <w:tblW w:type="dxa" w:w="9360"/>
        <w:jc w:val="center"/>
        <w:tblLook w:firstColumn="1" w:firstRow="1" w:lastColumn="0" w:lastRow="0" w:noHBand="0" w:noVBand="1" w:val="04A0"/>
        <w:tblLayout w:type="fixed"/>
        <w:tblInd w:w="120" w:type="dxa"/>
      </w:tblPr>
      <w:tblGrid>
        <w:gridCol w:w="850"/>
        <w:gridCol w:w="1050"/>
        <w:gridCol w:w="5550"/>
        <w:gridCol w:w="550"/>
        <w:gridCol w:w="500"/>
        <w:gridCol w:w="860"/>
      </w:tblGrid>
      <w:tr>
        <w:trPr>
          <w:tblHeader w:val="true"/>
          <w:cantSplit/>
        </w:trPr>
        <w:tc>
          <w:tcPr>
            <w:tcW w:type="dxa" w:w="850"/>
            <w:shd w:fill="E8EEF5"/>
            <w:tcMar>
              <w:top w:w="80" w:type="dxa"/>
              <w:start w:w="120" w:type="dxa"/>
              <w:bottom w:w="80" w:type="dxa"/>
              <w:end w:w="120" w:type="dxa"/>
            </w:tcMar>
            <w:vAlign w:val="center"/>
          </w:tcPr>
          <w:p>
            <w:pPr>
              <w:spacing w:after="0"/>
              <w:jc w:val="left"/>
            </w:pPr>
            <w:r>
              <w:rPr>
                <w:b/>
                <w:color w:val="1F4D78"/>
                <w:sz w:val="15"/>
                <w:lang w:val="vi-VN"/>
              </w:rPr>
              <w:t>ID</w:t>
            </w:r>
          </w:p>
        </w:tc>
        <w:tc>
          <w:tcPr>
            <w:tcW w:type="dxa" w:w="1050"/>
            <w:shd w:fill="E8EEF5"/>
            <w:tcMar>
              <w:top w:w="80" w:type="dxa"/>
              <w:start w:w="120" w:type="dxa"/>
              <w:bottom w:w="80" w:type="dxa"/>
              <w:end w:w="120" w:type="dxa"/>
            </w:tcMar>
            <w:vAlign w:val="center"/>
          </w:tcPr>
          <w:p>
            <w:pPr>
              <w:spacing w:after="0"/>
              <w:jc w:val="left"/>
            </w:pPr>
            <w:r>
              <w:rPr>
                <w:b/>
                <w:color w:val="1F4D78"/>
                <w:sz w:val="15"/>
                <w:lang w:val="vi-VN"/>
              </w:rPr>
              <w:t>Epic</w:t>
            </w:r>
          </w:p>
        </w:tc>
        <w:tc>
          <w:tcPr>
            <w:tcW w:type="dxa" w:w="5550"/>
            <w:shd w:fill="E8EEF5"/>
            <w:tcMar>
              <w:top w:w="80" w:type="dxa"/>
              <w:start w:w="120" w:type="dxa"/>
              <w:bottom w:w="80" w:type="dxa"/>
              <w:end w:w="120" w:type="dxa"/>
            </w:tcMar>
            <w:vAlign w:val="center"/>
          </w:tcPr>
          <w:p>
            <w:pPr>
              <w:spacing w:after="0"/>
              <w:jc w:val="left"/>
            </w:pPr>
            <w:r>
              <w:rPr>
                <w:b/>
                <w:color w:val="1F4D78"/>
                <w:sz w:val="15"/>
                <w:lang w:val="vi-VN"/>
              </w:rPr>
              <w:t>User story</w:t>
            </w:r>
          </w:p>
        </w:tc>
        <w:tc>
          <w:tcPr>
            <w:tcW w:type="dxa" w:w="550"/>
            <w:shd w:fill="E8EEF5"/>
            <w:tcMar>
              <w:top w:w="80" w:type="dxa"/>
              <w:start w:w="120" w:type="dxa"/>
              <w:bottom w:w="80" w:type="dxa"/>
              <w:end w:w="120" w:type="dxa"/>
            </w:tcMar>
            <w:vAlign w:val="center"/>
          </w:tcPr>
          <w:p>
            <w:pPr>
              <w:spacing w:after="0"/>
              <w:jc w:val="left"/>
            </w:pPr>
            <w:r>
              <w:rPr>
                <w:b/>
                <w:color w:val="1F4D78"/>
                <w:sz w:val="15"/>
                <w:lang w:val="vi-VN"/>
              </w:rPr>
              <w:t>Pri</w:t>
            </w:r>
          </w:p>
        </w:tc>
        <w:tc>
          <w:tcPr>
            <w:tcW w:type="dxa" w:w="500"/>
            <w:shd w:fill="E8EEF5"/>
            <w:tcMar>
              <w:top w:w="80" w:type="dxa"/>
              <w:start w:w="120" w:type="dxa"/>
              <w:bottom w:w="80" w:type="dxa"/>
              <w:end w:w="120" w:type="dxa"/>
            </w:tcMar>
            <w:vAlign w:val="center"/>
          </w:tcPr>
          <w:p>
            <w:pPr>
              <w:spacing w:after="0"/>
              <w:jc w:val="left"/>
            </w:pPr>
            <w:r>
              <w:rPr>
                <w:b/>
                <w:color w:val="1F4D78"/>
                <w:sz w:val="15"/>
                <w:lang w:val="vi-VN"/>
              </w:rPr>
              <w:t>SP</w:t>
            </w:r>
          </w:p>
        </w:tc>
        <w:tc>
          <w:tcPr>
            <w:tcW w:type="dxa" w:w="860"/>
            <w:shd w:fill="E8EEF5"/>
            <w:tcMar>
              <w:top w:w="80" w:type="dxa"/>
              <w:start w:w="120" w:type="dxa"/>
              <w:bottom w:w="80" w:type="dxa"/>
              <w:end w:w="120" w:type="dxa"/>
            </w:tcMar>
            <w:vAlign w:val="center"/>
          </w:tcPr>
          <w:p>
            <w:pPr>
              <w:spacing w:after="0"/>
              <w:jc w:val="left"/>
            </w:pPr>
            <w:r>
              <w:rPr>
                <w:b/>
                <w:color w:val="1F4D78"/>
                <w:sz w:val="15"/>
                <w:lang w:val="vi-VN"/>
              </w:rPr>
              <w:t>Target</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US-001</w:t>
            </w:r>
          </w:p>
        </w:tc>
        <w:tc>
          <w:tcPr>
            <w:tcW w:type="dxa" w:w="1050"/>
            <w:tcMar>
              <w:top w:w="80" w:type="dxa"/>
              <w:start w:w="120" w:type="dxa"/>
              <w:bottom w:w="80" w:type="dxa"/>
              <w:end w:w="120" w:type="dxa"/>
            </w:tcMar>
            <w:vAlign w:val="top"/>
          </w:tcPr>
          <w:p>
            <w:pPr>
              <w:spacing w:after="0" w:line="259" w:lineRule="auto"/>
            </w:pPr>
            <w:r>
              <w:rPr>
                <w:color w:val="23333F"/>
                <w:sz w:val="15"/>
                <w:lang w:val="vi-VN"/>
              </w:rPr>
              <w:t>Identity</w:t>
            </w:r>
          </w:p>
        </w:tc>
        <w:tc>
          <w:tcPr>
            <w:tcW w:type="dxa" w:w="5550"/>
            <w:tcMar>
              <w:top w:w="80" w:type="dxa"/>
              <w:start w:w="120" w:type="dxa"/>
              <w:bottom w:w="80" w:type="dxa"/>
              <w:end w:w="120" w:type="dxa"/>
            </w:tcMar>
            <w:vAlign w:val="top"/>
          </w:tcPr>
          <w:p>
            <w:pPr>
              <w:spacing w:after="0" w:line="259" w:lineRule="auto"/>
            </w:pPr>
            <w:r>
              <w:rPr>
                <w:color w:val="23333F"/>
                <w:sz w:val="15"/>
                <w:lang w:val="vi-VN"/>
              </w:rPr>
              <w:t>Là user, tôi đăng nhập OIDC và chỉ thấy dữ liệu organization của mình.</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3</w:t>
            </w:r>
          </w:p>
        </w:tc>
        <w:tc>
          <w:tcPr>
            <w:tcW w:type="dxa" w:w="860"/>
            <w:tcMar>
              <w:top w:w="80" w:type="dxa"/>
              <w:start w:w="120" w:type="dxa"/>
              <w:bottom w:w="80" w:type="dxa"/>
              <w:end w:w="120" w:type="dxa"/>
            </w:tcMar>
            <w:vAlign w:val="top"/>
          </w:tcPr>
          <w:p>
            <w:pPr>
              <w:spacing w:after="0" w:line="259" w:lineRule="auto"/>
            </w:pPr>
            <w:r>
              <w:rPr>
                <w:color w:val="23333F"/>
                <w:sz w:val="15"/>
                <w:lang w:val="vi-VN"/>
              </w:rPr>
              <w:t>W2</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US-002</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Identity</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operator, tôi yêu cầu MFA và quyền maker/checker cho thao tác nhạy cảm.</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P1</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W9</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US-003</w:t>
            </w:r>
          </w:p>
        </w:tc>
        <w:tc>
          <w:tcPr>
            <w:tcW w:type="dxa" w:w="1050"/>
            <w:tcMar>
              <w:top w:w="80" w:type="dxa"/>
              <w:start w:w="120" w:type="dxa"/>
              <w:bottom w:w="80" w:type="dxa"/>
              <w:end w:w="120" w:type="dxa"/>
            </w:tcMar>
            <w:vAlign w:val="top"/>
          </w:tcPr>
          <w:p>
            <w:pPr>
              <w:spacing w:after="0" w:line="259" w:lineRule="auto"/>
            </w:pPr>
            <w:r>
              <w:rPr>
                <w:color w:val="23333F"/>
                <w:sz w:val="15"/>
                <w:lang w:val="vi-VN"/>
              </w:rPr>
              <w:t>Project</w:t>
            </w:r>
          </w:p>
        </w:tc>
        <w:tc>
          <w:tcPr>
            <w:tcW w:type="dxa" w:w="5550"/>
            <w:tcMar>
              <w:top w:w="80" w:type="dxa"/>
              <w:start w:w="120" w:type="dxa"/>
              <w:bottom w:w="80" w:type="dxa"/>
              <w:end w:w="120" w:type="dxa"/>
            </w:tcMar>
            <w:vAlign w:val="top"/>
          </w:tcPr>
          <w:p>
            <w:pPr>
              <w:spacing w:after="0" w:line="259" w:lineRule="auto"/>
            </w:pPr>
            <w:r>
              <w:rPr>
                <w:color w:val="23333F"/>
                <w:sz w:val="15"/>
                <w:lang w:val="vi-VN"/>
              </w:rPr>
              <w:t>Là owner, tôi tạo project, polygon, methodology-like và monitoring period.</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W3</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US-004</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Project</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owner, tôi submit snapshot bất biến và nhận checklist thiếu dữ liệu.</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P0</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3</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W3</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US-005</w:t>
            </w:r>
          </w:p>
        </w:tc>
        <w:tc>
          <w:tcPr>
            <w:tcW w:type="dxa" w:w="1050"/>
            <w:tcMar>
              <w:top w:w="80" w:type="dxa"/>
              <w:start w:w="120" w:type="dxa"/>
              <w:bottom w:w="80" w:type="dxa"/>
              <w:end w:w="120" w:type="dxa"/>
            </w:tcMar>
            <w:vAlign w:val="top"/>
          </w:tcPr>
          <w:p>
            <w:pPr>
              <w:spacing w:after="0" w:line="259" w:lineRule="auto"/>
            </w:pPr>
            <w:r>
              <w:rPr>
                <w:color w:val="23333F"/>
                <w:sz w:val="15"/>
                <w:lang w:val="vi-VN"/>
              </w:rPr>
              <w:t>Evidence</w:t>
            </w:r>
          </w:p>
        </w:tc>
        <w:tc>
          <w:tcPr>
            <w:tcW w:type="dxa" w:w="5550"/>
            <w:tcMar>
              <w:top w:w="80" w:type="dxa"/>
              <w:start w:w="120" w:type="dxa"/>
              <w:bottom w:w="80" w:type="dxa"/>
              <w:end w:w="120" w:type="dxa"/>
            </w:tcMar>
            <w:vAlign w:val="top"/>
          </w:tcPr>
          <w:p>
            <w:pPr>
              <w:spacing w:after="0" w:line="259" w:lineRule="auto"/>
            </w:pPr>
            <w:r>
              <w:rPr>
                <w:color w:val="23333F"/>
                <w:sz w:val="15"/>
                <w:lang w:val="vi-VN"/>
              </w:rPr>
              <w:t>Là owner, tôi upload evidence bằng presigned URL và thấy checksum/status scan.</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W3</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US-006</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Evidence</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reviewer, tôi xem chain-of-custody, metadata, bản đồ và version evidence.</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P1</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W4</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US-007</w:t>
            </w:r>
          </w:p>
        </w:tc>
        <w:tc>
          <w:tcPr>
            <w:tcW w:type="dxa" w:w="1050"/>
            <w:tcMar>
              <w:top w:w="80" w:type="dxa"/>
              <w:start w:w="120" w:type="dxa"/>
              <w:bottom w:w="80" w:type="dxa"/>
              <w:end w:w="120" w:type="dxa"/>
            </w:tcMar>
            <w:vAlign w:val="top"/>
          </w:tcPr>
          <w:p>
            <w:pPr>
              <w:spacing w:after="0" w:line="259" w:lineRule="auto"/>
            </w:pPr>
            <w:r>
              <w:rPr>
                <w:color w:val="23333F"/>
                <w:sz w:val="15"/>
                <w:lang w:val="vi-VN"/>
              </w:rPr>
              <w:t>AI</w:t>
            </w:r>
          </w:p>
        </w:tc>
        <w:tc>
          <w:tcPr>
            <w:tcW w:type="dxa" w:w="5550"/>
            <w:tcMar>
              <w:top w:w="80" w:type="dxa"/>
              <w:start w:w="120" w:type="dxa"/>
              <w:bottom w:w="80" w:type="dxa"/>
              <w:end w:w="120" w:type="dxa"/>
            </w:tcMar>
            <w:vAlign w:val="top"/>
          </w:tcPr>
          <w:p>
            <w:pPr>
              <w:spacing w:after="0" w:line="259" w:lineRule="auto"/>
            </w:pPr>
            <w:r>
              <w:rPr>
                <w:color w:val="23333F"/>
                <w:sz w:val="15"/>
                <w:lang w:val="vi-VN"/>
              </w:rPr>
              <w:t>Là reviewer, tôi chạy assessment và xem quality/risk/confidence/flags.</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8</w:t>
            </w:r>
          </w:p>
        </w:tc>
        <w:tc>
          <w:tcPr>
            <w:tcW w:type="dxa" w:w="860"/>
            <w:tcMar>
              <w:top w:w="80" w:type="dxa"/>
              <w:start w:w="120" w:type="dxa"/>
              <w:bottom w:w="80" w:type="dxa"/>
              <w:end w:w="120" w:type="dxa"/>
            </w:tcMar>
            <w:vAlign w:val="top"/>
          </w:tcPr>
          <w:p>
            <w:pPr>
              <w:spacing w:after="0" w:line="259" w:lineRule="auto"/>
            </w:pPr>
            <w:r>
              <w:rPr>
                <w:color w:val="23333F"/>
                <w:sz w:val="15"/>
                <w:lang w:val="vi-VN"/>
              </w:rPr>
              <w:t>W5</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US-008</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AI</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AI operator, tôi xem model/data version, metrics và rerun có kiểm soát.</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P1</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W10</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US-009</w:t>
            </w:r>
          </w:p>
        </w:tc>
        <w:tc>
          <w:tcPr>
            <w:tcW w:type="dxa" w:w="1050"/>
            <w:tcMar>
              <w:top w:w="80" w:type="dxa"/>
              <w:start w:w="120" w:type="dxa"/>
              <w:bottom w:w="80" w:type="dxa"/>
              <w:end w:w="120" w:type="dxa"/>
            </w:tcMar>
            <w:vAlign w:val="top"/>
          </w:tcPr>
          <w:p>
            <w:pPr>
              <w:spacing w:after="0" w:line="259" w:lineRule="auto"/>
            </w:pPr>
            <w:r>
              <w:rPr>
                <w:color w:val="23333F"/>
                <w:sz w:val="15"/>
                <w:lang w:val="vi-VN"/>
              </w:rPr>
              <w:t>Review</w:t>
            </w:r>
          </w:p>
        </w:tc>
        <w:tc>
          <w:tcPr>
            <w:tcW w:type="dxa" w:w="5550"/>
            <w:tcMar>
              <w:top w:w="80" w:type="dxa"/>
              <w:start w:w="120" w:type="dxa"/>
              <w:bottom w:w="80" w:type="dxa"/>
              <w:end w:w="120" w:type="dxa"/>
            </w:tcMar>
            <w:vAlign w:val="top"/>
          </w:tcPr>
          <w:p>
            <w:pPr>
              <w:spacing w:after="0" w:line="259" w:lineRule="auto"/>
            </w:pPr>
            <w:r>
              <w:rPr>
                <w:color w:val="23333F"/>
                <w:sz w:val="15"/>
                <w:lang w:val="vi-VN"/>
              </w:rPr>
              <w:t>Là reviewer, tôi tạo finding và yêu cầu owner bổ sung evidence.</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W4</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US-010</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Review</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reviewer, tôi approve/reject với reason; AI không tự approve.</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P0</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3</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W4</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US-011</w:t>
            </w:r>
          </w:p>
        </w:tc>
        <w:tc>
          <w:tcPr>
            <w:tcW w:type="dxa" w:w="1050"/>
            <w:tcMar>
              <w:top w:w="80" w:type="dxa"/>
              <w:start w:w="120" w:type="dxa"/>
              <w:bottom w:w="80" w:type="dxa"/>
              <w:end w:w="120" w:type="dxa"/>
            </w:tcMar>
            <w:vAlign w:val="top"/>
          </w:tcPr>
          <w:p>
            <w:pPr>
              <w:spacing w:after="0" w:line="259" w:lineRule="auto"/>
            </w:pPr>
            <w:r>
              <w:rPr>
                <w:color w:val="23333F"/>
                <w:sz w:val="15"/>
                <w:lang w:val="vi-VN"/>
              </w:rPr>
              <w:t>Issuance</w:t>
            </w:r>
          </w:p>
        </w:tc>
        <w:tc>
          <w:tcPr>
            <w:tcW w:type="dxa" w:w="5550"/>
            <w:tcMar>
              <w:top w:w="80" w:type="dxa"/>
              <w:start w:w="120" w:type="dxa"/>
              <w:bottom w:w="80" w:type="dxa"/>
              <w:end w:w="120" w:type="dxa"/>
            </w:tcMar>
            <w:vAlign w:val="top"/>
          </w:tcPr>
          <w:p>
            <w:pPr>
              <w:spacing w:after="0" w:line="259" w:lineRule="auto"/>
            </w:pPr>
            <w:r>
              <w:rPr>
                <w:color w:val="23333F"/>
                <w:sz w:val="15"/>
                <w:lang w:val="vi-VN"/>
              </w:rPr>
              <w:t>Là operator, tôi issue batch GLX-DEMO sau approval và kiểm tra serial unique.</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W5</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US-012</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Issuance</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auditor, tôi reconcile issued = available + reserved + terminal.</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P1</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W9</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US-013</w:t>
            </w:r>
          </w:p>
        </w:tc>
        <w:tc>
          <w:tcPr>
            <w:tcW w:type="dxa" w:w="1050"/>
            <w:tcMar>
              <w:top w:w="80" w:type="dxa"/>
              <w:start w:w="120" w:type="dxa"/>
              <w:bottom w:w="80" w:type="dxa"/>
              <w:end w:w="120" w:type="dxa"/>
            </w:tcMar>
            <w:vAlign w:val="top"/>
          </w:tcPr>
          <w:p>
            <w:pPr>
              <w:spacing w:after="0" w:line="259" w:lineRule="auto"/>
            </w:pPr>
            <w:r>
              <w:rPr>
                <w:color w:val="23333F"/>
                <w:sz w:val="15"/>
                <w:lang w:val="vi-VN"/>
              </w:rPr>
              <w:t>Market</w:t>
            </w:r>
          </w:p>
        </w:tc>
        <w:tc>
          <w:tcPr>
            <w:tcW w:type="dxa" w:w="5550"/>
            <w:tcMar>
              <w:top w:w="80" w:type="dxa"/>
              <w:start w:w="120" w:type="dxa"/>
              <w:bottom w:w="80" w:type="dxa"/>
              <w:end w:w="120" w:type="dxa"/>
            </w:tcMar>
            <w:vAlign w:val="top"/>
          </w:tcPr>
          <w:p>
            <w:pPr>
              <w:spacing w:after="0" w:line="259" w:lineRule="auto"/>
            </w:pPr>
            <w:r>
              <w:rPr>
                <w:color w:val="23333F"/>
                <w:sz w:val="15"/>
                <w:lang w:val="vi-VN"/>
              </w:rPr>
              <w:t>Là seller, tôi đặt LIMIT sell không vượt credit available.</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W6</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US-014</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Market</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buyer, tôi đặt LIMIT buy không vượt cash available.</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P0</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W6</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US-015</w:t>
            </w:r>
          </w:p>
        </w:tc>
        <w:tc>
          <w:tcPr>
            <w:tcW w:type="dxa" w:w="1050"/>
            <w:tcMar>
              <w:top w:w="80" w:type="dxa"/>
              <w:start w:w="120" w:type="dxa"/>
              <w:bottom w:w="80" w:type="dxa"/>
              <w:end w:w="120" w:type="dxa"/>
            </w:tcMar>
            <w:vAlign w:val="top"/>
          </w:tcPr>
          <w:p>
            <w:pPr>
              <w:spacing w:after="0" w:line="259" w:lineRule="auto"/>
            </w:pPr>
            <w:r>
              <w:rPr>
                <w:color w:val="23333F"/>
                <w:sz w:val="15"/>
                <w:lang w:val="vi-VN"/>
              </w:rPr>
              <w:t>Market</w:t>
            </w:r>
          </w:p>
        </w:tc>
        <w:tc>
          <w:tcPr>
            <w:tcW w:type="dxa" w:w="5550"/>
            <w:tcMar>
              <w:top w:w="80" w:type="dxa"/>
              <w:start w:w="120" w:type="dxa"/>
              <w:bottom w:w="80" w:type="dxa"/>
              <w:end w:w="120" w:type="dxa"/>
            </w:tcMar>
            <w:vAlign w:val="top"/>
          </w:tcPr>
          <w:p>
            <w:pPr>
              <w:spacing w:after="0" w:line="259" w:lineRule="auto"/>
            </w:pPr>
            <w:r>
              <w:rPr>
                <w:color w:val="23333F"/>
                <w:sz w:val="15"/>
                <w:lang w:val="vi-VN"/>
              </w:rPr>
              <w:t>Là trader, lệnh được match price-time và hỗ trợ partial fill.</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8</w:t>
            </w:r>
          </w:p>
        </w:tc>
        <w:tc>
          <w:tcPr>
            <w:tcW w:type="dxa" w:w="860"/>
            <w:tcMar>
              <w:top w:w="80" w:type="dxa"/>
              <w:start w:w="120" w:type="dxa"/>
              <w:bottom w:w="80" w:type="dxa"/>
              <w:end w:w="120" w:type="dxa"/>
            </w:tcMar>
            <w:vAlign w:val="top"/>
          </w:tcPr>
          <w:p>
            <w:pPr>
              <w:spacing w:after="0" w:line="259" w:lineRule="auto"/>
            </w:pPr>
            <w:r>
              <w:rPr>
                <w:color w:val="23333F"/>
                <w:sz w:val="15"/>
                <w:lang w:val="vi-VN"/>
              </w:rPr>
              <w:t>W7</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US-016</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Market</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trader, tôi cancel phần còn lại và nhận lại reservation đúng một lần.</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P0</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3</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W7</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US-017</w:t>
            </w:r>
          </w:p>
        </w:tc>
        <w:tc>
          <w:tcPr>
            <w:tcW w:type="dxa" w:w="1050"/>
            <w:tcMar>
              <w:top w:w="80" w:type="dxa"/>
              <w:start w:w="120" w:type="dxa"/>
              <w:bottom w:w="80" w:type="dxa"/>
              <w:end w:w="120" w:type="dxa"/>
            </w:tcMar>
            <w:vAlign w:val="top"/>
          </w:tcPr>
          <w:p>
            <w:pPr>
              <w:spacing w:after="0" w:line="259" w:lineRule="auto"/>
            </w:pPr>
            <w:r>
              <w:rPr>
                <w:color w:val="23333F"/>
                <w:sz w:val="15"/>
                <w:lang w:val="vi-VN"/>
              </w:rPr>
              <w:t>Market</w:t>
            </w:r>
          </w:p>
        </w:tc>
        <w:tc>
          <w:tcPr>
            <w:tcW w:type="dxa" w:w="5550"/>
            <w:tcMar>
              <w:top w:w="80" w:type="dxa"/>
              <w:start w:w="120" w:type="dxa"/>
              <w:bottom w:w="80" w:type="dxa"/>
              <w:end w:w="120" w:type="dxa"/>
            </w:tcMar>
            <w:vAlign w:val="top"/>
          </w:tcPr>
          <w:p>
            <w:pPr>
              <w:spacing w:after="0" w:line="259" w:lineRule="auto"/>
            </w:pPr>
            <w:r>
              <w:rPr>
                <w:color w:val="23333F"/>
                <w:sz w:val="15"/>
                <w:lang w:val="vi-VN"/>
              </w:rPr>
              <w:t>Là viewer, tôi xem catalog, market depth, recent trades và provenance.</w:t>
            </w:r>
          </w:p>
        </w:tc>
        <w:tc>
          <w:tcPr>
            <w:tcW w:type="dxa" w:w="550"/>
            <w:tcMar>
              <w:top w:w="80" w:type="dxa"/>
              <w:start w:w="120" w:type="dxa"/>
              <w:bottom w:w="80" w:type="dxa"/>
              <w:end w:w="120" w:type="dxa"/>
            </w:tcMar>
            <w:vAlign w:val="top"/>
          </w:tcPr>
          <w:p>
            <w:pPr>
              <w:spacing w:after="0" w:line="259" w:lineRule="auto"/>
            </w:pPr>
            <w:r>
              <w:rPr>
                <w:color w:val="23333F"/>
                <w:sz w:val="15"/>
                <w:lang w:val="vi-VN"/>
              </w:rPr>
              <w:t>P1</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W7</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US-018</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Payment</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buyer, tôi tạo VNPAY sandbox top-up idempotently.</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P0</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W7</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US-019</w:t>
            </w:r>
          </w:p>
        </w:tc>
        <w:tc>
          <w:tcPr>
            <w:tcW w:type="dxa" w:w="1050"/>
            <w:tcMar>
              <w:top w:w="80" w:type="dxa"/>
              <w:start w:w="120" w:type="dxa"/>
              <w:bottom w:w="80" w:type="dxa"/>
              <w:end w:w="120" w:type="dxa"/>
            </w:tcMar>
            <w:vAlign w:val="top"/>
          </w:tcPr>
          <w:p>
            <w:pPr>
              <w:spacing w:after="0" w:line="259" w:lineRule="auto"/>
            </w:pPr>
            <w:r>
              <w:rPr>
                <w:color w:val="23333F"/>
                <w:sz w:val="15"/>
                <w:lang w:val="vi-VN"/>
              </w:rPr>
              <w:t>Payment</w:t>
            </w:r>
          </w:p>
        </w:tc>
        <w:tc>
          <w:tcPr>
            <w:tcW w:type="dxa" w:w="5550"/>
            <w:tcMar>
              <w:top w:w="80" w:type="dxa"/>
              <w:start w:w="120" w:type="dxa"/>
              <w:bottom w:w="80" w:type="dxa"/>
              <w:end w:w="120" w:type="dxa"/>
            </w:tcMar>
            <w:vAlign w:val="top"/>
          </w:tcPr>
          <w:p>
            <w:pPr>
              <w:spacing w:after="0" w:line="259" w:lineRule="auto"/>
            </w:pPr>
            <w:r>
              <w:rPr>
                <w:color w:val="23333F"/>
                <w:sz w:val="15"/>
                <w:lang w:val="vi-VN"/>
              </w:rPr>
              <w:t>Là platform, tôi chỉ ghi có sau IPN hợp lệ và chống duplicate callback.</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8</w:t>
            </w:r>
          </w:p>
        </w:tc>
        <w:tc>
          <w:tcPr>
            <w:tcW w:type="dxa" w:w="860"/>
            <w:tcMar>
              <w:top w:w="80" w:type="dxa"/>
              <w:start w:w="120" w:type="dxa"/>
              <w:bottom w:w="80" w:type="dxa"/>
              <w:end w:w="120" w:type="dxa"/>
            </w:tcMar>
            <w:vAlign w:val="top"/>
          </w:tcPr>
          <w:p>
            <w:pPr>
              <w:spacing w:after="0" w:line="259" w:lineRule="auto"/>
            </w:pPr>
            <w:r>
              <w:rPr>
                <w:color w:val="23333F"/>
                <w:sz w:val="15"/>
                <w:lang w:val="vi-VN"/>
              </w:rPr>
              <w:t>W8</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US-020</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Payment</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operator, tôi query/reconcile mismatch và đưa duplicate success vào review.</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P1</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W9</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US-021</w:t>
            </w:r>
          </w:p>
        </w:tc>
        <w:tc>
          <w:tcPr>
            <w:tcW w:type="dxa" w:w="1050"/>
            <w:tcMar>
              <w:top w:w="80" w:type="dxa"/>
              <w:start w:w="120" w:type="dxa"/>
              <w:bottom w:w="80" w:type="dxa"/>
              <w:end w:w="120" w:type="dxa"/>
            </w:tcMar>
            <w:vAlign w:val="top"/>
          </w:tcPr>
          <w:p>
            <w:pPr>
              <w:spacing w:after="0" w:line="259" w:lineRule="auto"/>
            </w:pPr>
            <w:r>
              <w:rPr>
                <w:color w:val="23333F"/>
                <w:sz w:val="15"/>
                <w:lang w:val="vi-VN"/>
              </w:rPr>
              <w:t>Ledger</w:t>
            </w:r>
          </w:p>
        </w:tc>
        <w:tc>
          <w:tcPr>
            <w:tcW w:type="dxa" w:w="5550"/>
            <w:tcMar>
              <w:top w:w="80" w:type="dxa"/>
              <w:start w:w="120" w:type="dxa"/>
              <w:bottom w:w="80" w:type="dxa"/>
              <w:end w:w="120" w:type="dxa"/>
            </w:tcMar>
            <w:vAlign w:val="top"/>
          </w:tcPr>
          <w:p>
            <w:pPr>
              <w:spacing w:after="0" w:line="259" w:lineRule="auto"/>
            </w:pPr>
            <w:r>
              <w:rPr>
                <w:color w:val="23333F"/>
                <w:sz w:val="15"/>
                <w:lang w:val="vi-VN"/>
              </w:rPr>
              <w:t>Là auditor, tôi truy từ trade/payment đến journal cân bằng.</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W8</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US-022</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Ledger</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platform, tôi settle cash và credit DvP atomically trong một transaction.</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P0</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8</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W8</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US-023</w:t>
            </w:r>
          </w:p>
        </w:tc>
        <w:tc>
          <w:tcPr>
            <w:tcW w:type="dxa" w:w="1050"/>
            <w:tcMar>
              <w:top w:w="80" w:type="dxa"/>
              <w:start w:w="120" w:type="dxa"/>
              <w:bottom w:w="80" w:type="dxa"/>
              <w:end w:w="120" w:type="dxa"/>
            </w:tcMar>
            <w:vAlign w:val="top"/>
          </w:tcPr>
          <w:p>
            <w:pPr>
              <w:spacing w:after="0" w:line="259" w:lineRule="auto"/>
            </w:pPr>
            <w:r>
              <w:rPr>
                <w:color w:val="23333F"/>
                <w:sz w:val="15"/>
                <w:lang w:val="vi-VN"/>
              </w:rPr>
              <w:t>Wallet</w:t>
            </w:r>
          </w:p>
        </w:tc>
        <w:tc>
          <w:tcPr>
            <w:tcW w:type="dxa" w:w="5550"/>
            <w:tcMar>
              <w:top w:w="80" w:type="dxa"/>
              <w:start w:w="120" w:type="dxa"/>
              <w:bottom w:w="80" w:type="dxa"/>
              <w:end w:w="120" w:type="dxa"/>
            </w:tcMar>
            <w:vAlign w:val="top"/>
          </w:tcPr>
          <w:p>
            <w:pPr>
              <w:spacing w:after="0" w:line="259" w:lineRule="auto"/>
            </w:pPr>
            <w:r>
              <w:rPr>
                <w:color w:val="23333F"/>
                <w:sz w:val="15"/>
                <w:lang w:val="vi-VN"/>
              </w:rPr>
              <w:t>Là user, tôi link MetaMask/WalletConnect bằng SIWE nonce một lần.</w:t>
            </w:r>
          </w:p>
        </w:tc>
        <w:tc>
          <w:tcPr>
            <w:tcW w:type="dxa" w:w="550"/>
            <w:tcMar>
              <w:top w:w="80" w:type="dxa"/>
              <w:start w:w="120" w:type="dxa"/>
              <w:bottom w:w="80" w:type="dxa"/>
              <w:end w:w="120" w:type="dxa"/>
            </w:tcMar>
            <w:vAlign w:val="top"/>
          </w:tcPr>
          <w:p>
            <w:pPr>
              <w:spacing w:after="0" w:line="259" w:lineRule="auto"/>
            </w:pPr>
            <w:r>
              <w:rPr>
                <w:color w:val="23333F"/>
                <w:sz w:val="15"/>
                <w:lang w:val="vi-VN"/>
              </w:rPr>
              <w:t>P1</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W8</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US-024</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Blockchain</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auditor, tôi mở Polygon Amoy receipt từ issuance/retirement.</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P1</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W9</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US-025</w:t>
            </w:r>
          </w:p>
        </w:tc>
        <w:tc>
          <w:tcPr>
            <w:tcW w:type="dxa" w:w="1050"/>
            <w:tcMar>
              <w:top w:w="80" w:type="dxa"/>
              <w:start w:w="120" w:type="dxa"/>
              <w:bottom w:w="80" w:type="dxa"/>
              <w:end w:w="120" w:type="dxa"/>
            </w:tcMar>
            <w:vAlign w:val="top"/>
          </w:tcPr>
          <w:p>
            <w:pPr>
              <w:spacing w:after="0" w:line="259" w:lineRule="auto"/>
            </w:pPr>
            <w:r>
              <w:rPr>
                <w:color w:val="23333F"/>
                <w:sz w:val="15"/>
                <w:lang w:val="vi-VN"/>
              </w:rPr>
              <w:t>Blockchain</w:t>
            </w:r>
          </w:p>
        </w:tc>
        <w:tc>
          <w:tcPr>
            <w:tcW w:type="dxa" w:w="5550"/>
            <w:tcMar>
              <w:top w:w="80" w:type="dxa"/>
              <w:start w:w="120" w:type="dxa"/>
              <w:bottom w:w="80" w:type="dxa"/>
              <w:end w:w="120" w:type="dxa"/>
            </w:tcMar>
            <w:vAlign w:val="top"/>
          </w:tcPr>
          <w:p>
            <w:pPr>
              <w:spacing w:after="0" w:line="259" w:lineRule="auto"/>
            </w:pPr>
            <w:r>
              <w:rPr>
                <w:color w:val="23333F"/>
                <w:sz w:val="15"/>
                <w:lang w:val="vi-VN"/>
              </w:rPr>
              <w:t>Là operator, tôi reconcile pending/failed/reorg chain transaction.</w:t>
            </w:r>
          </w:p>
        </w:tc>
        <w:tc>
          <w:tcPr>
            <w:tcW w:type="dxa" w:w="550"/>
            <w:tcMar>
              <w:top w:w="80" w:type="dxa"/>
              <w:start w:w="120" w:type="dxa"/>
              <w:bottom w:w="80" w:type="dxa"/>
              <w:end w:w="120" w:type="dxa"/>
            </w:tcMar>
            <w:vAlign w:val="top"/>
          </w:tcPr>
          <w:p>
            <w:pPr>
              <w:spacing w:after="0" w:line="259" w:lineRule="auto"/>
            </w:pPr>
            <w:r>
              <w:rPr>
                <w:color w:val="23333F"/>
                <w:sz w:val="15"/>
                <w:lang w:val="vi-VN"/>
              </w:rPr>
              <w:t>P2</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W11</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US-026</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Retirement</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owner credit, tôi retire quantity available và trạng thái trở thành terminal.</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P0</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W8</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US-027</w:t>
            </w:r>
          </w:p>
        </w:tc>
        <w:tc>
          <w:tcPr>
            <w:tcW w:type="dxa" w:w="1050"/>
            <w:tcMar>
              <w:top w:w="80" w:type="dxa"/>
              <w:start w:w="120" w:type="dxa"/>
              <w:bottom w:w="80" w:type="dxa"/>
              <w:end w:w="120" w:type="dxa"/>
            </w:tcMar>
            <w:vAlign w:val="top"/>
          </w:tcPr>
          <w:p>
            <w:pPr>
              <w:spacing w:after="0" w:line="259" w:lineRule="auto"/>
            </w:pPr>
            <w:r>
              <w:rPr>
                <w:color w:val="23333F"/>
                <w:sz w:val="15"/>
                <w:lang w:val="vi-VN"/>
              </w:rPr>
              <w:t>Retirement</w:t>
            </w:r>
          </w:p>
        </w:tc>
        <w:tc>
          <w:tcPr>
            <w:tcW w:type="dxa" w:w="5550"/>
            <w:tcMar>
              <w:top w:w="80" w:type="dxa"/>
              <w:start w:w="120" w:type="dxa"/>
              <w:bottom w:w="80" w:type="dxa"/>
              <w:end w:w="120" w:type="dxa"/>
            </w:tcMar>
            <w:vAlign w:val="top"/>
          </w:tcPr>
          <w:p>
            <w:pPr>
              <w:spacing w:after="0" w:line="259" w:lineRule="auto"/>
            </w:pPr>
            <w:r>
              <w:rPr>
                <w:color w:val="23333F"/>
                <w:sz w:val="15"/>
                <w:lang w:val="vi-VN"/>
              </w:rPr>
              <w:t>Là buyer, tôi nhận certificate demo có beneficiary/purpose/provenance.</w:t>
            </w:r>
          </w:p>
        </w:tc>
        <w:tc>
          <w:tcPr>
            <w:tcW w:type="dxa" w:w="550"/>
            <w:tcMar>
              <w:top w:w="80" w:type="dxa"/>
              <w:start w:w="120" w:type="dxa"/>
              <w:bottom w:w="80" w:type="dxa"/>
              <w:end w:w="120" w:type="dxa"/>
            </w:tcMar>
            <w:vAlign w:val="top"/>
          </w:tcPr>
          <w:p>
            <w:pPr>
              <w:spacing w:after="0" w:line="259" w:lineRule="auto"/>
            </w:pPr>
            <w:r>
              <w:rPr>
                <w:color w:val="23333F"/>
                <w:sz w:val="15"/>
                <w:lang w:val="vi-VN"/>
              </w:rPr>
              <w:t>P1</w:t>
            </w:r>
          </w:p>
        </w:tc>
        <w:tc>
          <w:tcPr>
            <w:tcW w:type="dxa" w:w="500"/>
            <w:tcMar>
              <w:top w:w="80" w:type="dxa"/>
              <w:start w:w="120" w:type="dxa"/>
              <w:bottom w:w="80" w:type="dxa"/>
              <w:end w:w="120" w:type="dxa"/>
            </w:tcMar>
            <w:vAlign w:val="top"/>
          </w:tcPr>
          <w:p>
            <w:pPr>
              <w:spacing w:after="0" w:line="259" w:lineRule="auto"/>
            </w:pPr>
            <w:r>
              <w:rPr>
                <w:color w:val="23333F"/>
                <w:sz w:val="15"/>
                <w:lang w:val="vi-VN"/>
              </w:rPr>
              <w:t>3</w:t>
            </w:r>
          </w:p>
        </w:tc>
        <w:tc>
          <w:tcPr>
            <w:tcW w:type="dxa" w:w="860"/>
            <w:tcMar>
              <w:top w:w="80" w:type="dxa"/>
              <w:start w:w="120" w:type="dxa"/>
              <w:bottom w:w="80" w:type="dxa"/>
              <w:end w:w="120" w:type="dxa"/>
            </w:tcMar>
            <w:vAlign w:val="top"/>
          </w:tcPr>
          <w:p>
            <w:pPr>
              <w:spacing w:after="0" w:line="259" w:lineRule="auto"/>
            </w:pPr>
            <w:r>
              <w:rPr>
                <w:color w:val="23333F"/>
                <w:sz w:val="15"/>
                <w:lang w:val="vi-VN"/>
              </w:rPr>
              <w:t>W9</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US-028</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Admin</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operator, tôi halt instrument và ghi reason/audit trail.</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P1</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3</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W10</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US-029</w:t>
            </w:r>
          </w:p>
        </w:tc>
        <w:tc>
          <w:tcPr>
            <w:tcW w:type="dxa" w:w="1050"/>
            <w:tcMar>
              <w:top w:w="80" w:type="dxa"/>
              <w:start w:w="120" w:type="dxa"/>
              <w:bottom w:w="80" w:type="dxa"/>
              <w:end w:w="120" w:type="dxa"/>
            </w:tcMar>
            <w:vAlign w:val="top"/>
          </w:tcPr>
          <w:p>
            <w:pPr>
              <w:spacing w:after="0" w:line="259" w:lineRule="auto"/>
            </w:pPr>
            <w:r>
              <w:rPr>
                <w:color w:val="23333F"/>
                <w:sz w:val="15"/>
                <w:lang w:val="vi-VN"/>
              </w:rPr>
              <w:t>Audit</w:t>
            </w:r>
          </w:p>
        </w:tc>
        <w:tc>
          <w:tcPr>
            <w:tcW w:type="dxa" w:w="5550"/>
            <w:tcMar>
              <w:top w:w="80" w:type="dxa"/>
              <w:start w:w="120" w:type="dxa"/>
              <w:bottom w:w="80" w:type="dxa"/>
              <w:end w:w="120" w:type="dxa"/>
            </w:tcMar>
            <w:vAlign w:val="top"/>
          </w:tcPr>
          <w:p>
            <w:pPr>
              <w:spacing w:after="0" w:line="259" w:lineRule="auto"/>
            </w:pPr>
            <w:r>
              <w:rPr>
                <w:color w:val="23333F"/>
                <w:sz w:val="15"/>
                <w:lang w:val="vi-VN"/>
              </w:rPr>
              <w:t>Là auditor, tôi tìm theo correlation/idempotency/journal/tx hash.</w:t>
            </w:r>
          </w:p>
        </w:tc>
        <w:tc>
          <w:tcPr>
            <w:tcW w:type="dxa" w:w="550"/>
            <w:tcMar>
              <w:top w:w="80" w:type="dxa"/>
              <w:start w:w="120" w:type="dxa"/>
              <w:bottom w:w="80" w:type="dxa"/>
              <w:end w:w="120" w:type="dxa"/>
            </w:tcMar>
            <w:vAlign w:val="top"/>
          </w:tcPr>
          <w:p>
            <w:pPr>
              <w:spacing w:after="0" w:line="259" w:lineRule="auto"/>
            </w:pPr>
            <w:r>
              <w:rPr>
                <w:color w:val="23333F"/>
                <w:sz w:val="15"/>
                <w:lang w:val="vi-VN"/>
              </w:rPr>
              <w:t>P1</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W10</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US-030</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Ops</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maintainer, tôi xem OTel dashboard và cảnh báo outbox/payment/ledger.</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P1</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W10</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5"/>
                <w:lang w:val="vi-VN"/>
              </w:rPr>
              <w:t>US-031</w:t>
            </w:r>
          </w:p>
        </w:tc>
        <w:tc>
          <w:tcPr>
            <w:tcW w:type="dxa" w:w="1050"/>
            <w:tcMar>
              <w:top w:w="80" w:type="dxa"/>
              <w:start w:w="120" w:type="dxa"/>
              <w:bottom w:w="80" w:type="dxa"/>
              <w:end w:w="120" w:type="dxa"/>
            </w:tcMar>
            <w:vAlign w:val="top"/>
          </w:tcPr>
          <w:p>
            <w:pPr>
              <w:spacing w:after="0" w:line="259" w:lineRule="auto"/>
            </w:pPr>
            <w:r>
              <w:rPr>
                <w:color w:val="23333F"/>
                <w:sz w:val="15"/>
                <w:lang w:val="vi-VN"/>
              </w:rPr>
              <w:t>Security</w:t>
            </w:r>
          </w:p>
        </w:tc>
        <w:tc>
          <w:tcPr>
            <w:tcW w:type="dxa" w:w="5550"/>
            <w:tcMar>
              <w:top w:w="80" w:type="dxa"/>
              <w:start w:w="120" w:type="dxa"/>
              <w:bottom w:w="80" w:type="dxa"/>
              <w:end w:w="120" w:type="dxa"/>
            </w:tcMar>
            <w:vAlign w:val="top"/>
          </w:tcPr>
          <w:p>
            <w:pPr>
              <w:spacing w:after="0" w:line="259" w:lineRule="auto"/>
            </w:pPr>
            <w:r>
              <w:rPr>
                <w:color w:val="23333F"/>
                <w:sz w:val="15"/>
                <w:lang w:val="vi-VN"/>
              </w:rPr>
              <w:t>Là maintainer, upload bị giới hạn MIME/size, scan và chống SSRF/file bomb.</w:t>
            </w:r>
          </w:p>
        </w:tc>
        <w:tc>
          <w:tcPr>
            <w:tcW w:type="dxa" w:w="550"/>
            <w:tcMar>
              <w:top w:w="80" w:type="dxa"/>
              <w:start w:w="120" w:type="dxa"/>
              <w:bottom w:w="80" w:type="dxa"/>
              <w:end w:w="120" w:type="dxa"/>
            </w:tcMar>
            <w:vAlign w:val="top"/>
          </w:tcPr>
          <w:p>
            <w:pPr>
              <w:spacing w:after="0" w:line="259" w:lineRule="auto"/>
            </w:pPr>
            <w:r>
              <w:rPr>
                <w:color w:val="23333F"/>
                <w:sz w:val="15"/>
                <w:lang w:val="vi-VN"/>
              </w:rPr>
              <w:t>P0</w:t>
            </w:r>
          </w:p>
        </w:tc>
        <w:tc>
          <w:tcPr>
            <w:tcW w:type="dxa" w:w="500"/>
            <w:tcMar>
              <w:top w:w="80" w:type="dxa"/>
              <w:start w:w="120" w:type="dxa"/>
              <w:bottom w:w="80" w:type="dxa"/>
              <w:end w:w="120" w:type="dxa"/>
            </w:tcMar>
            <w:vAlign w:val="top"/>
          </w:tcPr>
          <w:p>
            <w:pPr>
              <w:spacing w:after="0" w:line="259" w:lineRule="auto"/>
            </w:pPr>
            <w:r>
              <w:rPr>
                <w:color w:val="23333F"/>
                <w:sz w:val="15"/>
                <w:lang w:val="vi-VN"/>
              </w:rPr>
              <w:t>5</w:t>
            </w:r>
          </w:p>
        </w:tc>
        <w:tc>
          <w:tcPr>
            <w:tcW w:type="dxa" w:w="860"/>
            <w:tcMar>
              <w:top w:w="80" w:type="dxa"/>
              <w:start w:w="120" w:type="dxa"/>
              <w:bottom w:w="80" w:type="dxa"/>
              <w:end w:w="120" w:type="dxa"/>
            </w:tcMar>
            <w:vAlign w:val="top"/>
          </w:tcPr>
          <w:p>
            <w:pPr>
              <w:spacing w:after="0" w:line="259" w:lineRule="auto"/>
            </w:pPr>
            <w:r>
              <w:rPr>
                <w:color w:val="23333F"/>
                <w:sz w:val="15"/>
                <w:lang w:val="vi-VN"/>
              </w:rPr>
              <w:t>W9</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5"/>
                <w:lang w:val="vi-VN"/>
              </w:rPr>
              <w:t>US-032</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Portfolio</w:t>
            </w:r>
          </w:p>
        </w:tc>
        <w:tc>
          <w:tcPr>
            <w:tcW w:type="dxa" w:w="5550"/>
            <w:tcMar>
              <w:top w:w="80" w:type="dxa"/>
              <w:start w:w="120" w:type="dxa"/>
              <w:bottom w:w="80" w:type="dxa"/>
              <w:end w:w="120" w:type="dxa"/>
            </w:tcMar>
            <w:vAlign w:val="top"/>
            <w:shd w:fill="FAFBFC"/>
          </w:tcPr>
          <w:p>
            <w:pPr>
              <w:spacing w:after="0" w:line="259" w:lineRule="auto"/>
            </w:pPr>
            <w:r>
              <w:rPr>
                <w:color w:val="23333F"/>
                <w:sz w:val="15"/>
                <w:lang w:val="vi-VN"/>
              </w:rPr>
              <w:t>Là reviewer CV, tôi chạy một lệnh để seed + launch demo và đọc ADR/runbook.</w:t>
            </w:r>
          </w:p>
        </w:tc>
        <w:tc>
          <w:tcPr>
            <w:tcW w:type="dxa" w:w="550"/>
            <w:tcMar>
              <w:top w:w="80" w:type="dxa"/>
              <w:start w:w="120" w:type="dxa"/>
              <w:bottom w:w="80" w:type="dxa"/>
              <w:end w:w="120" w:type="dxa"/>
            </w:tcMar>
            <w:vAlign w:val="top"/>
            <w:shd w:fill="FAFBFC"/>
          </w:tcPr>
          <w:p>
            <w:pPr>
              <w:spacing w:after="0" w:line="259" w:lineRule="auto"/>
            </w:pPr>
            <w:r>
              <w:rPr>
                <w:color w:val="23333F"/>
                <w:sz w:val="15"/>
                <w:lang w:val="vi-VN"/>
              </w:rPr>
              <w:t>P0</w:t>
            </w:r>
          </w:p>
        </w:tc>
        <w:tc>
          <w:tcPr>
            <w:tcW w:type="dxa" w:w="500"/>
            <w:tcMar>
              <w:top w:w="80" w:type="dxa"/>
              <w:start w:w="120" w:type="dxa"/>
              <w:bottom w:w="80" w:type="dxa"/>
              <w:end w:w="120" w:type="dxa"/>
            </w:tcMar>
            <w:vAlign w:val="top"/>
            <w:shd w:fill="FAFBFC"/>
          </w:tcPr>
          <w:p>
            <w:pPr>
              <w:spacing w:after="0" w:line="259" w:lineRule="auto"/>
            </w:pPr>
            <w:r>
              <w:rPr>
                <w:color w:val="23333F"/>
                <w:sz w:val="15"/>
                <w:lang w:val="vi-VN"/>
              </w:rPr>
              <w:t>5</w:t>
            </w:r>
          </w:p>
        </w:tc>
        <w:tc>
          <w:tcPr>
            <w:tcW w:type="dxa" w:w="860"/>
            <w:tcMar>
              <w:top w:w="80" w:type="dxa"/>
              <w:start w:w="120" w:type="dxa"/>
              <w:bottom w:w="80" w:type="dxa"/>
              <w:end w:w="120" w:type="dxa"/>
            </w:tcMar>
            <w:vAlign w:val="top"/>
            <w:shd w:fill="FAFBFC"/>
          </w:tcPr>
          <w:p>
            <w:pPr>
              <w:spacing w:after="0" w:line="259" w:lineRule="auto"/>
            </w:pPr>
            <w:r>
              <w:rPr>
                <w:color w:val="23333F"/>
                <w:sz w:val="15"/>
                <w:lang w:val="vi-VN"/>
              </w:rPr>
              <w:t>W12</w:t>
            </w:r>
          </w:p>
        </w:tc>
      </w:tr>
    </w:tbl>
    <w:p>
      <w:pPr>
        <w:spacing w:after="20"/>
      </w:pPr>
    </w:p>
    <w:p>
      <w:pPr>
        <w:pStyle w:val="Heading2"/>
      </w:pPr>
      <w:r>
        <w:t>4.1 Acceptance criteria chi tiết — critical stories</w:t>
      </w:r>
    </w:p>
    <w:p>
      <w:pPr>
        <w:pStyle w:val="Heading3"/>
      </w:pPr>
      <w:r>
        <w:t>US-005 — Evidence upload an toàn</w:t>
      </w:r>
    </w:p>
    <w:p>
      <w:pPr>
        <w:pStyle w:val="ListBullet"/>
        <w:spacing w:after="80" w:line="300" w:lineRule="auto"/>
        <w:numPr>
          <w:ilvl w:val="0"/>
          <w:numId w:val="15"/>
        </w:numPr>
      </w:pPr>
      <w:r>
        <w:rPr>
          <w:lang w:val="vi-VN"/>
        </w:rPr>
        <w:t>Given user có quyền trên project DRAFT, when yêu cầu upload, then API cấp presigned URL TTL ngắn với content-type/size policy.</w:t>
      </w:r>
    </w:p>
    <w:p>
      <w:pPr>
        <w:pStyle w:val="ListBullet"/>
        <w:spacing w:after="80" w:line="300" w:lineRule="auto"/>
        <w:numPr>
          <w:ilvl w:val="0"/>
          <w:numId w:val="15"/>
        </w:numPr>
      </w:pPr>
      <w:r>
        <w:rPr>
          <w:lang w:val="vi-VN"/>
        </w:rPr>
        <w:t>Given object upload xong, when callback/complete command đến, then hệ thống tự tính SHA-256, kiểm tra MIME thực, scan và lưu provenance metadata.</w:t>
      </w:r>
    </w:p>
    <w:p>
      <w:pPr>
        <w:pStyle w:val="ListBullet"/>
        <w:spacing w:after="80" w:line="300" w:lineRule="auto"/>
        <w:numPr>
          <w:ilvl w:val="0"/>
          <w:numId w:val="15"/>
        </w:numPr>
      </w:pPr>
      <w:r>
        <w:rPr>
          <w:lang w:val="vi-VN"/>
        </w:rPr>
        <w:t>Given checksum đã tồn tại trong cùng project/period, when complete, then đánh dấu DUPLICATE_REVIEW thay vì tạo evidence hợp lệ thứ hai.</w:t>
      </w:r>
    </w:p>
    <w:p>
      <w:pPr>
        <w:pStyle w:val="ListBullet"/>
        <w:spacing w:after="80" w:line="300" w:lineRule="auto"/>
        <w:numPr>
          <w:ilvl w:val="0"/>
          <w:numId w:val="15"/>
        </w:numPr>
      </w:pPr>
      <w:r>
        <w:rPr>
          <w:lang w:val="vi-VN"/>
        </w:rPr>
        <w:t>Given file lỗi/scan fail/quá dung lượng, then object bị quarantine và không đi vào AI pipeline.</w:t>
      </w:r>
    </w:p>
    <w:p>
      <w:pPr>
        <w:pStyle w:val="Heading3"/>
      </w:pPr>
      <w:r>
        <w:t>US-007 — AI pre-screen có bất định</w:t>
      </w:r>
    </w:p>
    <w:p>
      <w:pPr>
        <w:pStyle w:val="ListBullet"/>
        <w:spacing w:after="80" w:line="300" w:lineRule="auto"/>
        <w:numPr>
          <w:ilvl w:val="0"/>
          <w:numId w:val="16"/>
        </w:numPr>
      </w:pPr>
      <w:r>
        <w:rPr>
          <w:lang w:val="vi-VN"/>
        </w:rPr>
        <w:t>Given evidence READY và polygon hợp lệ, when assessment được enqueue, then request có immutable input_manifest_hash.</w:t>
      </w:r>
    </w:p>
    <w:p>
      <w:pPr>
        <w:pStyle w:val="ListBullet"/>
        <w:spacing w:after="80" w:line="300" w:lineRule="auto"/>
        <w:numPr>
          <w:ilvl w:val="0"/>
          <w:numId w:val="16"/>
        </w:numPr>
      </w:pPr>
      <w:r>
        <w:rPr>
          <w:lang w:val="vi-VN"/>
        </w:rPr>
        <w:t>When inference hoàn tất, then result lưu model_version, data_version, feature summary, score, confidence, OOD/quality flags và latency.</w:t>
      </w:r>
    </w:p>
    <w:p>
      <w:pPr>
        <w:pStyle w:val="ListBullet"/>
        <w:spacing w:after="80" w:line="300" w:lineRule="auto"/>
        <w:numPr>
          <w:ilvl w:val="0"/>
          <w:numId w:val="16"/>
        </w:numPr>
      </w:pPr>
      <w:r>
        <w:rPr>
          <w:lang w:val="vi-VN"/>
        </w:rPr>
        <w:t>Given cloud coverage cao, confidence dưới threshold hoặc dữ liệu xung đột, then trạng thái NEEDS_HUMAN_REVIEW và không phát event Approved.</w:t>
      </w:r>
    </w:p>
    <w:p>
      <w:pPr>
        <w:pStyle w:val="ListBullet"/>
        <w:spacing w:after="80" w:line="300" w:lineRule="auto"/>
        <w:numPr>
          <w:ilvl w:val="0"/>
          <w:numId w:val="16"/>
        </w:numPr>
      </w:pPr>
      <w:r>
        <w:rPr>
          <w:lang w:val="vi-VN"/>
        </w:rPr>
        <w:t>When reviewer override gợi ý AI, then reason bắt buộc và được đo thành override metric.</w:t>
      </w:r>
    </w:p>
    <w:p>
      <w:pPr>
        <w:pStyle w:val="Heading3"/>
      </w:pPr>
      <w:r>
        <w:t>US-011 — Demo issuance</w:t>
      </w:r>
    </w:p>
    <w:p>
      <w:pPr>
        <w:pStyle w:val="ListBullet"/>
        <w:spacing w:after="80" w:line="300" w:lineRule="auto"/>
        <w:numPr>
          <w:ilvl w:val="0"/>
          <w:numId w:val="17"/>
        </w:numPr>
      </w:pPr>
      <w:r>
        <w:rPr>
          <w:lang w:val="vi-VN"/>
        </w:rPr>
        <w:t>Given ReviewCase APPROVED và maker/checker khác nhau, when issue, then batch có prefix GLX-DEMO, vintage, quantity integer và serial range unique.</w:t>
      </w:r>
    </w:p>
    <w:p>
      <w:pPr>
        <w:pStyle w:val="ListBullet"/>
        <w:spacing w:after="80" w:line="300" w:lineRule="auto"/>
        <w:numPr>
          <w:ilvl w:val="0"/>
          <w:numId w:val="17"/>
        </w:numPr>
      </w:pPr>
      <w:r>
        <w:rPr>
          <w:lang w:val="vi-VN"/>
        </w:rPr>
        <w:t>Given cùng idempotency key được gửi lại, then trả cùng issuance, không tạo batch/journal/event thứ hai.</w:t>
      </w:r>
    </w:p>
    <w:p>
      <w:pPr>
        <w:pStyle w:val="ListBullet"/>
        <w:spacing w:after="80" w:line="300" w:lineRule="auto"/>
        <w:numPr>
          <w:ilvl w:val="0"/>
          <w:numId w:val="17"/>
        </w:numPr>
      </w:pPr>
      <w:r>
        <w:rPr>
          <w:lang w:val="vi-VN"/>
        </w:rPr>
        <w:t>Given serial overlap, quantity &lt;= 0 hoặc project chưa approved, then transaction rollback và trả Problem Details.</w:t>
      </w:r>
    </w:p>
    <w:p>
      <w:pPr>
        <w:pStyle w:val="ListBullet"/>
        <w:spacing w:after="80" w:line="300" w:lineRule="auto"/>
        <w:numPr>
          <w:ilvl w:val="0"/>
          <w:numId w:val="17"/>
        </w:numPr>
      </w:pPr>
      <w:r>
        <w:rPr>
          <w:lang w:val="vi-VN"/>
        </w:rPr>
        <w:t>When commit thành công, then outbox chứa CreditBatchIssued trong cùng transaction.</w:t>
      </w:r>
    </w:p>
    <w:p>
      <w:pPr>
        <w:pStyle w:val="Heading3"/>
      </w:pPr>
      <w:r>
        <w:t>US-015 — Price-time matching</w:t>
      </w:r>
    </w:p>
    <w:p>
      <w:pPr>
        <w:pStyle w:val="ListBullet"/>
        <w:spacing w:after="80" w:line="300" w:lineRule="auto"/>
        <w:numPr>
          <w:ilvl w:val="0"/>
          <w:numId w:val="18"/>
        </w:numPr>
      </w:pPr>
      <w:r>
        <w:rPr>
          <w:lang w:val="vi-VN"/>
        </w:rPr>
        <w:t>Given các lệnh đối ứng, when buy price &gt;= sell price, then ưu tiên giá tốt nhất rồi created_at/order_id sớm hơn.</w:t>
      </w:r>
    </w:p>
    <w:p>
      <w:pPr>
        <w:pStyle w:val="ListBullet"/>
        <w:spacing w:after="80" w:line="300" w:lineRule="auto"/>
        <w:numPr>
          <w:ilvl w:val="0"/>
          <w:numId w:val="18"/>
        </w:numPr>
      </w:pPr>
      <w:r>
        <w:rPr>
          <w:lang w:val="vi-VN"/>
        </w:rPr>
        <w:t>Given partial quantity, then cập nhật remaining và reservation chính xác; FILLED chỉ khi remaining = 0.</w:t>
      </w:r>
    </w:p>
    <w:p>
      <w:pPr>
        <w:pStyle w:val="ListBullet"/>
        <w:spacing w:after="80" w:line="300" w:lineRule="auto"/>
        <w:numPr>
          <w:ilvl w:val="0"/>
          <w:numId w:val="18"/>
        </w:numPr>
      </w:pPr>
      <w:r>
        <w:rPr>
          <w:lang w:val="vi-VN"/>
        </w:rPr>
        <w:t>Given hai matcher đồng thời, then locking/unique constraint bảo đảm một quantity không bị fill hai lần.</w:t>
      </w:r>
    </w:p>
    <w:p>
      <w:pPr>
        <w:pStyle w:val="ListBullet"/>
        <w:spacing w:after="80" w:line="300" w:lineRule="auto"/>
        <w:numPr>
          <w:ilvl w:val="0"/>
          <w:numId w:val="18"/>
        </w:numPr>
      </w:pPr>
      <w:r>
        <w:rPr>
          <w:lang w:val="vi-VN"/>
        </w:rPr>
        <w:t>Then mọi TradeCreated liên kết buy/sell order, price, quantity và correlation id.</w:t>
      </w:r>
    </w:p>
    <w:p>
      <w:pPr>
        <w:pStyle w:val="Heading3"/>
      </w:pPr>
      <w:r>
        <w:t>US-019 — VNPAY IPN</w:t>
      </w:r>
    </w:p>
    <w:p>
      <w:pPr>
        <w:pStyle w:val="ListBullet"/>
        <w:spacing w:after="80" w:line="300" w:lineRule="auto"/>
        <w:numPr>
          <w:ilvl w:val="0"/>
          <w:numId w:val="19"/>
        </w:numPr>
      </w:pPr>
      <w:r>
        <w:rPr>
          <w:lang w:val="vi-VN"/>
        </w:rPr>
        <w:t>Given IPN, then chỉ nhận allow-listed vnp_* fields, canonical sort/encode, HMAC-SHA512 và constant-time compare.</w:t>
      </w:r>
    </w:p>
    <w:p>
      <w:pPr>
        <w:pStyle w:val="ListBullet"/>
        <w:spacing w:after="80" w:line="300" w:lineRule="auto"/>
        <w:numPr>
          <w:ilvl w:val="0"/>
          <w:numId w:val="19"/>
        </w:numPr>
      </w:pPr>
      <w:r>
        <w:rPr>
          <w:lang w:val="vi-VN"/>
        </w:rPr>
        <w:t>Then kiểm tra tmnCode, merchantRef, amount, current state; chỉ success khi response code và transaction status đều 00.</w:t>
      </w:r>
    </w:p>
    <w:p>
      <w:pPr>
        <w:pStyle w:val="ListBullet"/>
        <w:spacing w:after="80" w:line="300" w:lineRule="auto"/>
        <w:numPr>
          <w:ilvl w:val="0"/>
          <w:numId w:val="19"/>
        </w:numPr>
      </w:pPr>
      <w:r>
        <w:rPr>
          <w:lang w:val="vi-VN"/>
        </w:rPr>
        <w:t>Given duplicate hợp lệ, then response idempotent và không ghi journal lần hai.</w:t>
      </w:r>
    </w:p>
    <w:p>
      <w:pPr>
        <w:pStyle w:val="ListBullet"/>
        <w:spacing w:after="80" w:line="300" w:lineRule="auto"/>
        <w:numPr>
          <w:ilvl w:val="0"/>
          <w:numId w:val="19"/>
        </w:numPr>
      </w:pPr>
      <w:r>
        <w:rPr>
          <w:lang w:val="vi-VN"/>
        </w:rPr>
        <w:t>Given success khác provider transaction/amount, then MANUAL_REVIEW, không tự ghi có.</w:t>
      </w:r>
    </w:p>
    <w:p>
      <w:pPr>
        <w:pStyle w:val="Heading3"/>
      </w:pPr>
      <w:r>
        <w:t>US-022 — Atomic DvP</w:t>
      </w:r>
    </w:p>
    <w:p>
      <w:pPr>
        <w:pStyle w:val="ListBullet"/>
        <w:spacing w:after="80" w:line="300" w:lineRule="auto"/>
        <w:numPr>
          <w:ilvl w:val="0"/>
          <w:numId w:val="20"/>
        </w:numPr>
      </w:pPr>
      <w:r>
        <w:rPr>
          <w:lang w:val="vi-VN"/>
        </w:rPr>
        <w:t>Given buy cash và sell credit đã reserved, when settle, then một DB transaction ghi trade SETTLED và hai journal cân bằng.</w:t>
      </w:r>
    </w:p>
    <w:p>
      <w:pPr>
        <w:pStyle w:val="ListBullet"/>
        <w:spacing w:after="80" w:line="300" w:lineRule="auto"/>
        <w:numPr>
          <w:ilvl w:val="0"/>
          <w:numId w:val="20"/>
        </w:numPr>
      </w:pPr>
      <w:r>
        <w:rPr>
          <w:lang w:val="vi-VN"/>
        </w:rPr>
        <w:t>Then cash chuyển buyer-reserved → seller-available và credit seller-reserved → buyer-available.</w:t>
      </w:r>
    </w:p>
    <w:p>
      <w:pPr>
        <w:pStyle w:val="ListBullet"/>
        <w:spacing w:after="80" w:line="300" w:lineRule="auto"/>
        <w:numPr>
          <w:ilvl w:val="0"/>
          <w:numId w:val="20"/>
        </w:numPr>
      </w:pPr>
      <w:r>
        <w:rPr>
          <w:lang w:val="vi-VN"/>
        </w:rPr>
        <w:t>Given bất kỳ invariant fail, then rollback toàn bộ, trade FAILED_SETTLEMENT và tạo alert/reconciliation item.</w:t>
      </w:r>
    </w:p>
    <w:p>
      <w:pPr>
        <w:pStyle w:val="ListBullet"/>
        <w:spacing w:after="80" w:line="300" w:lineRule="auto"/>
        <w:numPr>
          <w:ilvl w:val="0"/>
          <w:numId w:val="20"/>
        </w:numPr>
      </w:pPr>
      <w:r>
        <w:rPr>
          <w:lang w:val="vi-VN"/>
        </w:rPr>
        <w:t>Given retry cùng settlement id, then no-op hoặc trả bản ghi hiện hữu.</w:t>
      </w:r>
    </w:p>
    <w:p>
      <w:pPr>
        <w:pStyle w:val="Heading3"/>
      </w:pPr>
      <w:r>
        <w:t>US-023 — Wallet link</w:t>
      </w:r>
    </w:p>
    <w:p>
      <w:pPr>
        <w:pStyle w:val="ListBullet"/>
        <w:spacing w:after="80" w:line="300" w:lineRule="auto"/>
        <w:numPr>
          <w:ilvl w:val="0"/>
          <w:numId w:val="21"/>
        </w:numPr>
      </w:pPr>
      <w:r>
        <w:rPr>
          <w:lang w:val="vi-VN"/>
        </w:rPr>
        <w:t>Given user OIDC đã login, when yêu cầu nonce, then nonce random TTL ngắn ràng domain/URI/chain/address/session.</w:t>
      </w:r>
    </w:p>
    <w:p>
      <w:pPr>
        <w:pStyle w:val="ListBullet"/>
        <w:spacing w:after="80" w:line="300" w:lineRule="auto"/>
        <w:numPr>
          <w:ilvl w:val="0"/>
          <w:numId w:val="21"/>
        </w:numPr>
      </w:pPr>
      <w:r>
        <w:rPr>
          <w:lang w:val="vi-VN"/>
        </w:rPr>
        <w:t>When signature SIWE hợp lệ và nonce chưa dùng, then link address; nonce được consume atomically.</w:t>
      </w:r>
    </w:p>
    <w:p>
      <w:pPr>
        <w:pStyle w:val="ListBullet"/>
        <w:spacing w:after="80" w:line="300" w:lineRule="auto"/>
        <w:numPr>
          <w:ilvl w:val="0"/>
          <w:numId w:val="21"/>
        </w:numPr>
      </w:pPr>
      <w:r>
        <w:rPr>
          <w:lang w:val="vi-VN"/>
        </w:rPr>
        <w:t>Given replay/wrong domain/wrong chain/expired nonce, then reject và audit security event.</w:t>
      </w:r>
    </w:p>
    <w:p>
      <w:pPr>
        <w:pStyle w:val="ListBullet"/>
        <w:spacing w:after="80" w:line="300" w:lineRule="auto"/>
        <w:numPr>
          <w:ilvl w:val="0"/>
          <w:numId w:val="21"/>
        </w:numPr>
      </w:pPr>
      <w:r>
        <w:rPr>
          <w:lang w:val="vi-VN"/>
        </w:rPr>
        <w:t>Then hệ thống không bao giờ yêu cầu hoặc lưu seed phrase/private key.</w:t>
      </w:r>
    </w:p>
    <w:p>
      <w:pPr>
        <w:pStyle w:val="Heading3"/>
      </w:pPr>
      <w:r>
        <w:t>US-026 — Retirement terminal</w:t>
      </w:r>
    </w:p>
    <w:p>
      <w:pPr>
        <w:pStyle w:val="ListBullet"/>
        <w:spacing w:after="80" w:line="300" w:lineRule="auto"/>
        <w:numPr>
          <w:ilvl w:val="0"/>
          <w:numId w:val="22"/>
        </w:numPr>
      </w:pPr>
      <w:r>
        <w:rPr>
          <w:lang w:val="vi-VN"/>
        </w:rPr>
        <w:t>Given owner có credit available, when retire, then reserve quantity trước và maker/checker áp dụng nếu vượt threshold demo.</w:t>
      </w:r>
    </w:p>
    <w:p>
      <w:pPr>
        <w:pStyle w:val="ListBullet"/>
        <w:spacing w:after="80" w:line="300" w:lineRule="auto"/>
        <w:numPr>
          <w:ilvl w:val="0"/>
          <w:numId w:val="22"/>
        </w:numPr>
      </w:pPr>
      <w:r>
        <w:rPr>
          <w:lang w:val="vi-VN"/>
        </w:rPr>
        <w:t>When commit, then quantity chuyển sang RETIRED terminal, certificate demo có beneficiary/purpose và audit record.</w:t>
      </w:r>
    </w:p>
    <w:p>
      <w:pPr>
        <w:pStyle w:val="ListBullet"/>
        <w:spacing w:after="80" w:line="300" w:lineRule="auto"/>
        <w:numPr>
          <w:ilvl w:val="0"/>
          <w:numId w:val="22"/>
        </w:numPr>
      </w:pPr>
      <w:r>
        <w:rPr>
          <w:lang w:val="vi-VN"/>
        </w:rPr>
        <w:t>Given concurrent retirement/market sell, then chỉ một command lấy được reservation; command còn lại fail conflict.</w:t>
      </w:r>
    </w:p>
    <w:p>
      <w:pPr>
        <w:pStyle w:val="ListBullet"/>
        <w:spacing w:after="80" w:line="300" w:lineRule="auto"/>
        <w:numPr>
          <w:ilvl w:val="0"/>
          <w:numId w:val="22"/>
        </w:numPr>
      </w:pPr>
      <w:r>
        <w:rPr>
          <w:lang w:val="vi-VN"/>
        </w:rPr>
        <w:t>Then blockchain anchor chạy async; chain fail không đảo retirement, mà tạo trạng thái ANCHOR_PENDING để reconcile.</w:t>
      </w:r>
    </w:p>
    <w:p>
      <w:pPr>
        <w:pStyle w:val="Heading2"/>
      </w:pPr>
      <w:r>
        <w:t>4.2 Definition of Ready / Definition of Done</w:t>
      </w:r>
    </w:p>
    <w:tbl>
      <w:tblPr>
        <w:tblStyle w:val="TableGrid"/>
        <w:tblW w:type="dxa" w:w="9360"/>
        <w:jc w:val="center"/>
        <w:tblLook w:firstColumn="1" w:firstRow="1" w:lastColumn="0" w:lastRow="0" w:noHBand="0" w:noVBand="1" w:val="04A0"/>
        <w:tblLayout w:type="fixed"/>
        <w:tblInd w:w="120" w:type="dxa"/>
      </w:tblPr>
      <w:tblGrid>
        <w:gridCol w:w="4680"/>
        <w:gridCol w:w="4680"/>
      </w:tblGrid>
      <w:tr>
        <w:trPr>
          <w:tblHeader w:val="true"/>
          <w:cantSplit/>
        </w:trPr>
        <w:tc>
          <w:tcPr>
            <w:tcW w:type="dxa" w:w="4680"/>
            <w:shd w:fill="E8EEF5"/>
            <w:tcMar>
              <w:top w:w="80" w:type="dxa"/>
              <w:start w:w="120" w:type="dxa"/>
              <w:bottom w:w="80" w:type="dxa"/>
              <w:end w:w="120" w:type="dxa"/>
            </w:tcMar>
            <w:vAlign w:val="center"/>
          </w:tcPr>
          <w:p>
            <w:pPr>
              <w:spacing w:after="0"/>
              <w:jc w:val="left"/>
            </w:pPr>
            <w:r>
              <w:rPr>
                <w:b/>
                <w:color w:val="1F4D78"/>
                <w:sz w:val="17"/>
                <w:lang w:val="vi-VN"/>
              </w:rPr>
              <w:t>DoR — trước khi code</w:t>
            </w:r>
          </w:p>
        </w:tc>
        <w:tc>
          <w:tcPr>
            <w:tcW w:type="dxa" w:w="4680"/>
            <w:shd w:fill="E8EEF5"/>
            <w:tcMar>
              <w:top w:w="80" w:type="dxa"/>
              <w:start w:w="120" w:type="dxa"/>
              <w:bottom w:w="80" w:type="dxa"/>
              <w:end w:w="120" w:type="dxa"/>
            </w:tcMar>
            <w:vAlign w:val="center"/>
          </w:tcPr>
          <w:p>
            <w:pPr>
              <w:spacing w:after="0"/>
              <w:jc w:val="left"/>
            </w:pPr>
            <w:r>
              <w:rPr>
                <w:b/>
                <w:color w:val="1F4D78"/>
                <w:sz w:val="17"/>
                <w:lang w:val="vi-VN"/>
              </w:rPr>
              <w:t>DoD — trước khi đóng story</w:t>
            </w:r>
          </w:p>
        </w:tc>
      </w:tr>
      <w:tr>
        <w:trPr>
          <w:cantSplit/>
        </w:trPr>
        <w:tc>
          <w:tcPr>
            <w:tcW w:type="dxa" w:w="4680"/>
            <w:tcMar>
              <w:top w:w="80" w:type="dxa"/>
              <w:start w:w="120" w:type="dxa"/>
              <w:bottom w:w="80" w:type="dxa"/>
              <w:end w:w="120" w:type="dxa"/>
            </w:tcMar>
            <w:vAlign w:val="top"/>
          </w:tcPr>
          <w:p>
            <w:pPr>
              <w:spacing w:after="0" w:line="259" w:lineRule="auto"/>
            </w:pPr>
            <w:r>
              <w:rPr>
                <w:color w:val="23333F"/>
                <w:sz w:val="17"/>
                <w:lang w:val="vi-VN"/>
              </w:rPr>
              <w:t>Actor/value/boundary rõ; acceptance testable; data owner xác định; security/privacy impact; dependency và mock</w:t>
            </w:r>
          </w:p>
        </w:tc>
        <w:tc>
          <w:tcPr>
            <w:tcW w:type="dxa" w:w="4680"/>
            <w:tcMar>
              <w:top w:w="80" w:type="dxa"/>
              <w:start w:w="120" w:type="dxa"/>
              <w:bottom w:w="80" w:type="dxa"/>
              <w:end w:w="120" w:type="dxa"/>
            </w:tcMar>
            <w:vAlign w:val="top"/>
          </w:tcPr>
          <w:p>
            <w:pPr>
              <w:spacing w:after="0" w:line="259" w:lineRule="auto"/>
            </w:pPr>
            <w:r>
              <w:rPr>
                <w:color w:val="23333F"/>
                <w:sz w:val="17"/>
                <w:lang w:val="vi-VN"/>
              </w:rPr>
              <w:t>Code/review self-check; unit + integration; OpenAPI/event schema; migration; metrics/logs; negative path; docs/ADR nếu đổi quyết định</w:t>
            </w:r>
          </w:p>
        </w:tc>
      </w:tr>
      <w:tr>
        <w:trPr>
          <w:cantSplit/>
        </w:trPr>
        <w:tc>
          <w:tcPr>
            <w:tcW w:type="dxa" w:w="4680"/>
            <w:tcMar>
              <w:top w:w="80" w:type="dxa"/>
              <w:start w:w="120" w:type="dxa"/>
              <w:bottom w:w="80" w:type="dxa"/>
              <w:end w:w="120" w:type="dxa"/>
            </w:tcMar>
            <w:vAlign w:val="top"/>
            <w:shd w:fill="FAFBFC"/>
          </w:tcPr>
          <w:p>
            <w:pPr>
              <w:spacing w:after="0" w:line="259" w:lineRule="auto"/>
            </w:pPr>
            <w:r>
              <w:rPr>
                <w:color w:val="23333F"/>
                <w:sz w:val="17"/>
                <w:lang w:val="vi-VN"/>
              </w:rPr>
              <w:t>UI state empty/loading/error; idempotency/permission; rollback path</w:t>
            </w:r>
          </w:p>
        </w:tc>
        <w:tc>
          <w:tcPr>
            <w:tcW w:type="dxa" w:w="4680"/>
            <w:tcMar>
              <w:top w:w="80" w:type="dxa"/>
              <w:start w:w="120" w:type="dxa"/>
              <w:bottom w:w="80" w:type="dxa"/>
              <w:end w:w="120" w:type="dxa"/>
            </w:tcMar>
            <w:vAlign w:val="top"/>
            <w:shd w:fill="FAFBFC"/>
          </w:tcPr>
          <w:p>
            <w:pPr>
              <w:spacing w:after="0" w:line="259" w:lineRule="auto"/>
            </w:pPr>
            <w:r>
              <w:rPr>
                <w:color w:val="23333F"/>
                <w:sz w:val="17"/>
                <w:lang w:val="vi-VN"/>
              </w:rPr>
              <w:t>No secret/PII logs; test data deterministic; accessibility smoke; staging smoke; screenshot/demo note</w:t>
            </w:r>
          </w:p>
        </w:tc>
      </w:tr>
    </w:tbl>
    <w:p>
      <w:pPr>
        <w:spacing w:after="20"/>
      </w:pPr>
    </w:p>
    <w:p>
      <w:pPr>
        <w:pStyle w:val="Heading2"/>
      </w:pPr>
      <w:r>
        <w:t>4.3 Requirements readiness gate</w:t>
      </w:r>
    </w:p>
    <w:tbl>
      <w:tblPr>
        <w:tblStyle w:val="TableGrid"/>
        <w:tblW w:type="dxa" w:w="9360"/>
        <w:jc w:val="center"/>
        <w:tblLook w:firstColumn="1" w:firstRow="1" w:lastColumn="0" w:lastRow="0" w:noHBand="0" w:noVBand="1" w:val="04A0"/>
        <w:tblLayout w:type="fixed"/>
        <w:tblInd w:w="120" w:type="dxa"/>
      </w:tblPr>
      <w:tblGrid>
        <w:gridCol w:w="1350"/>
        <w:gridCol w:w="4110"/>
        <w:gridCol w:w="3900"/>
      </w:tblGrid>
      <w:tr>
        <w:trPr>
          <w:tblHeader w:val="true"/>
          <w:cantSplit/>
        </w:trPr>
        <w:tc>
          <w:tcPr>
            <w:tcW w:type="dxa" w:w="1350"/>
            <w:shd w:fill="E8EEF5"/>
            <w:tcMar>
              <w:top w:w="80" w:type="dxa"/>
              <w:start w:w="120" w:type="dxa"/>
              <w:bottom w:w="80" w:type="dxa"/>
              <w:end w:w="120" w:type="dxa"/>
            </w:tcMar>
            <w:vAlign w:val="center"/>
          </w:tcPr>
          <w:p>
            <w:pPr>
              <w:spacing w:after="0"/>
              <w:jc w:val="left"/>
            </w:pPr>
            <w:r>
              <w:rPr>
                <w:b/>
                <w:color w:val="1F4D78"/>
                <w:sz w:val="17"/>
                <w:lang w:val="vi-VN"/>
              </w:rPr>
              <w:t>Gate</w:t>
            </w:r>
          </w:p>
        </w:tc>
        <w:tc>
          <w:tcPr>
            <w:tcW w:type="dxa" w:w="4110"/>
            <w:shd w:fill="E8EEF5"/>
            <w:tcMar>
              <w:top w:w="80" w:type="dxa"/>
              <w:start w:w="120" w:type="dxa"/>
              <w:bottom w:w="80" w:type="dxa"/>
              <w:end w:w="120" w:type="dxa"/>
            </w:tcMar>
            <w:vAlign w:val="center"/>
          </w:tcPr>
          <w:p>
            <w:pPr>
              <w:spacing w:after="0"/>
              <w:jc w:val="left"/>
            </w:pPr>
            <w:r>
              <w:rPr>
                <w:b/>
                <w:color w:val="1F4D78"/>
                <w:sz w:val="17"/>
                <w:lang w:val="vi-VN"/>
              </w:rPr>
              <w:t>Bằng chứng phải có</w:t>
            </w:r>
          </w:p>
        </w:tc>
        <w:tc>
          <w:tcPr>
            <w:tcW w:type="dxa" w:w="3900"/>
            <w:shd w:fill="E8EEF5"/>
            <w:tcMar>
              <w:top w:w="80" w:type="dxa"/>
              <w:start w:w="120" w:type="dxa"/>
              <w:bottom w:w="80" w:type="dxa"/>
              <w:end w:w="120" w:type="dxa"/>
            </w:tcMar>
            <w:vAlign w:val="center"/>
          </w:tcPr>
          <w:p>
            <w:pPr>
              <w:spacing w:after="0"/>
              <w:jc w:val="left"/>
            </w:pPr>
            <w:r>
              <w:rPr>
                <w:b/>
                <w:color w:val="1F4D78"/>
                <w:sz w:val="17"/>
                <w:lang w:val="vi-VN"/>
              </w:rPr>
              <w:t>Đạt khi</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7"/>
                <w:lang w:val="vi-VN"/>
              </w:rPr>
              <w:t>Scope</w:t>
            </w:r>
          </w:p>
        </w:tc>
        <w:tc>
          <w:tcPr>
            <w:tcW w:type="dxa" w:w="4110"/>
            <w:tcMar>
              <w:top w:w="80" w:type="dxa"/>
              <w:start w:w="120" w:type="dxa"/>
              <w:bottom w:w="80" w:type="dxa"/>
              <w:end w:w="120" w:type="dxa"/>
            </w:tcMar>
            <w:vAlign w:val="top"/>
          </w:tcPr>
          <w:p>
            <w:pPr>
              <w:spacing w:after="0" w:line="259" w:lineRule="auto"/>
            </w:pPr>
            <w:r>
              <w:rPr>
                <w:color w:val="23333F"/>
                <w:sz w:val="17"/>
                <w:lang w:val="vi-VN"/>
              </w:rPr>
              <w:t>Must/Should/Could và out-of-scope</w:t>
            </w:r>
          </w:p>
        </w:tc>
        <w:tc>
          <w:tcPr>
            <w:tcW w:type="dxa" w:w="3900"/>
            <w:tcMar>
              <w:top w:w="80" w:type="dxa"/>
              <w:start w:w="120" w:type="dxa"/>
              <w:bottom w:w="80" w:type="dxa"/>
              <w:end w:w="120" w:type="dxa"/>
            </w:tcMar>
            <w:vAlign w:val="top"/>
          </w:tcPr>
          <w:p>
            <w:pPr>
              <w:spacing w:after="0" w:line="259" w:lineRule="auto"/>
            </w:pPr>
            <w:r>
              <w:rPr>
                <w:color w:val="23333F"/>
                <w:sz w:val="17"/>
                <w:lang w:val="vi-VN"/>
              </w:rPr>
              <w:t>Không còn feature production bị ngầm hiểu là MVP</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7"/>
                <w:lang w:val="vi-VN"/>
              </w:rPr>
              <w:t>Traceability</w:t>
            </w:r>
          </w:p>
        </w:tc>
        <w:tc>
          <w:tcPr>
            <w:tcW w:type="dxa" w:w="4110"/>
            <w:tcMar>
              <w:top w:w="80" w:type="dxa"/>
              <w:start w:w="120" w:type="dxa"/>
              <w:bottom w:w="80" w:type="dxa"/>
              <w:end w:w="120" w:type="dxa"/>
            </w:tcMar>
            <w:vAlign w:val="top"/>
            <w:shd w:fill="FAFBFC"/>
          </w:tcPr>
          <w:p>
            <w:pPr>
              <w:spacing w:after="0" w:line="259" w:lineRule="auto"/>
            </w:pPr>
            <w:r>
              <w:rPr>
                <w:color w:val="23333F"/>
                <w:sz w:val="17"/>
                <w:lang w:val="vi-VN"/>
              </w:rPr>
              <w:t>FR/NFR -&gt; UC -&gt; story -&gt; test</w:t>
            </w:r>
          </w:p>
        </w:tc>
        <w:tc>
          <w:tcPr>
            <w:tcW w:type="dxa" w:w="3900"/>
            <w:tcMar>
              <w:top w:w="80" w:type="dxa"/>
              <w:start w:w="120" w:type="dxa"/>
              <w:bottom w:w="80" w:type="dxa"/>
              <w:end w:w="120" w:type="dxa"/>
            </w:tcMar>
            <w:vAlign w:val="top"/>
            <w:shd w:fill="FAFBFC"/>
          </w:tcPr>
          <w:p>
            <w:pPr>
              <w:spacing w:after="0" w:line="259" w:lineRule="auto"/>
            </w:pPr>
            <w:r>
              <w:rPr>
                <w:color w:val="23333F"/>
                <w:sz w:val="17"/>
                <w:lang w:val="vi-VN"/>
              </w:rPr>
              <w:t>Critical path UC-03..07 và UC-09..13 có test owner</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7"/>
                <w:lang w:val="vi-VN"/>
              </w:rPr>
              <w:t>Domain</w:t>
            </w:r>
          </w:p>
        </w:tc>
        <w:tc>
          <w:tcPr>
            <w:tcW w:type="dxa" w:w="4110"/>
            <w:tcMar>
              <w:top w:w="80" w:type="dxa"/>
              <w:start w:w="120" w:type="dxa"/>
              <w:bottom w:w="80" w:type="dxa"/>
              <w:end w:w="120" w:type="dxa"/>
            </w:tcMar>
            <w:vAlign w:val="top"/>
          </w:tcPr>
          <w:p>
            <w:pPr>
              <w:spacing w:after="0" w:line="259" w:lineRule="auto"/>
            </w:pPr>
            <w:r>
              <w:rPr>
                <w:color w:val="23333F"/>
                <w:sz w:val="17"/>
                <w:lang w:val="vi-VN"/>
              </w:rPr>
              <w:t>Glossary, states, invariants</w:t>
            </w:r>
          </w:p>
        </w:tc>
        <w:tc>
          <w:tcPr>
            <w:tcW w:type="dxa" w:w="3900"/>
            <w:tcMar>
              <w:top w:w="80" w:type="dxa"/>
              <w:start w:w="120" w:type="dxa"/>
              <w:bottom w:w="80" w:type="dxa"/>
              <w:end w:w="120" w:type="dxa"/>
            </w:tcMar>
            <w:vAlign w:val="top"/>
          </w:tcPr>
          <w:p>
            <w:pPr>
              <w:spacing w:after="0" w:line="259" w:lineRule="auto"/>
            </w:pPr>
            <w:r>
              <w:rPr>
                <w:color w:val="23333F"/>
                <w:sz w:val="17"/>
                <w:lang w:val="vi-VN"/>
              </w:rPr>
              <w:t>Thuật ngữ quantity, balance, hold, retirement không mâu thuẫn</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7"/>
                <w:lang w:val="vi-VN"/>
              </w:rPr>
              <w:t>Dependency</w:t>
            </w:r>
          </w:p>
        </w:tc>
        <w:tc>
          <w:tcPr>
            <w:tcW w:type="dxa" w:w="4110"/>
            <w:tcMar>
              <w:top w:w="80" w:type="dxa"/>
              <w:start w:w="120" w:type="dxa"/>
              <w:bottom w:w="80" w:type="dxa"/>
              <w:end w:w="120" w:type="dxa"/>
            </w:tcMar>
            <w:vAlign w:val="top"/>
            <w:shd w:fill="FAFBFC"/>
          </w:tcPr>
          <w:p>
            <w:pPr>
              <w:spacing w:after="0" w:line="259" w:lineRule="auto"/>
            </w:pPr>
            <w:r>
              <w:rPr>
                <w:color w:val="23333F"/>
                <w:sz w:val="17"/>
                <w:lang w:val="vi-VN"/>
              </w:rPr>
              <w:t>IdP, VNPAY, satellite, RPC</w:t>
            </w:r>
          </w:p>
        </w:tc>
        <w:tc>
          <w:tcPr>
            <w:tcW w:type="dxa" w:w="3900"/>
            <w:tcMar>
              <w:top w:w="80" w:type="dxa"/>
              <w:start w:w="120" w:type="dxa"/>
              <w:bottom w:w="80" w:type="dxa"/>
              <w:end w:w="120" w:type="dxa"/>
            </w:tcMar>
            <w:vAlign w:val="top"/>
            <w:shd w:fill="FAFBFC"/>
          </w:tcPr>
          <w:p>
            <w:pPr>
              <w:spacing w:after="0" w:line="259" w:lineRule="auto"/>
            </w:pPr>
            <w:r>
              <w:rPr>
                <w:color w:val="23333F"/>
                <w:sz w:val="17"/>
                <w:lang w:val="vi-VN"/>
              </w:rPr>
              <w:t>Mỗi dependency có port, fake adapter và timeout/retry policy</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7"/>
                <w:lang w:val="vi-VN"/>
              </w:rPr>
              <w:t>Acceptance</w:t>
            </w:r>
          </w:p>
        </w:tc>
        <w:tc>
          <w:tcPr>
            <w:tcW w:type="dxa" w:w="4110"/>
            <w:tcMar>
              <w:top w:w="80" w:type="dxa"/>
              <w:start w:w="120" w:type="dxa"/>
              <w:bottom w:w="80" w:type="dxa"/>
              <w:end w:w="120" w:type="dxa"/>
            </w:tcMar>
            <w:vAlign w:val="top"/>
          </w:tcPr>
          <w:p>
            <w:pPr>
              <w:spacing w:after="0" w:line="259" w:lineRule="auto"/>
            </w:pPr>
            <w:r>
              <w:rPr>
                <w:color w:val="23333F"/>
                <w:sz w:val="17"/>
                <w:lang w:val="vi-VN"/>
              </w:rPr>
              <w:t>Happy path + failure paths</w:t>
            </w:r>
          </w:p>
        </w:tc>
        <w:tc>
          <w:tcPr>
            <w:tcW w:type="dxa" w:w="3900"/>
            <w:tcMar>
              <w:top w:w="80" w:type="dxa"/>
              <w:start w:w="120" w:type="dxa"/>
              <w:bottom w:w="80" w:type="dxa"/>
              <w:end w:w="120" w:type="dxa"/>
            </w:tcMar>
            <w:vAlign w:val="top"/>
          </w:tcPr>
          <w:p>
            <w:pPr>
              <w:spacing w:after="0" w:line="259" w:lineRule="auto"/>
            </w:pPr>
            <w:r>
              <w:rPr>
                <w:color w:val="23333F"/>
                <w:sz w:val="17"/>
                <w:lang w:val="vi-VN"/>
              </w:rPr>
              <w:t>Demo được IPN trùng, race sell/retire và RPC down</w:t>
            </w:r>
          </w:p>
        </w:tc>
      </w:tr>
    </w:tbl>
    <w:p>
      <w:pPr>
        <w:spacing w:after="20"/>
      </w:pPr>
    </w:p>
    <w:p>
      <w:r>
        <w:br w:type="page"/>
      </w:r>
    </w:p>
    <w:p>
      <w:pPr>
        <w:pStyle w:val="Heading2"/>
      </w:pPr>
      <w:r>
        <w:t>4.4 Definition of Ready cho story</w:t>
      </w:r>
    </w:p>
    <w:p>
      <w:pPr>
        <w:pStyle w:val="ListBullet"/>
        <w:spacing w:after="80" w:line="300" w:lineRule="auto"/>
        <w:numPr>
          <w:ilvl w:val="0"/>
          <w:numId w:val="23"/>
        </w:numPr>
      </w:pPr>
      <w:r>
        <w:rPr>
          <w:lang w:val="vi-VN"/>
        </w:rPr>
        <w:t>Có actor, quyền, precondition, state transition, business invariant và API/event contract; nếu chỉ là UI/local workflow phải ghi rõ.</w:t>
      </w:r>
    </w:p>
    <w:p>
      <w:pPr>
        <w:pStyle w:val="ListBullet"/>
        <w:spacing w:after="80" w:line="300" w:lineRule="auto"/>
        <w:numPr>
          <w:ilvl w:val="0"/>
          <w:numId w:val="23"/>
        </w:numPr>
      </w:pPr>
      <w:r>
        <w:rPr>
          <w:lang w:val="vi-VN"/>
        </w:rPr>
        <w:t>Có migration/data impact, rollback/forward-fix và acceptance test; story tài chính phải có idempotency cùng concurrency scenario.</w:t>
      </w:r>
    </w:p>
    <w:p>
      <w:pPr>
        <w:pStyle w:val="ListBullet"/>
        <w:spacing w:after="80" w:line="300" w:lineRule="auto"/>
        <w:numPr>
          <w:ilvl w:val="0"/>
          <w:numId w:val="23"/>
        </w:numPr>
      </w:pPr>
      <w:r>
        <w:rPr>
          <w:lang w:val="vi-VN"/>
        </w:rPr>
        <w:t>Có observability signal và hành vi khi dependency timeout/duplicate/unavailable.</w:t>
      </w:r>
    </w:p>
    <w:p>
      <w:pPr>
        <w:pStyle w:val="Heading2"/>
      </w:pPr>
      <w:r>
        <w:t>4.5 Pre-code handoff checklist</w:t>
      </w:r>
    </w:p>
    <w:tbl>
      <w:tblPr>
        <w:tblStyle w:val="TableGrid"/>
        <w:tblW w:type="dxa" w:w="9360"/>
        <w:jc w:val="center"/>
        <w:tblLook w:firstColumn="1" w:firstRow="1" w:lastColumn="0" w:lastRow="0" w:noHBand="0" w:noVBand="1" w:val="04A0"/>
        <w:tblLayout w:type="fixed"/>
        <w:tblInd w:w="120" w:type="dxa"/>
      </w:tblPr>
      <w:tblGrid>
        <w:gridCol w:w="2550"/>
        <w:gridCol w:w="1900"/>
        <w:gridCol w:w="4910"/>
      </w:tblGrid>
      <w:tr>
        <w:trPr>
          <w:tblHeader w:val="true"/>
          <w:cantSplit/>
        </w:trPr>
        <w:tc>
          <w:tcPr>
            <w:tcW w:type="dxa" w:w="2550"/>
            <w:shd w:fill="E8EEF5"/>
            <w:tcMar>
              <w:top w:w="80" w:type="dxa"/>
              <w:start w:w="120" w:type="dxa"/>
              <w:bottom w:w="80" w:type="dxa"/>
              <w:end w:w="120" w:type="dxa"/>
            </w:tcMar>
            <w:vAlign w:val="center"/>
          </w:tcPr>
          <w:p>
            <w:pPr>
              <w:spacing w:after="0"/>
              <w:jc w:val="left"/>
            </w:pPr>
            <w:r>
              <w:rPr>
                <w:b/>
                <w:color w:val="1F4D78"/>
                <w:sz w:val="16"/>
                <w:lang w:val="vi-VN"/>
              </w:rPr>
              <w:t>Artifact</w:t>
            </w:r>
          </w:p>
        </w:tc>
        <w:tc>
          <w:tcPr>
            <w:tcW w:type="dxa" w:w="1900"/>
            <w:shd w:fill="E8EEF5"/>
            <w:tcMar>
              <w:top w:w="80" w:type="dxa"/>
              <w:start w:w="120" w:type="dxa"/>
              <w:bottom w:w="80" w:type="dxa"/>
              <w:end w:w="120" w:type="dxa"/>
            </w:tcMar>
            <w:vAlign w:val="center"/>
          </w:tcPr>
          <w:p>
            <w:pPr>
              <w:spacing w:after="0"/>
              <w:jc w:val="left"/>
            </w:pPr>
            <w:r>
              <w:rPr>
                <w:b/>
                <w:color w:val="1F4D78"/>
                <w:sz w:val="16"/>
                <w:lang w:val="vi-VN"/>
              </w:rPr>
              <w:t>Owner</w:t>
            </w:r>
          </w:p>
        </w:tc>
        <w:tc>
          <w:tcPr>
            <w:tcW w:type="dxa" w:w="4910"/>
            <w:shd w:fill="E8EEF5"/>
            <w:tcMar>
              <w:top w:w="80" w:type="dxa"/>
              <w:start w:w="120" w:type="dxa"/>
              <w:bottom w:w="80" w:type="dxa"/>
              <w:end w:w="120" w:type="dxa"/>
            </w:tcMar>
            <w:vAlign w:val="center"/>
          </w:tcPr>
          <w:p>
            <w:pPr>
              <w:spacing w:after="0"/>
              <w:jc w:val="left"/>
            </w:pPr>
            <w:r>
              <w:rPr>
                <w:b/>
                <w:color w:val="1F4D78"/>
                <w:sz w:val="16"/>
                <w:lang w:val="vi-VN"/>
              </w:rPr>
              <w:t>Exit criteria</w:t>
            </w:r>
          </w:p>
        </w:tc>
      </w:tr>
      <w:tr>
        <w:trPr>
          <w:cantSplit/>
        </w:trPr>
        <w:tc>
          <w:tcPr>
            <w:tcW w:type="dxa" w:w="2550"/>
            <w:tcMar>
              <w:top w:w="80" w:type="dxa"/>
              <w:start w:w="120" w:type="dxa"/>
              <w:bottom w:w="80" w:type="dxa"/>
              <w:end w:w="120" w:type="dxa"/>
            </w:tcMar>
            <w:vAlign w:val="top"/>
          </w:tcPr>
          <w:p>
            <w:pPr>
              <w:spacing w:after="0" w:line="259" w:lineRule="auto"/>
            </w:pPr>
            <w:r>
              <w:rPr>
                <w:color w:val="23333F"/>
                <w:sz w:val="16"/>
                <w:lang w:val="vi-VN"/>
              </w:rPr>
              <w:t>Requirement baseline</w:t>
            </w:r>
          </w:p>
        </w:tc>
        <w:tc>
          <w:tcPr>
            <w:tcW w:type="dxa" w:w="1900"/>
            <w:tcMar>
              <w:top w:w="80" w:type="dxa"/>
              <w:start w:w="120" w:type="dxa"/>
              <w:bottom w:w="80" w:type="dxa"/>
              <w:end w:w="120" w:type="dxa"/>
            </w:tcMar>
            <w:vAlign w:val="top"/>
          </w:tcPr>
          <w:p>
            <w:pPr>
              <w:spacing w:after="0" w:line="259" w:lineRule="auto"/>
            </w:pPr>
            <w:r>
              <w:rPr>
                <w:color w:val="23333F"/>
                <w:sz w:val="16"/>
                <w:lang w:val="vi-VN"/>
              </w:rPr>
              <w:t>Product/Developer</w:t>
            </w:r>
          </w:p>
        </w:tc>
        <w:tc>
          <w:tcPr>
            <w:tcW w:type="dxa" w:w="4910"/>
            <w:tcMar>
              <w:top w:w="80" w:type="dxa"/>
              <w:start w:w="120" w:type="dxa"/>
              <w:bottom w:w="80" w:type="dxa"/>
              <w:end w:w="120" w:type="dxa"/>
            </w:tcMar>
            <w:vAlign w:val="top"/>
          </w:tcPr>
          <w:p>
            <w:pPr>
              <w:spacing w:after="0" w:line="259" w:lineRule="auto"/>
            </w:pPr>
            <w:r>
              <w:rPr>
                <w:color w:val="23333F"/>
                <w:sz w:val="16"/>
                <w:lang w:val="vi-VN"/>
              </w:rPr>
              <w:t>FR/NFR, UC và story critical path được gắn ID, không còn blocker mở</w:t>
            </w:r>
          </w:p>
        </w:tc>
      </w:tr>
      <w:tr>
        <w:trPr>
          <w:cantSplit/>
        </w:trPr>
        <w:tc>
          <w:tcPr>
            <w:tcW w:type="dxa" w:w="2550"/>
            <w:tcMar>
              <w:top w:w="80" w:type="dxa"/>
              <w:start w:w="120" w:type="dxa"/>
              <w:bottom w:w="80" w:type="dxa"/>
              <w:end w:w="120" w:type="dxa"/>
            </w:tcMar>
            <w:vAlign w:val="top"/>
            <w:shd w:fill="FAFBFC"/>
          </w:tcPr>
          <w:p>
            <w:pPr>
              <w:spacing w:after="0" w:line="259" w:lineRule="auto"/>
            </w:pPr>
            <w:r>
              <w:rPr>
                <w:color w:val="23333F"/>
                <w:sz w:val="16"/>
                <w:lang w:val="vi-VN"/>
              </w:rPr>
              <w:t>Contract skeleton</w:t>
            </w:r>
          </w:p>
        </w:tc>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Developer</w:t>
            </w:r>
          </w:p>
        </w:tc>
        <w:tc>
          <w:tcPr>
            <w:tcW w:type="dxa" w:w="4910"/>
            <w:tcMar>
              <w:top w:w="80" w:type="dxa"/>
              <w:start w:w="120" w:type="dxa"/>
              <w:bottom w:w="80" w:type="dxa"/>
              <w:end w:w="120" w:type="dxa"/>
            </w:tcMar>
            <w:vAlign w:val="top"/>
            <w:shd w:fill="FAFBFC"/>
          </w:tcPr>
          <w:p>
            <w:pPr>
              <w:spacing w:after="0" w:line="259" w:lineRule="auto"/>
            </w:pPr>
            <w:r>
              <w:rPr>
                <w:color w:val="23333F"/>
                <w:sz w:val="16"/>
                <w:lang w:val="vi-VN"/>
              </w:rPr>
              <w:t>OpenAPI/AsyncAPI lint xanh; error, idempotency và auth semantics đã chốt</w:t>
            </w:r>
          </w:p>
        </w:tc>
      </w:tr>
      <w:tr>
        <w:trPr>
          <w:cantSplit/>
        </w:trPr>
        <w:tc>
          <w:tcPr>
            <w:tcW w:type="dxa" w:w="2550"/>
            <w:tcMar>
              <w:top w:w="80" w:type="dxa"/>
              <w:start w:w="120" w:type="dxa"/>
              <w:bottom w:w="80" w:type="dxa"/>
              <w:end w:w="120" w:type="dxa"/>
            </w:tcMar>
            <w:vAlign w:val="top"/>
          </w:tcPr>
          <w:p>
            <w:pPr>
              <w:spacing w:after="0" w:line="259" w:lineRule="auto"/>
            </w:pPr>
            <w:r>
              <w:rPr>
                <w:color w:val="23333F"/>
                <w:sz w:val="16"/>
                <w:lang w:val="vi-VN"/>
              </w:rPr>
              <w:t>Architecture baseline</w:t>
            </w:r>
          </w:p>
        </w:tc>
        <w:tc>
          <w:tcPr>
            <w:tcW w:type="dxa" w:w="1900"/>
            <w:tcMar>
              <w:top w:w="80" w:type="dxa"/>
              <w:start w:w="120" w:type="dxa"/>
              <w:bottom w:w="80" w:type="dxa"/>
              <w:end w:w="120" w:type="dxa"/>
            </w:tcMar>
            <w:vAlign w:val="top"/>
          </w:tcPr>
          <w:p>
            <w:pPr>
              <w:spacing w:after="0" w:line="259" w:lineRule="auto"/>
            </w:pPr>
            <w:r>
              <w:rPr>
                <w:color w:val="23333F"/>
                <w:sz w:val="16"/>
                <w:lang w:val="vi-VN"/>
              </w:rPr>
              <w:t>Developer</w:t>
            </w:r>
          </w:p>
        </w:tc>
        <w:tc>
          <w:tcPr>
            <w:tcW w:type="dxa" w:w="4910"/>
            <w:tcMar>
              <w:top w:w="80" w:type="dxa"/>
              <w:start w:w="120" w:type="dxa"/>
              <w:bottom w:w="80" w:type="dxa"/>
              <w:end w:w="120" w:type="dxa"/>
            </w:tcMar>
            <w:vAlign w:val="top"/>
          </w:tcPr>
          <w:p>
            <w:pPr>
              <w:spacing w:after="0" w:line="259" w:lineRule="auto"/>
            </w:pPr>
            <w:r>
              <w:rPr>
                <w:color w:val="23333F"/>
                <w:sz w:val="16"/>
                <w:lang w:val="vi-VN"/>
              </w:rPr>
              <w:t>ADR-001..009 accepted; module/data ownership không mâu thuẫn</w:t>
            </w:r>
          </w:p>
        </w:tc>
      </w:tr>
      <w:tr>
        <w:trPr>
          <w:cantSplit/>
        </w:trPr>
        <w:tc>
          <w:tcPr>
            <w:tcW w:type="dxa" w:w="2550"/>
            <w:tcMar>
              <w:top w:w="80" w:type="dxa"/>
              <w:start w:w="120" w:type="dxa"/>
              <w:bottom w:w="80" w:type="dxa"/>
              <w:end w:w="120" w:type="dxa"/>
            </w:tcMar>
            <w:vAlign w:val="top"/>
            <w:shd w:fill="FAFBFC"/>
          </w:tcPr>
          <w:p>
            <w:pPr>
              <w:spacing w:after="0" w:line="259" w:lineRule="auto"/>
            </w:pPr>
            <w:r>
              <w:rPr>
                <w:color w:val="23333F"/>
                <w:sz w:val="16"/>
                <w:lang w:val="vi-VN"/>
              </w:rPr>
              <w:t>Test seed</w:t>
            </w:r>
          </w:p>
        </w:tc>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Developer/QA</w:t>
            </w:r>
          </w:p>
        </w:tc>
        <w:tc>
          <w:tcPr>
            <w:tcW w:type="dxa" w:w="4910"/>
            <w:tcMar>
              <w:top w:w="80" w:type="dxa"/>
              <w:start w:w="120" w:type="dxa"/>
              <w:bottom w:w="80" w:type="dxa"/>
              <w:end w:w="120" w:type="dxa"/>
            </w:tcMar>
            <w:vAlign w:val="top"/>
            <w:shd w:fill="FAFBFC"/>
          </w:tcPr>
          <w:p>
            <w:pPr>
              <w:spacing w:after="0" w:line="259" w:lineRule="auto"/>
            </w:pPr>
            <w:r>
              <w:rPr>
                <w:color w:val="23333F"/>
                <w:sz w:val="16"/>
                <w:lang w:val="vi-VN"/>
              </w:rPr>
              <w:t>Fixture cho duplicate IPN, race sell/retire, low-confidence AI và RPC down</w:t>
            </w:r>
          </w:p>
        </w:tc>
      </w:tr>
    </w:tbl>
    <w:p>
      <w:pPr>
        <w:spacing w:after="20"/>
      </w:pP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870"/>
        <w:sz w:val="15"/>
      </w:rPr>
      <w:t xml:space="preserve">GLX v1.0  •  28/08/2026  •  Trang </w:t>
    </w:r>
    <w:r>
      <w:rPr>
        <w:rFonts w:ascii="Calibri" w:hAnsi="Calibri"/>
        <w:color w:val="5B6870"/>
        <w:sz w:val="15"/>
      </w:rPr>
      <w:fldChar w:fldCharType="begin" w:dirty="true"/>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870"/>
        <w:sz w:val="15"/>
      </w:rPr>
      <w:t xml:space="preserve">GLX v1.0  •  28/08/2026  •  Trang </w:t>
    </w:r>
    <w:r>
      <w:rPr>
        <w:rFonts w:ascii="Calibri" w:hAnsi="Calibri"/>
        <w:color w:val="5B6870"/>
        <w:sz w:val="15"/>
      </w:rPr>
      <w:fldChar w:fldCharType="begin" w:dirty="true"/>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147D64"/>
      </w:pBdr>
    </w:pPr>
    <w:r>
      <w:rPr>
        <w:rFonts w:ascii="Calibri" w:hAnsi="Calibri"/>
        <w:b/>
        <w:color w:val="5B6870"/>
        <w:sz w:val="15"/>
      </w:rPr>
      <w:t>GREENLEDGER EXCHANGE  |  GLX-REQ-001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147D64"/>
      </w:pBdr>
    </w:pPr>
    <w:r>
      <w:rPr>
        <w:rFonts w:ascii="Calibri" w:hAnsi="Calibri"/>
        <w:b/>
        <w:color w:val="5B6870"/>
        <w:sz w:val="15"/>
      </w:rPr>
      <w:t>GREENLEDGER EXCHANGE  |  GLX-REQ-001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bullet"/>
      <w:lvlText w:val="•"/>
      <w:suff w:val="tab"/>
      <w:pPr>
        <w:tabs>
          <w:tab w:val="num" w:pos="540"/>
        </w:tabs>
        <w:ind w:left="540" w:hanging="270"/>
      </w:pPr>
    </w:lvl>
  </w:abstractNum>
  <w:num w:numId="11">
    <w:abstractNumId w:val="10"/>
  </w:num>
  <w:abstractNum w:abstractNumId="11">
    <w:multiLevelType w:val="singleLevel"/>
    <w:lvl w:ilvl="0">
      <w:start w:val="1"/>
      <w:numFmt w:val="bullet"/>
      <w:lvlText w:val="•"/>
      <w:suff w:val="tab"/>
      <w:pPr>
        <w:tabs>
          <w:tab w:val="num" w:pos="540"/>
        </w:tabs>
        <w:ind w:left="540" w:hanging="270"/>
      </w:pPr>
    </w:lvl>
  </w:abstractNum>
  <w:num w:numId="12">
    <w:abstractNumId w:val="11"/>
  </w:num>
  <w:abstractNum w:abstractNumId="12">
    <w:multiLevelType w:val="singleLevel"/>
    <w:lvl w:ilvl="0">
      <w:start w:val="1"/>
      <w:numFmt w:val="bullet"/>
      <w:lvlText w:val="•"/>
      <w:suff w:val="tab"/>
      <w:pPr>
        <w:tabs>
          <w:tab w:val="num" w:pos="540"/>
        </w:tabs>
        <w:ind w:left="540" w:hanging="270"/>
      </w:pPr>
    </w:lvl>
  </w:abstractNum>
  <w:num w:numId="13">
    <w:abstractNumId w:val="12"/>
  </w:num>
  <w:abstractNum w:abstractNumId="13">
    <w:multiLevelType w:val="singleLevel"/>
    <w:lvl w:ilvl="0">
      <w:start w:val="1"/>
      <w:numFmt w:val="bullet"/>
      <w:lvlText w:val="•"/>
      <w:suff w:val="tab"/>
      <w:pPr>
        <w:tabs>
          <w:tab w:val="num" w:pos="540"/>
        </w:tabs>
        <w:ind w:left="540" w:hanging="270"/>
      </w:pPr>
    </w:lvl>
  </w:abstractNum>
  <w:num w:numId="14">
    <w:abstractNumId w:val="13"/>
  </w:num>
  <w:abstractNum w:abstractNumId="14">
    <w:multiLevelType w:val="singleLevel"/>
    <w:lvl w:ilvl="0">
      <w:start w:val="1"/>
      <w:numFmt w:val="bullet"/>
      <w:lvlText w:val="•"/>
      <w:suff w:val="tab"/>
      <w:pPr>
        <w:tabs>
          <w:tab w:val="num" w:pos="540"/>
        </w:tabs>
        <w:ind w:left="540" w:hanging="270"/>
      </w:pPr>
    </w:lvl>
  </w:abstractNum>
  <w:num w:numId="15">
    <w:abstractNumId w:val="14"/>
  </w:num>
  <w:abstractNum w:abstractNumId="15">
    <w:multiLevelType w:val="singleLevel"/>
    <w:lvl w:ilvl="0">
      <w:start w:val="1"/>
      <w:numFmt w:val="bullet"/>
      <w:lvlText w:val="•"/>
      <w:suff w:val="tab"/>
      <w:pPr>
        <w:tabs>
          <w:tab w:val="num" w:pos="540"/>
        </w:tabs>
        <w:ind w:left="540" w:hanging="270"/>
      </w:pPr>
    </w:lvl>
  </w:abstractNum>
  <w:num w:numId="16">
    <w:abstractNumId w:val="15"/>
  </w:num>
  <w:abstractNum w:abstractNumId="16">
    <w:multiLevelType w:val="singleLevel"/>
    <w:lvl w:ilvl="0">
      <w:start w:val="1"/>
      <w:numFmt w:val="bullet"/>
      <w:lvlText w:val="•"/>
      <w:suff w:val="tab"/>
      <w:pPr>
        <w:tabs>
          <w:tab w:val="num" w:pos="540"/>
        </w:tabs>
        <w:ind w:left="540" w:hanging="270"/>
      </w:pPr>
    </w:lvl>
  </w:abstractNum>
  <w:num w:numId="17">
    <w:abstractNumId w:val="16"/>
  </w:num>
  <w:abstractNum w:abstractNumId="17">
    <w:multiLevelType w:val="singleLevel"/>
    <w:lvl w:ilvl="0">
      <w:start w:val="1"/>
      <w:numFmt w:val="bullet"/>
      <w:lvlText w:val="•"/>
      <w:suff w:val="tab"/>
      <w:pPr>
        <w:tabs>
          <w:tab w:val="num" w:pos="540"/>
        </w:tabs>
        <w:ind w:left="540" w:hanging="270"/>
      </w:pPr>
    </w:lvl>
  </w:abstractNum>
  <w:num w:numId="18">
    <w:abstractNumId w:val="17"/>
  </w:num>
  <w:abstractNum w:abstractNumId="18">
    <w:multiLevelType w:val="singleLevel"/>
    <w:lvl w:ilvl="0">
      <w:start w:val="1"/>
      <w:numFmt w:val="bullet"/>
      <w:lvlText w:val="•"/>
      <w:suff w:val="tab"/>
      <w:pPr>
        <w:tabs>
          <w:tab w:val="num" w:pos="540"/>
        </w:tabs>
        <w:ind w:left="540" w:hanging="270"/>
      </w:pPr>
    </w:lvl>
  </w:abstractNum>
  <w:num w:numId="19">
    <w:abstractNumId w:val="18"/>
  </w:num>
  <w:abstractNum w:abstractNumId="19">
    <w:multiLevelType w:val="singleLevel"/>
    <w:lvl w:ilvl="0">
      <w:start w:val="1"/>
      <w:numFmt w:val="bullet"/>
      <w:lvlText w:val="•"/>
      <w:suff w:val="tab"/>
      <w:pPr>
        <w:tabs>
          <w:tab w:val="num" w:pos="540"/>
        </w:tabs>
        <w:ind w:left="540" w:hanging="270"/>
      </w:pPr>
    </w:lvl>
  </w:abstractNum>
  <w:num w:numId="20">
    <w:abstractNumId w:val="19"/>
  </w:num>
  <w:abstractNum w:abstractNumId="20">
    <w:multiLevelType w:val="singleLevel"/>
    <w:lvl w:ilvl="0">
      <w:start w:val="1"/>
      <w:numFmt w:val="bullet"/>
      <w:lvlText w:val="•"/>
      <w:suff w:val="tab"/>
      <w:pPr>
        <w:tabs>
          <w:tab w:val="num" w:pos="540"/>
        </w:tabs>
        <w:ind w:left="540" w:hanging="270"/>
      </w:pPr>
    </w:lvl>
  </w:abstractNum>
  <w:num w:numId="21">
    <w:abstractNumId w:val="20"/>
  </w:num>
  <w:abstractNum w:abstractNumId="21">
    <w:multiLevelType w:val="singleLevel"/>
    <w:lvl w:ilvl="0">
      <w:start w:val="1"/>
      <w:numFmt w:val="bullet"/>
      <w:lvlText w:val="•"/>
      <w:suff w:val="tab"/>
      <w:pPr>
        <w:tabs>
          <w:tab w:val="num" w:pos="540"/>
        </w:tabs>
        <w:ind w:left="540" w:hanging="270"/>
      </w:pPr>
    </w:lvl>
  </w:abstractNum>
  <w:num w:numId="22">
    <w:abstractNumId w:val="21"/>
  </w:num>
  <w:abstractNum w:abstractNumId="22">
    <w:multiLevelType w:val="singleLevel"/>
    <w:lvl w:ilvl="0">
      <w:start w:val="1"/>
      <w:numFmt w:val="bullet"/>
      <w:lvlText w:val="•"/>
      <w:suff w:val="tab"/>
      <w:pPr>
        <w:tabs>
          <w:tab w:val="num" w:pos="540"/>
        </w:tabs>
        <w:ind w:left="540" w:hanging="270"/>
      </w:p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vi-VN" w:eastAsia="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33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4F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8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XKicker">
    <w:name w:val="GLX Kicker"/>
    <w:pPr>
      <w:spacing w:after="160"/>
    </w:pPr>
    <w:rPr>
      <w:rFonts w:ascii="Calibri" w:hAnsi="Calibri"/>
      <w:b/>
      <w:color w:val="147D64"/>
      <w:sz w:val="20"/>
    </w:rPr>
  </w:style>
  <w:style w:type="paragraph" w:customStyle="1" w:styleId="GLXCaption">
    <w:name w:val="GLX Caption"/>
    <w:pPr>
      <w:spacing w:before="60" w:after="140"/>
      <w:jc w:val="center"/>
    </w:pPr>
    <w:rPr>
      <w:rFonts w:ascii="Calibri" w:hAnsi="Calibri"/>
      <w:i/>
      <w:color w:val="5B6870"/>
      <w:sz w:val="17"/>
    </w:rPr>
  </w:style>
  <w:style w:type="paragraph" w:customStyle="1" w:styleId="GLXCode">
    <w:name w:val="GLX Code"/>
    <w:pPr>
      <w:spacing w:after="0" w:line="240" w:lineRule="auto"/>
    </w:pPr>
    <w:rPr>
      <w:rFonts w:ascii="Consolas" w:hAnsi="Consolas"/>
      <w:color w:val="23333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GreenLedger Exchange - Software Requirements Specification</dc:title>
  <dc:subject>Baseline để khóa phạm vi sản phẩm và acceptance trước khi tạo feature branch nghiệp vụ.</dc:subject>
  <dc:creator/>
  <cp:keywords>GLX, carbon credit, Spring Boot, Vue, banking-grade ledger, VNPAY, AI, blockchain</cp:keywords>
  <dc:description>generated by python-docx</dc:description>
  <cp:lastModifiedBy/>
  <cp:revision>1</cp:revision>
  <dcterms:created xsi:type="dcterms:W3CDTF">2013-12-23T23:15:00Z</dcterms:created>
  <dcterms:modified xsi:type="dcterms:W3CDTF">2013-12-23T23:15:00Z</dcterms:modified>
  <cp:category/>
</cp:coreProperties>
</file>