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240"/>
        <w:jc w:val="center"/>
      </w:pPr>
      <w:r>
        <w:rPr>
          <w:rFonts w:ascii="Calibri" w:hAnsi="Calibri"/>
          <w:b/>
          <w:color w:val="147D64"/>
          <w:sz w:val="20"/>
          <w:lang w:val="vi-VN"/>
        </w:rPr>
        <w:t>GLX PRE-CODE TECHNICAL DESIGN PACK  |  UX SUPPLEMENT</w:t>
      </w:r>
    </w:p>
    <w:p>
      <w:pPr>
        <w:spacing w:after="160"/>
        <w:jc w:val="center"/>
      </w:pPr>
      <w:r>
        <w:rPr>
          <w:rFonts w:ascii="Calibri" w:hAnsi="Calibri"/>
          <w:b/>
          <w:color w:val="0B4F43"/>
          <w:sz w:val="56"/>
          <w:lang w:val="vi-VN"/>
        </w:rPr>
        <w:t>UI/UX Specification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B6870"/>
          <w:sz w:val="27"/>
          <w:lang w:val="vi-VN"/>
        </w:rPr>
        <w:t>Information architecture, journeys, responsive wireframes và Vue handoff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after="40"/>
              <w:keepNext/>
            </w:pPr>
            <w:r>
              <w:rPr>
                <w:b/>
                <w:color w:val="2E74B5"/>
                <w:lang w:val="vi-VN"/>
              </w:rPr>
              <w:t>Mục đích kiểm soát</w:t>
            </w:r>
          </w:p>
          <w:p>
            <w:pPr>
              <w:spacing w:after="0"/>
            </w:pPr>
            <w:r>
              <w:t>Baseline trải nghiệm và giao diện để frontend Vue triển khai nhất quán với quyền, API, trạng thái domain và các kiểm soát banking-grade của GLX. Wireframe là low-fidelity implementation baseline, không phải visual branding cuối cùng và không thay thế authorization ở backend.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 control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Thuộc tính</w:t>
            </w:r>
          </w:p>
        </w:tc>
        <w:tc>
          <w:tcPr>
            <w:tcW w:type="dxa" w:w="7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Giá trị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Document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GLX-UX-001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Phiên bản / trạng thái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v1.0 / Baseline for frontend implementation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Snapshot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28/08/2026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Design preset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compact_reference_guide + memo_masthead; GLX UI wireframe override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Đối tượng đọc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Product designer, Vue developer, backend/API owner, QA và technical interviewer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Tài liệu liên quan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GLX-REQ-001, GLX-ARC-001, GLX-LDG-001, GLX-SEC-001, GLX-OPS-001</w:t>
            </w:r>
          </w:p>
        </w:tc>
      </w:tr>
    </w:tbl>
    <w:p>
      <w:pPr>
        <w:spacing w:after="20"/>
      </w:pPr>
    </w:p>
    <w:p>
      <w:pPr>
        <w:spacing w:before="140"/>
        <w:jc w:val="center"/>
      </w:pPr>
      <w:r>
        <w:rPr>
          <w:rFonts w:ascii="Calibri" w:hAnsi="Calibri"/>
          <w:b/>
          <w:color w:val="5B6870"/>
          <w:sz w:val="18"/>
          <w:lang w:val="vi-VN"/>
        </w:rPr>
        <w:t>GreenLedger Exchange (GLX)  |  v1.0  |  28/08/2026</w:t>
      </w:r>
    </w:p>
    <w:p>
      <w:r>
        <w:br w:type="page"/>
      </w:r>
    </w:p>
    <w:p>
      <w:pPr>
        <w:pStyle w:val="Heading1"/>
      </w:pPr>
      <w:r>
        <w:t>Mục lục định hướng</w:t>
      </w:r>
    </w:p>
    <w:p>
      <w:r>
        <w:rPr>
          <w:lang w:val="vi-VN"/>
        </w:rPr>
        <w:t>Tài liệu dùng heading chuẩn để điều hướng trong Word. Danh mục dưới đây là bản đọc nhanh theo logic triển khai.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80" w:type="dxa"/>
      </w:tblPr>
      <w:tblGrid>
        <w:gridCol w:w="4590"/>
        <w:gridCol w:w="4590"/>
      </w:tblGrid>
      <w:tr>
        <w:trPr>
          <w:tblHeader w:val="true"/>
        </w:trPr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1. </w:t>
            </w:r>
            <w:r>
              <w:rPr>
                <w:color w:val="1F4D78"/>
                <w:sz w:val="17"/>
                <w:lang w:val="vi-VN"/>
              </w:rPr>
              <w:t>UX baseline và nguyên tắc</w:t>
            </w:r>
          </w:p>
        </w:tc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7. </w:t>
            </w:r>
            <w:r>
              <w:rPr>
                <w:color w:val="1F4D78"/>
                <w:sz w:val="17"/>
                <w:lang w:val="vi-VN"/>
              </w:rPr>
              <w:t>Responsive wireframes</w:t>
            </w:r>
          </w:p>
        </w:tc>
      </w:tr>
      <w:tr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2. </w:t>
            </w:r>
            <w:r>
              <w:rPr>
                <w:color w:val="1F4D78"/>
                <w:sz w:val="17"/>
                <w:lang w:val="vi-VN"/>
              </w:rPr>
              <w:t>Actors, context và success metrics</w:t>
            </w:r>
          </w:p>
        </w:tc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8. </w:t>
            </w:r>
            <w:r>
              <w:rPr>
                <w:color w:val="1F4D78"/>
                <w:sz w:val="17"/>
                <w:lang w:val="vi-VN"/>
              </w:rPr>
              <w:t>Detailed screen specification</w:t>
            </w:r>
          </w:p>
        </w:tc>
      </w:tr>
      <w:tr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3. </w:t>
            </w:r>
            <w:r>
              <w:rPr>
                <w:color w:val="1F4D78"/>
                <w:sz w:val="17"/>
                <w:lang w:val="vi-VN"/>
              </w:rPr>
              <w:t>Information architecture</w:t>
            </w:r>
          </w:p>
        </w:tc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9. </w:t>
            </w:r>
            <w:r>
              <w:rPr>
                <w:color w:val="1F4D78"/>
                <w:sz w:val="17"/>
                <w:lang w:val="vi-VN"/>
              </w:rPr>
              <w:t>API, state và permission mapping</w:t>
            </w:r>
          </w:p>
        </w:tc>
      </w:tr>
      <w:tr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4. </w:t>
            </w:r>
            <w:r>
              <w:rPr>
                <w:color w:val="1F4D78"/>
                <w:sz w:val="17"/>
                <w:lang w:val="vi-VN"/>
              </w:rPr>
              <w:t>Screen inventory và role access</w:t>
            </w:r>
          </w:p>
        </w:tc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10. </w:t>
            </w:r>
            <w:r>
              <w:rPr>
                <w:color w:val="1F4D78"/>
                <w:sz w:val="17"/>
                <w:lang w:val="vi-VN"/>
              </w:rPr>
              <w:t>Content, analytics và usability test</w:t>
            </w:r>
          </w:p>
        </w:tc>
      </w:tr>
      <w:tr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5. </w:t>
            </w:r>
            <w:r>
              <w:rPr>
                <w:color w:val="1F4D78"/>
                <w:sz w:val="17"/>
                <w:lang w:val="vi-VN"/>
              </w:rPr>
              <w:t>User journeys và failure paths</w:t>
            </w:r>
          </w:p>
        </w:tc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11. </w:t>
            </w:r>
            <w:r>
              <w:rPr>
                <w:color w:val="1F4D78"/>
                <w:sz w:val="17"/>
                <w:lang w:val="vi-VN"/>
              </w:rPr>
              <w:t>Vue implementation handoff</w:t>
            </w:r>
          </w:p>
        </w:tc>
      </w:tr>
      <w:tr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47D64"/>
                <w:sz w:val="17"/>
                <w:lang w:val="vi-VN"/>
              </w:rPr>
              <w:t xml:space="preserve">6. </w:t>
            </w:r>
            <w:r>
              <w:rPr>
                <w:color w:val="1F4D78"/>
                <w:sz w:val="17"/>
                <w:lang w:val="vi-VN"/>
              </w:rPr>
              <w:t>Interaction &amp; visual system</w:t>
            </w:r>
          </w:p>
        </w:tc>
        <w:tc>
          <w:tcPr>
            <w:tcW w:type="dxa" w:w="4590"/>
            <w:tcMar>
              <w:top w:w="35" w:type="dxa"/>
              <w:start w:w="80" w:type="dxa"/>
              <w:bottom w:w="35" w:type="dxa"/>
              <w:end w:w="120" w:type="dxa"/>
            </w:tcMar>
          </w:tcPr>
          <w:p>
            <w:pPr>
              <w:spacing w:after="0"/>
            </w:pPr>
          </w:p>
        </w:tc>
      </w:tr>
    </w:tbl>
    <w:p>
      <w:pPr>
        <w:pStyle w:val="Heading1"/>
      </w:pPr>
      <w:r>
        <w:t>0. Cách sử dụng tài liệu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Dùng Screen ID trong route, issue, API contract, Playwright test và ảnh demo để giữ traceability.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Backend vẫn là nơi quyết định authorization, invariant và state transition; frontend chỉ phản ánh trạng thái trung thực và chặn lỗi sớm.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Mọi màn hình tài chính phải tách posted, reserved và available; mọi hành động terminal phải có review intent rõ ràng.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Wireframe ưu tiên scope một người: desktop-first cho workspace dày dữ liệu, responsive cho theo dõi và phê duyệt an toàn.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F5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147D64"/>
            </w:tcBorders>
          </w:tcPr>
          <w:p>
            <w:pPr>
              <w:spacing w:after="40"/>
              <w:keepNext/>
            </w:pPr>
            <w:r>
              <w:rPr>
                <w:b/>
                <w:color w:val="147D64"/>
                <w:lang w:val="vi-VN"/>
              </w:rPr>
              <w:t>North-star UX</w:t>
            </w:r>
          </w:p>
          <w:p>
            <w:pPr>
              <w:spacing w:after="0"/>
            </w:pPr>
            <w:r>
              <w:t>Người dùng luôn trả lời được bốn câu hỏi: Tôi đang ở trạng thái nào? Số liệu nào đã posted hay chỉ reserved? Hành động tiếp theo thuộc về ai? Nếu dependency thất bại, hệ thống có ghi nhận hay cần chờ/reconcile?</w:t>
            </w:r>
          </w:p>
        </w:tc>
      </w:tr>
    </w:tbl>
    <w:p>
      <w:pPr>
        <w:spacing w:after="20"/>
      </w:pPr>
    </w:p>
    <w:p>
      <w:pPr>
        <w:pStyle w:val="Heading1"/>
      </w:pPr>
      <w:r>
        <w:t>1. UX baseline và phạm vi</w:t>
      </w:r>
    </w:p>
    <w:p>
      <w:pPr>
        <w:pStyle w:val="Heading2"/>
      </w:pPr>
      <w:r>
        <w:t>1.1 UX objectives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300"/>
        <w:gridCol w:w="3900"/>
        <w:gridCol w:w="31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Objective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Signal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MVP target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Trust through state clarity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User phân biệt posted/reserved/pending/failed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0 màn hình gộp available với reserved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Safe high-risk actions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Order, payment, issuance, retirement có review intent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100% terminal/financial commands có confirm summary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Fast evidence workflow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Thời gian tìm thiếu evidence và submit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&lt; 5 phút với seed dataset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Explainable AI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Reviewer thấy input/version/confidence/flags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100% assessment hiển thị provenance tối thiểu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Recoverable integrations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Payment/chain/AI lỗi có trạng thái và next action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dùng generic error cho critical dependency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Portfolio-quality accessibility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Keyboard, focus, contrast, semantic states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WCAG 2.2 AA làm project baseline</w:t>
            </w:r>
          </w:p>
        </w:tc>
      </w:tr>
    </w:tbl>
    <w:p>
      <w:pPr>
        <w:spacing w:after="20"/>
      </w:pPr>
    </w:p>
    <w:p>
      <w:pPr>
        <w:pStyle w:val="Heading2"/>
      </w:pPr>
      <w:r>
        <w:t>1.2 In scope / out of scope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In scope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Out of scope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Authenticated multi-role web app; public demo catalog; desktop + responsive mobile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Native mobile app, offline trading, institutional terminal hoặc high-frequency UI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Evidence workspace, AI pre-screen, human review, demo issuance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Official verification/certification workflow hoặc methodology authoring suite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 ticket, sandbox payment, portfolio, retirement, audit/reconcile views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Real-money custody, cash withdrawal, bank settlement hoặc production exchange claims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Wallet linking và explicit retirement intent signing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Seed phrase/private-key custody hoặc wallet-only identity</w:t>
            </w:r>
          </w:p>
        </w:tc>
      </w:tr>
    </w:tbl>
    <w:p>
      <w:pPr>
        <w:spacing w:after="20"/>
      </w:pPr>
    </w:p>
    <w:p>
      <w:pPr>
        <w:pStyle w:val="Heading2"/>
      </w:pPr>
      <w:r>
        <w:t>1.3 Experience principles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State before action. </w:t>
      </w:r>
      <w:r>
        <w:rPr>
          <w:rFonts w:ascii="Calibri" w:hAnsi="Calibri"/>
          <w:b w:val="0"/>
          <w:color w:val="23333F"/>
          <w:sz w:val="20"/>
          <w:lang w:val="vi-VN"/>
        </w:rPr>
        <w:t>Hiển thị state, owner và blocking reason trước CTA; không dùng CTA mơ hồ như Continue cho lệnh tài chính.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Explain the ledger. </w:t>
      </w:r>
      <w:r>
        <w:rPr>
          <w:rFonts w:ascii="Calibri" w:hAnsi="Calibri"/>
          <w:b w:val="0"/>
          <w:color w:val="23333F"/>
          <w:sz w:val="20"/>
          <w:lang w:val="vi-VN"/>
        </w:rPr>
        <w:t>Posted, reserved, available và terminal buckets có nhãn, tooltip và reconciliation timestamp.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Progressive disclosure. </w:t>
      </w:r>
      <w:r>
        <w:rPr>
          <w:rFonts w:ascii="Calibri" w:hAnsi="Calibri"/>
          <w:b w:val="0"/>
          <w:color w:val="23333F"/>
          <w:sz w:val="20"/>
          <w:lang w:val="vi-VN"/>
        </w:rPr>
        <w:t>Mặc định cho người mới; raw hash, journal, event và model provenance mở trong technical detail.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Human accountable AI. </w:t>
      </w:r>
      <w:r>
        <w:rPr>
          <w:rFonts w:ascii="Calibri" w:hAnsi="Calibri"/>
          <w:b w:val="0"/>
          <w:color w:val="23333F"/>
          <w:sz w:val="20"/>
          <w:lang w:val="vi-VN"/>
        </w:rPr>
        <w:t>AI dùng language như pre-screen, flag, confidence; không dùng verified/certified nếu reviewer chưa quyết định.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Failure is a state. </w:t>
      </w:r>
      <w:r>
        <w:rPr>
          <w:rFonts w:ascii="Calibri" w:hAnsi="Calibri"/>
          <w:b w:val="0"/>
          <w:color w:val="23333F"/>
          <w:sz w:val="20"/>
          <w:lang w:val="vi-VN"/>
        </w:rPr>
        <w:t>PROCESSING, RETRYING, MANUAL_REVIEW, ANCHOR_PENDING có hướng xử lý; không biến thành toast rồi mất dấu.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Sandbox honesty. </w:t>
      </w:r>
      <w:r>
        <w:rPr>
          <w:rFonts w:ascii="Calibri" w:hAnsi="Calibri"/>
          <w:b w:val="0"/>
          <w:color w:val="23333F"/>
          <w:sz w:val="20"/>
          <w:lang w:val="vi-VN"/>
        </w:rPr>
        <w:t>GLX-DEMO và sandbox badge luôn hiện ở payment, market, certificate và wallet.</w:t>
      </w:r>
    </w:p>
    <w:p>
      <w:pPr>
        <w:pStyle w:val="Heading1"/>
      </w:pPr>
      <w:r>
        <w:t>2. Actors, context và success metrics</w:t>
      </w:r>
    </w:p>
    <w:p>
      <w:pPr>
        <w:pStyle w:val="Heading2"/>
      </w:pPr>
      <w:r>
        <w:t>2.1 Primary actors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Actor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Primary jobs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UX risk to solve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 owner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Tạo project, evidence, submit, theo dõi review/issuance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biết thiếu gì; upload mất trạng thái; AI bị hiểu là phê duyệt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Reviewer / checker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Đọc evidence, AI flags, quyết định và separation of duties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Information overload; override thiếu reason; self-approval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Buyer / seller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Funding sandbox, order, theo dõi fills và position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Nhầm balance; duplicate order; không hiểu partial fill/hold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Credit owner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Portfolio, wallet link, retirement và certificate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Retirement terminal nhưng confirm không rõ; sell/retire race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Operations admin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Payment, ledger, event, anchor reconciliation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Sửa trực tiếp; replay side effect; thiếu correlation chain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Public visitor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Tìm batch/certificate demo và provenance redacted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Hiểu nhầm thành official registry hoặc investment product</w:t>
            </w:r>
          </w:p>
        </w:tc>
      </w:tr>
    </w:tbl>
    <w:p>
      <w:pPr>
        <w:spacing w:after="20"/>
      </w:pPr>
    </w:p>
    <w:p>
      <w:pPr>
        <w:pStyle w:val="Heading2"/>
      </w:pPr>
      <w:r>
        <w:t>2.2 Usage context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Desktop 1280px+ là primary cho evidence/review/order book/reconciliation; tablet 768px+ giữ hai cột; mobile ưu tiên read, approve và explicit intent.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Session có thể bị hết hạn trong lúc upload hoặc review: draft local metadata được giữ, command phải re-auth và dùng idempotency key mới khi nội dung thay đổi.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Người dùng có thể thuộc nhiều organization/role; organization switch phải reset scoped cache và route đến dashboard tương ứng.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Dữ liệu demo có thể chậm từ AI/VNPAY/RPC; UI dùng polling/SSE có backoff và hiển thị last updated/retry ownership.</w:t>
      </w:r>
    </w:p>
    <w:p>
      <w:pPr>
        <w:pStyle w:val="Heading2"/>
      </w:pPr>
      <w:r>
        <w:t>2.3 UX telemetry baseline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300"/>
        <w:gridCol w:w="4300"/>
        <w:gridCol w:w="27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Metric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Event / formula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Target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Evidence completion rate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submission_ready / project_period_started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&gt;= 80% seed usability run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 decision time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decision_submitted - case_opened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Median &lt; 8 minutes with seed case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 correction rate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order_review_back / order_review_opened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&lt; 20% after terminology test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Duplicate command prevention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duplicate_prevented by command type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Measured; 0 double side effect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Critical error recovery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resolved_without_support / critical_ui_error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&gt;= 90% demo scenarios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Accessibility task pass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keyboard + screen-reader smoke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100% north-star critical tasks</w:t>
            </w:r>
          </w:p>
        </w:tc>
      </w:tr>
    </w:tbl>
    <w:p>
      <w:pPr>
        <w:spacing w:after="20"/>
      </w:pPr>
    </w:p>
    <w:p>
      <w:pPr>
        <w:pStyle w:val="Heading1"/>
      </w:pPr>
      <w:r>
        <w:t>3. Information architecture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391281"/>
            <wp:docPr id="1" name="Picture 1" title="Hình 1 - Sitemap và workspace boundaries" descr="Sitemap GLX gồm public, registry workspace, exchange workspace, finance and wallet, và control plane. Navigation thay đổi theo role nhưng authorization vẫn do backe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site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1 - Sitemap và workspace boundaries</w:t>
      </w:r>
    </w:p>
    <w:p>
      <w:pPr>
        <w:pStyle w:val="Heading2"/>
      </w:pPr>
      <w:r>
        <w:t>3.1 Global navigation rules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Top bar: sandbox badge, organization switch, environment, notifications, profile/session; không đặt balance bí mật trong global chrome.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Left navigation: tối đa 8 nhóm; item bị cấm không render, item có quyền nhưng chưa đủ state render disabled kèm reason.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Breadcrumb: bắt buộc từ object depth 2; lưu object ID ngắn và tên, không hiển thị raw UUID trừ technical details.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Action center: tổng hợp review/payment/anchor/evidence blockers; mỗi item có owner, severity, age và deep link.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Search MVP: server-side catalog/project/certificate; không xây global Elasticsearch. Filters được encode vào query string để share/reload.</w:t>
      </w:r>
    </w:p>
    <w:p>
      <w:pPr>
        <w:pStyle w:val="Heading2"/>
      </w:pPr>
      <w:r>
        <w:t>3.2 Screen inventory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900"/>
        <w:gridCol w:w="2400"/>
        <w:gridCol w:w="2780"/>
        <w:gridCol w:w="2300"/>
        <w:gridCol w:w="98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4"/>
                <w:lang w:val="vi-VN"/>
              </w:rPr>
              <w:t>ID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4"/>
                <w:lang w:val="vi-VN"/>
              </w:rPr>
              <w:t>Route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4"/>
                <w:lang w:val="vi-VN"/>
              </w:rPr>
              <w:t>Screen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4"/>
                <w:lang w:val="vi-VN"/>
              </w:rPr>
              <w:t>Primary actor</w:t>
            </w:r>
          </w:p>
        </w:tc>
        <w:tc>
          <w:tcPr>
            <w:tcW w:type="dxa" w:w="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4"/>
                <w:lang w:val="vi-VN"/>
              </w:rPr>
              <w:t>MVP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/sign-in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Sign in &amp; role context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All authenticated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UX-002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/app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Role-aware dashboard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All roles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UX-003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/projects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Project list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Project owner/reviewer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UX-004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/projects/:id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Project detail &amp; state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Project owner/reviewer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UX-005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/projects/:id/evidence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Evidence workspace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Project owner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UX-006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/assessments/:id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AI assessment detail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Owner/reviewer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UX-007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/review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Review queue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Reviewer/checker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UX-008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/review/:caseId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Review case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Reviewer/checker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UX-009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/catalog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Public/private carbon catalog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All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/catalog/:batchId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Credit batch detail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All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/market/:instrument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Market &amp; order ticket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Buyer/seller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/orders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Orders &amp; fills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Buyer/seller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/portfolio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Positions &amp; cash balances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Credit owner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/retire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Retirement wizard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Credit owner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/certificates/:id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Retirement certificate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Owner/public redacted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/payments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Payment center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Buyer/operations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/wallets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Wallet linking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Authenticated user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Should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/operations/reconcile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Reconciliation console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Operations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Must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UX-019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/operations/audit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Audit/event trail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Operations/auditor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Should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UX-020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/settings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Organization/profile settings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Org admin/user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4"/>
                <w:lang w:val="vi-VN"/>
              </w:rPr>
              <w:t>Could</w:t>
            </w:r>
          </w:p>
        </w:tc>
      </w:tr>
    </w:tbl>
    <w:p>
      <w:pPr>
        <w:spacing w:after="20"/>
      </w:pPr>
    </w:p>
    <w:p>
      <w:pPr>
        <w:pStyle w:val="Heading2"/>
      </w:pPr>
      <w:r>
        <w:t>3.3 Role-to-screen access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50"/>
        <w:gridCol w:w="1500"/>
        <w:gridCol w:w="1500"/>
        <w:gridCol w:w="1500"/>
        <w:gridCol w:w="1500"/>
        <w:gridCol w:w="13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Workspace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Owner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Reviewer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Trader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Ops</w:t>
            </w:r>
          </w:p>
        </w:tc>
        <w:tc>
          <w:tcPr>
            <w:tcW w:type="dxa" w:w="1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Public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Projects/evidence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R/W own org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Read assigned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-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Read support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Redacted catalog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Assessment/review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Read result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Decide assigned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-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Read/retry job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-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Market/orders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If trader role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-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R/W own org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Read/support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Catalog only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Portfolio/retire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 org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Checker only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 org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Read/reconcile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Certificate redacted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Payment/ledger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 attempts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-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 attempts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Query/reconcile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-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Audit/control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 activity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Assigned trail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 activity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Scoped admin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Public receipt</w:t>
            </w:r>
          </w:p>
        </w:tc>
      </w:tr>
    </w:tbl>
    <w:p>
      <w:pPr>
        <w:spacing w:after="20"/>
      </w:pPr>
    </w:p>
    <w:p>
      <w:pPr>
        <w:pStyle w:val="Heading1"/>
      </w:pPr>
      <w:r>
        <w:t>4. User journeys và failure paths</w:t>
      </w:r>
    </w:p>
    <w:p>
      <w:pPr>
        <w:pStyle w:val="Heading2"/>
      </w:pPr>
      <w:r>
        <w:t>4.1 Project owner: evidence to issuance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2" name="Picture 2" title="Hình 2 - Registry journey" descr="Luồng năm bước từ draft project đến issuance, có AI pre-screen, human review và failure recove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flow_regis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2 - Registry journey</w:t>
      </w:r>
    </w:p>
    <w:p>
      <w:pPr>
        <w:pStyle w:val="Heading2"/>
      </w:pPr>
      <w:r>
        <w:t>4.2 Buyer/seller: funding to DvP settlement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3" name="Picture 3" title="Hình 3 - Trading and settlement journey" descr="Luồng từ funding VNPAY sandbox đến hold, matching và atomic DvP settlement; IPN là nguồn xác nhận chín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flow_tr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3 - Trading and settlement journey</w:t>
      </w:r>
    </w:p>
    <w:p>
      <w:pPr>
        <w:pStyle w:val="Heading2"/>
      </w:pPr>
      <w:r>
        <w:t>4.3 Credit owner: terminal retirement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4" name="Picture 4" title="Hình 4 - Retirement and provenance journey" descr="Luồng retirement terminal với maker checker, ledger commit và blockchain anchor bất đồng bộ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flow_reti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4 - Retirement and provenance journey</w:t>
      </w:r>
    </w:p>
    <w:p>
      <w:pPr>
        <w:pStyle w:val="Heading2"/>
      </w:pPr>
      <w:r>
        <w:t>4.4 Cross-journey state language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00"/>
        <w:gridCol w:w="4300"/>
        <w:gridCol w:w="30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family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UI language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CTA policy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DRAFT / INCOMPLETE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Có thể chỉnh sửa; hiển thị checklist thiếu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Primary CTA hướng tới missing requirement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PROCESSING / RETRYING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Đã nhận; last update và expected owner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Disable duplicate command; cho refresh/query có backoff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MANUAL_REVIEW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Cần người kiểm tra; hiển thị reason và queue owner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auto retry nếu data conflict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RESERVED / PARTIAL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Tách available; hiển thị remaining và cancel scope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Cancel chỉ phần unfilled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POSTED / SETTLED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Đã hạch toán; có journal/reference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sửa; correction là workflow mới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RETIRED / TERMINAL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thể hoàn tác; certificate và beneficiary rõ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có Restore/Undo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ANCHOR_PENDING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Domain đã commit, receipt chain đang reconcile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Cho retry ops; user không resubmit retirement</w:t>
            </w:r>
          </w:p>
        </w:tc>
      </w:tr>
    </w:tbl>
    <w:p>
      <w:pPr>
        <w:spacing w:after="20"/>
      </w:pPr>
    </w:p>
    <w:p>
      <w:pPr>
        <w:pStyle w:val="Heading1"/>
      </w:pPr>
      <w:r>
        <w:t>5. Interaction và visual system</w:t>
      </w:r>
    </w:p>
    <w:p>
      <w:pPr>
        <w:pStyle w:val="Heading2"/>
      </w:pPr>
      <w:r>
        <w:t>5.1 Layout &amp; responsive tokens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850"/>
        <w:gridCol w:w="2750"/>
        <w:gridCol w:w="2380"/>
        <w:gridCol w:w="2380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Token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Desktop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Tablet</w:t>
            </w:r>
          </w:p>
        </w:tc>
        <w:tc>
          <w:tcPr>
            <w:tcW w:type="dxa" w:w="23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Mobile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Breakpoint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&gt;= 1280 px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768-1279 px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360-767 px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Content grid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12 columns; 24 px gutter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8 columns; 20 px gutter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4 columns; 16 px gutter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Navigation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Persistent 240 px side nav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Collapsible rail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Bottom nav max 4 + More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Dense data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Table + sticky header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Priority columns + drawer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Cards/list; details page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Action placement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Top-right + sticky summary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Sticky bottom when form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Full-width bottom action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Modal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Max 640 px; review only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Max 90vw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Full-screen sheet for critical intent</w:t>
            </w:r>
          </w:p>
        </w:tc>
      </w:tr>
    </w:tbl>
    <w:p>
      <w:pPr>
        <w:spacing w:after="20"/>
      </w:pPr>
    </w:p>
    <w:p>
      <w:pPr>
        <w:pStyle w:val="Heading2"/>
      </w:pPr>
      <w:r>
        <w:t>5.2 Color, typography và semantic meaning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700"/>
        <w:gridCol w:w="2500"/>
        <w:gridCol w:w="51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Role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Token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Usage rule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Primary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#16836B / #0F5F50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Primary CTA, selected nav, success; không dùng cho financial positive/negative price movement một cách mơ hồ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Information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#2E74B5 / #E8F1FA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Links, processing, technical detail, AI information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Warning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#B7791F / #FFF5DC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Reservation, manual review, pending reconciliation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Danger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#B13A3A / #FCEBEC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Reject, destructive/terminal warning, invalid signature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Neutral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#18313A / #667780 / #F5F7F9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Body, secondary text, surfaces and borders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Typography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Inter/Segoe UI fallback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16px body; 14px helper; 20/24/32px hierarchy; tabular numerals for money/quantity</w:t>
            </w:r>
          </w:p>
        </w:tc>
      </w:tr>
    </w:tbl>
    <w:p>
      <w:pPr>
        <w:spacing w:after="20"/>
      </w:pPr>
    </w:p>
    <w:p>
      <w:pPr>
        <w:pStyle w:val="Heading2"/>
      </w:pPr>
      <w:r>
        <w:t>5.3 Component baseline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Status badge: </w:t>
      </w:r>
      <w:r>
        <w:rPr>
          <w:rFonts w:ascii="Calibri" w:hAnsi="Calibri"/>
          <w:b w:val="0"/>
          <w:color w:val="23333F"/>
          <w:sz w:val="20"/>
          <w:lang w:val="vi-VN"/>
        </w:rPr>
        <w:t>Semantic icon + text; không truyền state chỉ bằng màu. Mapping một-một với backend enum hoặc UI projection rõ ràng.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Money/quantity: </w:t>
      </w:r>
      <w:r>
        <w:rPr>
          <w:rFonts w:ascii="Calibri" w:hAnsi="Calibri"/>
          <w:b w:val="0"/>
          <w:color w:val="23333F"/>
          <w:sz w:val="20"/>
          <w:lang w:val="vi-VN"/>
        </w:rPr>
        <w:t>Dùng integer minor unit/scale; right align trong table; luôn hiện currency/unit; không dùng float formatting ngầm.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Command review: </w:t>
      </w:r>
      <w:r>
        <w:rPr>
          <w:rFonts w:ascii="Calibri" w:hAnsi="Calibri"/>
          <w:b w:val="0"/>
          <w:color w:val="23333F"/>
          <w:sz w:val="20"/>
          <w:lang w:val="vi-VN"/>
        </w:rPr>
        <w:t>Summary read-only gồm resource, amount/quantity, fee, consequence, idempotency context và actor; primary CTA cụ thể.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Data table: </w:t>
      </w:r>
      <w:r>
        <w:rPr>
          <w:rFonts w:ascii="Calibri" w:hAnsi="Calibri"/>
          <w:b w:val="0"/>
          <w:color w:val="23333F"/>
          <w:sz w:val="20"/>
          <w:lang w:val="vi-VN"/>
        </w:rPr>
        <w:t>Server pagination/filter/sort; sticky header; keyboard focus; row action menu; mobile chuyển thành prioritized cards.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Timeline: </w:t>
      </w:r>
      <w:r>
        <w:rPr>
          <w:rFonts w:ascii="Calibri" w:hAnsi="Calibri"/>
          <w:b w:val="0"/>
          <w:color w:val="23333F"/>
          <w:sz w:val="20"/>
          <w:lang w:val="vi-VN"/>
        </w:rPr>
        <w:t>State change, actor, timestamp, correlation/reference; technical payload mở trong drawer và đã redact.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File uploader: </w:t>
      </w:r>
      <w:r>
        <w:rPr>
          <w:rFonts w:ascii="Calibri" w:hAnsi="Calibri"/>
          <w:b w:val="0"/>
          <w:color w:val="23333F"/>
          <w:sz w:val="20"/>
          <w:lang w:val="vi-VN"/>
        </w:rPr>
        <w:t>Presigned upload, progress, checksum, scan/quarantine, retry; không coi 100% bytes là evidence READY.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AI assessment panel: </w:t>
      </w:r>
      <w:r>
        <w:rPr>
          <w:rFonts w:ascii="Calibri" w:hAnsi="Calibri"/>
          <w:b w:val="0"/>
          <w:color w:val="23333F"/>
          <w:sz w:val="20"/>
          <w:lang w:val="vi-VN"/>
        </w:rPr>
        <w:t>Model/data version, quality/risk/confidence/uncertainty/OOD/flags/rationale; reviewer decision tách biệt.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Toast vs banner: </w:t>
      </w:r>
      <w:r>
        <w:rPr>
          <w:rFonts w:ascii="Calibri" w:hAnsi="Calibri"/>
          <w:b w:val="0"/>
          <w:color w:val="23333F"/>
          <w:sz w:val="20"/>
          <w:lang w:val="vi-VN"/>
        </w:rPr>
        <w:t>Toast chỉ cho acknowledgement nhẹ; critical/persistent state dùng inline banner hoặc action center.</w:t>
      </w:r>
    </w:p>
    <w:p>
      <w:pPr>
        <w:pStyle w:val="Heading2"/>
      </w:pPr>
      <w:r>
        <w:t>5.4 Form, validation và confirmation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Validate client để hỗ trợ; server error là authoritative. Field error đặt cạnh field, summary đặt đầu form và focus vào summary sau submit fail.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Không xóa input khi 401/timeout. Re-auth rồi retry với cùng idempotency key nếu payload không đổi; thay payload thì tạo key mới.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Money/quantity input không dùng scientific notation; paste được normalize; hiển thị scale và estimated totals trước confirm.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Terminal action yêu cầu typed confirmation chỉ khi rủi ro cao; không lạm dụng cho mọi thao tác. Retirement luôn có beneficiary/purpose và câu 'không thể hoàn tác'.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Unsaved changes guard cho project/evidence/review reason; upload progress có route-leave warning nếu browser còn truyền bytes.</w:t>
      </w:r>
    </w:p>
    <w:p>
      <w:pPr>
        <w:pStyle w:val="Heading2"/>
      </w:pPr>
      <w:r>
        <w:t>5.5 Accessibility baseline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Area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Acceptance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Keyboard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North-star flows hoàn thành không cần chuột; focus order theo visual order; Escape không đóng terminal confirmation sau submit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Focus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Visible focus &gt;= 2px; route change focus vào H1; error summary focus và link đến field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Semantics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Một H1/screen; landmarks; table headers; button/link đúng vai trò; status dùng aria-live phù hợp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Contrast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Text/control theo WCAG 2.2 AA project baseline; chart/status có text/icon/pattern bổ sung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Motion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Respect prefers-reduced-motion; không spinner vô hạn; processing có text và thời gian cập nhật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Screen reader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Money/quantity đọc cả unit; hash/address có short visual nhưng accessible full label/copy action</w:t>
            </w:r>
          </w:p>
        </w:tc>
      </w:tr>
    </w:tbl>
    <w:p>
      <w:pPr>
        <w:spacing w:after="20"/>
      </w:pPr>
    </w:p>
    <w:p>
      <w:pPr>
        <w:pStyle w:val="Heading1"/>
      </w:pPr>
      <w:r>
        <w:t>6. Responsive wireframes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after="40"/>
              <w:keepNext/>
            </w:pPr>
            <w:r>
              <w:rPr>
                <w:b/>
                <w:color w:val="2E74B5"/>
                <w:lang w:val="vi-VN"/>
              </w:rPr>
              <w:t>Wireframe rule</w:t>
            </w:r>
          </w:p>
          <w:p>
            <w:pPr>
              <w:spacing w:after="0"/>
            </w:pPr>
            <w:r>
              <w:t>Các hình chốt hierarchy, trạng thái và action placement. Khoảng cách/màu là token gợi ý; dữ liệu, quyền và consequence trong review step là yêu cầu bắt buộc.</w:t>
            </w:r>
          </w:p>
        </w:tc>
      </w:tr>
    </w:tbl>
    <w:p>
      <w:pPr>
        <w:spacing w:after="20"/>
      </w:pP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 title="Hình 5 - Role-aware dashboard" descr="Dashboard tách available, reserved, cash và control actions; action center ưu tiên trạng thái cần người xử l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5 - Role-aware dashboard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6" name="Picture 6" title="Hình 6 - Evidence workspace" descr="Workspace có checklist, file integrity/scan state, AI gate và upload/submit a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6 - Evidence workspace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7" name="Picture 7" title="Hình 7 - Reviewer case" descr="Review case đặt evidence cạnh AI assessment, có reason bắt buộc và cảnh báo separation of dut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7 - Reviewer case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8" name="Picture 8" title="Hình 8 - Market and order ticket" descr="Order book desktop-first, position/cash context, review action và open orders tách riê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mark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8 - Market and order ticket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9" name="Picture 9" title="Hình 9 - Portfolio and retirement" descr="Position buckets rõ ràng và form retirement nhấn mạnh terminal consequ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portfol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9 - Portfolio and retirement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391281"/>
            <wp:docPr id="10" name="Picture 10" title="Hình 10 - Mobile priority screens" descr="Ba màn hình mobile cho dashboard, order review và retirement; phân tích order book dày dữ liệu không ép vào mobi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x_ux_mob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10 - Mobile priority screens</w:t>
      </w:r>
    </w:p>
    <w:p>
      <w:pPr>
        <w:pStyle w:val="Heading1"/>
      </w:pPr>
      <w:r>
        <w:t>7. Detailed screen specification</w:t>
      </w:r>
    </w:p>
    <w:p>
      <w:pPr>
        <w:pStyle w:val="Heading2"/>
      </w:pPr>
      <w:r>
        <w:t>UX-001/002 - Sign in và role-aware dashboard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Purpose. </w:t>
      </w:r>
      <w:r>
        <w:rPr>
          <w:rFonts w:ascii="Calibri" w:hAnsi="Calibri"/>
          <w:b w:val="0"/>
          <w:color w:val="23333F"/>
          <w:sz w:val="20"/>
          <w:lang w:val="vi-VN"/>
        </w:rPr>
        <w:t>Thiết lập OIDC session, organization/role context và route người dùng tới action có giá trị cao nhất.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Actors. </w:t>
      </w:r>
      <w:r>
        <w:rPr>
          <w:rFonts w:ascii="Calibri" w:hAnsi="Calibri"/>
          <w:b w:val="0"/>
          <w:color w:val="23333F"/>
          <w:sz w:val="20"/>
          <w:lang w:val="vi-VN"/>
        </w:rPr>
        <w:t>All authenticated roles; public visitor chỉ vào catalog.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Elements &amp; actions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/ exception behavior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OIDC sign in; sandbox disclaimer; organization switch; metric cards; action center; recent activity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401 -&gt; sign in with returnUrl allowlist; no organization -&gt; setup help; degraded dependency -&gt; scoped banner; switch org clears scoped query cache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B4F43"/>
          <w:sz w:val="20"/>
          <w:lang w:val="vi-VN"/>
        </w:rPr>
        <w:t xml:space="preserve">Acceptance. </w:t>
      </w:r>
      <w:r>
        <w:rPr>
          <w:rFonts w:ascii="Calibri" w:hAnsi="Calibri"/>
          <w:b w:val="0"/>
          <w:color w:val="23333F"/>
          <w:sz w:val="20"/>
          <w:lang w:val="vi-VN"/>
        </w:rPr>
        <w:t>Không lưu access token trong localStorage | Dashboard data theo tenant/role | Posted/reserved/available tách riêng | Action center deep-link đúng object</w:t>
      </w:r>
    </w:p>
    <w:p>
      <w:pPr>
        <w:pStyle w:val="Heading2"/>
      </w:pPr>
      <w:r>
        <w:t>UX-003/004 - Project list và project detail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Purpose. </w:t>
      </w:r>
      <w:r>
        <w:rPr>
          <w:rFonts w:ascii="Calibri" w:hAnsi="Calibri"/>
          <w:b w:val="0"/>
          <w:color w:val="23333F"/>
          <w:sz w:val="20"/>
          <w:lang w:val="vi-VN"/>
        </w:rPr>
        <w:t>Quản lý project theo state, owner, methodology, polygon và monitoring periods mà không che blocking reason.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Actors. </w:t>
      </w:r>
      <w:r>
        <w:rPr>
          <w:rFonts w:ascii="Calibri" w:hAnsi="Calibri"/>
          <w:b w:val="0"/>
          <w:color w:val="23333F"/>
          <w:sz w:val="20"/>
          <w:lang w:val="vi-VN"/>
        </w:rPr>
        <w:t>Project owner; reviewer read assigned; operations read support.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Elements &amp; actions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/ exception behavior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filters in URL; create/edit draft; state timeline; polygon summary; period cards; submission readiness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empty -&gt; guided seed; 409 version conflict -&gt; refresh diff; locked after submit; archived is read-only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B4F43"/>
          <w:sz w:val="20"/>
          <w:lang w:val="vi-VN"/>
        </w:rPr>
        <w:t xml:space="preserve">Acceptance. </w:t>
      </w:r>
      <w:r>
        <w:rPr>
          <w:rFonts w:ascii="Calibri" w:hAnsi="Calibri"/>
          <w:b w:val="0"/>
          <w:color w:val="23333F"/>
          <w:sz w:val="20"/>
          <w:lang w:val="vi-VN"/>
        </w:rPr>
        <w:t>Required fields trước submit | Unauthorized project trả 404-style boundary | State transition từ server | Draft survives validation error</w:t>
      </w:r>
    </w:p>
    <w:p>
      <w:pPr>
        <w:pStyle w:val="Heading2"/>
      </w:pPr>
      <w:r>
        <w:t>UX-005/006 - Evidence workspace và AI assessment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Purpose. </w:t>
      </w:r>
      <w:r>
        <w:rPr>
          <w:rFonts w:ascii="Calibri" w:hAnsi="Calibri"/>
          <w:b w:val="0"/>
          <w:color w:val="23333F"/>
          <w:sz w:val="20"/>
          <w:lang w:val="vi-VN"/>
        </w:rPr>
        <w:t>Thu thập evidence private, kiểm tra integrity và trình bày AI pre-screen có uncertainty trước human review.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Actors. </w:t>
      </w:r>
      <w:r>
        <w:rPr>
          <w:rFonts w:ascii="Calibri" w:hAnsi="Calibri"/>
          <w:b w:val="0"/>
          <w:color w:val="23333F"/>
          <w:sz w:val="20"/>
          <w:lang w:val="vi-VN"/>
        </w:rPr>
        <w:t>Project owner uploads/submits; reviewer reads; operations retries jobs.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Elements &amp; actions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/ exception behavior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checklist; presigned upload; progress; checksum/scan; manifest freeze; AI result/version/flags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UPLOADING != READY; quarantine blocks submit; low confidence/OOD -&gt; MANUAL_REVIEW; failed job -&gt; retry owner and attempt count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B4F43"/>
          <w:sz w:val="20"/>
          <w:lang w:val="vi-VN"/>
        </w:rPr>
        <w:t xml:space="preserve">Acceptance. </w:t>
      </w:r>
      <w:r>
        <w:rPr>
          <w:rFonts w:ascii="Calibri" w:hAnsi="Calibri"/>
          <w:b w:val="0"/>
          <w:color w:val="23333F"/>
          <w:sz w:val="20"/>
          <w:lang w:val="vi-VN"/>
        </w:rPr>
        <w:t>Không public signed URL | Checksum và scan status visible | AI không render APPROVED | Assessment history append-only</w:t>
      </w:r>
    </w:p>
    <w:p>
      <w:pPr>
        <w:pStyle w:val="Heading2"/>
      </w:pPr>
      <w:r>
        <w:t>UX-007/008 - Review queue và review case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Purpose. </w:t>
      </w:r>
      <w:r>
        <w:rPr>
          <w:rFonts w:ascii="Calibri" w:hAnsi="Calibri"/>
          <w:b w:val="0"/>
          <w:color w:val="23333F"/>
          <w:sz w:val="20"/>
          <w:lang w:val="vi-VN"/>
        </w:rPr>
        <w:t>Giúp reviewer quyết định nhanh nhưng truy nguyên, tách maker/checker và không bị AI automation bias.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Actors. </w:t>
      </w:r>
      <w:r>
        <w:rPr>
          <w:rFonts w:ascii="Calibri" w:hAnsi="Calibri"/>
          <w:b w:val="0"/>
          <w:color w:val="23333F"/>
          <w:sz w:val="20"/>
          <w:lang w:val="vi-VN"/>
        </w:rPr>
        <w:t>Reviewer, checker; operations read support.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Elements &amp; actions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/ exception behavior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queue filters; assignment/lease; evidence/map; AI panel; decision reason; request info; checker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lease expired -&gt; reassign; self-check blocked; new evidence invalidates stale decision; conflict shows diff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B4F43"/>
          <w:sz w:val="20"/>
          <w:lang w:val="vi-VN"/>
        </w:rPr>
        <w:t xml:space="preserve">Acceptance. </w:t>
      </w:r>
      <w:r>
        <w:rPr>
          <w:rFonts w:ascii="Calibri" w:hAnsi="Calibri"/>
          <w:b w:val="0"/>
          <w:color w:val="23333F"/>
          <w:sz w:val="20"/>
          <w:lang w:val="vi-VN"/>
        </w:rPr>
        <w:t>Reason required | Model output và reviewer decision visually separate | Keyboard review flow | Decision event/reference visible</w:t>
      </w:r>
    </w:p>
    <w:p>
      <w:pPr>
        <w:pStyle w:val="Heading2"/>
      </w:pPr>
      <w:r>
        <w:t>UX-009/010 - Catalog và credit batch detail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Purpose. </w:t>
      </w:r>
      <w:r>
        <w:rPr>
          <w:rFonts w:ascii="Calibri" w:hAnsi="Calibri"/>
          <w:b w:val="0"/>
          <w:color w:val="23333F"/>
          <w:sz w:val="20"/>
          <w:lang w:val="vi-VN"/>
        </w:rPr>
        <w:t>Cho người dùng hiểu asset demo, provenance, quantity buckets và disclaimer trước khi trade/retire.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Actors. </w:t>
      </w:r>
      <w:r>
        <w:rPr>
          <w:rFonts w:ascii="Calibri" w:hAnsi="Calibri"/>
          <w:b w:val="0"/>
          <w:color w:val="23333F"/>
          <w:sz w:val="20"/>
          <w:lang w:val="vi-VN"/>
        </w:rPr>
        <w:t>Public redacted; authenticated actors see scoped actions.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Elements &amp; actions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/ exception behavior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search/filter; project/vintage/methodology; quantity buckets; evidence summary; anchor receipt; trade/retire entry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not tradable -&gt; reason; anchor pending is not invalid; public data redacted; serial/reference copy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B4F43"/>
          <w:sz w:val="20"/>
          <w:lang w:val="vi-VN"/>
        </w:rPr>
        <w:t xml:space="preserve">Acceptance. </w:t>
      </w:r>
      <w:r>
        <w:rPr>
          <w:rFonts w:ascii="Calibri" w:hAnsi="Calibri"/>
          <w:b w:val="0"/>
          <w:color w:val="23333F"/>
          <w:sz w:val="20"/>
          <w:lang w:val="vi-VN"/>
        </w:rPr>
        <w:t>GLX-DEMO badge | No investment language | Quantity equation coherent | No private evidence/hash URL leak</w:t>
      </w:r>
    </w:p>
    <w:p>
      <w:pPr>
        <w:pStyle w:val="Heading2"/>
      </w:pPr>
      <w:r>
        <w:t>UX-011/012 - Market, order ticket và orders/fills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Purpose. </w:t>
      </w:r>
      <w:r>
        <w:rPr>
          <w:rFonts w:ascii="Calibri" w:hAnsi="Calibri"/>
          <w:b w:val="0"/>
          <w:color w:val="23333F"/>
          <w:sz w:val="20"/>
          <w:lang w:val="vi-VN"/>
        </w:rPr>
        <w:t>Đặt LIMIT order an toàn với price-time context, reservation preview và partial fill lifecycle rõ ràng.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Actors. </w:t>
      </w:r>
      <w:r>
        <w:rPr>
          <w:rFonts w:ascii="Calibri" w:hAnsi="Calibri"/>
          <w:b w:val="0"/>
          <w:color w:val="23333F"/>
          <w:sz w:val="20"/>
          <w:lang w:val="vi-VN"/>
        </w:rPr>
        <w:t>Buyer/seller with trader role; operations read/support.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Elements &amp; actions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/ exception behavior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order book; position/cash context; buy/sell ticket; estimated total/fee; review step; orders/fills/cancel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insufficient available -&gt; inline breakdown; 409 market state -&gt; refresh review; partial fill -&gt; remaining; cancel releases unfilled only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B4F43"/>
          <w:sz w:val="20"/>
          <w:lang w:val="vi-VN"/>
        </w:rPr>
        <w:t xml:space="preserve">Acceptance. </w:t>
      </w:r>
      <w:r>
        <w:rPr>
          <w:rFonts w:ascii="Calibri" w:hAnsi="Calibri"/>
          <w:b w:val="0"/>
          <w:color w:val="23333F"/>
          <w:sz w:val="20"/>
          <w:lang w:val="vi-VN"/>
        </w:rPr>
        <w:t>No float | Explicit side/price/quantity/unit | Double submit prevented | Reservation visible immediately after accepted command</w:t>
      </w:r>
    </w:p>
    <w:p>
      <w:pPr>
        <w:pStyle w:val="Heading2"/>
      </w:pPr>
      <w:r>
        <w:t>UX-013/014/015 - Portfolio, retirement và certificate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Purpose. </w:t>
      </w:r>
      <w:r>
        <w:rPr>
          <w:rFonts w:ascii="Calibri" w:hAnsi="Calibri"/>
          <w:b w:val="0"/>
          <w:color w:val="23333F"/>
          <w:sz w:val="20"/>
          <w:lang w:val="vi-VN"/>
        </w:rPr>
        <w:t>Trình bày ownership/holds, tạo retirement terminal và truy cập certificate/provenance redacted.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Actors. </w:t>
      </w:r>
      <w:r>
        <w:rPr>
          <w:rFonts w:ascii="Calibri" w:hAnsi="Calibri"/>
          <w:b w:val="0"/>
          <w:color w:val="23333F"/>
          <w:sz w:val="20"/>
          <w:lang w:val="vi-VN"/>
        </w:rPr>
        <w:t>Credit owner; checker by threshold; public certificate reader.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Elements &amp; actions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/ exception behavior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positions; bucket breakdown; retirement wizard; beneficiary/purpose; typed intent; certificate/anchor status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sell/retire conflict -&gt; show winning reservation; checker pending; retired terminal; anchor pending/retry without resubmit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B4F43"/>
          <w:sz w:val="20"/>
          <w:lang w:val="vi-VN"/>
        </w:rPr>
        <w:t xml:space="preserve">Acceptance. </w:t>
      </w:r>
      <w:r>
        <w:rPr>
          <w:rFonts w:ascii="Calibri" w:hAnsi="Calibri"/>
          <w:b w:val="0"/>
          <w:color w:val="23333F"/>
          <w:sz w:val="20"/>
          <w:lang w:val="vi-VN"/>
        </w:rPr>
        <w:t>No Undo | Quantity/beneficiary/purpose repeated at confirm | Wallet signature message readable | Never request seed phrase</w:t>
      </w:r>
    </w:p>
    <w:p>
      <w:pPr>
        <w:pStyle w:val="Heading2"/>
      </w:pPr>
      <w:r>
        <w:t>UX-016/017 - Payment center và wallet linking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Purpose. </w:t>
      </w:r>
      <w:r>
        <w:rPr>
          <w:rFonts w:ascii="Calibri" w:hAnsi="Calibri"/>
          <w:b w:val="0"/>
          <w:color w:val="23333F"/>
          <w:sz w:val="20"/>
          <w:lang w:val="vi-VN"/>
        </w:rPr>
        <w:t>Theo dõi payment attempt theo IPN/query và liên kết địa chỉ ví như secondary identity proof.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Actors. </w:t>
      </w:r>
      <w:r>
        <w:rPr>
          <w:rFonts w:ascii="Calibri" w:hAnsi="Calibri"/>
          <w:b w:val="0"/>
          <w:color w:val="23333F"/>
          <w:sz w:val="20"/>
          <w:lang w:val="vi-VN"/>
        </w:rPr>
        <w:t>Buyer/trader; authenticated wallet owner; operations.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Elements &amp; actions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/ exception behavior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create attempt; redirect; return status; query/reconcile; attempt timeline; SIWE nonce/sign/verify/unlink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ReturnURL -&gt; PROCESSING until authoritative confirmation; invalid signature -&gt; failed + audit; duplicate IPN -&gt; same result; nonce expired/used -&gt; renew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B4F43"/>
          <w:sz w:val="20"/>
          <w:lang w:val="vi-VN"/>
        </w:rPr>
        <w:t xml:space="preserve">Acceptance. </w:t>
      </w:r>
      <w:r>
        <w:rPr>
          <w:rFonts w:ascii="Calibri" w:hAnsi="Calibri"/>
          <w:b w:val="0"/>
          <w:color w:val="23333F"/>
          <w:sz w:val="20"/>
          <w:lang w:val="vi-VN"/>
        </w:rPr>
        <w:t>VNPAY secret never in browser | Full provider payload redacted | Domain/chain/nonce visible before wallet sign | Unlink requires re-auth</w:t>
      </w:r>
    </w:p>
    <w:p>
      <w:pPr>
        <w:pStyle w:val="Heading2"/>
      </w:pPr>
      <w:r>
        <w:t>UX-018/019 - Reconciliation và audit trail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Purpose. </w:t>
      </w:r>
      <w:r>
        <w:rPr>
          <w:rFonts w:ascii="Calibri" w:hAnsi="Calibri"/>
          <w:b w:val="0"/>
          <w:color w:val="23333F"/>
          <w:sz w:val="20"/>
          <w:lang w:val="vi-VN"/>
        </w:rPr>
        <w:t>Cho operations phát hiện mismatch, điều tra correlation chain và chạy action an toàn thay vì sửa dữ liệu trực tiếp.</w:t>
      </w:r>
    </w:p>
    <w:p>
      <w:pPr>
        <w:spacing w:after="80"/>
      </w:pPr>
      <w:r>
        <w:rPr>
          <w:rFonts w:ascii="Calibri" w:hAnsi="Calibri"/>
          <w:b/>
          <w:color w:val="1F4D78"/>
          <w:sz w:val="20"/>
          <w:lang w:val="vi-VN"/>
        </w:rPr>
        <w:t xml:space="preserve">Actors. </w:t>
      </w:r>
      <w:r>
        <w:rPr>
          <w:rFonts w:ascii="Calibri" w:hAnsi="Calibri"/>
          <w:b w:val="0"/>
          <w:color w:val="23333F"/>
          <w:sz w:val="20"/>
          <w:lang w:val="vi-VN"/>
        </w:rPr>
        <w:t>Operations admin/auditor with scoped elevated role.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Elements &amp; actions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 / exception behavior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reconciliation batches; mismatch filters; payment query; event replay dry-run; anchor retry; journal/event/audit timeline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action needs reason + step-up auth; replay is idempotent; manual correction creates reversing journal; export redacted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B4F43"/>
          <w:sz w:val="20"/>
          <w:lang w:val="vi-VN"/>
        </w:rPr>
        <w:t xml:space="preserve">Acceptance. </w:t>
      </w:r>
      <w:r>
        <w:rPr>
          <w:rFonts w:ascii="Calibri" w:hAnsi="Calibri"/>
          <w:b w:val="0"/>
          <w:color w:val="23333F"/>
          <w:sz w:val="20"/>
          <w:lang w:val="vi-VN"/>
        </w:rPr>
        <w:t>No direct balance edit | Every action audited | Correlation/causation chain navigable | Danger actions require preview and result receipt</w:t>
      </w:r>
    </w:p>
    <w:p>
      <w:pPr>
        <w:pStyle w:val="Heading1"/>
      </w:pPr>
      <w:r>
        <w:t>8. API, state và permission mapping</w:t>
      </w:r>
    </w:p>
    <w:p>
      <w:pPr>
        <w:pStyle w:val="Heading2"/>
      </w:pPr>
      <w:r>
        <w:t>8.1 Screen-to-contract matrix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00"/>
        <w:gridCol w:w="3650"/>
        <w:gridCol w:w="2600"/>
        <w:gridCol w:w="191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Screen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Primary APIs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Events / refresh</w:t>
            </w:r>
          </w:p>
        </w:tc>
        <w:tc>
          <w:tcPr>
            <w:tcW w:type="dxa" w:w="1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Permission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UX-002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 /me/context; GET /dashboard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SSE action-center.changed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authenticated + tenant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UX-003/004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GET/POST/PATCH /projects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ProjectStateChanged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project:* scoped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UX-005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 /evidence/uploads; POST /complete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EvidenceReady/Quarantined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evidence:write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UX-006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 /assessments; GET /assessments/:id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AssessmentCompleted/Failed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assessment:read/run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UX-007/008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 /review-cases; POST /decisions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ReviewCaseChanged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review:decide/check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UX-009/010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 /catalog/batches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projection refresh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public redacted / scoped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UX-011/012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 /markets; POST /orders; DELETE /orders/:id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OrderAccepted/Filled/Cancelled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trade:write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UX-013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 /positions; GET /cash-accounts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PositionChanged/LedgerPosted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portfolio:read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UX-014/015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 /retirements; GET /certificates/:id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RetirementCommitted/Anchored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retire:write/check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UX-016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 /payment-attempts; GET /:id; POST /query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PaymentStateChanged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payment:own/query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UX-017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POST /wallet-nonces; POST /wallet-links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WalletLinked/Unlinked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wallet:own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UX-018/019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GET/POST /operations/*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Reconcile/Replay/Anchor results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ops:* + step-up</w:t>
            </w:r>
          </w:p>
        </w:tc>
      </w:tr>
    </w:tbl>
    <w:p>
      <w:pPr>
        <w:spacing w:after="20"/>
      </w:pPr>
    </w:p>
    <w:p>
      <w:pPr>
        <w:pStyle w:val="Heading2"/>
      </w:pPr>
      <w:r>
        <w:t>8.2 Frontend state ownership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100"/>
        <w:gridCol w:w="2350"/>
        <w:gridCol w:w="491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State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Owner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Vue implementation rule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Server/domain state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Spring services/PostgreSQL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TanStack Query cache; never mutate balance/order/payment locally as source of truth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Session/role context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OIDC BFF/IdP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Pinia memory store; secure cookie; organization switch invalidates tenant queries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Form draft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Browser/user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VeeValidate/Zod-style schema; local draft only for non-secret values; clear after confirmed commit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Long-running job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AI/payment/chain adapter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Poll/SSE with backoff; status projection; lastUpdated and retry owner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UI preference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Browser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Locale/theme/table density safe in localStorage; no token, PII or signed URL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Idempotency context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Command boundary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Generated per logical intent; retained for safe retry; regenerated when payload changes</w:t>
            </w:r>
          </w:p>
        </w:tc>
      </w:tr>
    </w:tbl>
    <w:p>
      <w:pPr>
        <w:spacing w:after="20"/>
      </w:pPr>
    </w:p>
    <w:p>
      <w:pPr>
        <w:pStyle w:val="Heading2"/>
      </w:pPr>
      <w:r>
        <w:t>8.3 Error taxonomy and UI response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300"/>
        <w:gridCol w:w="4700"/>
        <w:gridCol w:w="23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Problem type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UI treatment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Retry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validation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Field error + summary; preserve input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After user correction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unauthorized/forbidden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Re-auth or access boundary page; audit hint, no sensitive detail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Re-auth only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conflict/version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Show stale state and changed fields; reload review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New command after review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dependency-timeout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Persistent banner/status with owner and last update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Automatic bounded or explicit query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duplicate/idempotent replay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Return existing result and mark already processed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 new side effect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rate-limit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Retry-after countdown; disable spam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After server-supplied delay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internal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Correlation ID, safe message, action-center item if persistent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User retry once; then operations</w:t>
            </w:r>
          </w:p>
        </w:tc>
      </w:tr>
    </w:tbl>
    <w:p>
      <w:pPr>
        <w:spacing w:after="20"/>
      </w:pPr>
    </w:p>
    <w:p>
      <w:pPr>
        <w:pStyle w:val="Heading1"/>
      </w:pPr>
      <w:r>
        <w:t>9. Content, notifications và usability test</w:t>
      </w:r>
    </w:p>
    <w:p>
      <w:pPr>
        <w:pStyle w:val="Heading2"/>
      </w:pPr>
      <w:r>
        <w:t>9.1 Terminology &amp; microcopy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2900"/>
        <w:gridCol w:w="38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Use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Avoid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Reason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 pre-screen / AI assessment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 verification / certified by AI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tạo claim sai về thẩm định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Sandbox funding / demo cash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Deposit / withdraw real money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Không mô tả hoạt động được cấp phép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Available / Reserved / Posted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Balance duy nhất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Phản ánh ledger và holds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Submit order / Cancel remaining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Buy now / Undo trade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Đúng lifecycle order và partial fill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 permanently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Remove / delete credit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Nêu consequence terminal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Anchor pending / receipt confirmed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On-chain verified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Blockchain chỉ provenance receipt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GLX-DEMO certificate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Official carbon certificate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Sandbox honesty</w:t>
            </w:r>
          </w:p>
        </w:tc>
      </w:tr>
    </w:tbl>
    <w:p>
      <w:pPr>
        <w:spacing w:after="20"/>
      </w:pPr>
    </w:p>
    <w:p>
      <w:pPr>
        <w:pStyle w:val="Heading2"/>
      </w:pPr>
      <w:r>
        <w:t>9.2 Notification policy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350"/>
        <w:gridCol w:w="2450"/>
        <w:gridCol w:w="3100"/>
        <w:gridCol w:w="2460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Severity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Channel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Examples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Policy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Info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In-app/activity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Upload complete, order accepted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 email by default; link to object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Action required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Action center + optional email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Request information, checker needed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Owner, due/age and one CTA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Financial/control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Persistent in-app + email demo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 manual review, ledger mismatch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 secret/full payload; acknowledge workflow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Security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Session banner + audit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Wallet signature invalid, step-up required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Generic external text; detailed ops trail</w:t>
            </w:r>
          </w:p>
        </w:tc>
      </w:tr>
    </w:tbl>
    <w:p>
      <w:pPr>
        <w:spacing w:after="20"/>
      </w:pPr>
    </w:p>
    <w:p>
      <w:pPr>
        <w:pStyle w:val="Heading2"/>
      </w:pPr>
      <w:r>
        <w:t>9.3 Usability test plan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3100"/>
        <w:gridCol w:w="2300"/>
        <w:gridCol w:w="39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Task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Participant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Success evidence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Identify missing evidence and submit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Developer peer as project owner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Find blocker without help; explain READY vs uploaded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 low-confidence assessment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Peer as reviewer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Find model/data version; provide reason; does not call AI verified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Place and cancel partial order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Peer as trader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Explain available/reserved/remaining and fee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Handle VNPAY ReturnURL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Peer as buyer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Understands processing until authoritative confirmation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 25 tCO2e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Peer as owner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Repeats batch/quantity/beneficiary/consequence; no expectation of Undo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Reconcile anchor pending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Peer as operations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Retries correct job without resubmitting retirement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Mỗi session 30-40 phút, think-aloud, dùng seed data và task script cố định; không hướng dẫn thuật ngữ trước.</w:t>
      </w: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Ghi completion, time, wrong-turn, terminology misunderstanding, confidence và quote; không chỉ hỏi 'bạn có thích không'.</w:t>
      </w:r>
    </w:p>
    <w:p>
      <w:pPr>
        <w:pStyle w:val="ListBullet"/>
        <w:spacing w:after="80" w:line="300" w:lineRule="auto"/>
        <w:numPr>
          <w:ilvl w:val="0"/>
          <w:numId w:val="14"/>
        </w:numPr>
      </w:pPr>
      <w:r>
        <w:rPr>
          <w:lang w:val="vi-VN"/>
        </w:rPr>
        <w:t>Sửa P0 nếu user có thể double command, hiểu AI là certification, bỏ qua terminal consequence hoặc lẫn available với reserved.</w:t>
      </w:r>
    </w:p>
    <w:p>
      <w:pPr>
        <w:pStyle w:val="Heading1"/>
      </w:pPr>
      <w:r>
        <w:t>10. Vue implementation handoff</w:t>
      </w:r>
    </w:p>
    <w:p>
      <w:pPr>
        <w:pStyle w:val="Heading2"/>
      </w:pPr>
      <w:r>
        <w:t>10.1 Suggested frontend structure</w:t>
      </w:r>
    </w:p>
    <w:p>
      <w:pPr>
        <w:spacing w:after="40"/>
        <w:keepNext/>
      </w:pPr>
      <w:r>
        <w:rPr>
          <w:b/>
          <w:color w:val="1F4D78"/>
          <w:sz w:val="17"/>
        </w:rPr>
        <w:t>Vue feature boundaries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apps/web/src/</w:t>
              <w:br/>
              <w:t xml:space="preserve">  app/                 # router, providers, layout, error boundary</w:t>
              <w:br/>
              <w:t xml:space="preserve">  modules/</w:t>
              <w:br/>
              <w:t xml:space="preserve">    identity/          # session, organization and role context</w:t>
              <w:br/>
              <w:t xml:space="preserve">    registry/          # projects, evidence and assessments</w:t>
              <w:br/>
              <w:t xml:space="preserve">    review/            # queues, decisions and checker controls</w:t>
              <w:br/>
              <w:t xml:space="preserve">    exchange/          # market, orders, fills and positions</w:t>
              <w:br/>
              <w:t xml:space="preserve">    finance/           # payments, cash ledger and reconciliation projections</w:t>
              <w:br/>
              <w:t xml:space="preserve">    retirement/        # intent, certificate and chain receipt</w:t>
              <w:br/>
              <w:t xml:space="preserve">    operations/        # reconcile, audit and replay-safe actions</w:t>
              <w:br/>
              <w:t xml:space="preserve">  shared/</w:t>
              <w:br/>
              <w:t xml:space="preserve">    api/               # generated OpenAPI clients + Problem Details mapping</w:t>
              <w:br/>
              <w:t xml:space="preserve">    ui/                # tokens, accessible primitives, status mapping</w:t>
              <w:br/>
              <w:t xml:space="preserve">    composables/       # idempotent command, polling/SSE, permission helpers</w:t>
              <w:br/>
              <w:t xml:space="preserve">    test/              # MSW fixtures, factories and accessibility helpers</w:t>
            </w:r>
          </w:p>
        </w:tc>
      </w:tr>
    </w:tbl>
    <w:p>
      <w:pPr>
        <w:spacing w:after="20"/>
      </w:pPr>
    </w:p>
    <w:p>
      <w:pPr>
        <w:pStyle w:val="Heading2"/>
      </w:pPr>
      <w:r>
        <w:t>10.2 Frontend technology baseline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3150"/>
        <w:gridCol w:w="441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Concern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Choice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Boundary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Framework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Vue 3 + TypeScript + Vite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Pin exact minor; Composition API; strict typecheck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Routing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Vue Router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Route meta for UX only; backend authorization authoritative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Server state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TanStack Query for Vue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Query keys include tenant/resource; invalidate from commands/events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Client context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Pinia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Session/organization/UI context only; no server balance truth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Forms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VeeValidate + schema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Shared constraints generated/duplicated deliberately; server errors mapped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API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OpenAPI-generated TypeScript client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One Problem Details adapter; correlation ID exposed safely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Mocking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MSW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Contract fixtures for success, delay, duplicate, conflict and Problem Details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Testing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Vitest + Testing Library + Playwright + axe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User behavior, keyboard, failure paths and north-star E2E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Design system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CSS variables + headless primitives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 large component suite required; accessible primitives first</w:t>
            </w:r>
          </w:p>
        </w:tc>
      </w:tr>
    </w:tbl>
    <w:p>
      <w:pPr>
        <w:spacing w:after="20"/>
      </w:pPr>
    </w:p>
    <w:p>
      <w:pPr>
        <w:pStyle w:val="Heading2"/>
      </w:pPr>
      <w:r>
        <w:t>10.3 Four-sprint UI delivery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500"/>
        <w:gridCol w:w="2700"/>
        <w:gridCol w:w="51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Sprint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Screens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Exit criteria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UI-1 Foundation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UX-001/002 + app shell + tokens + API errors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OIDC fake/real toggle; keyboard shell; Storybook-like component gallery optional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UI-2 Registry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UX-003..008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 -&gt; evidence -&gt; AI fake -&gt; review runs end-to-end with failure states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UI-3 Exchange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UX-009..013 + UX-016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Catalog -&gt; funding fake -&gt; order -&gt; partial fill -&gt; portfolio; balances coherent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UI-4 Retirement/Ops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UX-014/015/017..019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 -&gt; certificate -&gt; anchor pending; reconcile demo; a11y/visual regression gate</w:t>
            </w:r>
          </w:p>
        </w:tc>
      </w:tr>
    </w:tbl>
    <w:p>
      <w:pPr>
        <w:spacing w:after="20"/>
      </w:pPr>
    </w:p>
    <w:p>
      <w:pPr>
        <w:pStyle w:val="Heading2"/>
      </w:pPr>
      <w:r>
        <w:t>10.4 UI Definition of Ready / Done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Ready before implementation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Done before closing story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Screen ID, actor, route, permission, data owner and API/event contract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Responsive states at desktop/mobile; loading/empty/error/forbidden/conflict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Primary/secondary/terminal actions and confirmation consequence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Keyboard/focus/semantic smoke; no color-only state; axe critical = 0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Fields, validation, Problem Details mapping and idempotency behavior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MSW fixtures + unit/integration + Playwright critical path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Analytics events without PII and expected screenshot/demo evidence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Docs/OpenAPI updated; no token/PII/signed URL in log/storage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10.5 Pre-code handoff checklist</w:t>
      </w:r>
    </w:p>
    <w:p>
      <w:pPr>
        <w:pStyle w:val="ListBullet"/>
        <w:spacing w:after="80" w:line="300" w:lineRule="auto"/>
        <w:numPr>
          <w:ilvl w:val="0"/>
          <w:numId w:val="15"/>
        </w:numPr>
      </w:pPr>
      <w:r>
        <w:rPr>
          <w:lang w:val="vi-VN"/>
        </w:rPr>
        <w:t>Create route skeleton for UX-001..020 and annotate each issue with Screen ID + related UC/FR.</w:t>
      </w:r>
    </w:p>
    <w:p>
      <w:pPr>
        <w:pStyle w:val="ListBullet"/>
        <w:spacing w:after="80" w:line="300" w:lineRule="auto"/>
        <w:numPr>
          <w:ilvl w:val="0"/>
          <w:numId w:val="15"/>
        </w:numPr>
      </w:pPr>
      <w:r>
        <w:rPr>
          <w:lang w:val="vi-VN"/>
        </w:rPr>
        <w:t>Encode CSS tokens and semantic status mapping before feature components; write snapshot/visual tests only for stable primitives.</w:t>
      </w:r>
    </w:p>
    <w:p>
      <w:pPr>
        <w:pStyle w:val="ListBullet"/>
        <w:spacing w:after="80" w:line="300" w:lineRule="auto"/>
        <w:numPr>
          <w:ilvl w:val="0"/>
          <w:numId w:val="15"/>
        </w:numPr>
      </w:pPr>
      <w:r>
        <w:rPr>
          <w:lang w:val="vi-VN"/>
        </w:rPr>
        <w:t>Generate OpenAPI client against mock contract; create MSW fixtures for delay, conflict, duplicate and manual-review states.</w:t>
      </w:r>
    </w:p>
    <w:p>
      <w:pPr>
        <w:pStyle w:val="ListBullet"/>
        <w:spacing w:after="80" w:line="300" w:lineRule="auto"/>
        <w:numPr>
          <w:ilvl w:val="0"/>
          <w:numId w:val="15"/>
        </w:numPr>
      </w:pPr>
      <w:r>
        <w:rPr>
          <w:lang w:val="vi-VN"/>
        </w:rPr>
        <w:t>Implement north-star registry slice first, then exchange; keep payment, AI and chain behind adapters/fakes until UI failure states pass.</w:t>
      </w:r>
    </w:p>
    <w:p>
      <w:pPr>
        <w:pStyle w:val="ListBullet"/>
        <w:spacing w:after="80" w:line="300" w:lineRule="auto"/>
        <w:numPr>
          <w:ilvl w:val="0"/>
          <w:numId w:val="15"/>
        </w:numPr>
      </w:pPr>
      <w:r>
        <w:rPr>
          <w:lang w:val="vi-VN"/>
        </w:rPr>
        <w:t>Capture final portfolio evidence: desktop/mobile screenshots, one keyboard demo, one duplicate payment demo and one retirement anchor-pending demo.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F5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147D64"/>
            </w:tcBorders>
          </w:tcPr>
          <w:p>
            <w:pPr>
              <w:spacing w:after="40"/>
              <w:keepNext/>
            </w:pPr>
            <w:r>
              <w:rPr>
                <w:b/>
                <w:color w:val="147D64"/>
                <w:lang w:val="vi-VN"/>
              </w:rPr>
              <w:t>Implementation start</w:t>
            </w:r>
          </w:p>
          <w:p>
            <w:pPr>
              <w:spacing w:after="0"/>
            </w:pPr>
            <w:r>
              <w:t>Commit đầu tiên nên chứa app shell, route map, design tokens, status component, Problem Details adapter, MSW và Playwright skeleton. Chưa cần dựng toàn bộ component library hoặc pixel-perfect branding.</w:t>
            </w:r>
          </w:p>
        </w:tc>
      </w:tr>
    </w:tbl>
    <w:p>
      <w:pPr>
        <w:spacing w:after="20"/>
      </w:pPr>
    </w:p>
    <w:sectPr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GLX-UX-001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GLX-UX-001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333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4F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8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LXKicker">
    <w:name w:val="GLX Kicker"/>
    <w:pPr>
      <w:spacing w:after="160"/>
    </w:pPr>
    <w:rPr>
      <w:rFonts w:ascii="Calibri" w:hAnsi="Calibri"/>
      <w:b/>
      <w:color w:val="147D64"/>
      <w:sz w:val="20"/>
    </w:rPr>
  </w:style>
  <w:style w:type="paragraph" w:customStyle="1" w:styleId="GLXCaption">
    <w:name w:val="GLX Caption"/>
    <w:pPr>
      <w:spacing w:before="60" w:after="140"/>
      <w:jc w:val="center"/>
    </w:pPr>
    <w:rPr>
      <w:rFonts w:ascii="Calibri" w:hAnsi="Calibri"/>
      <w:i/>
      <w:color w:val="5B6870"/>
      <w:sz w:val="17"/>
    </w:rPr>
  </w:style>
  <w:style w:type="paragraph" w:customStyle="1" w:styleId="GLXCode">
    <w:name w:val="GLX Code"/>
    <w:pPr>
      <w:spacing w:after="0" w:line="240" w:lineRule="auto"/>
    </w:pPr>
    <w:rPr>
      <w:rFonts w:ascii="Consolas" w:hAnsi="Consolas"/>
      <w:color w:val="23333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GreenLedger Exchange - UI/UX Specification</dc:title>
  <dc:subject>Baseline trải nghiệm và giao diện để frontend Vue triển khai nhất quán với quyền, API, trạng thái domain và các kiểm soát banking-grade của GLX.</dc:subject>
  <dc:creator/>
  <cp:keywords>GLX, carbon credit, Spring Boot, Vue, banking-grade ledger, VNPAY, AI, blockchain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