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40"/>
        <w:jc w:val="center"/>
      </w:pPr>
      <w:r>
        <w:rPr>
          <w:rFonts w:ascii="Calibri" w:hAnsi="Calibri"/>
          <w:b/>
          <w:color w:val="147D64"/>
          <w:sz w:val="20"/>
          <w:lang w:val="vi-VN"/>
        </w:rPr>
        <w:t>GLX PRE-CODE TECHNICAL DESIGN PACK  |  API CONTRACT</w:t>
      </w:r>
    </w:p>
    <w:p>
      <w:pPr>
        <w:spacing w:after="160"/>
        <w:jc w:val="center"/>
      </w:pPr>
      <w:r>
        <w:rPr>
          <w:rFonts w:ascii="Calibri" w:hAnsi="Calibri"/>
          <w:b/>
          <w:color w:val="0B4F43"/>
          <w:sz w:val="56"/>
          <w:lang w:val="vi-VN"/>
        </w:rPr>
        <w:t>OpenAPI &amp; AsyncAPI Specification</w:t>
      </w:r>
    </w:p>
    <w:p>
      <w:pPr>
        <w:spacing w:after="360"/>
        <w:jc w:val="center"/>
      </w:pPr>
      <w:r>
        <w:rPr>
          <w:rFonts w:ascii="Calibri" w:hAnsi="Calibri"/>
          <w:b w:val="0"/>
          <w:i/>
          <w:color w:val="5B6870"/>
          <w:sz w:val="27"/>
          <w:lang w:val="vi-VN"/>
        </w:rPr>
        <w:t>REST contracts, VNPAY callback, domain events và contract-first delivery</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Contract authority</w:t>
            </w:r>
          </w:p>
          <w:p>
            <w:pPr>
              <w:spacing w:after="0"/>
            </w:pPr>
            <w:r>
              <w:t>Nguồn hợp đồng kỹ thuật trước khi code cho Vue, Spring Boot, Python AI và các adapter tích hợp của GreenLedger Exchange. Khi khác biệt với tài liệu khái niệm cũ, naming và semantics trong tài liệu này được ưu tiên cho implementation v1.</w:t>
            </w:r>
          </w:p>
        </w:tc>
      </w:tr>
    </w:tbl>
    <w:p>
      <w:pPr>
        <w:spacing w:after="20"/>
      </w:pPr>
    </w:p>
    <w:p>
      <w:pPr>
        <w:pStyle w:val="Heading2"/>
      </w:pPr>
      <w:r>
        <w:t>Document control</w:t>
      </w:r>
    </w:p>
    <w:tbl>
      <w:tblPr>
        <w:tblStyle w:val="TableGrid"/>
        <w:tblW w:type="dxa" w:w="9360"/>
        <w:jc w:val="center"/>
        <w:tblLook w:firstColumn="1" w:firstRow="1" w:lastColumn="0" w:lastRow="0" w:noHBand="0" w:noVBand="1" w:val="04A0"/>
        <w:tblLayout w:type="fixed"/>
        <w:tblInd w:w="120" w:type="dxa"/>
      </w:tblPr>
      <w:tblGrid>
        <w:gridCol w:w="2050"/>
        <w:gridCol w:w="731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7"/>
                <w:lang w:val="vi-VN"/>
              </w:rPr>
              <w:t>Thuộc tính</w:t>
            </w:r>
          </w:p>
        </w:tc>
        <w:tc>
          <w:tcPr>
            <w:tcW w:type="dxa" w:w="7310"/>
            <w:shd w:fill="E8EEF5"/>
            <w:tcMar>
              <w:top w:w="80" w:type="dxa"/>
              <w:start w:w="120" w:type="dxa"/>
              <w:bottom w:w="80" w:type="dxa"/>
              <w:end w:w="120" w:type="dxa"/>
            </w:tcMar>
            <w:vAlign w:val="center"/>
          </w:tcPr>
          <w:p>
            <w:pPr>
              <w:spacing w:after="0"/>
              <w:jc w:val="left"/>
            </w:pPr>
            <w:r>
              <w:rPr>
                <w:b/>
                <w:color w:val="1F4D78"/>
                <w:sz w:val="17"/>
                <w:lang w:val="vi-VN"/>
              </w:rPr>
              <w:t>Giá trị</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Document ID</w:t>
            </w:r>
          </w:p>
        </w:tc>
        <w:tc>
          <w:tcPr>
            <w:tcW w:type="dxa" w:w="7310"/>
            <w:tcMar>
              <w:top w:w="80" w:type="dxa"/>
              <w:start w:w="120" w:type="dxa"/>
              <w:bottom w:w="80" w:type="dxa"/>
              <w:end w:w="120" w:type="dxa"/>
            </w:tcMar>
            <w:vAlign w:val="top"/>
          </w:tcPr>
          <w:p>
            <w:pPr>
              <w:spacing w:after="0" w:line="259" w:lineRule="auto"/>
            </w:pPr>
            <w:r>
              <w:rPr>
                <w:color w:val="23333F"/>
                <w:sz w:val="17"/>
                <w:lang w:val="vi-VN"/>
              </w:rPr>
              <w:t>GLX-API-001</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7"/>
                <w:lang w:val="vi-VN"/>
              </w:rPr>
              <w:t>Phiên bản / trạng thái</w:t>
            </w:r>
          </w:p>
        </w:tc>
        <w:tc>
          <w:tcPr>
            <w:tcW w:type="dxa" w:w="7310"/>
            <w:tcMar>
              <w:top w:w="80" w:type="dxa"/>
              <w:start w:w="120" w:type="dxa"/>
              <w:bottom w:w="80" w:type="dxa"/>
              <w:end w:w="120" w:type="dxa"/>
            </w:tcMar>
            <w:vAlign w:val="top"/>
            <w:shd w:fill="FAFBFC"/>
          </w:tcPr>
          <w:p>
            <w:pPr>
              <w:spacing w:after="0" w:line="259" w:lineRule="auto"/>
            </w:pPr>
            <w:r>
              <w:rPr>
                <w:color w:val="23333F"/>
                <w:sz w:val="17"/>
                <w:lang w:val="vi-VN"/>
              </w:rPr>
              <w:t>v1.0 / Baseline for contract-first implementation</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Snapshot</w:t>
            </w:r>
          </w:p>
        </w:tc>
        <w:tc>
          <w:tcPr>
            <w:tcW w:type="dxa" w:w="7310"/>
            <w:tcMar>
              <w:top w:w="80" w:type="dxa"/>
              <w:start w:w="120" w:type="dxa"/>
              <w:bottom w:w="80" w:type="dxa"/>
              <w:end w:w="120" w:type="dxa"/>
            </w:tcMar>
            <w:vAlign w:val="top"/>
          </w:tcPr>
          <w:p>
            <w:pPr>
              <w:spacing w:after="0" w:line="259" w:lineRule="auto"/>
            </w:pPr>
            <w:r>
              <w:rPr>
                <w:color w:val="23333F"/>
                <w:sz w:val="17"/>
                <w:lang w:val="vi-VN"/>
              </w:rPr>
              <w:t>28/08/2026</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7"/>
                <w:lang w:val="vi-VN"/>
              </w:rPr>
              <w:t>Standards baseline</w:t>
            </w:r>
          </w:p>
        </w:tc>
        <w:tc>
          <w:tcPr>
            <w:tcW w:type="dxa" w:w="7310"/>
            <w:tcMar>
              <w:top w:w="80" w:type="dxa"/>
              <w:start w:w="120" w:type="dxa"/>
              <w:bottom w:w="80" w:type="dxa"/>
              <w:end w:w="120" w:type="dxa"/>
            </w:tcMar>
            <w:vAlign w:val="top"/>
            <w:shd w:fill="FAFBFC"/>
          </w:tcPr>
          <w:p>
            <w:pPr>
              <w:spacing w:after="0" w:line="259" w:lineRule="auto"/>
            </w:pPr>
            <w:r>
              <w:rPr>
                <w:color w:val="23333F"/>
                <w:sz w:val="17"/>
                <w:lang w:val="vi-VN"/>
              </w:rPr>
              <w:t>OpenAPI 3.1.2; AsyncAPI 3.0.0; CloudEvents 1.0; RFC 9457</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Design preset</w:t>
            </w:r>
          </w:p>
        </w:tc>
        <w:tc>
          <w:tcPr>
            <w:tcW w:type="dxa" w:w="7310"/>
            <w:tcMar>
              <w:top w:w="80" w:type="dxa"/>
              <w:start w:w="120" w:type="dxa"/>
              <w:bottom w:w="80" w:type="dxa"/>
              <w:end w:w="120" w:type="dxa"/>
            </w:tcMar>
            <w:vAlign w:val="top"/>
          </w:tcPr>
          <w:p>
            <w:pPr>
              <w:spacing w:after="0" w:line="259" w:lineRule="auto"/>
            </w:pPr>
            <w:r>
              <w:rPr>
                <w:color w:val="23333F"/>
                <w:sz w:val="17"/>
                <w:lang w:val="vi-VN"/>
              </w:rPr>
              <w:t>compact_reference_guide + memo_masthead</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7"/>
                <w:lang w:val="vi-VN"/>
              </w:rPr>
              <w:t>Đối tượng đọc</w:t>
            </w:r>
          </w:p>
        </w:tc>
        <w:tc>
          <w:tcPr>
            <w:tcW w:type="dxa" w:w="7310"/>
            <w:tcMar>
              <w:top w:w="80" w:type="dxa"/>
              <w:start w:w="120" w:type="dxa"/>
              <w:bottom w:w="80" w:type="dxa"/>
              <w:end w:w="120" w:type="dxa"/>
            </w:tcMar>
            <w:vAlign w:val="top"/>
            <w:shd w:fill="FAFBFC"/>
          </w:tcPr>
          <w:p>
            <w:pPr>
              <w:spacing w:after="0" w:line="259" w:lineRule="auto"/>
            </w:pPr>
            <w:r>
              <w:rPr>
                <w:color w:val="23333F"/>
                <w:sz w:val="17"/>
                <w:lang w:val="vi-VN"/>
              </w:rPr>
              <w:t>Backend/API owner, Vue developer, AI integrator, QA, DevOps và technical interviewer</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7"/>
                <w:lang w:val="vi-VN"/>
              </w:rPr>
              <w:t>Tài liệu liên quan</w:t>
            </w:r>
          </w:p>
        </w:tc>
        <w:tc>
          <w:tcPr>
            <w:tcW w:type="dxa" w:w="7310"/>
            <w:tcMar>
              <w:top w:w="80" w:type="dxa"/>
              <w:start w:w="120" w:type="dxa"/>
              <w:bottom w:w="80" w:type="dxa"/>
              <w:end w:w="120" w:type="dxa"/>
            </w:tcMar>
            <w:vAlign w:val="top"/>
          </w:tcPr>
          <w:p>
            <w:pPr>
              <w:spacing w:after="0" w:line="259" w:lineRule="auto"/>
            </w:pPr>
            <w:r>
              <w:rPr>
                <w:color w:val="23333F"/>
                <w:sz w:val="17"/>
                <w:lang w:val="vi-VN"/>
              </w:rPr>
              <w:t>GLX-REQ-001, GLX-ARC-001, GLX-LDG-001, GLX-SEC-001, GLX-OPS-001, GLX-UX-001</w:t>
            </w:r>
          </w:p>
        </w:tc>
      </w:tr>
    </w:tbl>
    <w:p>
      <w:pPr>
        <w:spacing w:after="20"/>
      </w:pPr>
    </w:p>
    <w:p>
      <w:pPr>
        <w:spacing w:before="140"/>
        <w:jc w:val="center"/>
      </w:pPr>
      <w:r>
        <w:rPr>
          <w:rFonts w:ascii="Calibri" w:hAnsi="Calibri"/>
          <w:b/>
          <w:color w:val="5B6870"/>
          <w:sz w:val="18"/>
          <w:lang w:val="vi-VN"/>
        </w:rPr>
        <w:t>GreenLedger Exchange (GLX)  |  v1.0  |  28/08/2026</w:t>
      </w:r>
    </w:p>
    <w:p>
      <w:r>
        <w:br w:type="page"/>
      </w:r>
    </w:p>
    <w:p>
      <w:pPr>
        <w:pStyle w:val="Heading1"/>
      </w:pPr>
      <w:r>
        <w:t>Mục lục định hướng</w:t>
      </w:r>
    </w:p>
    <w:p>
      <w:r>
        <w:rPr>
          <w:lang w:val="vi-VN"/>
        </w:rPr>
        <w:t>Tài liệu dùng heading chuẩn để điều hướng trong Word. Danh mục dưới đây là bản đọc nhanh theo logic triển khai.</w:t>
      </w:r>
    </w:p>
    <w:tbl>
      <w:tblPr>
        <w:tblW w:type="dxa" w:w="9180"/>
        <w:jc w:val="center"/>
        <w:tblLook w:firstColumn="1" w:firstRow="1" w:lastColumn="0" w:lastRow="0" w:noHBand="0" w:noVBand="1" w:val="04A0"/>
        <w:tblLayout w:type="fixed"/>
        <w:tblInd w:w="80" w:type="dxa"/>
      </w:tblPr>
      <w:tblGrid>
        <w:gridCol w:w="4590"/>
        <w:gridCol w:w="4590"/>
      </w:tblGrid>
      <w:tr>
        <w:trPr>
          <w:tblHeader w:val="true"/>
        </w:trPr>
        <w:tc>
          <w:tcPr>
            <w:tcW w:type="dxa" w:w="4590"/>
            <w:tcMar>
              <w:top w:w="35" w:type="dxa"/>
              <w:start w:w="80" w:type="dxa"/>
              <w:bottom w:w="35" w:type="dxa"/>
              <w:end w:w="120" w:type="dxa"/>
            </w:tcMar>
          </w:tcPr>
          <w:p>
            <w:pPr>
              <w:spacing w:after="0"/>
            </w:pPr>
            <w:r>
              <w:rPr>
                <w:b/>
                <w:color w:val="147D64"/>
                <w:sz w:val="17"/>
                <w:lang w:val="vi-VN"/>
              </w:rPr>
              <w:t xml:space="preserve">1. </w:t>
            </w:r>
            <w:r>
              <w:rPr>
                <w:color w:val="1F4D78"/>
                <w:sz w:val="17"/>
                <w:lang w:val="vi-VN"/>
              </w:rPr>
              <w:t>Phạm vi và quyết định contract</w:t>
            </w:r>
          </w:p>
        </w:tc>
        <w:tc>
          <w:tcPr>
            <w:tcW w:type="dxa" w:w="4590"/>
            <w:tcMar>
              <w:top w:w="35" w:type="dxa"/>
              <w:start w:w="80" w:type="dxa"/>
              <w:bottom w:w="35" w:type="dxa"/>
              <w:end w:w="120" w:type="dxa"/>
            </w:tcMar>
          </w:tcPr>
          <w:p>
            <w:pPr>
              <w:spacing w:after="0"/>
            </w:pPr>
            <w:r>
              <w:rPr>
                <w:b/>
                <w:color w:val="147D64"/>
                <w:sz w:val="17"/>
                <w:lang w:val="vi-VN"/>
              </w:rPr>
              <w:t xml:space="preserve">7. </w:t>
            </w:r>
            <w:r>
              <w:rPr>
                <w:color w:val="1F4D78"/>
                <w:sz w:val="17"/>
                <w:lang w:val="vi-VN"/>
              </w:rPr>
              <w:t>VNPAY callback contract</w:t>
            </w:r>
          </w:p>
        </w:tc>
      </w:tr>
      <w:tr>
        <w:tc>
          <w:tcPr>
            <w:tcW w:type="dxa" w:w="4590"/>
            <w:tcMar>
              <w:top w:w="35" w:type="dxa"/>
              <w:start w:w="80" w:type="dxa"/>
              <w:bottom w:w="35" w:type="dxa"/>
              <w:end w:w="120" w:type="dxa"/>
            </w:tcMar>
          </w:tcPr>
          <w:p>
            <w:pPr>
              <w:spacing w:after="0"/>
            </w:pPr>
            <w:r>
              <w:rPr>
                <w:b/>
                <w:color w:val="147D64"/>
                <w:sz w:val="17"/>
                <w:lang w:val="vi-VN"/>
              </w:rPr>
              <w:t xml:space="preserve">2. </w:t>
            </w:r>
            <w:r>
              <w:rPr>
                <w:color w:val="1F4D78"/>
                <w:sz w:val="17"/>
                <w:lang w:val="vi-VN"/>
              </w:rPr>
              <w:t>Contract landscape và source layout</w:t>
            </w:r>
          </w:p>
        </w:tc>
        <w:tc>
          <w:tcPr>
            <w:tcW w:type="dxa" w:w="4590"/>
            <w:tcMar>
              <w:top w:w="35" w:type="dxa"/>
              <w:start w:w="80" w:type="dxa"/>
              <w:bottom w:w="35" w:type="dxa"/>
              <w:end w:w="120" w:type="dxa"/>
            </w:tcMar>
          </w:tcPr>
          <w:p>
            <w:pPr>
              <w:spacing w:after="0"/>
            </w:pPr>
            <w:r>
              <w:rPr>
                <w:b/>
                <w:color w:val="147D64"/>
                <w:sz w:val="17"/>
                <w:lang w:val="vi-VN"/>
              </w:rPr>
              <w:t xml:space="preserve">8. </w:t>
            </w:r>
            <w:r>
              <w:rPr>
                <w:color w:val="1F4D78"/>
                <w:sz w:val="17"/>
                <w:lang w:val="vi-VN"/>
              </w:rPr>
              <w:t>Error, concurrency và idempotency</w:t>
            </w:r>
          </w:p>
        </w:tc>
      </w:tr>
      <w:tr>
        <w:tc>
          <w:tcPr>
            <w:tcW w:type="dxa" w:w="4590"/>
            <w:tcMar>
              <w:top w:w="35" w:type="dxa"/>
              <w:start w:w="80" w:type="dxa"/>
              <w:bottom w:w="35" w:type="dxa"/>
              <w:end w:w="120" w:type="dxa"/>
            </w:tcMar>
          </w:tcPr>
          <w:p>
            <w:pPr>
              <w:spacing w:after="0"/>
            </w:pPr>
            <w:r>
              <w:rPr>
                <w:b/>
                <w:color w:val="147D64"/>
                <w:sz w:val="17"/>
                <w:lang w:val="vi-VN"/>
              </w:rPr>
              <w:t xml:space="preserve">3. </w:t>
            </w:r>
            <w:r>
              <w:rPr>
                <w:color w:val="1F4D78"/>
                <w:sz w:val="17"/>
                <w:lang w:val="vi-VN"/>
              </w:rPr>
              <w:t>Quy ước HTTP toàn cục</w:t>
            </w:r>
          </w:p>
        </w:tc>
        <w:tc>
          <w:tcPr>
            <w:tcW w:type="dxa" w:w="4590"/>
            <w:tcMar>
              <w:top w:w="35" w:type="dxa"/>
              <w:start w:w="80" w:type="dxa"/>
              <w:bottom w:w="35" w:type="dxa"/>
              <w:end w:w="120" w:type="dxa"/>
            </w:tcMar>
          </w:tcPr>
          <w:p>
            <w:pPr>
              <w:spacing w:after="0"/>
            </w:pPr>
            <w:r>
              <w:rPr>
                <w:b/>
                <w:color w:val="147D64"/>
                <w:sz w:val="17"/>
                <w:lang w:val="vi-VN"/>
              </w:rPr>
              <w:t xml:space="preserve">9. </w:t>
            </w:r>
            <w:r>
              <w:rPr>
                <w:color w:val="1F4D78"/>
                <w:sz w:val="17"/>
                <w:lang w:val="vi-VN"/>
              </w:rPr>
              <w:t>AsyncAPI baseline và event catalog</w:t>
            </w:r>
          </w:p>
        </w:tc>
      </w:tr>
      <w:tr>
        <w:tc>
          <w:tcPr>
            <w:tcW w:type="dxa" w:w="4590"/>
            <w:tcMar>
              <w:top w:w="35" w:type="dxa"/>
              <w:start w:w="80" w:type="dxa"/>
              <w:bottom w:w="35" w:type="dxa"/>
              <w:end w:w="120" w:type="dxa"/>
            </w:tcMar>
          </w:tcPr>
          <w:p>
            <w:pPr>
              <w:spacing w:after="0"/>
            </w:pPr>
            <w:r>
              <w:rPr>
                <w:b/>
                <w:color w:val="147D64"/>
                <w:sz w:val="17"/>
                <w:lang w:val="vi-VN"/>
              </w:rPr>
              <w:t xml:space="preserve">4. </w:t>
            </w:r>
            <w:r>
              <w:rPr>
                <w:color w:val="1F4D78"/>
                <w:sz w:val="17"/>
                <w:lang w:val="vi-VN"/>
              </w:rPr>
              <w:t>Security và authorization</w:t>
            </w:r>
          </w:p>
        </w:tc>
        <w:tc>
          <w:tcPr>
            <w:tcW w:type="dxa" w:w="4590"/>
            <w:tcMar>
              <w:top w:w="35" w:type="dxa"/>
              <w:start w:w="80" w:type="dxa"/>
              <w:bottom w:w="35" w:type="dxa"/>
              <w:end w:w="120" w:type="dxa"/>
            </w:tcMar>
          </w:tcPr>
          <w:p>
            <w:pPr>
              <w:spacing w:after="0"/>
            </w:pPr>
            <w:r>
              <w:rPr>
                <w:b/>
                <w:color w:val="147D64"/>
                <w:sz w:val="17"/>
                <w:lang w:val="vi-VN"/>
              </w:rPr>
              <w:t xml:space="preserve">10. </w:t>
            </w:r>
            <w:r>
              <w:rPr>
                <w:color w:val="1F4D78"/>
                <w:sz w:val="17"/>
                <w:lang w:val="vi-VN"/>
              </w:rPr>
              <w:t>Delivery, retry, DLQ và projections</w:t>
            </w:r>
          </w:p>
        </w:tc>
      </w:tr>
      <w:tr>
        <w:tc>
          <w:tcPr>
            <w:tcW w:type="dxa" w:w="4590"/>
            <w:tcMar>
              <w:top w:w="35" w:type="dxa"/>
              <w:start w:w="80" w:type="dxa"/>
              <w:bottom w:w="35" w:type="dxa"/>
              <w:end w:w="120" w:type="dxa"/>
            </w:tcMar>
          </w:tcPr>
          <w:p>
            <w:pPr>
              <w:spacing w:after="0"/>
            </w:pPr>
            <w:r>
              <w:rPr>
                <w:b/>
                <w:color w:val="147D64"/>
                <w:sz w:val="17"/>
                <w:lang w:val="vi-VN"/>
              </w:rPr>
              <w:t xml:space="preserve">5. </w:t>
            </w:r>
            <w:r>
              <w:rPr>
                <w:color w:val="1F4D78"/>
                <w:sz w:val="17"/>
                <w:lang w:val="vi-VN"/>
              </w:rPr>
              <w:t>REST endpoint catalog</w:t>
            </w:r>
          </w:p>
        </w:tc>
        <w:tc>
          <w:tcPr>
            <w:tcW w:type="dxa" w:w="4590"/>
            <w:tcMar>
              <w:top w:w="35" w:type="dxa"/>
              <w:start w:w="80" w:type="dxa"/>
              <w:bottom w:w="35" w:type="dxa"/>
              <w:end w:w="120" w:type="dxa"/>
            </w:tcMar>
          </w:tcPr>
          <w:p>
            <w:pPr>
              <w:spacing w:after="0"/>
            </w:pPr>
            <w:r>
              <w:rPr>
                <w:b/>
                <w:color w:val="147D64"/>
                <w:sz w:val="17"/>
                <w:lang w:val="vi-VN"/>
              </w:rPr>
              <w:t xml:space="preserve">11. </w:t>
            </w:r>
            <w:r>
              <w:rPr>
                <w:color w:val="1F4D78"/>
                <w:sz w:val="17"/>
                <w:lang w:val="vi-VN"/>
              </w:rPr>
              <w:t>Contract testing, CI và implementation roadmap</w:t>
            </w:r>
          </w:p>
        </w:tc>
      </w:tr>
      <w:tr>
        <w:tc>
          <w:tcPr>
            <w:tcW w:type="dxa" w:w="4590"/>
            <w:tcMar>
              <w:top w:w="35" w:type="dxa"/>
              <w:start w:w="80" w:type="dxa"/>
              <w:bottom w:w="35" w:type="dxa"/>
              <w:end w:w="120" w:type="dxa"/>
            </w:tcMar>
          </w:tcPr>
          <w:p>
            <w:pPr>
              <w:spacing w:after="0"/>
            </w:pPr>
            <w:r>
              <w:rPr>
                <w:b/>
                <w:color w:val="147D64"/>
                <w:sz w:val="17"/>
                <w:lang w:val="vi-VN"/>
              </w:rPr>
              <w:t xml:space="preserve">6. </w:t>
            </w:r>
            <w:r>
              <w:rPr>
                <w:color w:val="1F4D78"/>
                <w:sz w:val="17"/>
                <w:lang w:val="vi-VN"/>
              </w:rPr>
              <w:t>Core schemas và command examples</w:t>
            </w:r>
          </w:p>
        </w:tc>
        <w:tc>
          <w:tcPr>
            <w:tcW w:type="dxa" w:w="4590"/>
            <w:tcMar>
              <w:top w:w="35" w:type="dxa"/>
              <w:start w:w="80" w:type="dxa"/>
              <w:bottom w:w="35" w:type="dxa"/>
              <w:end w:w="120" w:type="dxa"/>
            </w:tcMar>
          </w:tcPr>
          <w:p>
            <w:pPr>
              <w:spacing w:after="0"/>
            </w:pPr>
            <w:r>
              <w:rPr>
                <w:b/>
                <w:color w:val="147D64"/>
                <w:sz w:val="17"/>
                <w:lang w:val="vi-VN"/>
              </w:rPr>
              <w:t xml:space="preserve">12. </w:t>
            </w:r>
            <w:r>
              <w:rPr>
                <w:color w:val="1F4D78"/>
                <w:sz w:val="17"/>
                <w:lang w:val="vi-VN"/>
              </w:rPr>
              <w:t>Nguồn chuẩn chính thức</w:t>
            </w:r>
          </w:p>
        </w:tc>
      </w:tr>
    </w:tbl>
    <w:p>
      <w:pPr>
        <w:pStyle w:val="Heading1"/>
      </w:pPr>
      <w:r>
        <w:t>0. Cách sử dụng tài liệu</w:t>
      </w:r>
    </w:p>
    <w:p>
      <w:pPr>
        <w:pStyle w:val="ListBullet"/>
        <w:spacing w:after="80" w:line="300" w:lineRule="auto"/>
        <w:numPr>
          <w:ilvl w:val="0"/>
          <w:numId w:val="10"/>
        </w:numPr>
      </w:pPr>
      <w:r>
        <w:rPr>
          <w:lang w:val="vi-VN"/>
        </w:rPr>
        <w:t>Mỗi endpoint có Contract ID và operationId; dùng cùng ID trong issue, controller test, generated client và Playwright fixture.</w:t>
      </w:r>
    </w:p>
    <w:p>
      <w:pPr>
        <w:pStyle w:val="ListBullet"/>
        <w:spacing w:after="80" w:line="300" w:lineRule="auto"/>
        <w:numPr>
          <w:ilvl w:val="0"/>
          <w:numId w:val="10"/>
        </w:numPr>
      </w:pPr>
      <w:r>
        <w:rPr>
          <w:lang w:val="vi-VN"/>
        </w:rPr>
        <w:t>OpenAPI YAML và AsyncAPI YAML trong repository là machine-readable source of truth; tài liệu Word giải thích quyết định, invariant và acceptance gate.</w:t>
      </w:r>
    </w:p>
    <w:p>
      <w:pPr>
        <w:pStyle w:val="ListBullet"/>
        <w:spacing w:after="80" w:line="300" w:lineRule="auto"/>
        <w:numPr>
          <w:ilvl w:val="0"/>
          <w:numId w:val="10"/>
        </w:numPr>
      </w:pPr>
      <w:r>
        <w:rPr>
          <w:lang w:val="vi-VN"/>
        </w:rPr>
        <w:t>Không sinh domain model trực tiếp từ transport schema. Generate TypeScript client; phía Spring có thể generate interface/DTO nhưng mapping vào command/domain object phải rõ ràng.</w:t>
      </w:r>
    </w:p>
    <w:p>
      <w:pPr>
        <w:pStyle w:val="ListBullet"/>
        <w:spacing w:after="80" w:line="300" w:lineRule="auto"/>
        <w:numPr>
          <w:ilvl w:val="0"/>
          <w:numId w:val="10"/>
        </w:numPr>
      </w:pPr>
      <w:r>
        <w:rPr>
          <w:lang w:val="vi-VN"/>
        </w:rPr>
        <w:t>Mọi command tài chính hoặc terminal phải có idempotency, authorization theo resource, audit, invariant và retry semantics trước khi code UI.</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Implementation rule</w:t>
            </w:r>
          </w:p>
          <w:p>
            <w:pPr>
              <w:spacing w:after="0"/>
            </w:pPr>
            <w:r>
              <w:t>Nếu một endpoint hoặc event chưa có schema, scope, success response, error set và test fixture trong contract thì chưa đủ Definition of Ready để triển khai.</w:t>
            </w:r>
          </w:p>
        </w:tc>
      </w:tr>
    </w:tbl>
    <w:p>
      <w:pPr>
        <w:spacing w:after="20"/>
      </w:pPr>
    </w:p>
    <w:p>
      <w:pPr>
        <w:pStyle w:val="Heading1"/>
      </w:pPr>
      <w:r>
        <w:t>1. Phạm vi và quyết định contract</w:t>
      </w:r>
    </w:p>
    <w:p>
      <w:pPr>
        <w:pStyle w:val="Heading2"/>
      </w:pPr>
      <w:r>
        <w:t>1.1 Mục tiêu</w:t>
      </w:r>
    </w:p>
    <w:tbl>
      <w:tblPr>
        <w:tblStyle w:val="TableGrid"/>
        <w:tblW w:type="dxa" w:w="9360"/>
        <w:jc w:val="center"/>
        <w:tblLook w:firstColumn="1" w:firstRow="1" w:lastColumn="0" w:lastRow="0" w:noHBand="0" w:noVBand="1" w:val="04A0"/>
        <w:tblLayout w:type="fixed"/>
        <w:tblInd w:w="120" w:type="dxa"/>
      </w:tblPr>
      <w:tblGrid>
        <w:gridCol w:w="2300"/>
        <w:gridCol w:w="3900"/>
        <w:gridCol w:w="3160"/>
      </w:tblGrid>
      <w:tr>
        <w:trPr>
          <w:tblHeader w:val="true"/>
          <w:cantSplit/>
        </w:trPr>
        <w:tc>
          <w:tcPr>
            <w:tcW w:type="dxa" w:w="2300"/>
            <w:shd w:fill="E8EEF5"/>
            <w:tcMar>
              <w:top w:w="80" w:type="dxa"/>
              <w:start w:w="120" w:type="dxa"/>
              <w:bottom w:w="80" w:type="dxa"/>
              <w:end w:w="120" w:type="dxa"/>
            </w:tcMar>
            <w:vAlign w:val="center"/>
          </w:tcPr>
          <w:p>
            <w:pPr>
              <w:spacing w:after="0"/>
              <w:jc w:val="left"/>
            </w:pPr>
            <w:r>
              <w:rPr>
                <w:b/>
                <w:color w:val="1F4D78"/>
                <w:sz w:val="16"/>
                <w:lang w:val="vi-VN"/>
              </w:rPr>
              <w:t>Mục tiêu</w:t>
            </w:r>
          </w:p>
        </w:tc>
        <w:tc>
          <w:tcPr>
            <w:tcW w:type="dxa" w:w="3900"/>
            <w:shd w:fill="E8EEF5"/>
            <w:tcMar>
              <w:top w:w="80" w:type="dxa"/>
              <w:start w:w="120" w:type="dxa"/>
              <w:bottom w:w="80" w:type="dxa"/>
              <w:end w:w="120" w:type="dxa"/>
            </w:tcMar>
            <w:vAlign w:val="center"/>
          </w:tcPr>
          <w:p>
            <w:pPr>
              <w:spacing w:after="0"/>
              <w:jc w:val="left"/>
            </w:pPr>
            <w:r>
              <w:rPr>
                <w:b/>
                <w:color w:val="1F4D78"/>
                <w:sz w:val="16"/>
                <w:lang w:val="vi-VN"/>
              </w:rPr>
              <w:t>Kết quả cần đạt</w:t>
            </w:r>
          </w:p>
        </w:tc>
        <w:tc>
          <w:tcPr>
            <w:tcW w:type="dxa" w:w="3160"/>
            <w:shd w:fill="E8EEF5"/>
            <w:tcMar>
              <w:top w:w="80" w:type="dxa"/>
              <w:start w:w="120" w:type="dxa"/>
              <w:bottom w:w="80" w:type="dxa"/>
              <w:end w:w="120" w:type="dxa"/>
            </w:tcMar>
            <w:vAlign w:val="center"/>
          </w:tcPr>
          <w:p>
            <w:pPr>
              <w:spacing w:after="0"/>
              <w:jc w:val="left"/>
            </w:pPr>
            <w:r>
              <w:rPr>
                <w:b/>
                <w:color w:val="1F4D78"/>
                <w:sz w:val="16"/>
                <w:lang w:val="vi-VN"/>
              </w:rPr>
              <w:t>Cách chứng minh</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6"/>
                <w:lang w:val="vi-VN"/>
              </w:rPr>
              <w:t>Một ngôn ngữ chung FE/BE</w:t>
            </w:r>
          </w:p>
        </w:tc>
        <w:tc>
          <w:tcPr>
            <w:tcW w:type="dxa" w:w="3900"/>
            <w:tcMar>
              <w:top w:w="80" w:type="dxa"/>
              <w:start w:w="120" w:type="dxa"/>
              <w:bottom w:w="80" w:type="dxa"/>
              <w:end w:w="120" w:type="dxa"/>
            </w:tcMar>
            <w:vAlign w:val="top"/>
          </w:tcPr>
          <w:p>
            <w:pPr>
              <w:spacing w:after="0" w:line="259" w:lineRule="auto"/>
            </w:pPr>
            <w:r>
              <w:rPr>
                <w:color w:val="23333F"/>
                <w:sz w:val="16"/>
                <w:lang w:val="vi-VN"/>
              </w:rPr>
              <w:t>Route, operationId, schema và error thống nhất</w:t>
            </w:r>
          </w:p>
        </w:tc>
        <w:tc>
          <w:tcPr>
            <w:tcW w:type="dxa" w:w="3160"/>
            <w:tcMar>
              <w:top w:w="80" w:type="dxa"/>
              <w:start w:w="120" w:type="dxa"/>
              <w:bottom w:w="80" w:type="dxa"/>
              <w:end w:w="120" w:type="dxa"/>
            </w:tcMar>
            <w:vAlign w:val="top"/>
          </w:tcPr>
          <w:p>
            <w:pPr>
              <w:spacing w:after="0" w:line="259" w:lineRule="auto"/>
            </w:pPr>
            <w:r>
              <w:rPr>
                <w:color w:val="23333F"/>
                <w:sz w:val="16"/>
                <w:lang w:val="vi-VN"/>
              </w:rPr>
              <w:t>Generated Vue client + contract tests</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6"/>
                <w:lang w:val="vi-VN"/>
              </w:rPr>
              <w:t>Banking-grade command safety</w:t>
            </w:r>
          </w:p>
        </w:tc>
        <w:tc>
          <w:tcPr>
            <w:tcW w:type="dxa" w:w="3900"/>
            <w:tcMar>
              <w:top w:w="80" w:type="dxa"/>
              <w:start w:w="120" w:type="dxa"/>
              <w:bottom w:w="80" w:type="dxa"/>
              <w:end w:w="120" w:type="dxa"/>
            </w:tcMar>
            <w:vAlign w:val="top"/>
            <w:shd w:fill="FAFBFC"/>
          </w:tcPr>
          <w:p>
            <w:pPr>
              <w:spacing w:after="0" w:line="259" w:lineRule="auto"/>
            </w:pPr>
            <w:r>
              <w:rPr>
                <w:color w:val="23333F"/>
                <w:sz w:val="16"/>
                <w:lang w:val="vi-VN"/>
              </w:rPr>
              <w:t>Không double-post, không overspend, trạng thái retry rõ</w:t>
            </w:r>
          </w:p>
        </w:tc>
        <w:tc>
          <w:tcPr>
            <w:tcW w:type="dxa" w:w="3160"/>
            <w:tcMar>
              <w:top w:w="80" w:type="dxa"/>
              <w:start w:w="120" w:type="dxa"/>
              <w:bottom w:w="80" w:type="dxa"/>
              <w:end w:w="120" w:type="dxa"/>
            </w:tcMar>
            <w:vAlign w:val="top"/>
            <w:shd w:fill="FAFBFC"/>
          </w:tcPr>
          <w:p>
            <w:pPr>
              <w:spacing w:after="0" w:line="259" w:lineRule="auto"/>
            </w:pPr>
            <w:r>
              <w:rPr>
                <w:color w:val="23333F"/>
                <w:sz w:val="16"/>
                <w:lang w:val="vi-VN"/>
              </w:rPr>
              <w:t>Idempotency/concurrency fixtures</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6"/>
                <w:lang w:val="vi-VN"/>
              </w:rPr>
              <w:t>Tích hợp có biên</w:t>
            </w:r>
          </w:p>
        </w:tc>
        <w:tc>
          <w:tcPr>
            <w:tcW w:type="dxa" w:w="3900"/>
            <w:tcMar>
              <w:top w:w="80" w:type="dxa"/>
              <w:start w:w="120" w:type="dxa"/>
              <w:bottom w:w="80" w:type="dxa"/>
              <w:end w:w="120" w:type="dxa"/>
            </w:tcMar>
            <w:vAlign w:val="top"/>
          </w:tcPr>
          <w:p>
            <w:pPr>
              <w:spacing w:after="0" w:line="259" w:lineRule="auto"/>
            </w:pPr>
            <w:r>
              <w:rPr>
                <w:color w:val="23333F"/>
                <w:sz w:val="16"/>
                <w:lang w:val="vi-VN"/>
              </w:rPr>
              <w:t>VNPAY, AI, chain được chuyển thành domain state/event</w:t>
            </w:r>
          </w:p>
        </w:tc>
        <w:tc>
          <w:tcPr>
            <w:tcW w:type="dxa" w:w="3160"/>
            <w:tcMar>
              <w:top w:w="80" w:type="dxa"/>
              <w:start w:w="120" w:type="dxa"/>
              <w:bottom w:w="80" w:type="dxa"/>
              <w:end w:w="120" w:type="dxa"/>
            </w:tcMar>
            <w:vAlign w:val="top"/>
          </w:tcPr>
          <w:p>
            <w:pPr>
              <w:spacing w:after="0" w:line="259" w:lineRule="auto"/>
            </w:pPr>
            <w:r>
              <w:rPr>
                <w:color w:val="23333F"/>
                <w:sz w:val="16"/>
                <w:lang w:val="vi-VN"/>
              </w:rPr>
              <w:t>Adapter contract + reconciliation path</w:t>
            </w:r>
          </w:p>
        </w:tc>
      </w:tr>
      <w:tr>
        <w:trPr>
          <w:cantSplit/>
        </w:trPr>
        <w:tc>
          <w:tcPr>
            <w:tcW w:type="dxa" w:w="2300"/>
            <w:tcMar>
              <w:top w:w="80" w:type="dxa"/>
              <w:start w:w="120" w:type="dxa"/>
              <w:bottom w:w="80" w:type="dxa"/>
              <w:end w:w="120" w:type="dxa"/>
            </w:tcMar>
            <w:vAlign w:val="top"/>
            <w:shd w:fill="FAFBFC"/>
          </w:tcPr>
          <w:p>
            <w:pPr>
              <w:spacing w:after="0" w:line="259" w:lineRule="auto"/>
            </w:pPr>
            <w:r>
              <w:rPr>
                <w:color w:val="23333F"/>
                <w:sz w:val="16"/>
                <w:lang w:val="vi-VN"/>
              </w:rPr>
              <w:t>Microservice vừa sức</w:t>
            </w:r>
          </w:p>
        </w:tc>
        <w:tc>
          <w:tcPr>
            <w:tcW w:type="dxa" w:w="3900"/>
            <w:tcMar>
              <w:top w:w="80" w:type="dxa"/>
              <w:start w:w="120" w:type="dxa"/>
              <w:bottom w:w="80" w:type="dxa"/>
              <w:end w:w="120" w:type="dxa"/>
            </w:tcMar>
            <w:vAlign w:val="top"/>
            <w:shd w:fill="FAFBFC"/>
          </w:tcPr>
          <w:p>
            <w:pPr>
              <w:spacing w:after="0" w:line="259" w:lineRule="auto"/>
            </w:pPr>
            <w:r>
              <w:rPr>
                <w:color w:val="23333F"/>
                <w:sz w:val="16"/>
                <w:lang w:val="vi-VN"/>
              </w:rPr>
              <w:t>Hai Java business services + một Python AI service</w:t>
            </w:r>
          </w:p>
        </w:tc>
        <w:tc>
          <w:tcPr>
            <w:tcW w:type="dxa" w:w="3160"/>
            <w:tcMar>
              <w:top w:w="80" w:type="dxa"/>
              <w:start w:w="120" w:type="dxa"/>
              <w:bottom w:w="80" w:type="dxa"/>
              <w:end w:w="120" w:type="dxa"/>
            </w:tcMar>
            <w:vAlign w:val="top"/>
            <w:shd w:fill="FAFBFC"/>
          </w:tcPr>
          <w:p>
            <w:pPr>
              <w:spacing w:after="0" w:line="259" w:lineRule="auto"/>
            </w:pPr>
            <w:r>
              <w:rPr>
                <w:color w:val="23333F"/>
                <w:sz w:val="16"/>
                <w:lang w:val="vi-VN"/>
              </w:rPr>
              <w:t>Không tách payment/ledger thành runtime sớm</w:t>
            </w:r>
          </w:p>
        </w:tc>
      </w:tr>
      <w:tr>
        <w:trPr>
          <w:cantSplit/>
        </w:trPr>
        <w:tc>
          <w:tcPr>
            <w:tcW w:type="dxa" w:w="2300"/>
            <w:tcMar>
              <w:top w:w="80" w:type="dxa"/>
              <w:start w:w="120" w:type="dxa"/>
              <w:bottom w:w="80" w:type="dxa"/>
              <w:end w:w="120" w:type="dxa"/>
            </w:tcMar>
            <w:vAlign w:val="top"/>
          </w:tcPr>
          <w:p>
            <w:pPr>
              <w:spacing w:after="0" w:line="259" w:lineRule="auto"/>
            </w:pPr>
            <w:r>
              <w:rPr>
                <w:color w:val="23333F"/>
                <w:sz w:val="16"/>
                <w:lang w:val="vi-VN"/>
              </w:rPr>
              <w:t>Portfolio có chiều sâu</w:t>
            </w:r>
          </w:p>
        </w:tc>
        <w:tc>
          <w:tcPr>
            <w:tcW w:type="dxa" w:w="3900"/>
            <w:tcMar>
              <w:top w:w="80" w:type="dxa"/>
              <w:start w:w="120" w:type="dxa"/>
              <w:bottom w:w="80" w:type="dxa"/>
              <w:end w:w="120" w:type="dxa"/>
            </w:tcMar>
            <w:vAlign w:val="top"/>
          </w:tcPr>
          <w:p>
            <w:pPr>
              <w:spacing w:after="0" w:line="259" w:lineRule="auto"/>
            </w:pPr>
            <w:r>
              <w:rPr>
                <w:color w:val="23333F"/>
                <w:sz w:val="16"/>
                <w:lang w:val="vi-VN"/>
              </w:rPr>
              <w:t>Có API lifecycle, event evolution, CI compatibility gate</w:t>
            </w:r>
          </w:p>
        </w:tc>
        <w:tc>
          <w:tcPr>
            <w:tcW w:type="dxa" w:w="3160"/>
            <w:tcMar>
              <w:top w:w="80" w:type="dxa"/>
              <w:start w:w="120" w:type="dxa"/>
              <w:bottom w:w="80" w:type="dxa"/>
              <w:end w:w="120" w:type="dxa"/>
            </w:tcMar>
            <w:vAlign w:val="top"/>
          </w:tcPr>
          <w:p>
            <w:pPr>
              <w:spacing w:after="0" w:line="259" w:lineRule="auto"/>
            </w:pPr>
            <w:r>
              <w:rPr>
                <w:color w:val="23333F"/>
                <w:sz w:val="16"/>
                <w:lang w:val="vi-VN"/>
              </w:rPr>
              <w:t>OpenAPI/AsyncAPI lint + demo failure path</w:t>
            </w:r>
          </w:p>
        </w:tc>
      </w:tr>
    </w:tbl>
    <w:p>
      <w:pPr>
        <w:spacing w:after="20"/>
      </w:pPr>
    </w:p>
    <w:p>
      <w:pPr>
        <w:pStyle w:val="Heading2"/>
      </w:pPr>
      <w:r>
        <w:t>1.2 Quyết định chuẩn</w:t>
      </w:r>
    </w:p>
    <w:tbl>
      <w:tblPr>
        <w:tblStyle w:val="TableGrid"/>
        <w:tblW w:type="dxa" w:w="9360"/>
        <w:jc w:val="center"/>
        <w:tblLook w:firstColumn="1" w:firstRow="1" w:lastColumn="0" w:lastRow="0" w:noHBand="0" w:noVBand="1" w:val="04A0"/>
        <w:tblLayout w:type="fixed"/>
        <w:tblInd w:w="120" w:type="dxa"/>
      </w:tblPr>
      <w:tblGrid>
        <w:gridCol w:w="1750"/>
        <w:gridCol w:w="2500"/>
        <w:gridCol w:w="5110"/>
      </w:tblGrid>
      <w:tr>
        <w:trPr>
          <w:tblHeader w:val="true"/>
          <w:cantSplit/>
        </w:trPr>
        <w:tc>
          <w:tcPr>
            <w:tcW w:type="dxa" w:w="1750"/>
            <w:shd w:fill="E8EEF5"/>
            <w:tcMar>
              <w:top w:w="80" w:type="dxa"/>
              <w:start w:w="120" w:type="dxa"/>
              <w:bottom w:w="80" w:type="dxa"/>
              <w:end w:w="120" w:type="dxa"/>
            </w:tcMar>
            <w:vAlign w:val="center"/>
          </w:tcPr>
          <w:p>
            <w:pPr>
              <w:spacing w:after="0"/>
              <w:jc w:val="left"/>
            </w:pPr>
            <w:r>
              <w:rPr>
                <w:b/>
                <w:color w:val="1F4D78"/>
                <w:sz w:val="15"/>
                <w:lang w:val="vi-VN"/>
              </w:rPr>
              <w:t>Chủ đề</w:t>
            </w:r>
          </w:p>
        </w:tc>
        <w:tc>
          <w:tcPr>
            <w:tcW w:type="dxa" w:w="2500"/>
            <w:shd w:fill="E8EEF5"/>
            <w:tcMar>
              <w:top w:w="80" w:type="dxa"/>
              <w:start w:w="120" w:type="dxa"/>
              <w:bottom w:w="80" w:type="dxa"/>
              <w:end w:w="120" w:type="dxa"/>
            </w:tcMar>
            <w:vAlign w:val="center"/>
          </w:tcPr>
          <w:p>
            <w:pPr>
              <w:spacing w:after="0"/>
              <w:jc w:val="left"/>
            </w:pPr>
            <w:r>
              <w:rPr>
                <w:b/>
                <w:color w:val="1F4D78"/>
                <w:sz w:val="15"/>
                <w:lang w:val="vi-VN"/>
              </w:rPr>
              <w:t>Quyết định v1</w:t>
            </w:r>
          </w:p>
        </w:tc>
        <w:tc>
          <w:tcPr>
            <w:tcW w:type="dxa" w:w="5110"/>
            <w:shd w:fill="E8EEF5"/>
            <w:tcMar>
              <w:top w:w="80" w:type="dxa"/>
              <w:start w:w="120" w:type="dxa"/>
              <w:bottom w:w="80" w:type="dxa"/>
              <w:end w:w="120" w:type="dxa"/>
            </w:tcMar>
            <w:vAlign w:val="center"/>
          </w:tcPr>
          <w:p>
            <w:pPr>
              <w:spacing w:after="0"/>
              <w:jc w:val="left"/>
            </w:pPr>
            <w:r>
              <w:rPr>
                <w:b/>
                <w:color w:val="1F4D78"/>
                <w:sz w:val="15"/>
                <w:lang w:val="vi-VN"/>
              </w:rPr>
              <w:t>Lý do / guardrail</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OpenAPI</w:t>
            </w:r>
          </w:p>
        </w:tc>
        <w:tc>
          <w:tcPr>
            <w:tcW w:type="dxa" w:w="2500"/>
            <w:tcMar>
              <w:top w:w="80" w:type="dxa"/>
              <w:start w:w="120" w:type="dxa"/>
              <w:bottom w:w="80" w:type="dxa"/>
              <w:end w:w="120" w:type="dxa"/>
            </w:tcMar>
            <w:vAlign w:val="top"/>
          </w:tcPr>
          <w:p>
            <w:pPr>
              <w:spacing w:after="0" w:line="259" w:lineRule="auto"/>
            </w:pPr>
            <w:r>
              <w:rPr>
                <w:color w:val="23333F"/>
                <w:sz w:val="15"/>
                <w:lang w:val="vi-VN"/>
              </w:rPr>
              <w:t>3.1.2</w:t>
            </w:r>
          </w:p>
        </w:tc>
        <w:tc>
          <w:tcPr>
            <w:tcW w:type="dxa" w:w="5110"/>
            <w:tcMar>
              <w:top w:w="80" w:type="dxa"/>
              <w:start w:w="120" w:type="dxa"/>
              <w:bottom w:w="80" w:type="dxa"/>
              <w:end w:w="120" w:type="dxa"/>
            </w:tcMar>
            <w:vAlign w:val="top"/>
          </w:tcPr>
          <w:p>
            <w:pPr>
              <w:spacing w:after="0" w:line="259" w:lineRule="auto"/>
            </w:pPr>
            <w:r>
              <w:rPr>
                <w:color w:val="23333F"/>
                <w:sz w:val="15"/>
                <w:lang w:val="vi-VN"/>
              </w:rPr>
              <w:t>Dùng JSON Schema 2020-12 và tooling rộng. 3.2.0 là bản mới hơn nhưng chỉ nâng khi generator/linter/validator đều pass.</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5"/>
                <w:lang w:val="vi-VN"/>
              </w:rPr>
              <w:t>AsyncAPI</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3.0.0</w:t>
            </w:r>
          </w:p>
        </w:tc>
        <w:tc>
          <w:tcPr>
            <w:tcW w:type="dxa" w:w="5110"/>
            <w:tcMar>
              <w:top w:w="80" w:type="dxa"/>
              <w:start w:w="120" w:type="dxa"/>
              <w:bottom w:w="80" w:type="dxa"/>
              <w:end w:w="120" w:type="dxa"/>
            </w:tcMar>
            <w:vAlign w:val="top"/>
            <w:shd w:fill="FAFBFC"/>
          </w:tcPr>
          <w:p>
            <w:pPr>
              <w:spacing w:after="0" w:line="259" w:lineRule="auto"/>
            </w:pPr>
            <w:r>
              <w:rPr>
                <w:color w:val="23333F"/>
                <w:sz w:val="15"/>
                <w:lang w:val="vi-VN"/>
              </w:rPr>
              <w:t>Mô hình channel, message, operation rõ; phù hợp event-driven documentation.</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Event envelope</w:t>
            </w:r>
          </w:p>
        </w:tc>
        <w:tc>
          <w:tcPr>
            <w:tcW w:type="dxa" w:w="2500"/>
            <w:tcMar>
              <w:top w:w="80" w:type="dxa"/>
              <w:start w:w="120" w:type="dxa"/>
              <w:bottom w:w="80" w:type="dxa"/>
              <w:end w:w="120" w:type="dxa"/>
            </w:tcMar>
            <w:vAlign w:val="top"/>
          </w:tcPr>
          <w:p>
            <w:pPr>
              <w:spacing w:after="0" w:line="259" w:lineRule="auto"/>
            </w:pPr>
            <w:r>
              <w:rPr>
                <w:color w:val="23333F"/>
                <w:sz w:val="15"/>
                <w:lang w:val="vi-VN"/>
              </w:rPr>
              <w:t>CloudEvents 1.0 structured JSON</w:t>
            </w:r>
          </w:p>
        </w:tc>
        <w:tc>
          <w:tcPr>
            <w:tcW w:type="dxa" w:w="5110"/>
            <w:tcMar>
              <w:top w:w="80" w:type="dxa"/>
              <w:start w:w="120" w:type="dxa"/>
              <w:bottom w:w="80" w:type="dxa"/>
              <w:end w:w="120" w:type="dxa"/>
            </w:tcMar>
            <w:vAlign w:val="top"/>
          </w:tcPr>
          <w:p>
            <w:pPr>
              <w:spacing w:after="0" w:line="259" w:lineRule="auto"/>
            </w:pPr>
            <w:r>
              <w:rPr>
                <w:color w:val="23333F"/>
                <w:sz w:val="15"/>
                <w:lang w:val="vi-VN"/>
              </w:rPr>
              <w:t>Chuẩn hóa metadata xuyên Pub/Sub, local emulator và test fixture.</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5"/>
                <w:lang w:val="vi-VN"/>
              </w:rPr>
              <w:t>HTTP error</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RFC 9457 Problem Details</w:t>
            </w:r>
          </w:p>
        </w:tc>
        <w:tc>
          <w:tcPr>
            <w:tcW w:type="dxa" w:w="5110"/>
            <w:tcMar>
              <w:top w:w="80" w:type="dxa"/>
              <w:start w:w="120" w:type="dxa"/>
              <w:bottom w:w="80" w:type="dxa"/>
              <w:end w:w="120" w:type="dxa"/>
            </w:tcMar>
            <w:vAlign w:val="top"/>
            <w:shd w:fill="FAFBFC"/>
          </w:tcPr>
          <w:p>
            <w:pPr>
              <w:spacing w:after="0" w:line="259" w:lineRule="auto"/>
            </w:pPr>
            <w:r>
              <w:rPr>
                <w:color w:val="23333F"/>
                <w:sz w:val="15"/>
                <w:lang w:val="vi-VN"/>
              </w:rPr>
              <w:t>Một adapter lỗi cho Vue; extension code/correlationId/violations.</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API version</w:t>
            </w:r>
          </w:p>
        </w:tc>
        <w:tc>
          <w:tcPr>
            <w:tcW w:type="dxa" w:w="2500"/>
            <w:tcMar>
              <w:top w:w="80" w:type="dxa"/>
              <w:start w:w="120" w:type="dxa"/>
              <w:bottom w:w="80" w:type="dxa"/>
              <w:end w:w="120" w:type="dxa"/>
            </w:tcMar>
            <w:vAlign w:val="top"/>
          </w:tcPr>
          <w:p>
            <w:pPr>
              <w:spacing w:after="0" w:line="259" w:lineRule="auto"/>
            </w:pPr>
            <w:r>
              <w:rPr>
                <w:color w:val="23333F"/>
                <w:sz w:val="15"/>
                <w:lang w:val="vi-VN"/>
              </w:rPr>
              <w:t>/api/v1</w:t>
            </w:r>
          </w:p>
        </w:tc>
        <w:tc>
          <w:tcPr>
            <w:tcW w:type="dxa" w:w="5110"/>
            <w:tcMar>
              <w:top w:w="80" w:type="dxa"/>
              <w:start w:w="120" w:type="dxa"/>
              <w:bottom w:w="80" w:type="dxa"/>
              <w:end w:w="120" w:type="dxa"/>
            </w:tcMar>
            <w:vAlign w:val="top"/>
          </w:tcPr>
          <w:p>
            <w:pPr>
              <w:spacing w:after="0" w:line="259" w:lineRule="auto"/>
            </w:pPr>
            <w:r>
              <w:rPr>
                <w:color w:val="23333F"/>
                <w:sz w:val="15"/>
                <w:lang w:val="vi-VN"/>
              </w:rPr>
              <w:t>Breaking HTTP change tạo /v2; additive change giữ v1.</w:t>
            </w:r>
          </w:p>
        </w:tc>
      </w:tr>
      <w:tr>
        <w:trPr>
          <w:cantSplit/>
        </w:trPr>
        <w:tc>
          <w:tcPr>
            <w:tcW w:type="dxa" w:w="1750"/>
            <w:tcMar>
              <w:top w:w="80" w:type="dxa"/>
              <w:start w:w="120" w:type="dxa"/>
              <w:bottom w:w="80" w:type="dxa"/>
              <w:end w:w="120" w:type="dxa"/>
            </w:tcMar>
            <w:vAlign w:val="top"/>
            <w:shd w:fill="FAFBFC"/>
          </w:tcPr>
          <w:p>
            <w:pPr>
              <w:spacing w:after="0" w:line="259" w:lineRule="auto"/>
            </w:pPr>
            <w:r>
              <w:rPr>
                <w:color w:val="23333F"/>
                <w:sz w:val="15"/>
                <w:lang w:val="vi-VN"/>
              </w:rPr>
              <w:t>Event version</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type + channel suffix .v1</w:t>
            </w:r>
          </w:p>
        </w:tc>
        <w:tc>
          <w:tcPr>
            <w:tcW w:type="dxa" w:w="5110"/>
            <w:tcMar>
              <w:top w:w="80" w:type="dxa"/>
              <w:start w:w="120" w:type="dxa"/>
              <w:bottom w:w="80" w:type="dxa"/>
              <w:end w:w="120" w:type="dxa"/>
            </w:tcMar>
            <w:vAlign w:val="top"/>
            <w:shd w:fill="FAFBFC"/>
          </w:tcPr>
          <w:p>
            <w:pPr>
              <w:spacing w:after="0" w:line="259" w:lineRule="auto"/>
            </w:pPr>
            <w:r>
              <w:rPr>
                <w:color w:val="23333F"/>
                <w:sz w:val="15"/>
                <w:lang w:val="vi-VN"/>
              </w:rPr>
              <w:t>Breaking payload tạo event v2; consumer v1 có thời gian migrate.</w:t>
            </w:r>
          </w:p>
        </w:tc>
      </w:tr>
      <w:tr>
        <w:trPr>
          <w:cantSplit/>
        </w:trPr>
        <w:tc>
          <w:tcPr>
            <w:tcW w:type="dxa" w:w="1750"/>
            <w:tcMar>
              <w:top w:w="80" w:type="dxa"/>
              <w:start w:w="120" w:type="dxa"/>
              <w:bottom w:w="80" w:type="dxa"/>
              <w:end w:w="120" w:type="dxa"/>
            </w:tcMar>
            <w:vAlign w:val="top"/>
          </w:tcPr>
          <w:p>
            <w:pPr>
              <w:spacing w:after="0" w:line="259" w:lineRule="auto"/>
            </w:pPr>
            <w:r>
              <w:rPr>
                <w:color w:val="23333F"/>
                <w:sz w:val="15"/>
                <w:lang w:val="vi-VN"/>
              </w:rPr>
              <w:t>Money/quantity</w:t>
            </w:r>
          </w:p>
        </w:tc>
        <w:tc>
          <w:tcPr>
            <w:tcW w:type="dxa" w:w="2500"/>
            <w:tcMar>
              <w:top w:w="80" w:type="dxa"/>
              <w:start w:w="120" w:type="dxa"/>
              <w:bottom w:w="80" w:type="dxa"/>
              <w:end w:w="120" w:type="dxa"/>
            </w:tcMar>
            <w:vAlign w:val="top"/>
          </w:tcPr>
          <w:p>
            <w:pPr>
              <w:spacing w:after="0" w:line="259" w:lineRule="auto"/>
            </w:pPr>
            <w:r>
              <w:rPr>
                <w:color w:val="23333F"/>
                <w:sz w:val="15"/>
                <w:lang w:val="vi-VN"/>
              </w:rPr>
              <w:t>Integer minor unit / integer unit</w:t>
            </w:r>
          </w:p>
        </w:tc>
        <w:tc>
          <w:tcPr>
            <w:tcW w:type="dxa" w:w="5110"/>
            <w:tcMar>
              <w:top w:w="80" w:type="dxa"/>
              <w:start w:w="120" w:type="dxa"/>
              <w:bottom w:w="80" w:type="dxa"/>
              <w:end w:w="120" w:type="dxa"/>
            </w:tcMar>
            <w:vAlign w:val="top"/>
          </w:tcPr>
          <w:p>
            <w:pPr>
              <w:spacing w:after="0" w:line="259" w:lineRule="auto"/>
            </w:pPr>
            <w:r>
              <w:rPr>
                <w:color w:val="23333F"/>
                <w:sz w:val="15"/>
                <w:lang w:val="vi-VN"/>
              </w:rPr>
              <w:t>Không dùng float; scale và unit luôn explicit.</w:t>
            </w:r>
          </w:p>
        </w:tc>
      </w:tr>
    </w:tbl>
    <w:p>
      <w:pPr>
        <w:spacing w:after="20"/>
      </w:pPr>
    </w:p>
    <w:p>
      <w:pPr>
        <w:pStyle w:val="Heading2"/>
      </w:pPr>
      <w:r>
        <w:t>1.3 Out of scope</w:t>
      </w:r>
    </w:p>
    <w:p>
      <w:pPr>
        <w:pStyle w:val="ListBullet"/>
        <w:spacing w:after="80" w:line="300" w:lineRule="auto"/>
        <w:numPr>
          <w:ilvl w:val="0"/>
          <w:numId w:val="11"/>
        </w:numPr>
      </w:pPr>
      <w:r>
        <w:rPr>
          <w:lang w:val="vi-VN"/>
        </w:rPr>
        <w:t>Không mô tả API HNX, VSDC, ngân hàng thanh toán thật, KYC vendor hoặc settlement tiền thật.</w:t>
      </w:r>
    </w:p>
    <w:p>
      <w:pPr>
        <w:pStyle w:val="ListBullet"/>
        <w:spacing w:after="80" w:line="300" w:lineRule="auto"/>
        <w:numPr>
          <w:ilvl w:val="0"/>
          <w:numId w:val="11"/>
        </w:numPr>
      </w:pPr>
      <w:r>
        <w:rPr>
          <w:lang w:val="vi-VN"/>
        </w:rPr>
        <w:t>Không public raw evidence URL, provider secret, private key, wallet signature đầy đủ hoặc payment payload chưa redaction.</w:t>
      </w:r>
    </w:p>
    <w:p>
      <w:pPr>
        <w:pStyle w:val="ListBullet"/>
        <w:spacing w:after="80" w:line="300" w:lineRule="auto"/>
        <w:numPr>
          <w:ilvl w:val="0"/>
          <w:numId w:val="11"/>
        </w:numPr>
      </w:pPr>
      <w:r>
        <w:rPr>
          <w:lang w:val="vi-VN"/>
        </w:rPr>
        <w:t>Không xây generic API platform, GraphQL, gRPC public, Kafka schema registry hay service mesh trong MVP cá nhân.</w:t>
      </w:r>
    </w:p>
    <w:p>
      <w:pPr>
        <w:pStyle w:val="ListBullet"/>
        <w:spacing w:after="80" w:line="300" w:lineRule="auto"/>
        <w:numPr>
          <w:ilvl w:val="0"/>
          <w:numId w:val="11"/>
        </w:numPr>
      </w:pPr>
      <w:r>
        <w:rPr>
          <w:lang w:val="vi-VN"/>
        </w:rPr>
        <w:t>Không coi VNPAY ReturnURL là bằng chứng thành công; không coi AI result là quyết định phát hành; không rollback retirement vì chain anchor lỗi.</w:t>
      </w:r>
    </w:p>
    <w:p>
      <w:pPr>
        <w:pStyle w:val="Heading1"/>
      </w:pPr>
      <w:r>
        <w:t>2. Contract landscape và source layout</w:t>
      </w:r>
    </w:p>
    <w:p>
      <w:pPr>
        <w:spacing w:after="0"/>
        <w:jc w:val="center"/>
        <w:keepNext/>
      </w:pPr>
      <w:r>
        <w:drawing>
          <wp:inline xmlns:a="http://schemas.openxmlformats.org/drawingml/2006/main" xmlns:pic="http://schemas.openxmlformats.org/drawingml/2006/picture">
            <wp:extent cx="5897880" cy="3317558"/>
            <wp:docPr id="1" name="Picture 1" title="Hình 1 - GLX contract landscape" descr="Ranh giới synchronous API, VNPAY callback và asynchronous domain event giữa Vue, hai Spring service, Python AI, Pub/Sub và chain adapter."/>
            <wp:cNvGraphicFramePr>
              <a:graphicFrameLocks noChangeAspect="1"/>
            </wp:cNvGraphicFramePr>
            <a:graphic>
              <a:graphicData uri="http://schemas.openxmlformats.org/drawingml/2006/picture">
                <pic:pic>
                  <pic:nvPicPr>
                    <pic:cNvPr id="0" name="glx_contract_landscape.png"/>
                    <pic:cNvPicPr/>
                  </pic:nvPicPr>
                  <pic:blipFill>
                    <a:blip r:embed="rId13"/>
                    <a:stretch>
                      <a:fillRect/>
                    </a:stretch>
                  </pic:blipFill>
                  <pic:spPr>
                    <a:xfrm>
                      <a:off x="0" y="0"/>
                      <a:ext cx="5897880" cy="3317558"/>
                    </a:xfrm>
                    <a:prstGeom prst="rect"/>
                  </pic:spPr>
                </pic:pic>
              </a:graphicData>
            </a:graphic>
          </wp:inline>
        </w:drawing>
      </w:r>
    </w:p>
    <w:p>
      <w:pPr>
        <w:pStyle w:val="GLXCaption"/>
        <w:keepLines/>
      </w:pPr>
      <w:r>
        <w:t>Hình 1 - GLX contract landscape</w:t>
      </w:r>
    </w:p>
    <w:p>
      <w:pPr>
        <w:pStyle w:val="Heading2"/>
      </w:pPr>
      <w:r>
        <w:t>2.1 Contract ownership</w:t>
      </w:r>
    </w:p>
    <w:tbl>
      <w:tblPr>
        <w:tblStyle w:val="TableGrid"/>
        <w:tblW w:type="dxa" w:w="9360"/>
        <w:jc w:val="center"/>
        <w:tblLook w:firstColumn="1" w:firstRow="1" w:lastColumn="0" w:lastRow="0" w:noHBand="0" w:noVBand="1" w:val="04A0"/>
        <w:tblLayout w:type="fixed"/>
        <w:tblInd w:w="120" w:type="dxa"/>
      </w:tblPr>
      <w:tblGrid>
        <w:gridCol w:w="1900"/>
        <w:gridCol w:w="2000"/>
        <w:gridCol w:w="2460"/>
        <w:gridCol w:w="300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5"/>
                <w:lang w:val="vi-VN"/>
              </w:rPr>
              <w:t>Contract</w:t>
            </w:r>
          </w:p>
        </w:tc>
        <w:tc>
          <w:tcPr>
            <w:tcW w:type="dxa" w:w="2000"/>
            <w:shd w:fill="E8EEF5"/>
            <w:tcMar>
              <w:top w:w="80" w:type="dxa"/>
              <w:start w:w="120" w:type="dxa"/>
              <w:bottom w:w="80" w:type="dxa"/>
              <w:end w:w="120" w:type="dxa"/>
            </w:tcMar>
            <w:vAlign w:val="center"/>
          </w:tcPr>
          <w:p>
            <w:pPr>
              <w:spacing w:after="0"/>
              <w:jc w:val="left"/>
            </w:pPr>
            <w:r>
              <w:rPr>
                <w:b/>
                <w:color w:val="1F4D78"/>
                <w:sz w:val="15"/>
                <w:lang w:val="vi-VN"/>
              </w:rPr>
              <w:t>Owner</w:t>
            </w:r>
          </w:p>
        </w:tc>
        <w:tc>
          <w:tcPr>
            <w:tcW w:type="dxa" w:w="2460"/>
            <w:shd w:fill="E8EEF5"/>
            <w:tcMar>
              <w:top w:w="80" w:type="dxa"/>
              <w:start w:w="120" w:type="dxa"/>
              <w:bottom w:w="80" w:type="dxa"/>
              <w:end w:w="120" w:type="dxa"/>
            </w:tcMar>
            <w:vAlign w:val="center"/>
          </w:tcPr>
          <w:p>
            <w:pPr>
              <w:spacing w:after="0"/>
              <w:jc w:val="left"/>
            </w:pPr>
            <w:r>
              <w:rPr>
                <w:b/>
                <w:color w:val="1F4D78"/>
                <w:sz w:val="15"/>
                <w:lang w:val="vi-VN"/>
              </w:rPr>
              <w:t>Consumer chính</w:t>
            </w:r>
          </w:p>
        </w:tc>
        <w:tc>
          <w:tcPr>
            <w:tcW w:type="dxa" w:w="3000"/>
            <w:shd w:fill="E8EEF5"/>
            <w:tcMar>
              <w:top w:w="80" w:type="dxa"/>
              <w:start w:w="120" w:type="dxa"/>
              <w:bottom w:w="80" w:type="dxa"/>
              <w:end w:w="120" w:type="dxa"/>
            </w:tcMar>
            <w:vAlign w:val="center"/>
          </w:tcPr>
          <w:p>
            <w:pPr>
              <w:spacing w:after="0"/>
              <w:jc w:val="left"/>
            </w:pPr>
            <w:r>
              <w:rPr>
                <w:b/>
                <w:color w:val="1F4D78"/>
                <w:sz w:val="15"/>
                <w:lang w:val="vi-VN"/>
              </w:rPr>
              <w:t>Source file đề xuất</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5"/>
                <w:lang w:val="vi-VN"/>
              </w:rPr>
              <w:t>Public/context API</w:t>
            </w:r>
          </w:p>
        </w:tc>
        <w:tc>
          <w:tcPr>
            <w:tcW w:type="dxa" w:w="2000"/>
            <w:tcMar>
              <w:top w:w="80" w:type="dxa"/>
              <w:start w:w="120" w:type="dxa"/>
              <w:bottom w:w="80" w:type="dxa"/>
              <w:end w:w="120" w:type="dxa"/>
            </w:tcMar>
            <w:vAlign w:val="top"/>
          </w:tcPr>
          <w:p>
            <w:pPr>
              <w:spacing w:after="0" w:line="259" w:lineRule="auto"/>
            </w:pPr>
            <w:r>
              <w:rPr>
                <w:color w:val="23333F"/>
                <w:sz w:val="15"/>
                <w:lang w:val="vi-VN"/>
              </w:rPr>
              <w:t>web-bff / edge</w:t>
            </w:r>
          </w:p>
        </w:tc>
        <w:tc>
          <w:tcPr>
            <w:tcW w:type="dxa" w:w="2460"/>
            <w:tcMar>
              <w:top w:w="80" w:type="dxa"/>
              <w:start w:w="120" w:type="dxa"/>
              <w:bottom w:w="80" w:type="dxa"/>
              <w:end w:w="120" w:type="dxa"/>
            </w:tcMar>
            <w:vAlign w:val="top"/>
          </w:tcPr>
          <w:p>
            <w:pPr>
              <w:spacing w:after="0" w:line="259" w:lineRule="auto"/>
            </w:pPr>
            <w:r>
              <w:rPr>
                <w:color w:val="23333F"/>
                <w:sz w:val="15"/>
                <w:lang w:val="vi-VN"/>
              </w:rPr>
              <w:t>Vue</w:t>
            </w:r>
          </w:p>
        </w:tc>
        <w:tc>
          <w:tcPr>
            <w:tcW w:type="dxa" w:w="3000"/>
            <w:tcMar>
              <w:top w:w="80" w:type="dxa"/>
              <w:start w:w="120" w:type="dxa"/>
              <w:bottom w:w="80" w:type="dxa"/>
              <w:end w:w="120" w:type="dxa"/>
            </w:tcMar>
            <w:vAlign w:val="top"/>
          </w:tcPr>
          <w:p>
            <w:pPr>
              <w:spacing w:after="0" w:line="259" w:lineRule="auto"/>
            </w:pPr>
            <w:r>
              <w:rPr>
                <w:color w:val="23333F"/>
                <w:sz w:val="15"/>
                <w:lang w:val="vi-VN"/>
              </w:rPr>
              <w:t>contracts/openapi/glx-edge-v1.yaml</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5"/>
                <w:lang w:val="vi-VN"/>
              </w:rPr>
              <w:t>Registry/MRV API</w:t>
            </w:r>
          </w:p>
        </w:tc>
        <w:tc>
          <w:tcPr>
            <w:tcW w:type="dxa" w:w="2000"/>
            <w:tcMar>
              <w:top w:w="80" w:type="dxa"/>
              <w:start w:w="120" w:type="dxa"/>
              <w:bottom w:w="80" w:type="dxa"/>
              <w:end w:w="120" w:type="dxa"/>
            </w:tcMar>
            <w:vAlign w:val="top"/>
            <w:shd w:fill="FAFBFC"/>
          </w:tcPr>
          <w:p>
            <w:pPr>
              <w:spacing w:after="0" w:line="259" w:lineRule="auto"/>
            </w:pPr>
            <w:r>
              <w:rPr>
                <w:color w:val="23333F"/>
                <w:sz w:val="15"/>
                <w:lang w:val="vi-VN"/>
              </w:rPr>
              <w:t>registry-mrv-service</w:t>
            </w:r>
          </w:p>
        </w:tc>
        <w:tc>
          <w:tcPr>
            <w:tcW w:type="dxa" w:w="2460"/>
            <w:tcMar>
              <w:top w:w="80" w:type="dxa"/>
              <w:start w:w="120" w:type="dxa"/>
              <w:bottom w:w="80" w:type="dxa"/>
              <w:end w:w="120" w:type="dxa"/>
            </w:tcMar>
            <w:vAlign w:val="top"/>
            <w:shd w:fill="FAFBFC"/>
          </w:tcPr>
          <w:p>
            <w:pPr>
              <w:spacing w:after="0" w:line="259" w:lineRule="auto"/>
            </w:pPr>
            <w:r>
              <w:rPr>
                <w:color w:val="23333F"/>
                <w:sz w:val="15"/>
                <w:lang w:val="vi-VN"/>
              </w:rPr>
              <w:t>Vue, exchange internal</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contracts/openapi/registry-v1.yaml</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5"/>
                <w:lang w:val="vi-VN"/>
              </w:rPr>
              <w:t>Exchange API</w:t>
            </w:r>
          </w:p>
        </w:tc>
        <w:tc>
          <w:tcPr>
            <w:tcW w:type="dxa" w:w="2000"/>
            <w:tcMar>
              <w:top w:w="80" w:type="dxa"/>
              <w:start w:w="120" w:type="dxa"/>
              <w:bottom w:w="80" w:type="dxa"/>
              <w:end w:w="120" w:type="dxa"/>
            </w:tcMar>
            <w:vAlign w:val="top"/>
          </w:tcPr>
          <w:p>
            <w:pPr>
              <w:spacing w:after="0" w:line="259" w:lineRule="auto"/>
            </w:pPr>
            <w:r>
              <w:rPr>
                <w:color w:val="23333F"/>
                <w:sz w:val="15"/>
                <w:lang w:val="vi-VN"/>
              </w:rPr>
              <w:t>exchange-service</w:t>
            </w:r>
          </w:p>
        </w:tc>
        <w:tc>
          <w:tcPr>
            <w:tcW w:type="dxa" w:w="2460"/>
            <w:tcMar>
              <w:top w:w="80" w:type="dxa"/>
              <w:start w:w="120" w:type="dxa"/>
              <w:bottom w:w="80" w:type="dxa"/>
              <w:end w:w="120" w:type="dxa"/>
            </w:tcMar>
            <w:vAlign w:val="top"/>
          </w:tcPr>
          <w:p>
            <w:pPr>
              <w:spacing w:after="0" w:line="259" w:lineRule="auto"/>
            </w:pPr>
            <w:r>
              <w:rPr>
                <w:color w:val="23333F"/>
                <w:sz w:val="15"/>
                <w:lang w:val="vi-VN"/>
              </w:rPr>
              <w:t>Vue</w:t>
            </w:r>
          </w:p>
        </w:tc>
        <w:tc>
          <w:tcPr>
            <w:tcW w:type="dxa" w:w="3000"/>
            <w:tcMar>
              <w:top w:w="80" w:type="dxa"/>
              <w:start w:w="120" w:type="dxa"/>
              <w:bottom w:w="80" w:type="dxa"/>
              <w:end w:w="120" w:type="dxa"/>
            </w:tcMar>
            <w:vAlign w:val="top"/>
          </w:tcPr>
          <w:p>
            <w:pPr>
              <w:spacing w:after="0" w:line="259" w:lineRule="auto"/>
            </w:pPr>
            <w:r>
              <w:rPr>
                <w:color w:val="23333F"/>
                <w:sz w:val="15"/>
                <w:lang w:val="vi-VN"/>
              </w:rPr>
              <w:t>contracts/openapi/exchange-v1.yaml</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5"/>
                <w:lang w:val="vi-VN"/>
              </w:rPr>
              <w:t>AI internal API/event</w:t>
            </w:r>
          </w:p>
        </w:tc>
        <w:tc>
          <w:tcPr>
            <w:tcW w:type="dxa" w:w="2000"/>
            <w:tcMar>
              <w:top w:w="80" w:type="dxa"/>
              <w:start w:w="120" w:type="dxa"/>
              <w:bottom w:w="80" w:type="dxa"/>
              <w:end w:w="120" w:type="dxa"/>
            </w:tcMar>
            <w:vAlign w:val="top"/>
            <w:shd w:fill="FAFBFC"/>
          </w:tcPr>
          <w:p>
            <w:pPr>
              <w:spacing w:after="0" w:line="259" w:lineRule="auto"/>
            </w:pPr>
            <w:r>
              <w:rPr>
                <w:color w:val="23333F"/>
                <w:sz w:val="15"/>
                <w:lang w:val="vi-VN"/>
              </w:rPr>
              <w:t>ai-verification-service</w:t>
            </w:r>
          </w:p>
        </w:tc>
        <w:tc>
          <w:tcPr>
            <w:tcW w:type="dxa" w:w="2460"/>
            <w:tcMar>
              <w:top w:w="80" w:type="dxa"/>
              <w:start w:w="120" w:type="dxa"/>
              <w:bottom w:w="80" w:type="dxa"/>
              <w:end w:w="120" w:type="dxa"/>
            </w:tcMar>
            <w:vAlign w:val="top"/>
            <w:shd w:fill="FAFBFC"/>
          </w:tcPr>
          <w:p>
            <w:pPr>
              <w:spacing w:after="0" w:line="259" w:lineRule="auto"/>
            </w:pPr>
            <w:r>
              <w:rPr>
                <w:color w:val="23333F"/>
                <w:sz w:val="15"/>
                <w:lang w:val="vi-VN"/>
              </w:rPr>
              <w:t>registry-mrv</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contracts/asyncapi/ai-events-v1.yaml</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5"/>
                <w:lang w:val="vi-VN"/>
              </w:rPr>
              <w:t>Domain events</w:t>
            </w:r>
          </w:p>
        </w:tc>
        <w:tc>
          <w:tcPr>
            <w:tcW w:type="dxa" w:w="2000"/>
            <w:tcMar>
              <w:top w:w="80" w:type="dxa"/>
              <w:start w:w="120" w:type="dxa"/>
              <w:bottom w:w="80" w:type="dxa"/>
              <w:end w:w="120" w:type="dxa"/>
            </w:tcMar>
            <w:vAlign w:val="top"/>
          </w:tcPr>
          <w:p>
            <w:pPr>
              <w:spacing w:after="0" w:line="259" w:lineRule="auto"/>
            </w:pPr>
            <w:r>
              <w:rPr>
                <w:color w:val="23333F"/>
                <w:sz w:val="15"/>
                <w:lang w:val="vi-VN"/>
              </w:rPr>
              <w:t>Producer domain</w:t>
            </w:r>
          </w:p>
        </w:tc>
        <w:tc>
          <w:tcPr>
            <w:tcW w:type="dxa" w:w="2460"/>
            <w:tcMar>
              <w:top w:w="80" w:type="dxa"/>
              <w:start w:w="120" w:type="dxa"/>
              <w:bottom w:w="80" w:type="dxa"/>
              <w:end w:w="120" w:type="dxa"/>
            </w:tcMar>
            <w:vAlign w:val="top"/>
          </w:tcPr>
          <w:p>
            <w:pPr>
              <w:spacing w:after="0" w:line="259" w:lineRule="auto"/>
            </w:pPr>
            <w:r>
              <w:rPr>
                <w:color w:val="23333F"/>
                <w:sz w:val="15"/>
                <w:lang w:val="vi-VN"/>
              </w:rPr>
              <w:t>projection/audit/integration</w:t>
            </w:r>
          </w:p>
        </w:tc>
        <w:tc>
          <w:tcPr>
            <w:tcW w:type="dxa" w:w="3000"/>
            <w:tcMar>
              <w:top w:w="80" w:type="dxa"/>
              <w:start w:w="120" w:type="dxa"/>
              <w:bottom w:w="80" w:type="dxa"/>
              <w:end w:w="120" w:type="dxa"/>
            </w:tcMar>
            <w:vAlign w:val="top"/>
          </w:tcPr>
          <w:p>
            <w:pPr>
              <w:spacing w:after="0" w:line="259" w:lineRule="auto"/>
            </w:pPr>
            <w:r>
              <w:rPr>
                <w:color w:val="23333F"/>
                <w:sz w:val="15"/>
                <w:lang w:val="vi-VN"/>
              </w:rPr>
              <w:t>contracts/asyncapi/glx-events-v1.yaml</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5"/>
                <w:lang w:val="vi-VN"/>
              </w:rPr>
              <w:t>Provider callback</w:t>
            </w:r>
          </w:p>
        </w:tc>
        <w:tc>
          <w:tcPr>
            <w:tcW w:type="dxa" w:w="2000"/>
            <w:tcMar>
              <w:top w:w="80" w:type="dxa"/>
              <w:start w:w="120" w:type="dxa"/>
              <w:bottom w:w="80" w:type="dxa"/>
              <w:end w:w="120" w:type="dxa"/>
            </w:tcMar>
            <w:vAlign w:val="top"/>
            <w:shd w:fill="FAFBFC"/>
          </w:tcPr>
          <w:p>
            <w:pPr>
              <w:spacing w:after="0" w:line="259" w:lineRule="auto"/>
            </w:pPr>
            <w:r>
              <w:rPr>
                <w:color w:val="23333F"/>
                <w:sz w:val="15"/>
                <w:lang w:val="vi-VN"/>
              </w:rPr>
              <w:t>exchange payment adapter</w:t>
            </w:r>
          </w:p>
        </w:tc>
        <w:tc>
          <w:tcPr>
            <w:tcW w:type="dxa" w:w="2460"/>
            <w:tcMar>
              <w:top w:w="80" w:type="dxa"/>
              <w:start w:w="120" w:type="dxa"/>
              <w:bottom w:w="80" w:type="dxa"/>
              <w:end w:w="120" w:type="dxa"/>
            </w:tcMar>
            <w:vAlign w:val="top"/>
            <w:shd w:fill="FAFBFC"/>
          </w:tcPr>
          <w:p>
            <w:pPr>
              <w:spacing w:after="0" w:line="259" w:lineRule="auto"/>
            </w:pPr>
            <w:r>
              <w:rPr>
                <w:color w:val="23333F"/>
                <w:sz w:val="15"/>
                <w:lang w:val="vi-VN"/>
              </w:rPr>
              <w:t>VNPAY sandbox</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exchange-v1.yaml webhooks/callback path</w:t>
            </w:r>
          </w:p>
        </w:tc>
      </w:tr>
    </w:tbl>
    <w:p>
      <w:pPr>
        <w:spacing w:after="20"/>
      </w:pPr>
    </w:p>
    <w:p>
      <w:pPr>
        <w:pStyle w:val="Heading2"/>
      </w:pPr>
      <w:r>
        <w:t>2.2 Repository layout</w:t>
      </w:r>
    </w:p>
    <w:p>
      <w:pPr>
        <w:spacing w:after="40"/>
        <w:keepNext/>
      </w:pPr>
      <w:r>
        <w:rPr>
          <w:b/>
          <w:color w:val="1F4D78"/>
          <w:sz w:val="17"/>
        </w:rPr>
        <w:t>Contract source layout</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contracts/</w:t>
              <w:br/>
              <w:t xml:space="preserve">  openapi/</w:t>
              <w:br/>
              <w:t xml:space="preserve">    glx-edge-v1.yaml</w:t>
              <w:br/>
              <w:t xml:space="preserve">    registry-v1.yaml</w:t>
              <w:br/>
              <w:t xml:space="preserve">    exchange-v1.yaml</w:t>
              <w:br/>
              <w:t xml:space="preserve">    components/{common,security,errors,pagination}.yaml</w:t>
              <w:br/>
              <w:t xml:space="preserve">  asyncapi/</w:t>
              <w:br/>
              <w:t xml:space="preserve">    glx-events-v1.yaml</w:t>
              <w:br/>
              <w:t xml:space="preserve">    messages/{registry,exchange,ai,chain}.yaml</w:t>
              <w:br/>
              <w:t xml:space="preserve">  examples/{http,events,vnpay}/</w:t>
              <w:br/>
              <w:t xml:space="preserve">  ruleset/.spectral.yaml</w:t>
              <w:br/>
              <w:t>apps/web/src/api/generated/</w:t>
              <w:br/>
              <w:t>services/*/src/test/resources/contracts/</w:t>
              <w:br/>
              <w:t>docs/generated/{openapi,asyncapi}/</w:t>
            </w:r>
          </w:p>
        </w:tc>
      </w:tr>
    </w:tbl>
    <w:p>
      <w:pPr>
        <w:spacing w:after="20"/>
      </w:pPr>
    </w:p>
    <w:p>
      <w:pPr>
        <w:pStyle w:val="Heading2"/>
      </w:pPr>
      <w:r>
        <w:t>2.3 Build direction</w:t>
      </w:r>
    </w:p>
    <w:tbl>
      <w:tblPr>
        <w:tblStyle w:val="TableGrid"/>
        <w:tblW w:type="dxa" w:w="9360"/>
        <w:jc w:val="center"/>
        <w:tblLook w:firstColumn="1" w:firstRow="1" w:lastColumn="0" w:lastRow="0" w:noHBand="0" w:noVBand="1" w:val="04A0"/>
        <w:tblLayout w:type="fixed"/>
        <w:tblInd w:w="120" w:type="dxa"/>
      </w:tblPr>
      <w:tblGrid>
        <w:gridCol w:w="1900"/>
        <w:gridCol w:w="3600"/>
        <w:gridCol w:w="38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6"/>
                <w:lang w:val="vi-VN"/>
              </w:rPr>
              <w:t>Artifact</w:t>
            </w:r>
          </w:p>
        </w:tc>
        <w:tc>
          <w:tcPr>
            <w:tcW w:type="dxa" w:w="3600"/>
            <w:shd w:fill="E8EEF5"/>
            <w:tcMar>
              <w:top w:w="80" w:type="dxa"/>
              <w:start w:w="120" w:type="dxa"/>
              <w:bottom w:w="80" w:type="dxa"/>
              <w:end w:w="120" w:type="dxa"/>
            </w:tcMar>
            <w:vAlign w:val="center"/>
          </w:tcPr>
          <w:p>
            <w:pPr>
              <w:spacing w:after="0"/>
              <w:jc w:val="left"/>
            </w:pPr>
            <w:r>
              <w:rPr>
                <w:b/>
                <w:color w:val="1F4D78"/>
                <w:sz w:val="16"/>
                <w:lang w:val="vi-VN"/>
              </w:rPr>
              <w:t>Generate</w:t>
            </w:r>
          </w:p>
        </w:tc>
        <w:tc>
          <w:tcPr>
            <w:tcW w:type="dxa" w:w="3860"/>
            <w:shd w:fill="E8EEF5"/>
            <w:tcMar>
              <w:top w:w="80" w:type="dxa"/>
              <w:start w:w="120" w:type="dxa"/>
              <w:bottom w:w="80" w:type="dxa"/>
              <w:end w:w="120" w:type="dxa"/>
            </w:tcMar>
            <w:vAlign w:val="center"/>
          </w:tcPr>
          <w:p>
            <w:pPr>
              <w:spacing w:after="0"/>
              <w:jc w:val="left"/>
            </w:pPr>
            <w:r>
              <w:rPr>
                <w:b/>
                <w:color w:val="1F4D78"/>
                <w:sz w:val="16"/>
                <w:lang w:val="vi-VN"/>
              </w:rPr>
              <w:t>Hand-written</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Vue client</w:t>
            </w:r>
          </w:p>
        </w:tc>
        <w:tc>
          <w:tcPr>
            <w:tcW w:type="dxa" w:w="3600"/>
            <w:tcMar>
              <w:top w:w="80" w:type="dxa"/>
              <w:start w:w="120" w:type="dxa"/>
              <w:bottom w:w="80" w:type="dxa"/>
              <w:end w:w="120" w:type="dxa"/>
            </w:tcMar>
            <w:vAlign w:val="top"/>
          </w:tcPr>
          <w:p>
            <w:pPr>
              <w:spacing w:after="0" w:line="259" w:lineRule="auto"/>
            </w:pPr>
            <w:r>
              <w:rPr>
                <w:color w:val="23333F"/>
                <w:sz w:val="16"/>
                <w:lang w:val="vi-VN"/>
              </w:rPr>
              <w:t>Types, API functions, response models</w:t>
            </w:r>
          </w:p>
        </w:tc>
        <w:tc>
          <w:tcPr>
            <w:tcW w:type="dxa" w:w="3860"/>
            <w:tcMar>
              <w:top w:w="80" w:type="dxa"/>
              <w:start w:w="120" w:type="dxa"/>
              <w:bottom w:w="80" w:type="dxa"/>
              <w:end w:w="120" w:type="dxa"/>
            </w:tcMar>
            <w:vAlign w:val="top"/>
          </w:tcPr>
          <w:p>
            <w:pPr>
              <w:spacing w:after="0" w:line="259" w:lineRule="auto"/>
            </w:pPr>
            <w:r>
              <w:rPr>
                <w:color w:val="23333F"/>
                <w:sz w:val="16"/>
                <w:lang w:val="vi-VN"/>
              </w:rPr>
              <w:t>Query keys, form adapters, UX error mapping</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Spring server</w:t>
            </w:r>
          </w:p>
        </w:tc>
        <w:tc>
          <w:tcPr>
            <w:tcW w:type="dxa" w:w="3600"/>
            <w:tcMar>
              <w:top w:w="80" w:type="dxa"/>
              <w:start w:w="120" w:type="dxa"/>
              <w:bottom w:w="80" w:type="dxa"/>
              <w:end w:w="120" w:type="dxa"/>
            </w:tcMar>
            <w:vAlign w:val="top"/>
            <w:shd w:fill="FAFBFC"/>
          </w:tcPr>
          <w:p>
            <w:pPr>
              <w:spacing w:after="0" w:line="259" w:lineRule="auto"/>
            </w:pPr>
            <w:r>
              <w:rPr>
                <w:color w:val="23333F"/>
                <w:sz w:val="16"/>
                <w:lang w:val="vi-VN"/>
              </w:rPr>
              <w:t>Interface/DTO optional</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Controller adapter, command mapping, authorization, domain/service</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Event models</w:t>
            </w:r>
          </w:p>
        </w:tc>
        <w:tc>
          <w:tcPr>
            <w:tcW w:type="dxa" w:w="3600"/>
            <w:tcMar>
              <w:top w:w="80" w:type="dxa"/>
              <w:start w:w="120" w:type="dxa"/>
              <w:bottom w:w="80" w:type="dxa"/>
              <w:end w:w="120" w:type="dxa"/>
            </w:tcMar>
            <w:vAlign w:val="top"/>
          </w:tcPr>
          <w:p>
            <w:pPr>
              <w:spacing w:after="0" w:line="259" w:lineRule="auto"/>
            </w:pPr>
            <w:r>
              <w:rPr>
                <w:color w:val="23333F"/>
                <w:sz w:val="16"/>
                <w:lang w:val="vi-VN"/>
              </w:rPr>
              <w:t>Schema types where useful</w:t>
            </w:r>
          </w:p>
        </w:tc>
        <w:tc>
          <w:tcPr>
            <w:tcW w:type="dxa" w:w="3860"/>
            <w:tcMar>
              <w:top w:w="80" w:type="dxa"/>
              <w:start w:w="120" w:type="dxa"/>
              <w:bottom w:w="80" w:type="dxa"/>
              <w:end w:w="120" w:type="dxa"/>
            </w:tcMar>
            <w:vAlign w:val="top"/>
          </w:tcPr>
          <w:p>
            <w:pPr>
              <w:spacing w:after="0" w:line="259" w:lineRule="auto"/>
            </w:pPr>
            <w:r>
              <w:rPr>
                <w:color w:val="23333F"/>
                <w:sz w:val="16"/>
                <w:lang w:val="vi-VN"/>
              </w:rPr>
              <w:t>Outbox/inbox, handler, compatibility logic</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Docs/mocks</w:t>
            </w:r>
          </w:p>
        </w:tc>
        <w:tc>
          <w:tcPr>
            <w:tcW w:type="dxa" w:w="3600"/>
            <w:tcMar>
              <w:top w:w="80" w:type="dxa"/>
              <w:start w:w="120" w:type="dxa"/>
              <w:bottom w:w="80" w:type="dxa"/>
              <w:end w:w="120" w:type="dxa"/>
            </w:tcMar>
            <w:vAlign w:val="top"/>
            <w:shd w:fill="FAFBFC"/>
          </w:tcPr>
          <w:p>
            <w:pPr>
              <w:spacing w:after="0" w:line="259" w:lineRule="auto"/>
            </w:pPr>
            <w:r>
              <w:rPr>
                <w:color w:val="23333F"/>
                <w:sz w:val="16"/>
                <w:lang w:val="vi-VN"/>
              </w:rPr>
              <w:t>HTML docs, examples, mock server</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Failure fixtures and scenario assertions</w:t>
            </w:r>
          </w:p>
        </w:tc>
      </w:tr>
    </w:tbl>
    <w:p>
      <w:pPr>
        <w:spacing w:after="20"/>
      </w:pPr>
    </w:p>
    <w:p>
      <w:pPr>
        <w:pStyle w:val="Heading1"/>
      </w:pPr>
      <w:r>
        <w:t>3. Quy ước HTTP toàn cục</w:t>
      </w:r>
    </w:p>
    <w:p>
      <w:pPr>
        <w:pStyle w:val="Heading2"/>
      </w:pPr>
      <w:r>
        <w:t>3.1 Base URL và media type</w:t>
      </w:r>
    </w:p>
    <w:tbl>
      <w:tblPr>
        <w:tblStyle w:val="TableGrid"/>
        <w:tblW w:type="dxa" w:w="9360"/>
        <w:jc w:val="center"/>
        <w:tblLook w:firstColumn="1" w:firstRow="1" w:lastColumn="0" w:lastRow="0" w:noHBand="0" w:noVBand="1" w:val="04A0"/>
        <w:tblLayout w:type="fixed"/>
        <w:tblInd w:w="120" w:type="dxa"/>
      </w:tblPr>
      <w:tblGrid>
        <w:gridCol w:w="2050"/>
        <w:gridCol w:w="7310"/>
      </w:tblGrid>
      <w:tr>
        <w:trPr>
          <w:tblHeader w:val="true"/>
          <w:cantSplit/>
        </w:trPr>
        <w:tc>
          <w:tcPr>
            <w:tcW w:type="dxa" w:w="2050"/>
            <w:shd w:fill="E8EEF5"/>
            <w:tcMar>
              <w:top w:w="80" w:type="dxa"/>
              <w:start w:w="120" w:type="dxa"/>
              <w:bottom w:w="80" w:type="dxa"/>
              <w:end w:w="120" w:type="dxa"/>
            </w:tcMar>
            <w:vAlign w:val="center"/>
          </w:tcPr>
          <w:p>
            <w:pPr>
              <w:spacing w:after="0"/>
              <w:jc w:val="left"/>
            </w:pPr>
            <w:r>
              <w:rPr>
                <w:b/>
                <w:color w:val="1F4D78"/>
                <w:sz w:val="16"/>
                <w:lang w:val="vi-VN"/>
              </w:rPr>
              <w:t>Concern</w:t>
            </w:r>
          </w:p>
        </w:tc>
        <w:tc>
          <w:tcPr>
            <w:tcW w:type="dxa" w:w="7310"/>
            <w:shd w:fill="E8EEF5"/>
            <w:tcMar>
              <w:top w:w="80" w:type="dxa"/>
              <w:start w:w="120" w:type="dxa"/>
              <w:bottom w:w="80" w:type="dxa"/>
              <w:end w:w="120" w:type="dxa"/>
            </w:tcMar>
            <w:vAlign w:val="center"/>
          </w:tcPr>
          <w:p>
            <w:pPr>
              <w:spacing w:after="0"/>
              <w:jc w:val="left"/>
            </w:pPr>
            <w:r>
              <w:rPr>
                <w:b/>
                <w:color w:val="1F4D78"/>
                <w:sz w:val="16"/>
                <w:lang w:val="vi-VN"/>
              </w:rPr>
              <w:t>Contract</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Base paths</w:t>
            </w:r>
          </w:p>
        </w:tc>
        <w:tc>
          <w:tcPr>
            <w:tcW w:type="dxa" w:w="7310"/>
            <w:tcMar>
              <w:top w:w="80" w:type="dxa"/>
              <w:start w:w="120" w:type="dxa"/>
              <w:bottom w:w="80" w:type="dxa"/>
              <w:end w:w="120" w:type="dxa"/>
            </w:tcMar>
            <w:vAlign w:val="top"/>
          </w:tcPr>
          <w:p>
            <w:pPr>
              <w:spacing w:after="0" w:line="259" w:lineRule="auto"/>
            </w:pPr>
            <w:r>
              <w:rPr>
                <w:color w:val="23333F"/>
                <w:sz w:val="16"/>
                <w:lang w:val="vi-VN"/>
              </w:rPr>
              <w:t>Local http://localhost:8080/api/v1; staging https://api-staging.glx.demo/api/v1</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Request/response</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application/json; UTF-8; errors application/problem+json</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Identifiers</w:t>
            </w:r>
          </w:p>
        </w:tc>
        <w:tc>
          <w:tcPr>
            <w:tcW w:type="dxa" w:w="7310"/>
            <w:tcMar>
              <w:top w:w="80" w:type="dxa"/>
              <w:start w:w="120" w:type="dxa"/>
              <w:bottom w:w="80" w:type="dxa"/>
              <w:end w:w="120" w:type="dxa"/>
            </w:tcMar>
            <w:vAlign w:val="top"/>
          </w:tcPr>
          <w:p>
            <w:pPr>
              <w:spacing w:after="0" w:line="259" w:lineRule="auto"/>
            </w:pPr>
            <w:r>
              <w:rPr>
                <w:color w:val="23333F"/>
                <w:sz w:val="16"/>
                <w:lang w:val="vi-VN"/>
              </w:rPr>
              <w:t>UUID string; UUIDv7 khi library ổn định, không phụ thuộc thứ tự UUID cho business logic</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Time</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RFC 3339 UTC instant, ví dụ 2026-08-28T12:30:45Z; business date YYYY-MM-DD</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Money</w:t>
            </w:r>
          </w:p>
        </w:tc>
        <w:tc>
          <w:tcPr>
            <w:tcW w:type="dxa" w:w="7310"/>
            <w:tcMar>
              <w:top w:w="80" w:type="dxa"/>
              <w:start w:w="120" w:type="dxa"/>
              <w:bottom w:w="80" w:type="dxa"/>
              <w:end w:w="120" w:type="dxa"/>
            </w:tcMar>
            <w:vAlign w:val="top"/>
          </w:tcPr>
          <w:p>
            <w:pPr>
              <w:spacing w:after="0" w:line="259" w:lineRule="auto"/>
            </w:pPr>
            <w:r>
              <w:rPr>
                <w:color w:val="23333F"/>
                <w:sz w:val="16"/>
                <w:lang w:val="vi-VN"/>
              </w:rPr>
              <w:t>amountMinor/priceMinor int64 + currency=VND-DEMO; scale=0 trong domain API</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Carbon</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quantity int64 + unit=GLX-DEMO; một unit minh họa 1 tCO2e</w:t>
            </w:r>
          </w:p>
        </w:tc>
      </w:tr>
      <w:tr>
        <w:trPr>
          <w:cantSplit/>
        </w:trPr>
        <w:tc>
          <w:tcPr>
            <w:tcW w:type="dxa" w:w="2050"/>
            <w:tcMar>
              <w:top w:w="80" w:type="dxa"/>
              <w:start w:w="120" w:type="dxa"/>
              <w:bottom w:w="80" w:type="dxa"/>
              <w:end w:w="120" w:type="dxa"/>
            </w:tcMar>
            <w:vAlign w:val="top"/>
          </w:tcPr>
          <w:p>
            <w:pPr>
              <w:spacing w:after="0" w:line="259" w:lineRule="auto"/>
            </w:pPr>
            <w:r>
              <w:rPr>
                <w:color w:val="23333F"/>
                <w:sz w:val="16"/>
                <w:lang w:val="vi-VN"/>
              </w:rPr>
              <w:t>Decimal metrics</w:t>
            </w:r>
          </w:p>
        </w:tc>
        <w:tc>
          <w:tcPr>
            <w:tcW w:type="dxa" w:w="7310"/>
            <w:tcMar>
              <w:top w:w="80" w:type="dxa"/>
              <w:start w:w="120" w:type="dxa"/>
              <w:bottom w:w="80" w:type="dxa"/>
              <w:end w:w="120" w:type="dxa"/>
            </w:tcMar>
            <w:vAlign w:val="top"/>
          </w:tcPr>
          <w:p>
            <w:pPr>
              <w:spacing w:after="0" w:line="259" w:lineRule="auto"/>
            </w:pPr>
            <w:r>
              <w:rPr>
                <w:color w:val="23333F"/>
                <w:sz w:val="16"/>
                <w:lang w:val="vi-VN"/>
              </w:rPr>
              <w:t>String theo pattern, ví dụ riskScore="73.40"; schema ghi scale/range</w:t>
            </w:r>
          </w:p>
        </w:tc>
      </w:tr>
      <w:tr>
        <w:trPr>
          <w:cantSplit/>
        </w:trPr>
        <w:tc>
          <w:tcPr>
            <w:tcW w:type="dxa" w:w="2050"/>
            <w:tcMar>
              <w:top w:w="80" w:type="dxa"/>
              <w:start w:w="120" w:type="dxa"/>
              <w:bottom w:w="80" w:type="dxa"/>
              <w:end w:w="120" w:type="dxa"/>
            </w:tcMar>
            <w:vAlign w:val="top"/>
            <w:shd w:fill="FAFBFC"/>
          </w:tcPr>
          <w:p>
            <w:pPr>
              <w:spacing w:after="0" w:line="259" w:lineRule="auto"/>
            </w:pPr>
            <w:r>
              <w:rPr>
                <w:color w:val="23333F"/>
                <w:sz w:val="16"/>
                <w:lang w:val="vi-VN"/>
              </w:rPr>
              <w:t>Naming</w:t>
            </w:r>
          </w:p>
        </w:tc>
        <w:tc>
          <w:tcPr>
            <w:tcW w:type="dxa" w:w="7310"/>
            <w:tcMar>
              <w:top w:w="80" w:type="dxa"/>
              <w:start w:w="120" w:type="dxa"/>
              <w:bottom w:w="80" w:type="dxa"/>
              <w:end w:w="120" w:type="dxa"/>
            </w:tcMar>
            <w:vAlign w:val="top"/>
            <w:shd w:fill="FAFBFC"/>
          </w:tcPr>
          <w:p>
            <w:pPr>
              <w:spacing w:after="0" w:line="259" w:lineRule="auto"/>
            </w:pPr>
            <w:r>
              <w:rPr>
                <w:color w:val="23333F"/>
                <w:sz w:val="16"/>
                <w:lang w:val="vi-VN"/>
              </w:rPr>
              <w:t>JSON lowerCamelCase; enum UPPER_SNAKE_CASE; path plural nouns</w:t>
            </w:r>
          </w:p>
        </w:tc>
      </w:tr>
    </w:tbl>
    <w:p>
      <w:pPr>
        <w:spacing w:after="20"/>
      </w:pPr>
    </w:p>
    <w:p>
      <w:pPr>
        <w:pStyle w:val="Heading2"/>
      </w:pPr>
      <w:r>
        <w:t>3.2 Header contract</w:t>
      </w:r>
    </w:p>
    <w:tbl>
      <w:tblPr>
        <w:tblStyle w:val="TableGrid"/>
        <w:tblW w:type="dxa" w:w="9360"/>
        <w:jc w:val="center"/>
        <w:tblLook w:firstColumn="1" w:firstRow="1" w:lastColumn="0" w:lastRow="0" w:noHBand="0" w:noVBand="1" w:val="04A0"/>
        <w:tblLayout w:type="fixed"/>
        <w:tblInd w:w="120" w:type="dxa"/>
      </w:tblPr>
      <w:tblGrid>
        <w:gridCol w:w="2200"/>
        <w:gridCol w:w="1500"/>
        <w:gridCol w:w="56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6"/>
                <w:lang w:val="vi-VN"/>
              </w:rPr>
              <w:t>Header</w:t>
            </w:r>
          </w:p>
        </w:tc>
        <w:tc>
          <w:tcPr>
            <w:tcW w:type="dxa" w:w="1500"/>
            <w:shd w:fill="E8EEF5"/>
            <w:tcMar>
              <w:top w:w="80" w:type="dxa"/>
              <w:start w:w="120" w:type="dxa"/>
              <w:bottom w:w="80" w:type="dxa"/>
              <w:end w:w="120" w:type="dxa"/>
            </w:tcMar>
            <w:vAlign w:val="center"/>
          </w:tcPr>
          <w:p>
            <w:pPr>
              <w:spacing w:after="0"/>
              <w:jc w:val="left"/>
            </w:pPr>
            <w:r>
              <w:rPr>
                <w:b/>
                <w:color w:val="1F4D78"/>
                <w:sz w:val="16"/>
                <w:lang w:val="vi-VN"/>
              </w:rPr>
              <w:t>Direction</w:t>
            </w:r>
          </w:p>
        </w:tc>
        <w:tc>
          <w:tcPr>
            <w:tcW w:type="dxa" w:w="5660"/>
            <w:shd w:fill="E8EEF5"/>
            <w:tcMar>
              <w:top w:w="80" w:type="dxa"/>
              <w:start w:w="120" w:type="dxa"/>
              <w:bottom w:w="80" w:type="dxa"/>
              <w:end w:w="120" w:type="dxa"/>
            </w:tcMar>
            <w:vAlign w:val="center"/>
          </w:tcPr>
          <w:p>
            <w:pPr>
              <w:spacing w:after="0"/>
              <w:jc w:val="left"/>
            </w:pPr>
            <w:r>
              <w:rPr>
                <w:b/>
                <w:color w:val="1F4D78"/>
                <w:sz w:val="16"/>
                <w:lang w:val="vi-VN"/>
              </w:rPr>
              <w:t>Rule</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Authorization</w:t>
            </w:r>
          </w:p>
        </w:tc>
        <w:tc>
          <w:tcPr>
            <w:tcW w:type="dxa" w:w="1500"/>
            <w:tcMar>
              <w:top w:w="80" w:type="dxa"/>
              <w:start w:w="120" w:type="dxa"/>
              <w:bottom w:w="80" w:type="dxa"/>
              <w:end w:w="120" w:type="dxa"/>
            </w:tcMar>
            <w:vAlign w:val="top"/>
          </w:tcPr>
          <w:p>
            <w:pPr>
              <w:spacing w:after="0" w:line="259" w:lineRule="auto"/>
            </w:pPr>
            <w:r>
              <w:rPr>
                <w:color w:val="23333F"/>
                <w:sz w:val="16"/>
                <w:lang w:val="vi-VN"/>
              </w:rPr>
              <w:t>Request</w:t>
            </w:r>
          </w:p>
        </w:tc>
        <w:tc>
          <w:tcPr>
            <w:tcW w:type="dxa" w:w="5660"/>
            <w:tcMar>
              <w:top w:w="80" w:type="dxa"/>
              <w:start w:w="120" w:type="dxa"/>
              <w:bottom w:w="80" w:type="dxa"/>
              <w:end w:w="120" w:type="dxa"/>
            </w:tcMar>
            <w:vAlign w:val="top"/>
          </w:tcPr>
          <w:p>
            <w:pPr>
              <w:spacing w:after="0" w:line="259" w:lineRule="auto"/>
            </w:pPr>
            <w:r>
              <w:rPr>
                <w:color w:val="23333F"/>
                <w:sz w:val="16"/>
                <w:lang w:val="vi-VN"/>
              </w:rPr>
              <w:t>Bearer OIDC access token; không dùng cho public catalog hoặc VNPAY IPN</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X-Correlation-ID</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Both</w:t>
            </w:r>
          </w:p>
        </w:tc>
        <w:tc>
          <w:tcPr>
            <w:tcW w:type="dxa" w:w="5660"/>
            <w:tcMar>
              <w:top w:w="80" w:type="dxa"/>
              <w:start w:w="120" w:type="dxa"/>
              <w:bottom w:w="80" w:type="dxa"/>
              <w:end w:w="120" w:type="dxa"/>
            </w:tcMar>
            <w:vAlign w:val="top"/>
            <w:shd w:fill="FAFBFC"/>
          </w:tcPr>
          <w:p>
            <w:pPr>
              <w:spacing w:after="0" w:line="259" w:lineRule="auto"/>
            </w:pPr>
            <w:r>
              <w:rPr>
                <w:color w:val="23333F"/>
                <w:sz w:val="16"/>
                <w:lang w:val="vi-VN"/>
              </w:rPr>
              <w:t>Client có thể gửi UUID hợp lệ; server tạo mới nếu thiếu và luôn echo</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Idempotency-Key</w:t>
            </w:r>
          </w:p>
        </w:tc>
        <w:tc>
          <w:tcPr>
            <w:tcW w:type="dxa" w:w="1500"/>
            <w:tcMar>
              <w:top w:w="80" w:type="dxa"/>
              <w:start w:w="120" w:type="dxa"/>
              <w:bottom w:w="80" w:type="dxa"/>
              <w:end w:w="120" w:type="dxa"/>
            </w:tcMar>
            <w:vAlign w:val="top"/>
          </w:tcPr>
          <w:p>
            <w:pPr>
              <w:spacing w:after="0" w:line="259" w:lineRule="auto"/>
            </w:pPr>
            <w:r>
              <w:rPr>
                <w:color w:val="23333F"/>
                <w:sz w:val="16"/>
                <w:lang w:val="vi-VN"/>
              </w:rPr>
              <w:t>Request</w:t>
            </w:r>
          </w:p>
        </w:tc>
        <w:tc>
          <w:tcPr>
            <w:tcW w:type="dxa" w:w="5660"/>
            <w:tcMar>
              <w:top w:w="80" w:type="dxa"/>
              <w:start w:w="120" w:type="dxa"/>
              <w:bottom w:w="80" w:type="dxa"/>
              <w:end w:w="120" w:type="dxa"/>
            </w:tcMar>
            <w:vAlign w:val="top"/>
          </w:tcPr>
          <w:p>
            <w:pPr>
              <w:spacing w:after="0" w:line="259" w:lineRule="auto"/>
            </w:pPr>
            <w:r>
              <w:rPr>
                <w:color w:val="23333F"/>
                <w:sz w:val="16"/>
                <w:lang w:val="vi-VN"/>
              </w:rPr>
              <w:t>UUID, bắt buộc cho side-effect POST; scope theo tenant + operation</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If-Match</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Request</w:t>
            </w:r>
          </w:p>
        </w:tc>
        <w:tc>
          <w:tcPr>
            <w:tcW w:type="dxa" w:w="5660"/>
            <w:tcMar>
              <w:top w:w="80" w:type="dxa"/>
              <w:start w:w="120" w:type="dxa"/>
              <w:bottom w:w="80" w:type="dxa"/>
              <w:end w:w="120" w:type="dxa"/>
            </w:tcMar>
            <w:vAlign w:val="top"/>
            <w:shd w:fill="FAFBFC"/>
          </w:tcPr>
          <w:p>
            <w:pPr>
              <w:spacing w:after="0" w:line="259" w:lineRule="auto"/>
            </w:pPr>
            <w:r>
              <w:rPr>
                <w:color w:val="23333F"/>
                <w:sz w:val="16"/>
                <w:lang w:val="vi-VN"/>
              </w:rPr>
              <w:t>ETag resource version cho PATCH/privileged decision khi cần optimistic concurrency</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ETag</w:t>
            </w:r>
          </w:p>
        </w:tc>
        <w:tc>
          <w:tcPr>
            <w:tcW w:type="dxa" w:w="1500"/>
            <w:tcMar>
              <w:top w:w="80" w:type="dxa"/>
              <w:start w:w="120" w:type="dxa"/>
              <w:bottom w:w="80" w:type="dxa"/>
              <w:end w:w="120" w:type="dxa"/>
            </w:tcMar>
            <w:vAlign w:val="top"/>
          </w:tcPr>
          <w:p>
            <w:pPr>
              <w:spacing w:after="0" w:line="259" w:lineRule="auto"/>
            </w:pPr>
            <w:r>
              <w:rPr>
                <w:color w:val="23333F"/>
                <w:sz w:val="16"/>
                <w:lang w:val="vi-VN"/>
              </w:rPr>
              <w:t>Response</w:t>
            </w:r>
          </w:p>
        </w:tc>
        <w:tc>
          <w:tcPr>
            <w:tcW w:type="dxa" w:w="5660"/>
            <w:tcMar>
              <w:top w:w="80" w:type="dxa"/>
              <w:start w:w="120" w:type="dxa"/>
              <w:bottom w:w="80" w:type="dxa"/>
              <w:end w:w="120" w:type="dxa"/>
            </w:tcMar>
            <w:vAlign w:val="top"/>
          </w:tcPr>
          <w:p>
            <w:pPr>
              <w:spacing w:after="0" w:line="259" w:lineRule="auto"/>
            </w:pPr>
            <w:r>
              <w:rPr>
                <w:color w:val="23333F"/>
                <w:sz w:val="16"/>
                <w:lang w:val="vi-VN"/>
              </w:rPr>
              <w:t>Weak/strong ETag nhất quán; baseline dùng "v{version}"</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Location</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Response</w:t>
            </w:r>
          </w:p>
        </w:tc>
        <w:tc>
          <w:tcPr>
            <w:tcW w:type="dxa" w:w="5660"/>
            <w:tcMar>
              <w:top w:w="80" w:type="dxa"/>
              <w:start w:w="120" w:type="dxa"/>
              <w:bottom w:w="80" w:type="dxa"/>
              <w:end w:w="120" w:type="dxa"/>
            </w:tcMar>
            <w:vAlign w:val="top"/>
            <w:shd w:fill="FAFBFC"/>
          </w:tcPr>
          <w:p>
            <w:pPr>
              <w:spacing w:after="0" w:line="259" w:lineRule="auto"/>
            </w:pPr>
            <w:r>
              <w:rPr>
                <w:color w:val="23333F"/>
                <w:sz w:val="16"/>
                <w:lang w:val="vi-VN"/>
              </w:rPr>
              <w:t>URI resource mới cho 201/202</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Retry-After</w:t>
            </w:r>
          </w:p>
        </w:tc>
        <w:tc>
          <w:tcPr>
            <w:tcW w:type="dxa" w:w="1500"/>
            <w:tcMar>
              <w:top w:w="80" w:type="dxa"/>
              <w:start w:w="120" w:type="dxa"/>
              <w:bottom w:w="80" w:type="dxa"/>
              <w:end w:w="120" w:type="dxa"/>
            </w:tcMar>
            <w:vAlign w:val="top"/>
          </w:tcPr>
          <w:p>
            <w:pPr>
              <w:spacing w:after="0" w:line="259" w:lineRule="auto"/>
            </w:pPr>
            <w:r>
              <w:rPr>
                <w:color w:val="23333F"/>
                <w:sz w:val="16"/>
                <w:lang w:val="vi-VN"/>
              </w:rPr>
              <w:t>Response</w:t>
            </w:r>
          </w:p>
        </w:tc>
        <w:tc>
          <w:tcPr>
            <w:tcW w:type="dxa" w:w="5660"/>
            <w:tcMar>
              <w:top w:w="80" w:type="dxa"/>
              <w:start w:w="120" w:type="dxa"/>
              <w:bottom w:w="80" w:type="dxa"/>
              <w:end w:w="120" w:type="dxa"/>
            </w:tcMar>
            <w:vAlign w:val="top"/>
          </w:tcPr>
          <w:p>
            <w:pPr>
              <w:spacing w:after="0" w:line="259" w:lineRule="auto"/>
            </w:pPr>
            <w:r>
              <w:rPr>
                <w:color w:val="23333F"/>
                <w:sz w:val="16"/>
                <w:lang w:val="vi-VN"/>
              </w:rPr>
              <w:t>429, dependency unavailable hoặc in-progress conflict có thể retry</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X-Tenant-ID</w:t>
            </w:r>
          </w:p>
        </w:tc>
        <w:tc>
          <w:tcPr>
            <w:tcW w:type="dxa" w:w="1500"/>
            <w:tcMar>
              <w:top w:w="80" w:type="dxa"/>
              <w:start w:w="120" w:type="dxa"/>
              <w:bottom w:w="80" w:type="dxa"/>
              <w:end w:w="120" w:type="dxa"/>
            </w:tcMar>
            <w:vAlign w:val="top"/>
            <w:shd w:fill="FAFBFC"/>
          </w:tcPr>
          <w:p>
            <w:pPr>
              <w:spacing w:after="0" w:line="259" w:lineRule="auto"/>
            </w:pPr>
            <w:r>
              <w:rPr>
                <w:color w:val="23333F"/>
                <w:sz w:val="16"/>
                <w:lang w:val="vi-VN"/>
              </w:rPr>
              <w:t>Không public</w:t>
            </w:r>
          </w:p>
        </w:tc>
        <w:tc>
          <w:tcPr>
            <w:tcW w:type="dxa" w:w="5660"/>
            <w:tcMar>
              <w:top w:w="80" w:type="dxa"/>
              <w:start w:w="120" w:type="dxa"/>
              <w:bottom w:w="80" w:type="dxa"/>
              <w:end w:w="120" w:type="dxa"/>
            </w:tcMar>
            <w:vAlign w:val="top"/>
            <w:shd w:fill="FAFBFC"/>
          </w:tcPr>
          <w:p>
            <w:pPr>
              <w:spacing w:after="0" w:line="259" w:lineRule="auto"/>
            </w:pPr>
            <w:r>
              <w:rPr>
                <w:color w:val="23333F"/>
                <w:sz w:val="16"/>
                <w:lang w:val="vi-VN"/>
              </w:rPr>
              <w:t>Không nhận tenant authority từ browser; resolve từ verified identity + membership</w:t>
            </w:r>
          </w:p>
        </w:tc>
      </w:tr>
    </w:tbl>
    <w:p>
      <w:pPr>
        <w:spacing w:after="20"/>
      </w:pPr>
    </w:p>
    <w:p>
      <w:pPr>
        <w:pStyle w:val="Heading2"/>
      </w:pPr>
      <w:r>
        <w:t>3.3 Query conventions</w:t>
      </w:r>
    </w:p>
    <w:tbl>
      <w:tblPr>
        <w:tblStyle w:val="TableGrid"/>
        <w:tblW w:type="dxa" w:w="9360"/>
        <w:jc w:val="center"/>
        <w:tblLook w:firstColumn="1" w:firstRow="1" w:lastColumn="0" w:lastRow="0" w:noHBand="0" w:noVBand="1" w:val="04A0"/>
        <w:tblLayout w:type="fixed"/>
        <w:tblInd w:w="120" w:type="dxa"/>
      </w:tblPr>
      <w:tblGrid>
        <w:gridCol w:w="1900"/>
        <w:gridCol w:w="4800"/>
        <w:gridCol w:w="26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6"/>
                <w:lang w:val="vi-VN"/>
              </w:rPr>
              <w:t>Feature</w:t>
            </w:r>
          </w:p>
        </w:tc>
        <w:tc>
          <w:tcPr>
            <w:tcW w:type="dxa" w:w="4800"/>
            <w:shd w:fill="E8EEF5"/>
            <w:tcMar>
              <w:top w:w="80" w:type="dxa"/>
              <w:start w:w="120" w:type="dxa"/>
              <w:bottom w:w="80" w:type="dxa"/>
              <w:end w:w="120" w:type="dxa"/>
            </w:tcMar>
            <w:vAlign w:val="center"/>
          </w:tcPr>
          <w:p>
            <w:pPr>
              <w:spacing w:after="0"/>
              <w:jc w:val="left"/>
            </w:pPr>
            <w:r>
              <w:rPr>
                <w:b/>
                <w:color w:val="1F4D78"/>
                <w:sz w:val="16"/>
                <w:lang w:val="vi-VN"/>
              </w:rPr>
              <w:t>Rule</w:t>
            </w:r>
          </w:p>
        </w:tc>
        <w:tc>
          <w:tcPr>
            <w:tcW w:type="dxa" w:w="2660"/>
            <w:shd w:fill="E8EEF5"/>
            <w:tcMar>
              <w:top w:w="80" w:type="dxa"/>
              <w:start w:w="120" w:type="dxa"/>
              <w:bottom w:w="80" w:type="dxa"/>
              <w:end w:w="120" w:type="dxa"/>
            </w:tcMar>
            <w:vAlign w:val="center"/>
          </w:tcPr>
          <w:p>
            <w:pPr>
              <w:spacing w:after="0"/>
              <w:jc w:val="left"/>
            </w:pPr>
            <w:r>
              <w:rPr>
                <w:b/>
                <w:color w:val="1F4D78"/>
                <w:sz w:val="16"/>
                <w:lang w:val="vi-VN"/>
              </w:rPr>
              <w:t>Ví dụ</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Cursor pagination</w:t>
            </w:r>
          </w:p>
        </w:tc>
        <w:tc>
          <w:tcPr>
            <w:tcW w:type="dxa" w:w="4800"/>
            <w:tcMar>
              <w:top w:w="80" w:type="dxa"/>
              <w:start w:w="120" w:type="dxa"/>
              <w:bottom w:w="80" w:type="dxa"/>
              <w:end w:w="120" w:type="dxa"/>
            </w:tcMar>
            <w:vAlign w:val="top"/>
          </w:tcPr>
          <w:p>
            <w:pPr>
              <w:spacing w:after="0" w:line="259" w:lineRule="auto"/>
            </w:pPr>
            <w:r>
              <w:rPr>
                <w:color w:val="23333F"/>
                <w:sz w:val="16"/>
                <w:lang w:val="vi-VN"/>
              </w:rPr>
              <w:t>limit 1..100, after opaque; response nextCursor</w:t>
            </w:r>
          </w:p>
        </w:tc>
        <w:tc>
          <w:tcPr>
            <w:tcW w:type="dxa" w:w="2660"/>
            <w:tcMar>
              <w:top w:w="80" w:type="dxa"/>
              <w:start w:w="120" w:type="dxa"/>
              <w:bottom w:w="80" w:type="dxa"/>
              <w:end w:w="120" w:type="dxa"/>
            </w:tcMar>
            <w:vAlign w:val="top"/>
          </w:tcPr>
          <w:p>
            <w:pPr>
              <w:spacing w:after="0" w:line="259" w:lineRule="auto"/>
            </w:pPr>
            <w:r>
              <w:rPr>
                <w:color w:val="23333F"/>
                <w:sz w:val="16"/>
                <w:lang w:val="vi-VN"/>
              </w:rPr>
              <w:t>?limit=25&amp;after=eyJpZCI6Li4ufQ</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Filter</w:t>
            </w:r>
          </w:p>
        </w:tc>
        <w:tc>
          <w:tcPr>
            <w:tcW w:type="dxa" w:w="4800"/>
            <w:tcMar>
              <w:top w:w="80" w:type="dxa"/>
              <w:start w:w="120" w:type="dxa"/>
              <w:bottom w:w="80" w:type="dxa"/>
              <w:end w:w="120" w:type="dxa"/>
            </w:tcMar>
            <w:vAlign w:val="top"/>
            <w:shd w:fill="FAFBFC"/>
          </w:tcPr>
          <w:p>
            <w:pPr>
              <w:spacing w:after="0" w:line="259" w:lineRule="auto"/>
            </w:pPr>
            <w:r>
              <w:rPr>
                <w:color w:val="23333F"/>
                <w:sz w:val="16"/>
                <w:lang w:val="vi-VN"/>
              </w:rPr>
              <w:t>Allow-list field; repeated values hoặc comma rules ghi trong operation</w:t>
            </w:r>
          </w:p>
        </w:tc>
        <w:tc>
          <w:tcPr>
            <w:tcW w:type="dxa" w:w="2660"/>
            <w:tcMar>
              <w:top w:w="80" w:type="dxa"/>
              <w:start w:w="120" w:type="dxa"/>
              <w:bottom w:w="80" w:type="dxa"/>
              <w:end w:w="120" w:type="dxa"/>
            </w:tcMar>
            <w:vAlign w:val="top"/>
            <w:shd w:fill="FAFBFC"/>
          </w:tcPr>
          <w:p>
            <w:pPr>
              <w:spacing w:after="0" w:line="259" w:lineRule="auto"/>
            </w:pPr>
            <w:r>
              <w:rPr>
                <w:color w:val="23333F"/>
                <w:sz w:val="16"/>
                <w:lang w:val="vi-VN"/>
              </w:rPr>
              <w:t>?status=OPEN&amp;status=PARTIAL</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Sort</w:t>
            </w:r>
          </w:p>
        </w:tc>
        <w:tc>
          <w:tcPr>
            <w:tcW w:type="dxa" w:w="4800"/>
            <w:tcMar>
              <w:top w:w="80" w:type="dxa"/>
              <w:start w:w="120" w:type="dxa"/>
              <w:bottom w:w="80" w:type="dxa"/>
              <w:end w:w="120" w:type="dxa"/>
            </w:tcMar>
            <w:vAlign w:val="top"/>
          </w:tcPr>
          <w:p>
            <w:pPr>
              <w:spacing w:after="0" w:line="259" w:lineRule="auto"/>
            </w:pPr>
            <w:r>
              <w:rPr>
                <w:color w:val="23333F"/>
                <w:sz w:val="16"/>
                <w:lang w:val="vi-VN"/>
              </w:rPr>
              <w:t>Allow-list; dấu - cho descending</w:t>
            </w:r>
          </w:p>
        </w:tc>
        <w:tc>
          <w:tcPr>
            <w:tcW w:type="dxa" w:w="2660"/>
            <w:tcMar>
              <w:top w:w="80" w:type="dxa"/>
              <w:start w:w="120" w:type="dxa"/>
              <w:bottom w:w="80" w:type="dxa"/>
              <w:end w:w="120" w:type="dxa"/>
            </w:tcMar>
            <w:vAlign w:val="top"/>
          </w:tcPr>
          <w:p>
            <w:pPr>
              <w:spacing w:after="0" w:line="259" w:lineRule="auto"/>
            </w:pPr>
            <w:r>
              <w:rPr>
                <w:color w:val="23333F"/>
                <w:sz w:val="16"/>
                <w:lang w:val="vi-VN"/>
              </w:rPr>
              <w:t>?sort=-createdAt,orderId</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Search</w:t>
            </w:r>
          </w:p>
        </w:tc>
        <w:tc>
          <w:tcPr>
            <w:tcW w:type="dxa" w:w="4800"/>
            <w:tcMar>
              <w:top w:w="80" w:type="dxa"/>
              <w:start w:w="120" w:type="dxa"/>
              <w:bottom w:w="80" w:type="dxa"/>
              <w:end w:w="120" w:type="dxa"/>
            </w:tcMar>
            <w:vAlign w:val="top"/>
            <w:shd w:fill="FAFBFC"/>
          </w:tcPr>
          <w:p>
            <w:pPr>
              <w:spacing w:after="0" w:line="259" w:lineRule="auto"/>
            </w:pPr>
            <w:r>
              <w:rPr>
                <w:color w:val="23333F"/>
                <w:sz w:val="16"/>
                <w:lang w:val="vi-VN"/>
              </w:rPr>
              <w:t>q sanitized; không map thẳng vào SQL</w:t>
            </w:r>
          </w:p>
        </w:tc>
        <w:tc>
          <w:tcPr>
            <w:tcW w:type="dxa" w:w="2660"/>
            <w:tcMar>
              <w:top w:w="80" w:type="dxa"/>
              <w:start w:w="120" w:type="dxa"/>
              <w:bottom w:w="80" w:type="dxa"/>
              <w:end w:w="120" w:type="dxa"/>
            </w:tcMar>
            <w:vAlign w:val="top"/>
            <w:shd w:fill="FAFBFC"/>
          </w:tcPr>
          <w:p>
            <w:pPr>
              <w:spacing w:after="0" w:line="259" w:lineRule="auto"/>
            </w:pPr>
            <w:r>
              <w:rPr>
                <w:color w:val="23333F"/>
                <w:sz w:val="16"/>
                <w:lang w:val="vi-VN"/>
              </w:rPr>
              <w:t>?q=GLX-DEMO-2026</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Projection</w:t>
            </w:r>
          </w:p>
        </w:tc>
        <w:tc>
          <w:tcPr>
            <w:tcW w:type="dxa" w:w="4800"/>
            <w:tcMar>
              <w:top w:w="80" w:type="dxa"/>
              <w:start w:w="120" w:type="dxa"/>
              <w:bottom w:w="80" w:type="dxa"/>
              <w:end w:w="120" w:type="dxa"/>
            </w:tcMar>
            <w:vAlign w:val="top"/>
          </w:tcPr>
          <w:p>
            <w:pPr>
              <w:spacing w:after="0" w:line="259" w:lineRule="auto"/>
            </w:pPr>
            <w:r>
              <w:rPr>
                <w:color w:val="23333F"/>
                <w:sz w:val="16"/>
                <w:lang w:val="vi-VN"/>
              </w:rPr>
              <w:t>fields/expand chỉ khi documented; không generic arbitrary include</w:t>
            </w:r>
          </w:p>
        </w:tc>
        <w:tc>
          <w:tcPr>
            <w:tcW w:type="dxa" w:w="2660"/>
            <w:tcMar>
              <w:top w:w="80" w:type="dxa"/>
              <w:start w:w="120" w:type="dxa"/>
              <w:bottom w:w="80" w:type="dxa"/>
              <w:end w:w="120" w:type="dxa"/>
            </w:tcMar>
            <w:vAlign w:val="top"/>
          </w:tcPr>
          <w:p>
            <w:pPr>
              <w:spacing w:after="0" w:line="259" w:lineRule="auto"/>
            </w:pPr>
            <w:r>
              <w:rPr>
                <w:color w:val="23333F"/>
                <w:sz w:val="16"/>
                <w:lang w:val="vi-VN"/>
              </w:rPr>
              <w:t>?expand=journalSummary</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Cache</w:t>
            </w:r>
          </w:p>
        </w:tc>
        <w:tc>
          <w:tcPr>
            <w:tcW w:type="dxa" w:w="4800"/>
            <w:tcMar>
              <w:top w:w="80" w:type="dxa"/>
              <w:start w:w="120" w:type="dxa"/>
              <w:bottom w:w="80" w:type="dxa"/>
              <w:end w:w="120" w:type="dxa"/>
            </w:tcMar>
            <w:vAlign w:val="top"/>
            <w:shd w:fill="FAFBFC"/>
          </w:tcPr>
          <w:p>
            <w:pPr>
              <w:spacing w:after="0" w:line="259" w:lineRule="auto"/>
            </w:pPr>
            <w:r>
              <w:rPr>
                <w:color w:val="23333F"/>
                <w:sz w:val="16"/>
                <w:lang w:val="vi-VN"/>
              </w:rPr>
              <w:t>Public catalog ETag/short max-age; private financial reads no-store</w:t>
            </w:r>
          </w:p>
        </w:tc>
        <w:tc>
          <w:tcPr>
            <w:tcW w:type="dxa" w:w="2660"/>
            <w:tcMar>
              <w:top w:w="80" w:type="dxa"/>
              <w:start w:w="120" w:type="dxa"/>
              <w:bottom w:w="80" w:type="dxa"/>
              <w:end w:w="120" w:type="dxa"/>
            </w:tcMar>
            <w:vAlign w:val="top"/>
            <w:shd w:fill="FAFBFC"/>
          </w:tcPr>
          <w:p>
            <w:pPr>
              <w:spacing w:after="0" w:line="259" w:lineRule="auto"/>
            </w:pPr>
            <w:r>
              <w:rPr>
                <w:color w:val="23333F"/>
                <w:sz w:val="16"/>
                <w:lang w:val="vi-VN"/>
              </w:rPr>
              <w:t>Cache-Control: no-store</w:t>
            </w:r>
          </w:p>
        </w:tc>
      </w:tr>
    </w:tbl>
    <w:p>
      <w:pPr>
        <w:spacing w:after="20"/>
      </w:pPr>
    </w:p>
    <w:p>
      <w:pPr>
        <w:spacing w:after="0"/>
        <w:jc w:val="center"/>
        <w:keepNext/>
      </w:pPr>
      <w:r>
        <w:drawing>
          <wp:inline xmlns:a="http://schemas.openxmlformats.org/drawingml/2006/main" xmlns:pic="http://schemas.openxmlformats.org/drawingml/2006/picture">
            <wp:extent cx="5897880" cy="3317558"/>
            <wp:docPr id="2" name="Picture 2" title="Hình 2 - Command lifecycle" descr="Luồng chuẩn từ authentication, idempotency, resource authorization và invariant đến commit domain + outbox và response có thể retry an toàn."/>
            <wp:cNvGraphicFramePr>
              <a:graphicFrameLocks noChangeAspect="1"/>
            </wp:cNvGraphicFramePr>
            <a:graphic>
              <a:graphicData uri="http://schemas.openxmlformats.org/drawingml/2006/picture">
                <pic:pic>
                  <pic:nvPicPr>
                    <pic:cNvPr id="0" name="glx_http_command_lifecycle.png"/>
                    <pic:cNvPicPr/>
                  </pic:nvPicPr>
                  <pic:blipFill>
                    <a:blip r:embed="rId14"/>
                    <a:stretch>
                      <a:fillRect/>
                    </a:stretch>
                  </pic:blipFill>
                  <pic:spPr>
                    <a:xfrm>
                      <a:off x="0" y="0"/>
                      <a:ext cx="5897880" cy="3317558"/>
                    </a:xfrm>
                    <a:prstGeom prst="rect"/>
                  </pic:spPr>
                </pic:pic>
              </a:graphicData>
            </a:graphic>
          </wp:inline>
        </w:drawing>
      </w:r>
    </w:p>
    <w:p>
      <w:pPr>
        <w:pStyle w:val="GLXCaption"/>
        <w:keepLines/>
      </w:pPr>
      <w:r>
        <w:t>Hình 2 - Command lifecycle</w:t>
      </w:r>
    </w:p>
    <w:p>
      <w:pPr>
        <w:pStyle w:val="Heading1"/>
      </w:pPr>
      <w:r>
        <w:t>4. Security và authorization contract</w:t>
      </w:r>
    </w:p>
    <w:p>
      <w:pPr>
        <w:pStyle w:val="Heading2"/>
      </w:pPr>
      <w:r>
        <w:t>4.1 Authentication profiles</w:t>
      </w:r>
    </w:p>
    <w:tbl>
      <w:tblPr>
        <w:tblStyle w:val="TableGrid"/>
        <w:tblW w:type="dxa" w:w="9360"/>
        <w:jc w:val="center"/>
        <w:tblLook w:firstColumn="1" w:firstRow="1" w:lastColumn="0" w:lastRow="0" w:noHBand="0" w:noVBand="1" w:val="04A0"/>
        <w:tblLayout w:type="fixed"/>
        <w:tblInd w:w="120" w:type="dxa"/>
      </w:tblPr>
      <w:tblGrid>
        <w:gridCol w:w="1450"/>
        <w:gridCol w:w="1700"/>
        <w:gridCol w:w="3000"/>
        <w:gridCol w:w="321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5"/>
                <w:lang w:val="vi-VN"/>
              </w:rPr>
              <w:t>Profile</w:t>
            </w:r>
          </w:p>
        </w:tc>
        <w:tc>
          <w:tcPr>
            <w:tcW w:type="dxa" w:w="1700"/>
            <w:shd w:fill="E8EEF5"/>
            <w:tcMar>
              <w:top w:w="80" w:type="dxa"/>
              <w:start w:w="120" w:type="dxa"/>
              <w:bottom w:w="80" w:type="dxa"/>
              <w:end w:w="120" w:type="dxa"/>
            </w:tcMar>
            <w:vAlign w:val="center"/>
          </w:tcPr>
          <w:p>
            <w:pPr>
              <w:spacing w:after="0"/>
              <w:jc w:val="left"/>
            </w:pPr>
            <w:r>
              <w:rPr>
                <w:b/>
                <w:color w:val="1F4D78"/>
                <w:sz w:val="15"/>
                <w:lang w:val="vi-VN"/>
              </w:rPr>
              <w:t>Caller</w:t>
            </w:r>
          </w:p>
        </w:tc>
        <w:tc>
          <w:tcPr>
            <w:tcW w:type="dxa" w:w="3000"/>
            <w:shd w:fill="E8EEF5"/>
            <w:tcMar>
              <w:top w:w="80" w:type="dxa"/>
              <w:start w:w="120" w:type="dxa"/>
              <w:bottom w:w="80" w:type="dxa"/>
              <w:end w:w="120" w:type="dxa"/>
            </w:tcMar>
            <w:vAlign w:val="center"/>
          </w:tcPr>
          <w:p>
            <w:pPr>
              <w:spacing w:after="0"/>
              <w:jc w:val="left"/>
            </w:pPr>
            <w:r>
              <w:rPr>
                <w:b/>
                <w:color w:val="1F4D78"/>
                <w:sz w:val="15"/>
                <w:lang w:val="vi-VN"/>
              </w:rPr>
              <w:t>Mechanism</w:t>
            </w:r>
          </w:p>
        </w:tc>
        <w:tc>
          <w:tcPr>
            <w:tcW w:type="dxa" w:w="3210"/>
            <w:shd w:fill="E8EEF5"/>
            <w:tcMar>
              <w:top w:w="80" w:type="dxa"/>
              <w:start w:w="120" w:type="dxa"/>
              <w:bottom w:w="80" w:type="dxa"/>
              <w:end w:w="120" w:type="dxa"/>
            </w:tcMar>
            <w:vAlign w:val="center"/>
          </w:tcPr>
          <w:p>
            <w:pPr>
              <w:spacing w:after="0"/>
              <w:jc w:val="left"/>
            </w:pPr>
            <w:r>
              <w:rPr>
                <w:b/>
                <w:color w:val="1F4D78"/>
                <w:sz w:val="15"/>
                <w:lang w:val="vi-VN"/>
              </w:rPr>
              <w:t>Guardrail</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public</w:t>
            </w:r>
          </w:p>
        </w:tc>
        <w:tc>
          <w:tcPr>
            <w:tcW w:type="dxa" w:w="1700"/>
            <w:tcMar>
              <w:top w:w="80" w:type="dxa"/>
              <w:start w:w="120" w:type="dxa"/>
              <w:bottom w:w="80" w:type="dxa"/>
              <w:end w:w="120" w:type="dxa"/>
            </w:tcMar>
            <w:vAlign w:val="top"/>
          </w:tcPr>
          <w:p>
            <w:pPr>
              <w:spacing w:after="0" w:line="259" w:lineRule="auto"/>
            </w:pPr>
            <w:r>
              <w:rPr>
                <w:color w:val="23333F"/>
                <w:sz w:val="15"/>
                <w:lang w:val="vi-VN"/>
              </w:rPr>
              <w:t>Anonymous</w:t>
            </w:r>
          </w:p>
        </w:tc>
        <w:tc>
          <w:tcPr>
            <w:tcW w:type="dxa" w:w="3000"/>
            <w:tcMar>
              <w:top w:w="80" w:type="dxa"/>
              <w:start w:w="120" w:type="dxa"/>
              <w:bottom w:w="80" w:type="dxa"/>
              <w:end w:w="120" w:type="dxa"/>
            </w:tcMar>
            <w:vAlign w:val="top"/>
          </w:tcPr>
          <w:p>
            <w:pPr>
              <w:spacing w:after="0" w:line="259" w:lineRule="auto"/>
            </w:pPr>
            <w:r>
              <w:rPr>
                <w:color w:val="23333F"/>
                <w:sz w:val="15"/>
                <w:lang w:val="vi-VN"/>
              </w:rPr>
              <w:t>No bearer</w:t>
            </w:r>
          </w:p>
        </w:tc>
        <w:tc>
          <w:tcPr>
            <w:tcW w:type="dxa" w:w="3210"/>
            <w:tcMar>
              <w:top w:w="80" w:type="dxa"/>
              <w:start w:w="120" w:type="dxa"/>
              <w:bottom w:w="80" w:type="dxa"/>
              <w:end w:w="120" w:type="dxa"/>
            </w:tcMar>
            <w:vAlign w:val="top"/>
          </w:tcPr>
          <w:p>
            <w:pPr>
              <w:spacing w:after="0" w:line="259" w:lineRule="auto"/>
            </w:pPr>
            <w:r>
              <w:rPr>
                <w:color w:val="23333F"/>
                <w:sz w:val="15"/>
                <w:lang w:val="vi-VN"/>
              </w:rPr>
              <w:t>Chỉ catalog/certificate redacted; rate limit; no tenant data</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user</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Vue/BFF</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OIDC Authorization Code + PKCE; secure cookie/BFF preferred</w:t>
            </w:r>
          </w:p>
        </w:tc>
        <w:tc>
          <w:tcPr>
            <w:tcW w:type="dxa" w:w="3210"/>
            <w:tcMar>
              <w:top w:w="80" w:type="dxa"/>
              <w:start w:w="120" w:type="dxa"/>
              <w:bottom w:w="80" w:type="dxa"/>
              <w:end w:w="120" w:type="dxa"/>
            </w:tcMar>
            <w:vAlign w:val="top"/>
            <w:shd w:fill="FAFBFC"/>
          </w:tcPr>
          <w:p>
            <w:pPr>
              <w:spacing w:after="0" w:line="259" w:lineRule="auto"/>
            </w:pPr>
            <w:r>
              <w:rPr>
                <w:color w:val="23333F"/>
                <w:sz w:val="15"/>
                <w:lang w:val="vi-VN"/>
              </w:rPr>
              <w:t>JWT iss/aud/exp; CSRF control nếu cookie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service</w:t>
            </w:r>
          </w:p>
        </w:tc>
        <w:tc>
          <w:tcPr>
            <w:tcW w:type="dxa" w:w="1700"/>
            <w:tcMar>
              <w:top w:w="80" w:type="dxa"/>
              <w:start w:w="120" w:type="dxa"/>
              <w:bottom w:w="80" w:type="dxa"/>
              <w:end w:w="120" w:type="dxa"/>
            </w:tcMar>
            <w:vAlign w:val="top"/>
          </w:tcPr>
          <w:p>
            <w:pPr>
              <w:spacing w:after="0" w:line="259" w:lineRule="auto"/>
            </w:pPr>
            <w:r>
              <w:rPr>
                <w:color w:val="23333F"/>
                <w:sz w:val="15"/>
                <w:lang w:val="vi-VN"/>
              </w:rPr>
              <w:t>Service workload</w:t>
            </w:r>
          </w:p>
        </w:tc>
        <w:tc>
          <w:tcPr>
            <w:tcW w:type="dxa" w:w="3000"/>
            <w:tcMar>
              <w:top w:w="80" w:type="dxa"/>
              <w:start w:w="120" w:type="dxa"/>
              <w:bottom w:w="80" w:type="dxa"/>
              <w:end w:w="120" w:type="dxa"/>
            </w:tcMar>
            <w:vAlign w:val="top"/>
          </w:tcPr>
          <w:p>
            <w:pPr>
              <w:spacing w:after="0" w:line="259" w:lineRule="auto"/>
            </w:pPr>
            <w:r>
              <w:rPr>
                <w:color w:val="23333F"/>
                <w:sz w:val="15"/>
                <w:lang w:val="vi-VN"/>
              </w:rPr>
              <w:t>OAuth2 client credentials/workload identity</w:t>
            </w:r>
          </w:p>
        </w:tc>
        <w:tc>
          <w:tcPr>
            <w:tcW w:type="dxa" w:w="3210"/>
            <w:tcMar>
              <w:top w:w="80" w:type="dxa"/>
              <w:start w:w="120" w:type="dxa"/>
              <w:bottom w:w="80" w:type="dxa"/>
              <w:end w:w="120" w:type="dxa"/>
            </w:tcMar>
            <w:vAlign w:val="top"/>
          </w:tcPr>
          <w:p>
            <w:pPr>
              <w:spacing w:after="0" w:line="259" w:lineRule="auto"/>
            </w:pPr>
            <w:r>
              <w:rPr>
                <w:color w:val="23333F"/>
                <w:sz w:val="15"/>
                <w:lang w:val="vi-VN"/>
              </w:rPr>
              <w:t>Audience riêng; short-lived; least privilege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provider</w:t>
            </w:r>
          </w:p>
        </w:tc>
        <w:tc>
          <w:tcPr>
            <w:tcW w:type="dxa" w:w="1700"/>
            <w:tcMar>
              <w:top w:w="80" w:type="dxa"/>
              <w:start w:w="120" w:type="dxa"/>
              <w:bottom w:w="80" w:type="dxa"/>
              <w:end w:w="120" w:type="dxa"/>
            </w:tcMar>
            <w:vAlign w:val="top"/>
            <w:shd w:fill="FAFBFC"/>
          </w:tcPr>
          <w:p>
            <w:pPr>
              <w:spacing w:after="0" w:line="259" w:lineRule="auto"/>
            </w:pPr>
            <w:r>
              <w:rPr>
                <w:color w:val="23333F"/>
                <w:sz w:val="15"/>
                <w:lang w:val="vi-VN"/>
              </w:rPr>
              <w:t>VNPAY</w:t>
            </w:r>
          </w:p>
        </w:tc>
        <w:tc>
          <w:tcPr>
            <w:tcW w:type="dxa" w:w="3000"/>
            <w:tcMar>
              <w:top w:w="80" w:type="dxa"/>
              <w:start w:w="120" w:type="dxa"/>
              <w:bottom w:w="80" w:type="dxa"/>
              <w:end w:w="120" w:type="dxa"/>
            </w:tcMar>
            <w:vAlign w:val="top"/>
            <w:shd w:fill="FAFBFC"/>
          </w:tcPr>
          <w:p>
            <w:pPr>
              <w:spacing w:after="0" w:line="259" w:lineRule="auto"/>
            </w:pPr>
            <w:r>
              <w:rPr>
                <w:color w:val="23333F"/>
                <w:sz w:val="15"/>
                <w:lang w:val="vi-VN"/>
              </w:rPr>
              <w:t>HMAC/checksum over documented fields</w:t>
            </w:r>
          </w:p>
        </w:tc>
        <w:tc>
          <w:tcPr>
            <w:tcW w:type="dxa" w:w="3210"/>
            <w:tcMar>
              <w:top w:w="80" w:type="dxa"/>
              <w:start w:w="120" w:type="dxa"/>
              <w:bottom w:w="80" w:type="dxa"/>
              <w:end w:w="120" w:type="dxa"/>
            </w:tcMar>
            <w:vAlign w:val="top"/>
            <w:shd w:fill="FAFBFC"/>
          </w:tcPr>
          <w:p>
            <w:pPr>
              <w:spacing w:after="0" w:line="259" w:lineRule="auto"/>
            </w:pPr>
            <w:r>
              <w:rPr>
                <w:color w:val="23333F"/>
                <w:sz w:val="15"/>
                <w:lang w:val="vi-VN"/>
              </w:rPr>
              <w:t>Allow-list config; validate ref/amount/state; no bearer</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privileged</w:t>
            </w:r>
          </w:p>
        </w:tc>
        <w:tc>
          <w:tcPr>
            <w:tcW w:type="dxa" w:w="1700"/>
            <w:tcMar>
              <w:top w:w="80" w:type="dxa"/>
              <w:start w:w="120" w:type="dxa"/>
              <w:bottom w:w="80" w:type="dxa"/>
              <w:end w:w="120" w:type="dxa"/>
            </w:tcMar>
            <w:vAlign w:val="top"/>
          </w:tcPr>
          <w:p>
            <w:pPr>
              <w:spacing w:after="0" w:line="259" w:lineRule="auto"/>
            </w:pPr>
            <w:r>
              <w:rPr>
                <w:color w:val="23333F"/>
                <w:sz w:val="15"/>
                <w:lang w:val="vi-VN"/>
              </w:rPr>
              <w:t>Reviewer/operator</w:t>
            </w:r>
          </w:p>
        </w:tc>
        <w:tc>
          <w:tcPr>
            <w:tcW w:type="dxa" w:w="3000"/>
            <w:tcMar>
              <w:top w:w="80" w:type="dxa"/>
              <w:start w:w="120" w:type="dxa"/>
              <w:bottom w:w="80" w:type="dxa"/>
              <w:end w:w="120" w:type="dxa"/>
            </w:tcMar>
            <w:vAlign w:val="top"/>
          </w:tcPr>
          <w:p>
            <w:pPr>
              <w:spacing w:after="0" w:line="259" w:lineRule="auto"/>
            </w:pPr>
            <w:r>
              <w:rPr>
                <w:color w:val="23333F"/>
                <w:sz w:val="15"/>
                <w:lang w:val="vi-VN"/>
              </w:rPr>
              <w:t>User token + role + step-up policy</w:t>
            </w:r>
          </w:p>
        </w:tc>
        <w:tc>
          <w:tcPr>
            <w:tcW w:type="dxa" w:w="3210"/>
            <w:tcMar>
              <w:top w:w="80" w:type="dxa"/>
              <w:start w:w="120" w:type="dxa"/>
              <w:bottom w:w="80" w:type="dxa"/>
              <w:end w:w="120" w:type="dxa"/>
            </w:tcMar>
            <w:vAlign w:val="top"/>
          </w:tcPr>
          <w:p>
            <w:pPr>
              <w:spacing w:after="0" w:line="259" w:lineRule="auto"/>
            </w:pPr>
            <w:r>
              <w:rPr>
                <w:color w:val="23333F"/>
                <w:sz w:val="15"/>
                <w:lang w:val="vi-VN"/>
              </w:rPr>
              <w:t>Reason required; maker/checker; audit</w:t>
            </w:r>
          </w:p>
        </w:tc>
      </w:tr>
    </w:tbl>
    <w:p>
      <w:pPr>
        <w:spacing w:after="20"/>
      </w:pPr>
    </w:p>
    <w:p>
      <w:pPr>
        <w:pStyle w:val="Heading2"/>
      </w:pPr>
      <w:r>
        <w:t>4.2 Scope vocabulary</w:t>
      </w:r>
    </w:p>
    <w:tbl>
      <w:tblPr>
        <w:tblStyle w:val="TableGrid"/>
        <w:tblW w:type="dxa" w:w="9360"/>
        <w:jc w:val="center"/>
        <w:tblLook w:firstColumn="1" w:firstRow="1" w:lastColumn="0" w:lastRow="0" w:noHBand="0" w:noVBand="1" w:val="04A0"/>
        <w:tblLayout w:type="fixed"/>
        <w:tblInd w:w="120" w:type="dxa"/>
      </w:tblPr>
      <w:tblGrid>
        <w:gridCol w:w="1900"/>
        <w:gridCol w:w="3100"/>
        <w:gridCol w:w="436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6"/>
                <w:lang w:val="vi-VN"/>
              </w:rPr>
              <w:t>Scope family</w:t>
            </w:r>
          </w:p>
        </w:tc>
        <w:tc>
          <w:tcPr>
            <w:tcW w:type="dxa" w:w="3100"/>
            <w:shd w:fill="E8EEF5"/>
            <w:tcMar>
              <w:top w:w="80" w:type="dxa"/>
              <w:start w:w="120" w:type="dxa"/>
              <w:bottom w:w="80" w:type="dxa"/>
              <w:end w:w="120" w:type="dxa"/>
            </w:tcMar>
            <w:vAlign w:val="center"/>
          </w:tcPr>
          <w:p>
            <w:pPr>
              <w:spacing w:after="0"/>
              <w:jc w:val="left"/>
            </w:pPr>
            <w:r>
              <w:rPr>
                <w:b/>
                <w:color w:val="1F4D78"/>
                <w:sz w:val="16"/>
                <w:lang w:val="vi-VN"/>
              </w:rPr>
              <w:t>Examples</w:t>
            </w:r>
          </w:p>
        </w:tc>
        <w:tc>
          <w:tcPr>
            <w:tcW w:type="dxa" w:w="4360"/>
            <w:shd w:fill="E8EEF5"/>
            <w:tcMar>
              <w:top w:w="80" w:type="dxa"/>
              <w:start w:w="120" w:type="dxa"/>
              <w:bottom w:w="80" w:type="dxa"/>
              <w:end w:w="120" w:type="dxa"/>
            </w:tcMar>
            <w:vAlign w:val="center"/>
          </w:tcPr>
          <w:p>
            <w:pPr>
              <w:spacing w:after="0"/>
              <w:jc w:val="left"/>
            </w:pPr>
            <w:r>
              <w:rPr>
                <w:b/>
                <w:color w:val="1F4D78"/>
                <w:sz w:val="16"/>
                <w:lang w:val="vi-VN"/>
              </w:rPr>
              <w:t>Enforcement</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project</w:t>
            </w:r>
          </w:p>
        </w:tc>
        <w:tc>
          <w:tcPr>
            <w:tcW w:type="dxa" w:w="3100"/>
            <w:tcMar>
              <w:top w:w="80" w:type="dxa"/>
              <w:start w:w="120" w:type="dxa"/>
              <w:bottom w:w="80" w:type="dxa"/>
              <w:end w:w="120" w:type="dxa"/>
            </w:tcMar>
            <w:vAlign w:val="top"/>
          </w:tcPr>
          <w:p>
            <w:pPr>
              <w:spacing w:after="0" w:line="259" w:lineRule="auto"/>
            </w:pPr>
            <w:r>
              <w:rPr>
                <w:color w:val="23333F"/>
                <w:sz w:val="16"/>
                <w:lang w:val="vi-VN"/>
              </w:rPr>
              <w:t>project:read, project:write, project:submit</w:t>
            </w:r>
          </w:p>
        </w:tc>
        <w:tc>
          <w:tcPr>
            <w:tcW w:type="dxa" w:w="4360"/>
            <w:tcMar>
              <w:top w:w="80" w:type="dxa"/>
              <w:start w:w="120" w:type="dxa"/>
              <w:bottom w:w="80" w:type="dxa"/>
              <w:end w:w="120" w:type="dxa"/>
            </w:tcMar>
            <w:vAlign w:val="top"/>
          </w:tcPr>
          <w:p>
            <w:pPr>
              <w:spacing w:after="0" w:line="259" w:lineRule="auto"/>
            </w:pPr>
            <w:r>
              <w:rPr>
                <w:color w:val="23333F"/>
                <w:sz w:val="16"/>
                <w:lang w:val="vi-VN"/>
              </w:rPr>
              <w:t>Tenant membership + project ownership/membership</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evidence</w:t>
            </w:r>
          </w:p>
        </w:tc>
        <w:tc>
          <w:tcPr>
            <w:tcW w:type="dxa" w:w="3100"/>
            <w:tcMar>
              <w:top w:w="80" w:type="dxa"/>
              <w:start w:w="120" w:type="dxa"/>
              <w:bottom w:w="80" w:type="dxa"/>
              <w:end w:w="120" w:type="dxa"/>
            </w:tcMar>
            <w:vAlign w:val="top"/>
            <w:shd w:fill="FAFBFC"/>
          </w:tcPr>
          <w:p>
            <w:pPr>
              <w:spacing w:after="0" w:line="259" w:lineRule="auto"/>
            </w:pPr>
            <w:r>
              <w:rPr>
                <w:color w:val="23333F"/>
                <w:sz w:val="16"/>
                <w:lang w:val="vi-VN"/>
              </w:rPr>
              <w:t>evidence:read, evidence:write</w:t>
            </w:r>
          </w:p>
        </w:tc>
        <w:tc>
          <w:tcPr>
            <w:tcW w:type="dxa" w:w="4360"/>
            <w:tcMar>
              <w:top w:w="80" w:type="dxa"/>
              <w:start w:w="120" w:type="dxa"/>
              <w:bottom w:w="80" w:type="dxa"/>
              <w:end w:w="120" w:type="dxa"/>
            </w:tcMar>
            <w:vAlign w:val="top"/>
            <w:shd w:fill="FAFBFC"/>
          </w:tcPr>
          <w:p>
            <w:pPr>
              <w:spacing w:after="0" w:line="259" w:lineRule="auto"/>
            </w:pPr>
            <w:r>
              <w:rPr>
                <w:color w:val="23333F"/>
                <w:sz w:val="16"/>
                <w:lang w:val="vi-VN"/>
              </w:rPr>
              <w:t>Project access; signed URL issued after authorization</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assessment/review</w:t>
            </w:r>
          </w:p>
        </w:tc>
        <w:tc>
          <w:tcPr>
            <w:tcW w:type="dxa" w:w="3100"/>
            <w:tcMar>
              <w:top w:w="80" w:type="dxa"/>
              <w:start w:w="120" w:type="dxa"/>
              <w:bottom w:w="80" w:type="dxa"/>
              <w:end w:w="120" w:type="dxa"/>
            </w:tcMar>
            <w:vAlign w:val="top"/>
          </w:tcPr>
          <w:p>
            <w:pPr>
              <w:spacing w:after="0" w:line="259" w:lineRule="auto"/>
            </w:pPr>
            <w:r>
              <w:rPr>
                <w:color w:val="23333F"/>
                <w:sz w:val="16"/>
                <w:lang w:val="vi-VN"/>
              </w:rPr>
              <w:t>assessment:run/read, review:read/decide/check</w:t>
            </w:r>
          </w:p>
        </w:tc>
        <w:tc>
          <w:tcPr>
            <w:tcW w:type="dxa" w:w="4360"/>
            <w:tcMar>
              <w:top w:w="80" w:type="dxa"/>
              <w:start w:w="120" w:type="dxa"/>
              <w:bottom w:w="80" w:type="dxa"/>
              <w:end w:w="120" w:type="dxa"/>
            </w:tcMar>
            <w:vAlign w:val="top"/>
          </w:tcPr>
          <w:p>
            <w:pPr>
              <w:spacing w:after="0" w:line="259" w:lineRule="auto"/>
            </w:pPr>
            <w:r>
              <w:rPr>
                <w:color w:val="23333F"/>
                <w:sz w:val="16"/>
                <w:lang w:val="vi-VN"/>
              </w:rPr>
              <w:t>No self-check; case assignment/policy</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market</w:t>
            </w:r>
          </w:p>
        </w:tc>
        <w:tc>
          <w:tcPr>
            <w:tcW w:type="dxa" w:w="3100"/>
            <w:tcMar>
              <w:top w:w="80" w:type="dxa"/>
              <w:start w:w="120" w:type="dxa"/>
              <w:bottom w:w="80" w:type="dxa"/>
              <w:end w:w="120" w:type="dxa"/>
            </w:tcMar>
            <w:vAlign w:val="top"/>
            <w:shd w:fill="FAFBFC"/>
          </w:tcPr>
          <w:p>
            <w:pPr>
              <w:spacing w:after="0" w:line="259" w:lineRule="auto"/>
            </w:pPr>
            <w:r>
              <w:rPr>
                <w:color w:val="23333F"/>
                <w:sz w:val="16"/>
                <w:lang w:val="vi-VN"/>
              </w:rPr>
              <w:t>market:read, order:write, trade:read</w:t>
            </w:r>
          </w:p>
        </w:tc>
        <w:tc>
          <w:tcPr>
            <w:tcW w:type="dxa" w:w="4360"/>
            <w:tcMar>
              <w:top w:w="80" w:type="dxa"/>
              <w:start w:w="120" w:type="dxa"/>
              <w:bottom w:w="80" w:type="dxa"/>
              <w:end w:w="120" w:type="dxa"/>
            </w:tcMar>
            <w:vAlign w:val="top"/>
            <w:shd w:fill="FAFBFC"/>
          </w:tcPr>
          <w:p>
            <w:pPr>
              <w:spacing w:after="0" w:line="259" w:lineRule="auto"/>
            </w:pPr>
            <w:r>
              <w:rPr>
                <w:color w:val="23333F"/>
                <w:sz w:val="16"/>
                <w:lang w:val="vi-VN"/>
              </w:rPr>
              <w:t>Instrument state + owner account + tenant</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finance</w:t>
            </w:r>
          </w:p>
        </w:tc>
        <w:tc>
          <w:tcPr>
            <w:tcW w:type="dxa" w:w="3100"/>
            <w:tcMar>
              <w:top w:w="80" w:type="dxa"/>
              <w:start w:w="120" w:type="dxa"/>
              <w:bottom w:w="80" w:type="dxa"/>
              <w:end w:w="120" w:type="dxa"/>
            </w:tcMar>
            <w:vAlign w:val="top"/>
          </w:tcPr>
          <w:p>
            <w:pPr>
              <w:spacing w:after="0" w:line="259" w:lineRule="auto"/>
            </w:pPr>
            <w:r>
              <w:rPr>
                <w:color w:val="23333F"/>
                <w:sz w:val="16"/>
                <w:lang w:val="vi-VN"/>
              </w:rPr>
              <w:t>payment:write/read/query, ledger:read</w:t>
            </w:r>
          </w:p>
        </w:tc>
        <w:tc>
          <w:tcPr>
            <w:tcW w:type="dxa" w:w="4360"/>
            <w:tcMar>
              <w:top w:w="80" w:type="dxa"/>
              <w:start w:w="120" w:type="dxa"/>
              <w:bottom w:w="80" w:type="dxa"/>
              <w:end w:w="120" w:type="dxa"/>
            </w:tcMar>
            <w:vAlign w:val="top"/>
          </w:tcPr>
          <w:p>
            <w:pPr>
              <w:spacing w:after="0" w:line="259" w:lineRule="auto"/>
            </w:pPr>
            <w:r>
              <w:rPr>
                <w:color w:val="23333F"/>
                <w:sz w:val="16"/>
                <w:lang w:val="vi-VN"/>
              </w:rPr>
              <w:t>Owner account; provider callback separate</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wallet/retirement</w:t>
            </w:r>
          </w:p>
        </w:tc>
        <w:tc>
          <w:tcPr>
            <w:tcW w:type="dxa" w:w="3100"/>
            <w:tcMar>
              <w:top w:w="80" w:type="dxa"/>
              <w:start w:w="120" w:type="dxa"/>
              <w:bottom w:w="80" w:type="dxa"/>
              <w:end w:w="120" w:type="dxa"/>
            </w:tcMar>
            <w:vAlign w:val="top"/>
            <w:shd w:fill="FAFBFC"/>
          </w:tcPr>
          <w:p>
            <w:pPr>
              <w:spacing w:after="0" w:line="259" w:lineRule="auto"/>
            </w:pPr>
            <w:r>
              <w:rPr>
                <w:color w:val="23333F"/>
                <w:sz w:val="16"/>
                <w:lang w:val="vi-VN"/>
              </w:rPr>
              <w:t>wallet:write, retirement:write/check/read</w:t>
            </w:r>
          </w:p>
        </w:tc>
        <w:tc>
          <w:tcPr>
            <w:tcW w:type="dxa" w:w="4360"/>
            <w:tcMar>
              <w:top w:w="80" w:type="dxa"/>
              <w:start w:w="120" w:type="dxa"/>
              <w:bottom w:w="80" w:type="dxa"/>
              <w:end w:w="120" w:type="dxa"/>
            </w:tcMar>
            <w:vAlign w:val="top"/>
            <w:shd w:fill="FAFBFC"/>
          </w:tcPr>
          <w:p>
            <w:pPr>
              <w:spacing w:after="0" w:line="259" w:lineRule="auto"/>
            </w:pPr>
            <w:r>
              <w:rPr>
                <w:color w:val="23333F"/>
                <w:sz w:val="16"/>
                <w:lang w:val="vi-VN"/>
              </w:rPr>
              <w:t>Address link owner; quantity owner; threshold checker</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operations/audit</w:t>
            </w:r>
          </w:p>
        </w:tc>
        <w:tc>
          <w:tcPr>
            <w:tcW w:type="dxa" w:w="3100"/>
            <w:tcMar>
              <w:top w:w="80" w:type="dxa"/>
              <w:start w:w="120" w:type="dxa"/>
              <w:bottom w:w="80" w:type="dxa"/>
              <w:end w:w="120" w:type="dxa"/>
            </w:tcMar>
            <w:vAlign w:val="top"/>
          </w:tcPr>
          <w:p>
            <w:pPr>
              <w:spacing w:after="0" w:line="259" w:lineRule="auto"/>
            </w:pPr>
            <w:r>
              <w:rPr>
                <w:color w:val="23333F"/>
                <w:sz w:val="16"/>
                <w:lang w:val="vi-VN"/>
              </w:rPr>
              <w:t>ops:reconcile/replay, audit:read/export</w:t>
            </w:r>
          </w:p>
        </w:tc>
        <w:tc>
          <w:tcPr>
            <w:tcW w:type="dxa" w:w="4360"/>
            <w:tcMar>
              <w:top w:w="80" w:type="dxa"/>
              <w:start w:w="120" w:type="dxa"/>
              <w:bottom w:w="80" w:type="dxa"/>
              <w:end w:w="120" w:type="dxa"/>
            </w:tcMar>
            <w:vAlign w:val="top"/>
          </w:tcPr>
          <w:p>
            <w:pPr>
              <w:spacing w:after="0" w:line="259" w:lineRule="auto"/>
            </w:pPr>
            <w:r>
              <w:rPr>
                <w:color w:val="23333F"/>
                <w:sz w:val="16"/>
                <w:lang w:val="vi-VN"/>
              </w:rPr>
              <w:t>Step-up, reason, maker/checker, immutable audit</w:t>
            </w:r>
          </w:p>
        </w:tc>
      </w:tr>
    </w:tbl>
    <w:p>
      <w:pPr>
        <w:spacing w:after="20"/>
      </w:pPr>
    </w:p>
    <w:p>
      <w:pPr>
        <w:pStyle w:val="Heading2"/>
      </w:pPr>
      <w:r>
        <w:t>4.3 Authorization order</w:t>
      </w:r>
    </w:p>
    <w:p>
      <w:pPr>
        <w:pStyle w:val="ListBullet"/>
        <w:spacing w:after="80" w:line="300" w:lineRule="auto"/>
        <w:numPr>
          <w:ilvl w:val="0"/>
          <w:numId w:val="12"/>
        </w:numPr>
      </w:pPr>
      <w:r>
        <w:rPr>
          <w:lang w:val="vi-VN"/>
        </w:rPr>
        <w:t>Validate token/provider signature and resolve caller identity.</w:t>
      </w:r>
    </w:p>
    <w:p>
      <w:pPr>
        <w:pStyle w:val="ListBullet"/>
        <w:spacing w:after="80" w:line="300" w:lineRule="auto"/>
        <w:numPr>
          <w:ilvl w:val="0"/>
          <w:numId w:val="12"/>
        </w:numPr>
      </w:pPr>
      <w:r>
        <w:rPr>
          <w:lang w:val="vi-VN"/>
        </w:rPr>
        <w:t>Resolve active organization from server-side membership; ignore untrusted tenant header.</w:t>
      </w:r>
    </w:p>
    <w:p>
      <w:pPr>
        <w:pStyle w:val="ListBullet"/>
        <w:spacing w:after="80" w:line="300" w:lineRule="auto"/>
        <w:numPr>
          <w:ilvl w:val="0"/>
          <w:numId w:val="12"/>
        </w:numPr>
      </w:pPr>
      <w:r>
        <w:rPr>
          <w:lang w:val="vi-VN"/>
        </w:rPr>
        <w:t>Check coarse scope, then load resource under tenant predicate to prevent BOLA.</w:t>
      </w:r>
    </w:p>
    <w:p>
      <w:pPr>
        <w:pStyle w:val="ListBullet"/>
        <w:spacing w:after="80" w:line="300" w:lineRule="auto"/>
        <w:numPr>
          <w:ilvl w:val="0"/>
          <w:numId w:val="12"/>
        </w:numPr>
      </w:pPr>
      <w:r>
        <w:rPr>
          <w:lang w:val="vi-VN"/>
        </w:rPr>
        <w:t>Check relationship, state, maker/checker and step-up requirements.</w:t>
      </w:r>
    </w:p>
    <w:p>
      <w:pPr>
        <w:pStyle w:val="ListBullet"/>
        <w:spacing w:after="80" w:line="300" w:lineRule="auto"/>
        <w:numPr>
          <w:ilvl w:val="0"/>
          <w:numId w:val="12"/>
        </w:numPr>
      </w:pPr>
      <w:r>
        <w:rPr>
          <w:lang w:val="vi-VN"/>
        </w:rPr>
        <w:t>Return 404 for cross-tenant resource discovery where policy requires non-disclosure; use 403 only when resource may be revealed safely.</w:t>
      </w:r>
    </w:p>
    <w:p>
      <w:pPr>
        <w:pStyle w:val="ListBullet"/>
        <w:spacing w:after="80" w:line="300" w:lineRule="auto"/>
        <w:numPr>
          <w:ilvl w:val="0"/>
          <w:numId w:val="12"/>
        </w:numPr>
      </w:pPr>
      <w:r>
        <w:rPr>
          <w:lang w:val="vi-VN"/>
        </w:rPr>
        <w:t>Audit privileged allow/deny with reason code and correlation ID; never log token, signature or raw evidence URL.</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Backend authority</w:t>
            </w:r>
          </w:p>
          <w:p>
            <w:pPr>
              <w:spacing w:after="0"/>
            </w:pPr>
            <w:r>
              <w:t>Scope trong OpenAPI giúp document/generate client nhưng không thay thế object-level authorization. Mỗi controller phải gọi policy/domain authorization trên resource đã tenant-scope.</w:t>
            </w:r>
          </w:p>
        </w:tc>
      </w:tr>
    </w:tbl>
    <w:p>
      <w:pPr>
        <w:spacing w:after="20"/>
      </w:pPr>
    </w:p>
    <w:p>
      <w:r>
        <w:br w:type="page"/>
      </w:r>
    </w:p>
    <w:p>
      <w:pPr>
        <w:pStyle w:val="Heading1"/>
      </w:pPr>
      <w:r>
        <w:t>5. REST endpoint catalog</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Priority rule</w:t>
            </w:r>
          </w:p>
          <w:p>
            <w:pPr>
              <w:spacing w:after="0"/>
            </w:pPr>
            <w:r>
              <w:t>P0 endpoints đủ cho north-star demo W1-W8. P1 bổ sung reviewer/checker, audit và chain visibility. Ops mutation phải để sau khi happy path và invariant tests ổn định.</w:t>
            </w:r>
          </w:p>
        </w:tc>
      </w:tr>
    </w:tbl>
    <w:p>
      <w:pPr>
        <w:spacing w:after="20"/>
      </w:pPr>
    </w:p>
    <w:p>
      <w:pPr>
        <w:pStyle w:val="Heading2"/>
      </w:pPr>
      <w:r>
        <w:t>5.1 Context, project và evidence</w:t>
      </w:r>
    </w:p>
    <w:tbl>
      <w:tblPr>
        <w:tblStyle w:val="TableGrid"/>
        <w:tblW w:type="dxa" w:w="9360"/>
        <w:jc w:val="center"/>
        <w:tblLook w:firstColumn="1" w:firstRow="1" w:lastColumn="0" w:lastRow="0" w:noHBand="0" w:noVBand="1" w:val="04A0"/>
        <w:tblLayout w:type="fixed"/>
        <w:tblInd w:w="120" w:type="dxa"/>
      </w:tblPr>
      <w:tblGrid>
        <w:gridCol w:w="1000"/>
        <w:gridCol w:w="3500"/>
        <w:gridCol w:w="2100"/>
        <w:gridCol w:w="2760"/>
      </w:tblGrid>
      <w:tr>
        <w:trPr>
          <w:tblHeader w:val="true"/>
          <w:cantSplit/>
        </w:trPr>
        <w:tc>
          <w:tcPr>
            <w:tcW w:type="dxa" w:w="1000"/>
            <w:shd w:fill="E8EEF5"/>
            <w:tcMar>
              <w:top w:w="80" w:type="dxa"/>
              <w:start w:w="120" w:type="dxa"/>
              <w:bottom w:w="80" w:type="dxa"/>
              <w:end w:w="120" w:type="dxa"/>
            </w:tcMar>
            <w:vAlign w:val="center"/>
          </w:tcPr>
          <w:p>
            <w:pPr>
              <w:spacing w:after="0"/>
              <w:jc w:val="left"/>
            </w:pPr>
            <w:r>
              <w:rPr>
                <w:b/>
                <w:color w:val="1F4D78"/>
                <w:sz w:val="14"/>
                <w:lang w:val="vi-VN"/>
              </w:rPr>
              <w:t>ID</w:t>
            </w:r>
          </w:p>
        </w:tc>
        <w:tc>
          <w:tcPr>
            <w:tcW w:type="dxa" w:w="3500"/>
            <w:shd w:fill="E8EEF5"/>
            <w:tcMar>
              <w:top w:w="80" w:type="dxa"/>
              <w:start w:w="120" w:type="dxa"/>
              <w:bottom w:w="80" w:type="dxa"/>
              <w:end w:w="120" w:type="dxa"/>
            </w:tcMar>
            <w:vAlign w:val="center"/>
          </w:tcPr>
          <w:p>
            <w:pPr>
              <w:spacing w:after="0"/>
              <w:jc w:val="left"/>
            </w:pPr>
            <w:r>
              <w:rPr>
                <w:b/>
                <w:color w:val="1F4D78"/>
                <w:sz w:val="14"/>
                <w:lang w:val="vi-VN"/>
              </w:rPr>
              <w:t>Method + path</w:t>
            </w:r>
          </w:p>
        </w:tc>
        <w:tc>
          <w:tcPr>
            <w:tcW w:type="dxa" w:w="2100"/>
            <w:shd w:fill="E8EEF5"/>
            <w:tcMar>
              <w:top w:w="80" w:type="dxa"/>
              <w:start w:w="120" w:type="dxa"/>
              <w:bottom w:w="80" w:type="dxa"/>
              <w:end w:w="120" w:type="dxa"/>
            </w:tcMar>
            <w:vAlign w:val="center"/>
          </w:tcPr>
          <w:p>
            <w:pPr>
              <w:spacing w:after="0"/>
              <w:jc w:val="left"/>
            </w:pPr>
            <w:r>
              <w:rPr>
                <w:b/>
                <w:color w:val="1F4D78"/>
                <w:sz w:val="14"/>
                <w:lang w:val="vi-VN"/>
              </w:rPr>
              <w:t>operationId</w:t>
            </w:r>
          </w:p>
        </w:tc>
        <w:tc>
          <w:tcPr>
            <w:tcW w:type="dxa" w:w="2760"/>
            <w:shd w:fill="E8EEF5"/>
            <w:tcMar>
              <w:top w:w="80" w:type="dxa"/>
              <w:start w:w="120" w:type="dxa"/>
              <w:bottom w:w="80" w:type="dxa"/>
              <w:end w:w="120" w:type="dxa"/>
            </w:tcMar>
            <w:vAlign w:val="center"/>
          </w:tcPr>
          <w:p>
            <w:pPr>
              <w:spacing w:after="0"/>
              <w:jc w:val="left"/>
            </w:pPr>
            <w:r>
              <w:rPr>
                <w:b/>
                <w:color w:val="1F4D78"/>
                <w:sz w:val="14"/>
                <w:lang w:val="vi-VN"/>
              </w:rPr>
              <w:t>Scope / semantics</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CTX-001</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/api/v1/me/context</w:t>
            </w:r>
          </w:p>
        </w:tc>
        <w:tc>
          <w:tcPr>
            <w:tcW w:type="dxa" w:w="2100"/>
            <w:tcMar>
              <w:top w:w="80" w:type="dxa"/>
              <w:start w:w="120" w:type="dxa"/>
              <w:bottom w:w="80" w:type="dxa"/>
              <w:end w:w="120" w:type="dxa"/>
            </w:tcMar>
            <w:vAlign w:val="top"/>
          </w:tcPr>
          <w:p>
            <w:pPr>
              <w:spacing w:after="0" w:line="259" w:lineRule="auto"/>
            </w:pPr>
            <w:r>
              <w:rPr>
                <w:color w:val="23333F"/>
                <w:sz w:val="14"/>
                <w:lang w:val="vi-VN"/>
              </w:rPr>
              <w:t>getMyContext</w:t>
            </w:r>
          </w:p>
        </w:tc>
        <w:tc>
          <w:tcPr>
            <w:tcW w:type="dxa" w:w="2760"/>
            <w:tcMar>
              <w:top w:w="80" w:type="dxa"/>
              <w:start w:w="120" w:type="dxa"/>
              <w:bottom w:w="80" w:type="dxa"/>
              <w:end w:w="120" w:type="dxa"/>
            </w:tcMar>
            <w:vAlign w:val="top"/>
          </w:tcPr>
          <w:p>
            <w:pPr>
              <w:spacing w:after="0" w:line="259" w:lineRule="auto"/>
            </w:pPr>
            <w:r>
              <w:rPr>
                <w:color w:val="23333F"/>
                <w:sz w:val="14"/>
                <w:lang w:val="vi-VN"/>
              </w:rPr>
              <w:t>authenticated; tenant/role/capability projection</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REG-001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/api/v1/projects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createProject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project:write; IDP; 201 DRAFT</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REG-002</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/api/v1/projects</w:t>
            </w:r>
          </w:p>
        </w:tc>
        <w:tc>
          <w:tcPr>
            <w:tcW w:type="dxa" w:w="2100"/>
            <w:tcMar>
              <w:top w:w="80" w:type="dxa"/>
              <w:start w:w="120" w:type="dxa"/>
              <w:bottom w:w="80" w:type="dxa"/>
              <w:end w:w="120" w:type="dxa"/>
            </w:tcMar>
            <w:vAlign w:val="top"/>
          </w:tcPr>
          <w:p>
            <w:pPr>
              <w:spacing w:after="0" w:line="259" w:lineRule="auto"/>
            </w:pPr>
            <w:r>
              <w:rPr>
                <w:color w:val="23333F"/>
                <w:sz w:val="14"/>
                <w:lang w:val="vi-VN"/>
              </w:rPr>
              <w:t>listProjects</w:t>
            </w:r>
          </w:p>
        </w:tc>
        <w:tc>
          <w:tcPr>
            <w:tcW w:type="dxa" w:w="2760"/>
            <w:tcMar>
              <w:top w:w="80" w:type="dxa"/>
              <w:start w:w="120" w:type="dxa"/>
              <w:bottom w:w="80" w:type="dxa"/>
              <w:end w:w="120" w:type="dxa"/>
            </w:tcMar>
            <w:vAlign w:val="top"/>
          </w:tcPr>
          <w:p>
            <w:pPr>
              <w:spacing w:after="0" w:line="259" w:lineRule="auto"/>
            </w:pPr>
            <w:r>
              <w:rPr>
                <w:color w:val="23333F"/>
                <w:sz w:val="14"/>
                <w:lang w:val="vi-VN"/>
              </w:rPr>
              <w:t>project:read; cursor/filter</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REG-003</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/api/v1/projects/{projectId}</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getProject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project:read; ETag</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REG-004</w:t>
            </w:r>
          </w:p>
        </w:tc>
        <w:tc>
          <w:tcPr>
            <w:tcW w:type="dxa" w:w="3500"/>
            <w:tcMar>
              <w:top w:w="80" w:type="dxa"/>
              <w:start w:w="120" w:type="dxa"/>
              <w:bottom w:w="80" w:type="dxa"/>
              <w:end w:w="120" w:type="dxa"/>
            </w:tcMar>
            <w:vAlign w:val="top"/>
          </w:tcPr>
          <w:p>
            <w:pPr>
              <w:spacing w:after="0" w:line="259" w:lineRule="auto"/>
            </w:pPr>
            <w:r>
              <w:rPr>
                <w:color w:val="23333F"/>
                <w:sz w:val="14"/>
                <w:lang w:val="vi-VN"/>
              </w:rPr>
              <w:t>PATCH /api/v1/projects/{projectId}</w:t>
            </w:r>
          </w:p>
        </w:tc>
        <w:tc>
          <w:tcPr>
            <w:tcW w:type="dxa" w:w="2100"/>
            <w:tcMar>
              <w:top w:w="80" w:type="dxa"/>
              <w:start w:w="120" w:type="dxa"/>
              <w:bottom w:w="80" w:type="dxa"/>
              <w:end w:w="120" w:type="dxa"/>
            </w:tcMar>
            <w:vAlign w:val="top"/>
          </w:tcPr>
          <w:p>
            <w:pPr>
              <w:spacing w:after="0" w:line="259" w:lineRule="auto"/>
            </w:pPr>
            <w:r>
              <w:rPr>
                <w:color w:val="23333F"/>
                <w:sz w:val="14"/>
                <w:lang w:val="vi-VN"/>
              </w:rPr>
              <w:t>updateProject</w:t>
            </w:r>
          </w:p>
        </w:tc>
        <w:tc>
          <w:tcPr>
            <w:tcW w:type="dxa" w:w="2760"/>
            <w:tcMar>
              <w:top w:w="80" w:type="dxa"/>
              <w:start w:w="120" w:type="dxa"/>
              <w:bottom w:w="80" w:type="dxa"/>
              <w:end w:w="120" w:type="dxa"/>
            </w:tcMar>
            <w:vAlign w:val="top"/>
          </w:tcPr>
          <w:p>
            <w:pPr>
              <w:spacing w:after="0" w:line="259" w:lineRule="auto"/>
            </w:pPr>
            <w:r>
              <w:rPr>
                <w:color w:val="23333F"/>
                <w:sz w:val="14"/>
                <w:lang w:val="vi-VN"/>
              </w:rPr>
              <w:t>project:write; If-Match; DRAFT only</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REG-005</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/api/v1/projects/{projectId}/submissions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submitProject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project:submit; IDP; immutable snapshot</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EVD-001</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/api/v1/projects/{projectId}/evidence-uploads</w:t>
            </w:r>
          </w:p>
        </w:tc>
        <w:tc>
          <w:tcPr>
            <w:tcW w:type="dxa" w:w="2100"/>
            <w:tcMar>
              <w:top w:w="80" w:type="dxa"/>
              <w:start w:w="120" w:type="dxa"/>
              <w:bottom w:w="80" w:type="dxa"/>
              <w:end w:w="120" w:type="dxa"/>
            </w:tcMar>
            <w:vAlign w:val="top"/>
          </w:tcPr>
          <w:p>
            <w:pPr>
              <w:spacing w:after="0" w:line="259" w:lineRule="auto"/>
            </w:pPr>
            <w:r>
              <w:rPr>
                <w:color w:val="23333F"/>
                <w:sz w:val="14"/>
                <w:lang w:val="vi-VN"/>
              </w:rPr>
              <w:t>createEvidenceUpload</w:t>
            </w:r>
          </w:p>
        </w:tc>
        <w:tc>
          <w:tcPr>
            <w:tcW w:type="dxa" w:w="2760"/>
            <w:tcMar>
              <w:top w:w="80" w:type="dxa"/>
              <w:start w:w="120" w:type="dxa"/>
              <w:bottom w:w="80" w:type="dxa"/>
              <w:end w:w="120" w:type="dxa"/>
            </w:tcMar>
            <w:vAlign w:val="top"/>
          </w:tcPr>
          <w:p>
            <w:pPr>
              <w:spacing w:after="0" w:line="259" w:lineRule="auto"/>
            </w:pPr>
            <w:r>
              <w:rPr>
                <w:color w:val="23333F"/>
                <w:sz w:val="14"/>
                <w:lang w:val="vi-VN"/>
              </w:rPr>
              <w:t>evidence:write; IDP; signed upload</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EVD-002</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/api/v1/evidence/{evidenceId}/completions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completeEvidenceUpload</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evidence:write; IDP; checksum/MIME/scan</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EVD-003</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/api/v1/evidence/{evidenceId}</w:t>
            </w:r>
          </w:p>
        </w:tc>
        <w:tc>
          <w:tcPr>
            <w:tcW w:type="dxa" w:w="2100"/>
            <w:tcMar>
              <w:top w:w="80" w:type="dxa"/>
              <w:start w:w="120" w:type="dxa"/>
              <w:bottom w:w="80" w:type="dxa"/>
              <w:end w:w="120" w:type="dxa"/>
            </w:tcMar>
            <w:vAlign w:val="top"/>
          </w:tcPr>
          <w:p>
            <w:pPr>
              <w:spacing w:after="0" w:line="259" w:lineRule="auto"/>
            </w:pPr>
            <w:r>
              <w:rPr>
                <w:color w:val="23333F"/>
                <w:sz w:val="14"/>
                <w:lang w:val="vi-VN"/>
              </w:rPr>
              <w:t>getEvidence</w:t>
            </w:r>
          </w:p>
        </w:tc>
        <w:tc>
          <w:tcPr>
            <w:tcW w:type="dxa" w:w="2760"/>
            <w:tcMar>
              <w:top w:w="80" w:type="dxa"/>
              <w:start w:w="120" w:type="dxa"/>
              <w:bottom w:w="80" w:type="dxa"/>
              <w:end w:w="120" w:type="dxa"/>
            </w:tcMar>
            <w:vAlign w:val="top"/>
          </w:tcPr>
          <w:p>
            <w:pPr>
              <w:spacing w:after="0" w:line="259" w:lineRule="auto"/>
            </w:pPr>
            <w:r>
              <w:rPr>
                <w:color w:val="23333F"/>
                <w:sz w:val="14"/>
                <w:lang w:val="vi-VN"/>
              </w:rPr>
              <w:t>evidence:read; metadata, no raw URL</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EVD-004</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/api/v1/evidence/{evidenceId}/downloads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createEvidenceDownload</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evidence:read; short signed URL</w:t>
            </w:r>
          </w:p>
        </w:tc>
      </w:tr>
    </w:tbl>
    <w:p>
      <w:pPr>
        <w:spacing w:after="20"/>
      </w:pPr>
    </w:p>
    <w:p>
      <w:pPr>
        <w:pStyle w:val="Heading2"/>
      </w:pPr>
      <w:r>
        <w:t>5.2 Assessment, review và issuance</w:t>
      </w:r>
    </w:p>
    <w:tbl>
      <w:tblPr>
        <w:tblStyle w:val="TableGrid"/>
        <w:tblW w:type="dxa" w:w="9360"/>
        <w:jc w:val="center"/>
        <w:tblLook w:firstColumn="1" w:firstRow="1" w:lastColumn="0" w:lastRow="0" w:noHBand="0" w:noVBand="1" w:val="04A0"/>
        <w:tblLayout w:type="fixed"/>
        <w:tblInd w:w="120" w:type="dxa"/>
      </w:tblPr>
      <w:tblGrid>
        <w:gridCol w:w="1000"/>
        <w:gridCol w:w="3500"/>
        <w:gridCol w:w="2100"/>
        <w:gridCol w:w="2760"/>
      </w:tblGrid>
      <w:tr>
        <w:trPr>
          <w:tblHeader w:val="true"/>
          <w:cantSplit/>
        </w:trPr>
        <w:tc>
          <w:tcPr>
            <w:tcW w:type="dxa" w:w="1000"/>
            <w:shd w:fill="E8EEF5"/>
            <w:tcMar>
              <w:top w:w="80" w:type="dxa"/>
              <w:start w:w="120" w:type="dxa"/>
              <w:bottom w:w="80" w:type="dxa"/>
              <w:end w:w="120" w:type="dxa"/>
            </w:tcMar>
            <w:vAlign w:val="center"/>
          </w:tcPr>
          <w:p>
            <w:pPr>
              <w:spacing w:after="0"/>
              <w:jc w:val="left"/>
            </w:pPr>
            <w:r>
              <w:rPr>
                <w:b/>
                <w:color w:val="1F4D78"/>
                <w:sz w:val="14"/>
                <w:lang w:val="vi-VN"/>
              </w:rPr>
              <w:t>ID</w:t>
            </w:r>
          </w:p>
        </w:tc>
        <w:tc>
          <w:tcPr>
            <w:tcW w:type="dxa" w:w="3500"/>
            <w:shd w:fill="E8EEF5"/>
            <w:tcMar>
              <w:top w:w="80" w:type="dxa"/>
              <w:start w:w="120" w:type="dxa"/>
              <w:bottom w:w="80" w:type="dxa"/>
              <w:end w:w="120" w:type="dxa"/>
            </w:tcMar>
            <w:vAlign w:val="center"/>
          </w:tcPr>
          <w:p>
            <w:pPr>
              <w:spacing w:after="0"/>
              <w:jc w:val="left"/>
            </w:pPr>
            <w:r>
              <w:rPr>
                <w:b/>
                <w:color w:val="1F4D78"/>
                <w:sz w:val="14"/>
                <w:lang w:val="vi-VN"/>
              </w:rPr>
              <w:t>Method + path</w:t>
            </w:r>
          </w:p>
        </w:tc>
        <w:tc>
          <w:tcPr>
            <w:tcW w:type="dxa" w:w="2100"/>
            <w:shd w:fill="E8EEF5"/>
            <w:tcMar>
              <w:top w:w="80" w:type="dxa"/>
              <w:start w:w="120" w:type="dxa"/>
              <w:bottom w:w="80" w:type="dxa"/>
              <w:end w:w="120" w:type="dxa"/>
            </w:tcMar>
            <w:vAlign w:val="center"/>
          </w:tcPr>
          <w:p>
            <w:pPr>
              <w:spacing w:after="0"/>
              <w:jc w:val="left"/>
            </w:pPr>
            <w:r>
              <w:rPr>
                <w:b/>
                <w:color w:val="1F4D78"/>
                <w:sz w:val="14"/>
                <w:lang w:val="vi-VN"/>
              </w:rPr>
              <w:t>operationId</w:t>
            </w:r>
          </w:p>
        </w:tc>
        <w:tc>
          <w:tcPr>
            <w:tcW w:type="dxa" w:w="2760"/>
            <w:shd w:fill="E8EEF5"/>
            <w:tcMar>
              <w:top w:w="80" w:type="dxa"/>
              <w:start w:w="120" w:type="dxa"/>
              <w:bottom w:w="80" w:type="dxa"/>
              <w:end w:w="120" w:type="dxa"/>
            </w:tcMar>
            <w:vAlign w:val="center"/>
          </w:tcPr>
          <w:p>
            <w:pPr>
              <w:spacing w:after="0"/>
              <w:jc w:val="left"/>
            </w:pPr>
            <w:r>
              <w:rPr>
                <w:b/>
                <w:color w:val="1F4D78"/>
                <w:sz w:val="14"/>
                <w:lang w:val="vi-VN"/>
              </w:rPr>
              <w:t>Scope / semantics</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ASM-001</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/api/v1/projects/{projectId}/assessments</w:t>
            </w:r>
          </w:p>
        </w:tc>
        <w:tc>
          <w:tcPr>
            <w:tcW w:type="dxa" w:w="2100"/>
            <w:tcMar>
              <w:top w:w="80" w:type="dxa"/>
              <w:start w:w="120" w:type="dxa"/>
              <w:bottom w:w="80" w:type="dxa"/>
              <w:end w:w="120" w:type="dxa"/>
            </w:tcMar>
            <w:vAlign w:val="top"/>
          </w:tcPr>
          <w:p>
            <w:pPr>
              <w:spacing w:after="0" w:line="259" w:lineRule="auto"/>
            </w:pPr>
            <w:r>
              <w:rPr>
                <w:color w:val="23333F"/>
                <w:sz w:val="14"/>
                <w:lang w:val="vi-VN"/>
              </w:rPr>
              <w:t>requestAssessment</w:t>
            </w:r>
          </w:p>
        </w:tc>
        <w:tc>
          <w:tcPr>
            <w:tcW w:type="dxa" w:w="2760"/>
            <w:tcMar>
              <w:top w:w="80" w:type="dxa"/>
              <w:start w:w="120" w:type="dxa"/>
              <w:bottom w:w="80" w:type="dxa"/>
              <w:end w:w="120" w:type="dxa"/>
            </w:tcMar>
            <w:vAlign w:val="top"/>
          </w:tcPr>
          <w:p>
            <w:pPr>
              <w:spacing w:after="0" w:line="259" w:lineRule="auto"/>
            </w:pPr>
            <w:r>
              <w:rPr>
                <w:color w:val="23333F"/>
                <w:sz w:val="14"/>
                <w:lang w:val="vi-VN"/>
              </w:rPr>
              <w:t>assessment:run; IDP; 202 job</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ASM-002</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/api/v1/assessments/{assessmentId}</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getAssessment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assessment:read; version/provenance</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REV-001</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/api/v1/review-cases</w:t>
            </w:r>
          </w:p>
        </w:tc>
        <w:tc>
          <w:tcPr>
            <w:tcW w:type="dxa" w:w="2100"/>
            <w:tcMar>
              <w:top w:w="80" w:type="dxa"/>
              <w:start w:w="120" w:type="dxa"/>
              <w:bottom w:w="80" w:type="dxa"/>
              <w:end w:w="120" w:type="dxa"/>
            </w:tcMar>
            <w:vAlign w:val="top"/>
          </w:tcPr>
          <w:p>
            <w:pPr>
              <w:spacing w:after="0" w:line="259" w:lineRule="auto"/>
            </w:pPr>
            <w:r>
              <w:rPr>
                <w:color w:val="23333F"/>
                <w:sz w:val="14"/>
                <w:lang w:val="vi-VN"/>
              </w:rPr>
              <w:t>listReviewCases</w:t>
            </w:r>
          </w:p>
        </w:tc>
        <w:tc>
          <w:tcPr>
            <w:tcW w:type="dxa" w:w="2760"/>
            <w:tcMar>
              <w:top w:w="80" w:type="dxa"/>
              <w:start w:w="120" w:type="dxa"/>
              <w:bottom w:w="80" w:type="dxa"/>
              <w:end w:w="120" w:type="dxa"/>
            </w:tcMar>
            <w:vAlign w:val="top"/>
          </w:tcPr>
          <w:p>
            <w:pPr>
              <w:spacing w:after="0" w:line="259" w:lineRule="auto"/>
            </w:pPr>
            <w:r>
              <w:rPr>
                <w:color w:val="23333F"/>
                <w:sz w:val="14"/>
                <w:lang w:val="vi-VN"/>
              </w:rPr>
              <w:t>review:read; assignment/status filters</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REV-002</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/api/v1/review-cases/{caseId}</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getReviewCase</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review:read; ETag</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REV-003</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/api/v1/review-cases/{caseId}/findings</w:t>
            </w:r>
          </w:p>
        </w:tc>
        <w:tc>
          <w:tcPr>
            <w:tcW w:type="dxa" w:w="2100"/>
            <w:tcMar>
              <w:top w:w="80" w:type="dxa"/>
              <w:start w:w="120" w:type="dxa"/>
              <w:bottom w:w="80" w:type="dxa"/>
              <w:end w:w="120" w:type="dxa"/>
            </w:tcMar>
            <w:vAlign w:val="top"/>
          </w:tcPr>
          <w:p>
            <w:pPr>
              <w:spacing w:after="0" w:line="259" w:lineRule="auto"/>
            </w:pPr>
            <w:r>
              <w:rPr>
                <w:color w:val="23333F"/>
                <w:sz w:val="14"/>
                <w:lang w:val="vi-VN"/>
              </w:rPr>
              <w:t>createFinding</w:t>
            </w:r>
          </w:p>
        </w:tc>
        <w:tc>
          <w:tcPr>
            <w:tcW w:type="dxa" w:w="2760"/>
            <w:tcMar>
              <w:top w:w="80" w:type="dxa"/>
              <w:start w:w="120" w:type="dxa"/>
              <w:bottom w:w="80" w:type="dxa"/>
              <w:end w:w="120" w:type="dxa"/>
            </w:tcMar>
            <w:vAlign w:val="top"/>
          </w:tcPr>
          <w:p>
            <w:pPr>
              <w:spacing w:after="0" w:line="259" w:lineRule="auto"/>
            </w:pPr>
            <w:r>
              <w:rPr>
                <w:color w:val="23333F"/>
                <w:sz w:val="14"/>
                <w:lang w:val="vi-VN"/>
              </w:rPr>
              <w:t>review:decide; IDP</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REV-004</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/api/v1/review-cases/{caseId}/decisions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recordReviewDecision</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review:decide; IDP; reason required</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REV-005</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/api/v1/review-cases/{caseId}/checks</w:t>
            </w:r>
          </w:p>
        </w:tc>
        <w:tc>
          <w:tcPr>
            <w:tcW w:type="dxa" w:w="2100"/>
            <w:tcMar>
              <w:top w:w="80" w:type="dxa"/>
              <w:start w:w="120" w:type="dxa"/>
              <w:bottom w:w="80" w:type="dxa"/>
              <w:end w:w="120" w:type="dxa"/>
            </w:tcMar>
            <w:vAlign w:val="top"/>
          </w:tcPr>
          <w:p>
            <w:pPr>
              <w:spacing w:after="0" w:line="259" w:lineRule="auto"/>
            </w:pPr>
            <w:r>
              <w:rPr>
                <w:color w:val="23333F"/>
                <w:sz w:val="14"/>
                <w:lang w:val="vi-VN"/>
              </w:rPr>
              <w:t>checkReviewDecision</w:t>
            </w:r>
          </w:p>
        </w:tc>
        <w:tc>
          <w:tcPr>
            <w:tcW w:type="dxa" w:w="2760"/>
            <w:tcMar>
              <w:top w:w="80" w:type="dxa"/>
              <w:start w:w="120" w:type="dxa"/>
              <w:bottom w:w="80" w:type="dxa"/>
              <w:end w:w="120" w:type="dxa"/>
            </w:tcMar>
            <w:vAlign w:val="top"/>
          </w:tcPr>
          <w:p>
            <w:pPr>
              <w:spacing w:after="0" w:line="259" w:lineRule="auto"/>
            </w:pPr>
            <w:r>
              <w:rPr>
                <w:color w:val="23333F"/>
                <w:sz w:val="14"/>
                <w:lang w:val="vi-VN"/>
              </w:rPr>
              <w:t>review:check; IDP; maker != checker</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ISS-001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/api/v1/credit-batches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issueCreditBatch</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issuance:write; IDP; approved case only</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ISS-002</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/api/v1/credit-batches/{batchId}</w:t>
            </w:r>
          </w:p>
        </w:tc>
        <w:tc>
          <w:tcPr>
            <w:tcW w:type="dxa" w:w="2100"/>
            <w:tcMar>
              <w:top w:w="80" w:type="dxa"/>
              <w:start w:w="120" w:type="dxa"/>
              <w:bottom w:w="80" w:type="dxa"/>
              <w:end w:w="120" w:type="dxa"/>
            </w:tcMar>
            <w:vAlign w:val="top"/>
          </w:tcPr>
          <w:p>
            <w:pPr>
              <w:spacing w:after="0" w:line="259" w:lineRule="auto"/>
            </w:pPr>
            <w:r>
              <w:rPr>
                <w:color w:val="23333F"/>
                <w:sz w:val="14"/>
                <w:lang w:val="vi-VN"/>
              </w:rPr>
              <w:t>getCreditBatch</w:t>
            </w:r>
          </w:p>
        </w:tc>
        <w:tc>
          <w:tcPr>
            <w:tcW w:type="dxa" w:w="2760"/>
            <w:tcMar>
              <w:top w:w="80" w:type="dxa"/>
              <w:start w:w="120" w:type="dxa"/>
              <w:bottom w:w="80" w:type="dxa"/>
              <w:end w:w="120" w:type="dxa"/>
            </w:tcMar>
            <w:vAlign w:val="top"/>
          </w:tcPr>
          <w:p>
            <w:pPr>
              <w:spacing w:after="0" w:line="259" w:lineRule="auto"/>
            </w:pPr>
            <w:r>
              <w:rPr>
                <w:color w:val="23333F"/>
                <w:sz w:val="14"/>
                <w:lang w:val="vi-VN"/>
              </w:rPr>
              <w:t>registry/public redacted projection</w:t>
            </w:r>
          </w:p>
        </w:tc>
      </w:tr>
    </w:tbl>
    <w:p>
      <w:pPr>
        <w:spacing w:after="20"/>
      </w:pPr>
    </w:p>
    <w:p>
      <w:pPr>
        <w:pStyle w:val="Heading2"/>
      </w:pPr>
      <w:r>
        <w:t>5.3 Catalog, market, ledger và portfolio</w:t>
      </w:r>
    </w:p>
    <w:tbl>
      <w:tblPr>
        <w:tblStyle w:val="TableGrid"/>
        <w:tblW w:type="dxa" w:w="9360"/>
        <w:jc w:val="center"/>
        <w:tblLook w:firstColumn="1" w:firstRow="1" w:lastColumn="0" w:lastRow="0" w:noHBand="0" w:noVBand="1" w:val="04A0"/>
        <w:tblLayout w:type="fixed"/>
        <w:tblInd w:w="120" w:type="dxa"/>
      </w:tblPr>
      <w:tblGrid>
        <w:gridCol w:w="1000"/>
        <w:gridCol w:w="3500"/>
        <w:gridCol w:w="2100"/>
        <w:gridCol w:w="2760"/>
      </w:tblGrid>
      <w:tr>
        <w:trPr>
          <w:tblHeader w:val="true"/>
          <w:cantSplit/>
        </w:trPr>
        <w:tc>
          <w:tcPr>
            <w:tcW w:type="dxa" w:w="1000"/>
            <w:shd w:fill="E8EEF5"/>
            <w:tcMar>
              <w:top w:w="80" w:type="dxa"/>
              <w:start w:w="120" w:type="dxa"/>
              <w:bottom w:w="80" w:type="dxa"/>
              <w:end w:w="120" w:type="dxa"/>
            </w:tcMar>
            <w:vAlign w:val="center"/>
          </w:tcPr>
          <w:p>
            <w:pPr>
              <w:spacing w:after="0"/>
              <w:jc w:val="left"/>
            </w:pPr>
            <w:r>
              <w:rPr>
                <w:b/>
                <w:color w:val="1F4D78"/>
                <w:sz w:val="14"/>
                <w:lang w:val="vi-VN"/>
              </w:rPr>
              <w:t>ID</w:t>
            </w:r>
          </w:p>
        </w:tc>
        <w:tc>
          <w:tcPr>
            <w:tcW w:type="dxa" w:w="3500"/>
            <w:shd w:fill="E8EEF5"/>
            <w:tcMar>
              <w:top w:w="80" w:type="dxa"/>
              <w:start w:w="120" w:type="dxa"/>
              <w:bottom w:w="80" w:type="dxa"/>
              <w:end w:w="120" w:type="dxa"/>
            </w:tcMar>
            <w:vAlign w:val="center"/>
          </w:tcPr>
          <w:p>
            <w:pPr>
              <w:spacing w:after="0"/>
              <w:jc w:val="left"/>
            </w:pPr>
            <w:r>
              <w:rPr>
                <w:b/>
                <w:color w:val="1F4D78"/>
                <w:sz w:val="14"/>
                <w:lang w:val="vi-VN"/>
              </w:rPr>
              <w:t>Method + path</w:t>
            </w:r>
          </w:p>
        </w:tc>
        <w:tc>
          <w:tcPr>
            <w:tcW w:type="dxa" w:w="2100"/>
            <w:shd w:fill="E8EEF5"/>
            <w:tcMar>
              <w:top w:w="80" w:type="dxa"/>
              <w:start w:w="120" w:type="dxa"/>
              <w:bottom w:w="80" w:type="dxa"/>
              <w:end w:w="120" w:type="dxa"/>
            </w:tcMar>
            <w:vAlign w:val="center"/>
          </w:tcPr>
          <w:p>
            <w:pPr>
              <w:spacing w:after="0"/>
              <w:jc w:val="left"/>
            </w:pPr>
            <w:r>
              <w:rPr>
                <w:b/>
                <w:color w:val="1F4D78"/>
                <w:sz w:val="14"/>
                <w:lang w:val="vi-VN"/>
              </w:rPr>
              <w:t>operationId</w:t>
            </w:r>
          </w:p>
        </w:tc>
        <w:tc>
          <w:tcPr>
            <w:tcW w:type="dxa" w:w="2760"/>
            <w:shd w:fill="E8EEF5"/>
            <w:tcMar>
              <w:top w:w="80" w:type="dxa"/>
              <w:start w:w="120" w:type="dxa"/>
              <w:bottom w:w="80" w:type="dxa"/>
              <w:end w:w="120" w:type="dxa"/>
            </w:tcMar>
            <w:vAlign w:val="center"/>
          </w:tcPr>
          <w:p>
            <w:pPr>
              <w:spacing w:after="0"/>
              <w:jc w:val="left"/>
            </w:pPr>
            <w:r>
              <w:rPr>
                <w:b/>
                <w:color w:val="1F4D78"/>
                <w:sz w:val="14"/>
                <w:lang w:val="vi-VN"/>
              </w:rPr>
              <w:t>Scope / semantics</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CAT-001</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/api/v1/catalog/instruments</w:t>
            </w:r>
          </w:p>
        </w:tc>
        <w:tc>
          <w:tcPr>
            <w:tcW w:type="dxa" w:w="2100"/>
            <w:tcMar>
              <w:top w:w="80" w:type="dxa"/>
              <w:start w:w="120" w:type="dxa"/>
              <w:bottom w:w="80" w:type="dxa"/>
              <w:end w:w="120" w:type="dxa"/>
            </w:tcMar>
            <w:vAlign w:val="top"/>
          </w:tcPr>
          <w:p>
            <w:pPr>
              <w:spacing w:after="0" w:line="259" w:lineRule="auto"/>
            </w:pPr>
            <w:r>
              <w:rPr>
                <w:color w:val="23333F"/>
                <w:sz w:val="14"/>
                <w:lang w:val="vi-VN"/>
              </w:rPr>
              <w:t>listInstruments</w:t>
            </w:r>
          </w:p>
        </w:tc>
        <w:tc>
          <w:tcPr>
            <w:tcW w:type="dxa" w:w="2760"/>
            <w:tcMar>
              <w:top w:w="80" w:type="dxa"/>
              <w:start w:w="120" w:type="dxa"/>
              <w:bottom w:w="80" w:type="dxa"/>
              <w:end w:w="120" w:type="dxa"/>
            </w:tcMar>
            <w:vAlign w:val="top"/>
          </w:tcPr>
          <w:p>
            <w:pPr>
              <w:spacing w:after="0" w:line="259" w:lineRule="auto"/>
            </w:pPr>
            <w:r>
              <w:rPr>
                <w:color w:val="23333F"/>
                <w:sz w:val="14"/>
                <w:lang w:val="vi-VN"/>
              </w:rPr>
              <w:t>public redacted; cacheable</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CAT-002</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/api/v1/catalog/instruments/{instrumentId}</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getInstrument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public redacted; ETag</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MKT-001</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/api/v1/markets/{instrumentId}/book</w:t>
            </w:r>
          </w:p>
        </w:tc>
        <w:tc>
          <w:tcPr>
            <w:tcW w:type="dxa" w:w="2100"/>
            <w:tcMar>
              <w:top w:w="80" w:type="dxa"/>
              <w:start w:w="120" w:type="dxa"/>
              <w:bottom w:w="80" w:type="dxa"/>
              <w:end w:w="120" w:type="dxa"/>
            </w:tcMar>
            <w:vAlign w:val="top"/>
          </w:tcPr>
          <w:p>
            <w:pPr>
              <w:spacing w:after="0" w:line="259" w:lineRule="auto"/>
            </w:pPr>
            <w:r>
              <w:rPr>
                <w:color w:val="23333F"/>
                <w:sz w:val="14"/>
                <w:lang w:val="vi-VN"/>
              </w:rPr>
              <w:t>getOrderBook</w:t>
            </w:r>
          </w:p>
        </w:tc>
        <w:tc>
          <w:tcPr>
            <w:tcW w:type="dxa" w:w="2760"/>
            <w:tcMar>
              <w:top w:w="80" w:type="dxa"/>
              <w:start w:w="120" w:type="dxa"/>
              <w:bottom w:w="80" w:type="dxa"/>
              <w:end w:w="120" w:type="dxa"/>
            </w:tcMar>
            <w:vAlign w:val="top"/>
          </w:tcPr>
          <w:p>
            <w:pPr>
              <w:spacing w:after="0" w:line="259" w:lineRule="auto"/>
            </w:pPr>
            <w:r>
              <w:rPr>
                <w:color w:val="23333F"/>
                <w:sz w:val="14"/>
                <w:lang w:val="vi-VN"/>
              </w:rPr>
              <w:t>market:read/public delayed projection</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ORD-001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/api/v1/orders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placeOrder</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order:write; IDP; reserve then 201</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ORD-002</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/api/v1/orders</w:t>
            </w:r>
          </w:p>
        </w:tc>
        <w:tc>
          <w:tcPr>
            <w:tcW w:type="dxa" w:w="2100"/>
            <w:tcMar>
              <w:top w:w="80" w:type="dxa"/>
              <w:start w:w="120" w:type="dxa"/>
              <w:bottom w:w="80" w:type="dxa"/>
              <w:end w:w="120" w:type="dxa"/>
            </w:tcMar>
            <w:vAlign w:val="top"/>
          </w:tcPr>
          <w:p>
            <w:pPr>
              <w:spacing w:after="0" w:line="259" w:lineRule="auto"/>
            </w:pPr>
            <w:r>
              <w:rPr>
                <w:color w:val="23333F"/>
                <w:sz w:val="14"/>
                <w:lang w:val="vi-VN"/>
              </w:rPr>
              <w:t>listOrders</w:t>
            </w:r>
          </w:p>
        </w:tc>
        <w:tc>
          <w:tcPr>
            <w:tcW w:type="dxa" w:w="2760"/>
            <w:tcMar>
              <w:top w:w="80" w:type="dxa"/>
              <w:start w:w="120" w:type="dxa"/>
              <w:bottom w:w="80" w:type="dxa"/>
              <w:end w:w="120" w:type="dxa"/>
            </w:tcMar>
            <w:vAlign w:val="top"/>
          </w:tcPr>
          <w:p>
            <w:pPr>
              <w:spacing w:after="0" w:line="259" w:lineRule="auto"/>
            </w:pPr>
            <w:r>
              <w:rPr>
                <w:color w:val="23333F"/>
                <w:sz w:val="14"/>
                <w:lang w:val="vi-VN"/>
              </w:rPr>
              <w:t>owner/ops scope; cursor/filter</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ORD-003</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/api/v1/orders/{orderId}</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getOrder</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owner/ops; ETag</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ORD-004</w:t>
            </w:r>
          </w:p>
        </w:tc>
        <w:tc>
          <w:tcPr>
            <w:tcW w:type="dxa" w:w="3500"/>
            <w:tcMar>
              <w:top w:w="80" w:type="dxa"/>
              <w:start w:w="120" w:type="dxa"/>
              <w:bottom w:w="80" w:type="dxa"/>
              <w:end w:w="120" w:type="dxa"/>
            </w:tcMar>
            <w:vAlign w:val="top"/>
          </w:tcPr>
          <w:p>
            <w:pPr>
              <w:spacing w:after="0" w:line="259" w:lineRule="auto"/>
            </w:pPr>
            <w:r>
              <w:rPr>
                <w:color w:val="23333F"/>
                <w:sz w:val="14"/>
                <w:lang w:val="vi-VN"/>
              </w:rPr>
              <w:t>DELETE /api/v1/orders/{orderId}</w:t>
            </w:r>
          </w:p>
        </w:tc>
        <w:tc>
          <w:tcPr>
            <w:tcW w:type="dxa" w:w="2100"/>
            <w:tcMar>
              <w:top w:w="80" w:type="dxa"/>
              <w:start w:w="120" w:type="dxa"/>
              <w:bottom w:w="80" w:type="dxa"/>
              <w:end w:w="120" w:type="dxa"/>
            </w:tcMar>
            <w:vAlign w:val="top"/>
          </w:tcPr>
          <w:p>
            <w:pPr>
              <w:spacing w:after="0" w:line="259" w:lineRule="auto"/>
            </w:pPr>
            <w:r>
              <w:rPr>
                <w:color w:val="23333F"/>
                <w:sz w:val="14"/>
                <w:lang w:val="vi-VN"/>
              </w:rPr>
              <w:t>cancelOrder</w:t>
            </w:r>
          </w:p>
        </w:tc>
        <w:tc>
          <w:tcPr>
            <w:tcW w:type="dxa" w:w="2760"/>
            <w:tcMar>
              <w:top w:w="80" w:type="dxa"/>
              <w:start w:w="120" w:type="dxa"/>
              <w:bottom w:w="80" w:type="dxa"/>
              <w:end w:w="120" w:type="dxa"/>
            </w:tcMar>
            <w:vAlign w:val="top"/>
          </w:tcPr>
          <w:p>
            <w:pPr>
              <w:spacing w:after="0" w:line="259" w:lineRule="auto"/>
            </w:pPr>
            <w:r>
              <w:rPr>
                <w:color w:val="23333F"/>
                <w:sz w:val="14"/>
                <w:lang w:val="vi-VN"/>
              </w:rPr>
              <w:t>order:write; IDP; return updated order</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TRD-001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/api/v1/trades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listTrades</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owner or redacted market projection</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PRT-001</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/api/v1/portfolio/positions</w:t>
            </w:r>
          </w:p>
        </w:tc>
        <w:tc>
          <w:tcPr>
            <w:tcW w:type="dxa" w:w="2100"/>
            <w:tcMar>
              <w:top w:w="80" w:type="dxa"/>
              <w:start w:w="120" w:type="dxa"/>
              <w:bottom w:w="80" w:type="dxa"/>
              <w:end w:w="120" w:type="dxa"/>
            </w:tcMar>
            <w:vAlign w:val="top"/>
          </w:tcPr>
          <w:p>
            <w:pPr>
              <w:spacing w:after="0" w:line="259" w:lineRule="auto"/>
            </w:pPr>
            <w:r>
              <w:rPr>
                <w:color w:val="23333F"/>
                <w:sz w:val="14"/>
                <w:lang w:val="vi-VN"/>
              </w:rPr>
              <w:t>listPositions</w:t>
            </w:r>
          </w:p>
        </w:tc>
        <w:tc>
          <w:tcPr>
            <w:tcW w:type="dxa" w:w="2760"/>
            <w:tcMar>
              <w:top w:w="80" w:type="dxa"/>
              <w:start w:w="120" w:type="dxa"/>
              <w:bottom w:w="80" w:type="dxa"/>
              <w:end w:w="120" w:type="dxa"/>
            </w:tcMar>
            <w:vAlign w:val="top"/>
          </w:tcPr>
          <w:p>
            <w:pPr>
              <w:spacing w:after="0" w:line="259" w:lineRule="auto"/>
            </w:pPr>
            <w:r>
              <w:rPr>
                <w:color w:val="23333F"/>
                <w:sz w:val="14"/>
                <w:lang w:val="vi-VN"/>
              </w:rPr>
              <w:t>portfolio:read; posted/reserved/available</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LDG-001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/api/v1/ledger/cash-accounts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listCashAccounts</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ledger:read; no-store</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LDG-002</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/api/v1/ledger/journals</w:t>
            </w:r>
          </w:p>
        </w:tc>
        <w:tc>
          <w:tcPr>
            <w:tcW w:type="dxa" w:w="2100"/>
            <w:tcMar>
              <w:top w:w="80" w:type="dxa"/>
              <w:start w:w="120" w:type="dxa"/>
              <w:bottom w:w="80" w:type="dxa"/>
              <w:end w:w="120" w:type="dxa"/>
            </w:tcMar>
            <w:vAlign w:val="top"/>
          </w:tcPr>
          <w:p>
            <w:pPr>
              <w:spacing w:after="0" w:line="259" w:lineRule="auto"/>
            </w:pPr>
            <w:r>
              <w:rPr>
                <w:color w:val="23333F"/>
                <w:sz w:val="14"/>
                <w:lang w:val="vi-VN"/>
              </w:rPr>
              <w:t>listJournals</w:t>
            </w:r>
          </w:p>
        </w:tc>
        <w:tc>
          <w:tcPr>
            <w:tcW w:type="dxa" w:w="2760"/>
            <w:tcMar>
              <w:top w:w="80" w:type="dxa"/>
              <w:start w:w="120" w:type="dxa"/>
              <w:bottom w:w="80" w:type="dxa"/>
              <w:end w:w="120" w:type="dxa"/>
            </w:tcMar>
            <w:vAlign w:val="top"/>
          </w:tcPr>
          <w:p>
            <w:pPr>
              <w:spacing w:after="0" w:line="259" w:lineRule="auto"/>
            </w:pPr>
            <w:r>
              <w:rPr>
                <w:color w:val="23333F"/>
                <w:sz w:val="14"/>
                <w:lang w:val="vi-VN"/>
              </w:rPr>
              <w:t>ledger:read/audit; immutable read</w:t>
            </w:r>
          </w:p>
        </w:tc>
      </w:tr>
    </w:tbl>
    <w:p>
      <w:pPr>
        <w:spacing w:after="20"/>
      </w:pPr>
    </w:p>
    <w:p>
      <w:pPr>
        <w:pStyle w:val="Heading2"/>
      </w:pPr>
      <w:r>
        <w:t>5.4 Payment, wallet, retirement và operations</w:t>
      </w:r>
    </w:p>
    <w:tbl>
      <w:tblPr>
        <w:tblStyle w:val="TableGrid"/>
        <w:tblW w:type="dxa" w:w="9360"/>
        <w:jc w:val="center"/>
        <w:tblLook w:firstColumn="1" w:firstRow="1" w:lastColumn="0" w:lastRow="0" w:noHBand="0" w:noVBand="1" w:val="04A0"/>
        <w:tblLayout w:type="fixed"/>
        <w:tblInd w:w="120" w:type="dxa"/>
      </w:tblPr>
      <w:tblGrid>
        <w:gridCol w:w="1000"/>
        <w:gridCol w:w="3500"/>
        <w:gridCol w:w="2100"/>
        <w:gridCol w:w="2760"/>
      </w:tblGrid>
      <w:tr>
        <w:trPr>
          <w:tblHeader w:val="true"/>
          <w:cantSplit/>
        </w:trPr>
        <w:tc>
          <w:tcPr>
            <w:tcW w:type="dxa" w:w="1000"/>
            <w:shd w:fill="E8EEF5"/>
            <w:tcMar>
              <w:top w:w="80" w:type="dxa"/>
              <w:start w:w="120" w:type="dxa"/>
              <w:bottom w:w="80" w:type="dxa"/>
              <w:end w:w="120" w:type="dxa"/>
            </w:tcMar>
            <w:vAlign w:val="center"/>
          </w:tcPr>
          <w:p>
            <w:pPr>
              <w:spacing w:after="0"/>
              <w:jc w:val="left"/>
            </w:pPr>
            <w:r>
              <w:rPr>
                <w:b/>
                <w:color w:val="1F4D78"/>
                <w:sz w:val="14"/>
                <w:lang w:val="vi-VN"/>
              </w:rPr>
              <w:t>ID</w:t>
            </w:r>
          </w:p>
        </w:tc>
        <w:tc>
          <w:tcPr>
            <w:tcW w:type="dxa" w:w="3500"/>
            <w:shd w:fill="E8EEF5"/>
            <w:tcMar>
              <w:top w:w="80" w:type="dxa"/>
              <w:start w:w="120" w:type="dxa"/>
              <w:bottom w:w="80" w:type="dxa"/>
              <w:end w:w="120" w:type="dxa"/>
            </w:tcMar>
            <w:vAlign w:val="center"/>
          </w:tcPr>
          <w:p>
            <w:pPr>
              <w:spacing w:after="0"/>
              <w:jc w:val="left"/>
            </w:pPr>
            <w:r>
              <w:rPr>
                <w:b/>
                <w:color w:val="1F4D78"/>
                <w:sz w:val="14"/>
                <w:lang w:val="vi-VN"/>
              </w:rPr>
              <w:t>Method + path</w:t>
            </w:r>
          </w:p>
        </w:tc>
        <w:tc>
          <w:tcPr>
            <w:tcW w:type="dxa" w:w="2100"/>
            <w:shd w:fill="E8EEF5"/>
            <w:tcMar>
              <w:top w:w="80" w:type="dxa"/>
              <w:start w:w="120" w:type="dxa"/>
              <w:bottom w:w="80" w:type="dxa"/>
              <w:end w:w="120" w:type="dxa"/>
            </w:tcMar>
            <w:vAlign w:val="center"/>
          </w:tcPr>
          <w:p>
            <w:pPr>
              <w:spacing w:after="0"/>
              <w:jc w:val="left"/>
            </w:pPr>
            <w:r>
              <w:rPr>
                <w:b/>
                <w:color w:val="1F4D78"/>
                <w:sz w:val="14"/>
                <w:lang w:val="vi-VN"/>
              </w:rPr>
              <w:t>operationId</w:t>
            </w:r>
          </w:p>
        </w:tc>
        <w:tc>
          <w:tcPr>
            <w:tcW w:type="dxa" w:w="2760"/>
            <w:shd w:fill="E8EEF5"/>
            <w:tcMar>
              <w:top w:w="80" w:type="dxa"/>
              <w:start w:w="120" w:type="dxa"/>
              <w:bottom w:w="80" w:type="dxa"/>
              <w:end w:w="120" w:type="dxa"/>
            </w:tcMar>
            <w:vAlign w:val="center"/>
          </w:tcPr>
          <w:p>
            <w:pPr>
              <w:spacing w:after="0"/>
              <w:jc w:val="left"/>
            </w:pPr>
            <w:r>
              <w:rPr>
                <w:b/>
                <w:color w:val="1F4D78"/>
                <w:sz w:val="14"/>
                <w:lang w:val="vi-VN"/>
              </w:rPr>
              <w:t>Scope / semantics</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PAY-001</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/api/v1/payment-attempts</w:t>
            </w:r>
          </w:p>
        </w:tc>
        <w:tc>
          <w:tcPr>
            <w:tcW w:type="dxa" w:w="2100"/>
            <w:tcMar>
              <w:top w:w="80" w:type="dxa"/>
              <w:start w:w="120" w:type="dxa"/>
              <w:bottom w:w="80" w:type="dxa"/>
              <w:end w:w="120" w:type="dxa"/>
            </w:tcMar>
            <w:vAlign w:val="top"/>
          </w:tcPr>
          <w:p>
            <w:pPr>
              <w:spacing w:after="0" w:line="259" w:lineRule="auto"/>
            </w:pPr>
            <w:r>
              <w:rPr>
                <w:color w:val="23333F"/>
                <w:sz w:val="14"/>
                <w:lang w:val="vi-VN"/>
              </w:rPr>
              <w:t>createPaymentAttempt</w:t>
            </w:r>
          </w:p>
        </w:tc>
        <w:tc>
          <w:tcPr>
            <w:tcW w:type="dxa" w:w="2760"/>
            <w:tcMar>
              <w:top w:w="80" w:type="dxa"/>
              <w:start w:w="120" w:type="dxa"/>
              <w:bottom w:w="80" w:type="dxa"/>
              <w:end w:w="120" w:type="dxa"/>
            </w:tcMar>
            <w:vAlign w:val="top"/>
          </w:tcPr>
          <w:p>
            <w:pPr>
              <w:spacing w:after="0" w:line="259" w:lineRule="auto"/>
            </w:pPr>
            <w:r>
              <w:rPr>
                <w:color w:val="23333F"/>
                <w:sz w:val="14"/>
                <w:lang w:val="vi-VN"/>
              </w:rPr>
              <w:t>payment:write; IDP; 201 redirect metadata</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PAY-002</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/api/v1/payment-attempts/{attemptId}</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getPaymentAttempt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owner/ops; no-store</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PAY-003</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/api/v1/payment-attempts/{attemptId}/queries</w:t>
            </w:r>
          </w:p>
        </w:tc>
        <w:tc>
          <w:tcPr>
            <w:tcW w:type="dxa" w:w="2100"/>
            <w:tcMar>
              <w:top w:w="80" w:type="dxa"/>
              <w:start w:w="120" w:type="dxa"/>
              <w:bottom w:w="80" w:type="dxa"/>
              <w:end w:w="120" w:type="dxa"/>
            </w:tcMar>
            <w:vAlign w:val="top"/>
          </w:tcPr>
          <w:p>
            <w:pPr>
              <w:spacing w:after="0" w:line="259" w:lineRule="auto"/>
            </w:pPr>
            <w:r>
              <w:rPr>
                <w:color w:val="23333F"/>
                <w:sz w:val="14"/>
                <w:lang w:val="vi-VN"/>
              </w:rPr>
              <w:t>queryPaymentAttempt</w:t>
            </w:r>
          </w:p>
        </w:tc>
        <w:tc>
          <w:tcPr>
            <w:tcW w:type="dxa" w:w="2760"/>
            <w:tcMar>
              <w:top w:w="80" w:type="dxa"/>
              <w:start w:w="120" w:type="dxa"/>
              <w:bottom w:w="80" w:type="dxa"/>
              <w:end w:w="120" w:type="dxa"/>
            </w:tcMar>
            <w:vAlign w:val="top"/>
          </w:tcPr>
          <w:p>
            <w:pPr>
              <w:spacing w:after="0" w:line="259" w:lineRule="auto"/>
            </w:pPr>
            <w:r>
              <w:rPr>
                <w:color w:val="23333F"/>
                <w:sz w:val="14"/>
                <w:lang w:val="vi-VN"/>
              </w:rPr>
              <w:t>payment:query; IDP; 202/200</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PAY-004</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/api/v1/callbacks/vnpay/ipn</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handleVnpayIpn</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provider HMAC; RspCode JSON</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WAL-001</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/api/v1/wallet-links/nonces</w:t>
            </w:r>
          </w:p>
        </w:tc>
        <w:tc>
          <w:tcPr>
            <w:tcW w:type="dxa" w:w="2100"/>
            <w:tcMar>
              <w:top w:w="80" w:type="dxa"/>
              <w:start w:w="120" w:type="dxa"/>
              <w:bottom w:w="80" w:type="dxa"/>
              <w:end w:w="120" w:type="dxa"/>
            </w:tcMar>
            <w:vAlign w:val="top"/>
          </w:tcPr>
          <w:p>
            <w:pPr>
              <w:spacing w:after="0" w:line="259" w:lineRule="auto"/>
            </w:pPr>
            <w:r>
              <w:rPr>
                <w:color w:val="23333F"/>
                <w:sz w:val="14"/>
                <w:lang w:val="vi-VN"/>
              </w:rPr>
              <w:t>createWalletNonce</w:t>
            </w:r>
          </w:p>
        </w:tc>
        <w:tc>
          <w:tcPr>
            <w:tcW w:type="dxa" w:w="2760"/>
            <w:tcMar>
              <w:top w:w="80" w:type="dxa"/>
              <w:start w:w="120" w:type="dxa"/>
              <w:bottom w:w="80" w:type="dxa"/>
              <w:end w:w="120" w:type="dxa"/>
            </w:tcMar>
            <w:vAlign w:val="top"/>
          </w:tcPr>
          <w:p>
            <w:pPr>
              <w:spacing w:after="0" w:line="259" w:lineRule="auto"/>
            </w:pPr>
            <w:r>
              <w:rPr>
                <w:color w:val="23333F"/>
                <w:sz w:val="14"/>
                <w:lang w:val="vi-VN"/>
              </w:rPr>
              <w:t>wallet:write; short TTL; one use</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WAL-002</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/api/v1/wallet-links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linkWallet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wallet:write; IDP; verify SIWE</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WAL-003</w:t>
            </w:r>
          </w:p>
        </w:tc>
        <w:tc>
          <w:tcPr>
            <w:tcW w:type="dxa" w:w="3500"/>
            <w:tcMar>
              <w:top w:w="80" w:type="dxa"/>
              <w:start w:w="120" w:type="dxa"/>
              <w:bottom w:w="80" w:type="dxa"/>
              <w:end w:w="120" w:type="dxa"/>
            </w:tcMar>
            <w:vAlign w:val="top"/>
          </w:tcPr>
          <w:p>
            <w:pPr>
              <w:spacing w:after="0" w:line="259" w:lineRule="auto"/>
            </w:pPr>
            <w:r>
              <w:rPr>
                <w:color w:val="23333F"/>
                <w:sz w:val="14"/>
                <w:lang w:val="vi-VN"/>
              </w:rPr>
              <w:t>DELETE /api/v1/wallet-links/{linkId}</w:t>
            </w:r>
          </w:p>
        </w:tc>
        <w:tc>
          <w:tcPr>
            <w:tcW w:type="dxa" w:w="2100"/>
            <w:tcMar>
              <w:top w:w="80" w:type="dxa"/>
              <w:start w:w="120" w:type="dxa"/>
              <w:bottom w:w="80" w:type="dxa"/>
              <w:end w:w="120" w:type="dxa"/>
            </w:tcMar>
            <w:vAlign w:val="top"/>
          </w:tcPr>
          <w:p>
            <w:pPr>
              <w:spacing w:after="0" w:line="259" w:lineRule="auto"/>
            </w:pPr>
            <w:r>
              <w:rPr>
                <w:color w:val="23333F"/>
                <w:sz w:val="14"/>
                <w:lang w:val="vi-VN"/>
              </w:rPr>
              <w:t>unlinkWallet</w:t>
            </w:r>
          </w:p>
        </w:tc>
        <w:tc>
          <w:tcPr>
            <w:tcW w:type="dxa" w:w="2760"/>
            <w:tcMar>
              <w:top w:w="80" w:type="dxa"/>
              <w:start w:w="120" w:type="dxa"/>
              <w:bottom w:w="80" w:type="dxa"/>
              <w:end w:w="120" w:type="dxa"/>
            </w:tcMar>
            <w:vAlign w:val="top"/>
          </w:tcPr>
          <w:p>
            <w:pPr>
              <w:spacing w:after="0" w:line="259" w:lineRule="auto"/>
            </w:pPr>
            <w:r>
              <w:rPr>
                <w:color w:val="23333F"/>
                <w:sz w:val="14"/>
                <w:lang w:val="vi-VN"/>
              </w:rPr>
              <w:t>wallet:write; re-auth</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RET-001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/api/v1/retirements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createRetirement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retirement:write; IDP; reserve/commit</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RET-002</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/api/v1/retirements/{retirementId}</w:t>
            </w:r>
          </w:p>
        </w:tc>
        <w:tc>
          <w:tcPr>
            <w:tcW w:type="dxa" w:w="2100"/>
            <w:tcMar>
              <w:top w:w="80" w:type="dxa"/>
              <w:start w:w="120" w:type="dxa"/>
              <w:bottom w:w="80" w:type="dxa"/>
              <w:end w:w="120" w:type="dxa"/>
            </w:tcMar>
            <w:vAlign w:val="top"/>
          </w:tcPr>
          <w:p>
            <w:pPr>
              <w:spacing w:after="0" w:line="259" w:lineRule="auto"/>
            </w:pPr>
            <w:r>
              <w:rPr>
                <w:color w:val="23333F"/>
                <w:sz w:val="14"/>
                <w:lang w:val="vi-VN"/>
              </w:rPr>
              <w:t>getRetirement</w:t>
            </w:r>
          </w:p>
        </w:tc>
        <w:tc>
          <w:tcPr>
            <w:tcW w:type="dxa" w:w="2760"/>
            <w:tcMar>
              <w:top w:w="80" w:type="dxa"/>
              <w:start w:w="120" w:type="dxa"/>
              <w:bottom w:w="80" w:type="dxa"/>
              <w:end w:w="120" w:type="dxa"/>
            </w:tcMar>
            <w:vAlign w:val="top"/>
          </w:tcPr>
          <w:p>
            <w:pPr>
              <w:spacing w:after="0" w:line="259" w:lineRule="auto"/>
            </w:pPr>
            <w:r>
              <w:rPr>
                <w:color w:val="23333F"/>
                <w:sz w:val="14"/>
                <w:lang w:val="vi-VN"/>
              </w:rPr>
              <w:t>owner/audit; terminal domain state</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RET-003</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/api/v1/retirements/{retirementId}/checks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checkRetirement</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retirement:check; maker != checker</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CRT-001</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/api/v1/certificates/{certificateId}</w:t>
            </w:r>
          </w:p>
        </w:tc>
        <w:tc>
          <w:tcPr>
            <w:tcW w:type="dxa" w:w="2100"/>
            <w:tcMar>
              <w:top w:w="80" w:type="dxa"/>
              <w:start w:w="120" w:type="dxa"/>
              <w:bottom w:w="80" w:type="dxa"/>
              <w:end w:w="120" w:type="dxa"/>
            </w:tcMar>
            <w:vAlign w:val="top"/>
          </w:tcPr>
          <w:p>
            <w:pPr>
              <w:spacing w:after="0" w:line="259" w:lineRule="auto"/>
            </w:pPr>
            <w:r>
              <w:rPr>
                <w:color w:val="23333F"/>
                <w:sz w:val="14"/>
                <w:lang w:val="vi-VN"/>
              </w:rPr>
              <w:t>getCertificate</w:t>
            </w:r>
          </w:p>
        </w:tc>
        <w:tc>
          <w:tcPr>
            <w:tcW w:type="dxa" w:w="2760"/>
            <w:tcMar>
              <w:top w:w="80" w:type="dxa"/>
              <w:start w:w="120" w:type="dxa"/>
              <w:bottom w:w="80" w:type="dxa"/>
              <w:end w:w="120" w:type="dxa"/>
            </w:tcMar>
            <w:vAlign w:val="top"/>
          </w:tcPr>
          <w:p>
            <w:pPr>
              <w:spacing w:after="0" w:line="259" w:lineRule="auto"/>
            </w:pPr>
            <w:r>
              <w:rPr>
                <w:color w:val="23333F"/>
                <w:sz w:val="14"/>
                <w:lang w:val="vi-VN"/>
              </w:rPr>
              <w:t>public redacted/demo disclaimer</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AUD-001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/api/v1/audit-events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listAuditEvents</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audit:read; cursor; redacted</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OPS-001</w:t>
            </w:r>
          </w:p>
        </w:tc>
        <w:tc>
          <w:tcPr>
            <w:tcW w:type="dxa" w:w="3500"/>
            <w:tcMar>
              <w:top w:w="80" w:type="dxa"/>
              <w:start w:w="120" w:type="dxa"/>
              <w:bottom w:w="80" w:type="dxa"/>
              <w:end w:w="120" w:type="dxa"/>
            </w:tcMar>
            <w:vAlign w:val="top"/>
          </w:tcPr>
          <w:p>
            <w:pPr>
              <w:spacing w:after="0" w:line="259" w:lineRule="auto"/>
            </w:pPr>
            <w:r>
              <w:rPr>
                <w:color w:val="23333F"/>
                <w:sz w:val="14"/>
                <w:lang w:val="vi-VN"/>
              </w:rPr>
              <w:t>GET /api/v1/operations/reconciliation-items</w:t>
            </w:r>
          </w:p>
        </w:tc>
        <w:tc>
          <w:tcPr>
            <w:tcW w:type="dxa" w:w="2100"/>
            <w:tcMar>
              <w:top w:w="80" w:type="dxa"/>
              <w:start w:w="120" w:type="dxa"/>
              <w:bottom w:w="80" w:type="dxa"/>
              <w:end w:w="120" w:type="dxa"/>
            </w:tcMar>
            <w:vAlign w:val="top"/>
          </w:tcPr>
          <w:p>
            <w:pPr>
              <w:spacing w:after="0" w:line="259" w:lineRule="auto"/>
            </w:pPr>
            <w:r>
              <w:rPr>
                <w:color w:val="23333F"/>
                <w:sz w:val="14"/>
                <w:lang w:val="vi-VN"/>
              </w:rPr>
              <w:t>listReconciliationItems</w:t>
            </w:r>
          </w:p>
        </w:tc>
        <w:tc>
          <w:tcPr>
            <w:tcW w:type="dxa" w:w="2760"/>
            <w:tcMar>
              <w:top w:w="80" w:type="dxa"/>
              <w:start w:w="120" w:type="dxa"/>
              <w:bottom w:w="80" w:type="dxa"/>
              <w:end w:w="120" w:type="dxa"/>
            </w:tcMar>
            <w:vAlign w:val="top"/>
          </w:tcPr>
          <w:p>
            <w:pPr>
              <w:spacing w:after="0" w:line="259" w:lineRule="auto"/>
            </w:pPr>
            <w:r>
              <w:rPr>
                <w:color w:val="23333F"/>
                <w:sz w:val="14"/>
                <w:lang w:val="vi-VN"/>
              </w:rPr>
              <w:t>ops:reconcile; step-up</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OPS-002</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POST /api/v1/operations/reconciliation-actions</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createReconciliationAction</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ops:reconcile; IDP; reason + checker</w:t>
            </w:r>
          </w:p>
        </w:tc>
      </w:tr>
      <w:tr>
        <w:trPr>
          <w:cantSplit/>
        </w:trPr>
        <w:tc>
          <w:tcPr>
            <w:tcW w:type="dxa" w:w="1000"/>
            <w:tcMar>
              <w:top w:w="80" w:type="dxa"/>
              <w:start w:w="120" w:type="dxa"/>
              <w:bottom w:w="80" w:type="dxa"/>
              <w:end w:w="120" w:type="dxa"/>
            </w:tcMar>
            <w:vAlign w:val="top"/>
          </w:tcPr>
          <w:p>
            <w:pPr>
              <w:spacing w:after="0" w:line="259" w:lineRule="auto"/>
            </w:pPr>
            <w:r>
              <w:rPr>
                <w:color w:val="23333F"/>
                <w:sz w:val="14"/>
                <w:lang w:val="vi-VN"/>
              </w:rPr>
              <w:t>OPS-003</w:t>
            </w:r>
          </w:p>
        </w:tc>
        <w:tc>
          <w:tcPr>
            <w:tcW w:type="dxa" w:w="3500"/>
            <w:tcMar>
              <w:top w:w="80" w:type="dxa"/>
              <w:start w:w="120" w:type="dxa"/>
              <w:bottom w:w="80" w:type="dxa"/>
              <w:end w:w="120" w:type="dxa"/>
            </w:tcMar>
            <w:vAlign w:val="top"/>
          </w:tcPr>
          <w:p>
            <w:pPr>
              <w:spacing w:after="0" w:line="259" w:lineRule="auto"/>
            </w:pPr>
            <w:r>
              <w:rPr>
                <w:color w:val="23333F"/>
                <w:sz w:val="14"/>
                <w:lang w:val="vi-VN"/>
              </w:rPr>
              <w:t>POST /api/v1/operations/event-replays</w:t>
            </w:r>
          </w:p>
        </w:tc>
        <w:tc>
          <w:tcPr>
            <w:tcW w:type="dxa" w:w="2100"/>
            <w:tcMar>
              <w:top w:w="80" w:type="dxa"/>
              <w:start w:w="120" w:type="dxa"/>
              <w:bottom w:w="80" w:type="dxa"/>
              <w:end w:w="120" w:type="dxa"/>
            </w:tcMar>
            <w:vAlign w:val="top"/>
          </w:tcPr>
          <w:p>
            <w:pPr>
              <w:spacing w:after="0" w:line="259" w:lineRule="auto"/>
            </w:pPr>
            <w:r>
              <w:rPr>
                <w:color w:val="23333F"/>
                <w:sz w:val="14"/>
                <w:lang w:val="vi-VN"/>
              </w:rPr>
              <w:t>createEventReplay</w:t>
            </w:r>
          </w:p>
        </w:tc>
        <w:tc>
          <w:tcPr>
            <w:tcW w:type="dxa" w:w="2760"/>
            <w:tcMar>
              <w:top w:w="80" w:type="dxa"/>
              <w:start w:w="120" w:type="dxa"/>
              <w:bottom w:w="80" w:type="dxa"/>
              <w:end w:w="120" w:type="dxa"/>
            </w:tcMar>
            <w:vAlign w:val="top"/>
          </w:tcPr>
          <w:p>
            <w:pPr>
              <w:spacing w:after="0" w:line="259" w:lineRule="auto"/>
            </w:pPr>
            <w:r>
              <w:rPr>
                <w:color w:val="23333F"/>
                <w:sz w:val="14"/>
                <w:lang w:val="vi-VN"/>
              </w:rPr>
              <w:t>ops:replay; DRY_RUN default</w:t>
            </w:r>
          </w:p>
        </w:tc>
      </w:tr>
      <w:tr>
        <w:trPr>
          <w:cantSplit/>
        </w:trPr>
        <w:tc>
          <w:tcPr>
            <w:tcW w:type="dxa" w:w="1000"/>
            <w:tcMar>
              <w:top w:w="80" w:type="dxa"/>
              <w:start w:w="120" w:type="dxa"/>
              <w:bottom w:w="80" w:type="dxa"/>
              <w:end w:w="120" w:type="dxa"/>
            </w:tcMar>
            <w:vAlign w:val="top"/>
            <w:shd w:fill="FAFBFC"/>
          </w:tcPr>
          <w:p>
            <w:pPr>
              <w:spacing w:after="0" w:line="259" w:lineRule="auto"/>
            </w:pPr>
            <w:r>
              <w:rPr>
                <w:color w:val="23333F"/>
                <w:sz w:val="14"/>
                <w:lang w:val="vi-VN"/>
              </w:rPr>
              <w:t>SSE-001</w:t>
            </w:r>
          </w:p>
        </w:tc>
        <w:tc>
          <w:tcPr>
            <w:tcW w:type="dxa" w:w="3500"/>
            <w:tcMar>
              <w:top w:w="80" w:type="dxa"/>
              <w:start w:w="120" w:type="dxa"/>
              <w:bottom w:w="80" w:type="dxa"/>
              <w:end w:w="120" w:type="dxa"/>
            </w:tcMar>
            <w:vAlign w:val="top"/>
            <w:shd w:fill="FAFBFC"/>
          </w:tcPr>
          <w:p>
            <w:pPr>
              <w:spacing w:after="0" w:line="259" w:lineRule="auto"/>
            </w:pPr>
            <w:r>
              <w:rPr>
                <w:color w:val="23333F"/>
                <w:sz w:val="14"/>
                <w:lang w:val="vi-VN"/>
              </w:rPr>
              <w:t>GET /api/v1/stream/action-center</w:t>
            </w:r>
          </w:p>
        </w:tc>
        <w:tc>
          <w:tcPr>
            <w:tcW w:type="dxa" w:w="2100"/>
            <w:tcMar>
              <w:top w:w="80" w:type="dxa"/>
              <w:start w:w="120" w:type="dxa"/>
              <w:bottom w:w="80" w:type="dxa"/>
              <w:end w:w="120" w:type="dxa"/>
            </w:tcMar>
            <w:vAlign w:val="top"/>
            <w:shd w:fill="FAFBFC"/>
          </w:tcPr>
          <w:p>
            <w:pPr>
              <w:spacing w:after="0" w:line="259" w:lineRule="auto"/>
            </w:pPr>
            <w:r>
              <w:rPr>
                <w:color w:val="23333F"/>
                <w:sz w:val="14"/>
                <w:lang w:val="vi-VN"/>
              </w:rPr>
              <w:t>streamActionCenter</w:t>
            </w:r>
          </w:p>
        </w:tc>
        <w:tc>
          <w:tcPr>
            <w:tcW w:type="dxa" w:w="2760"/>
            <w:tcMar>
              <w:top w:w="80" w:type="dxa"/>
              <w:start w:w="120" w:type="dxa"/>
              <w:bottom w:w="80" w:type="dxa"/>
              <w:end w:w="120" w:type="dxa"/>
            </w:tcMar>
            <w:vAlign w:val="top"/>
            <w:shd w:fill="FAFBFC"/>
          </w:tcPr>
          <w:p>
            <w:pPr>
              <w:spacing w:after="0" w:line="259" w:lineRule="auto"/>
            </w:pPr>
            <w:r>
              <w:rPr>
                <w:color w:val="23333F"/>
                <w:sz w:val="14"/>
                <w:lang w:val="vi-VN"/>
              </w:rPr>
              <w:t>authenticated; text/event-stream</w:t>
            </w:r>
          </w:p>
        </w:tc>
      </w:tr>
    </w:tbl>
    <w:p>
      <w:pPr>
        <w:spacing w:after="20"/>
      </w:pPr>
    </w:p>
    <w:p>
      <w:pPr>
        <w:pStyle w:val="Heading2"/>
      </w:pPr>
      <w:r>
        <w:t>5.5 Success status semantics</w:t>
      </w:r>
    </w:p>
    <w:tbl>
      <w:tblPr>
        <w:tblStyle w:val="TableGrid"/>
        <w:tblW w:type="dxa" w:w="9360"/>
        <w:jc w:val="center"/>
        <w:tblLook w:firstColumn="1" w:firstRow="1" w:lastColumn="0" w:lastRow="0" w:noHBand="0" w:noVBand="1" w:val="04A0"/>
        <w:tblLayout w:type="fixed"/>
        <w:tblInd w:w="120" w:type="dxa"/>
      </w:tblPr>
      <w:tblGrid>
        <w:gridCol w:w="1200"/>
        <w:gridCol w:w="3850"/>
        <w:gridCol w:w="4310"/>
      </w:tblGrid>
      <w:tr>
        <w:trPr>
          <w:tblHeader w:val="true"/>
          <w:cantSplit/>
        </w:trPr>
        <w:tc>
          <w:tcPr>
            <w:tcW w:type="dxa" w:w="1200"/>
            <w:shd w:fill="E8EEF5"/>
            <w:tcMar>
              <w:top w:w="80" w:type="dxa"/>
              <w:start w:w="120" w:type="dxa"/>
              <w:bottom w:w="80" w:type="dxa"/>
              <w:end w:w="120" w:type="dxa"/>
            </w:tcMar>
            <w:vAlign w:val="center"/>
          </w:tcPr>
          <w:p>
            <w:pPr>
              <w:spacing w:after="0"/>
              <w:jc w:val="left"/>
            </w:pPr>
            <w:r>
              <w:rPr>
                <w:b/>
                <w:color w:val="1F4D78"/>
                <w:sz w:val="16"/>
                <w:lang w:val="vi-VN"/>
              </w:rPr>
              <w:t>Status</w:t>
            </w:r>
          </w:p>
        </w:tc>
        <w:tc>
          <w:tcPr>
            <w:tcW w:type="dxa" w:w="3850"/>
            <w:shd w:fill="E8EEF5"/>
            <w:tcMar>
              <w:top w:w="80" w:type="dxa"/>
              <w:start w:w="120" w:type="dxa"/>
              <w:bottom w:w="80" w:type="dxa"/>
              <w:end w:w="120" w:type="dxa"/>
            </w:tcMar>
            <w:vAlign w:val="center"/>
          </w:tcPr>
          <w:p>
            <w:pPr>
              <w:spacing w:after="0"/>
              <w:jc w:val="left"/>
            </w:pPr>
            <w:r>
              <w:rPr>
                <w:b/>
                <w:color w:val="1F4D78"/>
                <w:sz w:val="16"/>
                <w:lang w:val="vi-VN"/>
              </w:rPr>
              <w:t>Dùng khi</w:t>
            </w:r>
          </w:p>
        </w:tc>
        <w:tc>
          <w:tcPr>
            <w:tcW w:type="dxa" w:w="4310"/>
            <w:shd w:fill="E8EEF5"/>
            <w:tcMar>
              <w:top w:w="80" w:type="dxa"/>
              <w:start w:w="120" w:type="dxa"/>
              <w:bottom w:w="80" w:type="dxa"/>
              <w:end w:w="120" w:type="dxa"/>
            </w:tcMar>
            <w:vAlign w:val="center"/>
          </w:tcPr>
          <w:p>
            <w:pPr>
              <w:spacing w:after="0"/>
              <w:jc w:val="left"/>
            </w:pPr>
            <w:r>
              <w:rPr>
                <w:b/>
                <w:color w:val="1F4D78"/>
                <w:sz w:val="16"/>
                <w:lang w:val="vi-VN"/>
              </w:rPr>
              <w:t>Response rule</w:t>
            </w:r>
          </w:p>
        </w:tc>
      </w:tr>
      <w:tr>
        <w:trPr>
          <w:cantSplit/>
        </w:trPr>
        <w:tc>
          <w:tcPr>
            <w:tcW w:type="dxa" w:w="1200"/>
            <w:tcMar>
              <w:top w:w="80" w:type="dxa"/>
              <w:start w:w="120" w:type="dxa"/>
              <w:bottom w:w="80" w:type="dxa"/>
              <w:end w:w="120" w:type="dxa"/>
            </w:tcMar>
            <w:vAlign w:val="top"/>
          </w:tcPr>
          <w:p>
            <w:pPr>
              <w:spacing w:after="0" w:line="259" w:lineRule="auto"/>
            </w:pPr>
            <w:r>
              <w:rPr>
                <w:color w:val="23333F"/>
                <w:sz w:val="16"/>
                <w:lang w:val="vi-VN"/>
              </w:rPr>
              <w:t>200</w:t>
            </w:r>
          </w:p>
        </w:tc>
        <w:tc>
          <w:tcPr>
            <w:tcW w:type="dxa" w:w="3850"/>
            <w:tcMar>
              <w:top w:w="80" w:type="dxa"/>
              <w:start w:w="120" w:type="dxa"/>
              <w:bottom w:w="80" w:type="dxa"/>
              <w:end w:w="120" w:type="dxa"/>
            </w:tcMar>
            <w:vAlign w:val="top"/>
          </w:tcPr>
          <w:p>
            <w:pPr>
              <w:spacing w:after="0" w:line="259" w:lineRule="auto"/>
            </w:pPr>
            <w:r>
              <w:rPr>
                <w:color w:val="23333F"/>
                <w:sz w:val="16"/>
                <w:lang w:val="vi-VN"/>
              </w:rPr>
              <w:t>GET; command trả resource đã chuyển state</w:t>
            </w:r>
          </w:p>
        </w:tc>
        <w:tc>
          <w:tcPr>
            <w:tcW w:type="dxa" w:w="4310"/>
            <w:tcMar>
              <w:top w:w="80" w:type="dxa"/>
              <w:start w:w="120" w:type="dxa"/>
              <w:bottom w:w="80" w:type="dxa"/>
              <w:end w:w="120" w:type="dxa"/>
            </w:tcMar>
            <w:vAlign w:val="top"/>
          </w:tcPr>
          <w:p>
            <w:pPr>
              <w:spacing w:after="0" w:line="259" w:lineRule="auto"/>
            </w:pPr>
            <w:r>
              <w:rPr>
                <w:color w:val="23333F"/>
                <w:sz w:val="16"/>
                <w:lang w:val="vi-VN"/>
              </w:rPr>
              <w:t>Body đầy đủ + ETag nếu versioned</w:t>
            </w:r>
          </w:p>
        </w:tc>
      </w:tr>
      <w:tr>
        <w:trPr>
          <w:cantSplit/>
        </w:trPr>
        <w:tc>
          <w:tcPr>
            <w:tcW w:type="dxa" w:w="1200"/>
            <w:tcMar>
              <w:top w:w="80" w:type="dxa"/>
              <w:start w:w="120" w:type="dxa"/>
              <w:bottom w:w="80" w:type="dxa"/>
              <w:end w:w="120" w:type="dxa"/>
            </w:tcMar>
            <w:vAlign w:val="top"/>
            <w:shd w:fill="FAFBFC"/>
          </w:tcPr>
          <w:p>
            <w:pPr>
              <w:spacing w:after="0" w:line="259" w:lineRule="auto"/>
            </w:pPr>
            <w:r>
              <w:rPr>
                <w:color w:val="23333F"/>
                <w:sz w:val="16"/>
                <w:lang w:val="vi-VN"/>
              </w:rPr>
              <w:t>201</w:t>
            </w:r>
          </w:p>
        </w:tc>
        <w:tc>
          <w:tcPr>
            <w:tcW w:type="dxa" w:w="3850"/>
            <w:tcMar>
              <w:top w:w="80" w:type="dxa"/>
              <w:start w:w="120" w:type="dxa"/>
              <w:bottom w:w="80" w:type="dxa"/>
              <w:end w:w="120" w:type="dxa"/>
            </w:tcMar>
            <w:vAlign w:val="top"/>
            <w:shd w:fill="FAFBFC"/>
          </w:tcPr>
          <w:p>
            <w:pPr>
              <w:spacing w:after="0" w:line="259" w:lineRule="auto"/>
            </w:pPr>
            <w:r>
              <w:rPr>
                <w:color w:val="23333F"/>
                <w:sz w:val="16"/>
                <w:lang w:val="vi-VN"/>
              </w:rPr>
              <w:t>Resource và side effect chính đã commit</w:t>
            </w:r>
          </w:p>
        </w:tc>
        <w:tc>
          <w:tcPr>
            <w:tcW w:type="dxa" w:w="4310"/>
            <w:tcMar>
              <w:top w:w="80" w:type="dxa"/>
              <w:start w:w="120" w:type="dxa"/>
              <w:bottom w:w="80" w:type="dxa"/>
              <w:end w:w="120" w:type="dxa"/>
            </w:tcMar>
            <w:vAlign w:val="top"/>
            <w:shd w:fill="FAFBFC"/>
          </w:tcPr>
          <w:p>
            <w:pPr>
              <w:spacing w:after="0" w:line="259" w:lineRule="auto"/>
            </w:pPr>
            <w:r>
              <w:rPr>
                <w:color w:val="23333F"/>
                <w:sz w:val="16"/>
                <w:lang w:val="vi-VN"/>
              </w:rPr>
              <w:t>Location + body; order/payment/project</w:t>
            </w:r>
          </w:p>
        </w:tc>
      </w:tr>
      <w:tr>
        <w:trPr>
          <w:cantSplit/>
        </w:trPr>
        <w:tc>
          <w:tcPr>
            <w:tcW w:type="dxa" w:w="1200"/>
            <w:tcMar>
              <w:top w:w="80" w:type="dxa"/>
              <w:start w:w="120" w:type="dxa"/>
              <w:bottom w:w="80" w:type="dxa"/>
              <w:end w:w="120" w:type="dxa"/>
            </w:tcMar>
            <w:vAlign w:val="top"/>
          </w:tcPr>
          <w:p>
            <w:pPr>
              <w:spacing w:after="0" w:line="259" w:lineRule="auto"/>
            </w:pPr>
            <w:r>
              <w:rPr>
                <w:color w:val="23333F"/>
                <w:sz w:val="16"/>
                <w:lang w:val="vi-VN"/>
              </w:rPr>
              <w:t>202</w:t>
            </w:r>
          </w:p>
        </w:tc>
        <w:tc>
          <w:tcPr>
            <w:tcW w:type="dxa" w:w="3850"/>
            <w:tcMar>
              <w:top w:w="80" w:type="dxa"/>
              <w:start w:w="120" w:type="dxa"/>
              <w:bottom w:w="80" w:type="dxa"/>
              <w:end w:w="120" w:type="dxa"/>
            </w:tcMar>
            <w:vAlign w:val="top"/>
          </w:tcPr>
          <w:p>
            <w:pPr>
              <w:spacing w:after="0" w:line="259" w:lineRule="auto"/>
            </w:pPr>
            <w:r>
              <w:rPr>
                <w:color w:val="23333F"/>
                <w:sz w:val="16"/>
                <w:lang w:val="vi-VN"/>
              </w:rPr>
              <w:t>AI/query/chain/replay chưa hoàn tất</w:t>
            </w:r>
          </w:p>
        </w:tc>
        <w:tc>
          <w:tcPr>
            <w:tcW w:type="dxa" w:w="4310"/>
            <w:tcMar>
              <w:top w:w="80" w:type="dxa"/>
              <w:start w:w="120" w:type="dxa"/>
              <w:bottom w:w="80" w:type="dxa"/>
              <w:end w:w="120" w:type="dxa"/>
            </w:tcMar>
            <w:vAlign w:val="top"/>
          </w:tcPr>
          <w:p>
            <w:pPr>
              <w:spacing w:after="0" w:line="259" w:lineRule="auto"/>
            </w:pPr>
            <w:r>
              <w:rPr>
                <w:color w:val="23333F"/>
                <w:sz w:val="16"/>
                <w:lang w:val="vi-VN"/>
              </w:rPr>
              <w:t>Location/status URI + current state; không hứa thành công</w:t>
            </w:r>
          </w:p>
        </w:tc>
      </w:tr>
      <w:tr>
        <w:trPr>
          <w:cantSplit/>
        </w:trPr>
        <w:tc>
          <w:tcPr>
            <w:tcW w:type="dxa" w:w="1200"/>
            <w:tcMar>
              <w:top w:w="80" w:type="dxa"/>
              <w:start w:w="120" w:type="dxa"/>
              <w:bottom w:w="80" w:type="dxa"/>
              <w:end w:w="120" w:type="dxa"/>
            </w:tcMar>
            <w:vAlign w:val="top"/>
            <w:shd w:fill="FAFBFC"/>
          </w:tcPr>
          <w:p>
            <w:pPr>
              <w:spacing w:after="0" w:line="259" w:lineRule="auto"/>
            </w:pPr>
            <w:r>
              <w:rPr>
                <w:color w:val="23333F"/>
                <w:sz w:val="16"/>
                <w:lang w:val="vi-VN"/>
              </w:rPr>
              <w:t>204</w:t>
            </w:r>
          </w:p>
        </w:tc>
        <w:tc>
          <w:tcPr>
            <w:tcW w:type="dxa" w:w="3850"/>
            <w:tcMar>
              <w:top w:w="80" w:type="dxa"/>
              <w:start w:w="120" w:type="dxa"/>
              <w:bottom w:w="80" w:type="dxa"/>
              <w:end w:w="120" w:type="dxa"/>
            </w:tcMar>
            <w:vAlign w:val="top"/>
            <w:shd w:fill="FAFBFC"/>
          </w:tcPr>
          <w:p>
            <w:pPr>
              <w:spacing w:after="0" w:line="259" w:lineRule="auto"/>
            </w:pPr>
            <w:r>
              <w:rPr>
                <w:color w:val="23333F"/>
                <w:sz w:val="16"/>
                <w:lang w:val="vi-VN"/>
              </w:rPr>
              <w:t>Chỉ mutation không cần state</w:t>
            </w:r>
          </w:p>
        </w:tc>
        <w:tc>
          <w:tcPr>
            <w:tcW w:type="dxa" w:w="4310"/>
            <w:tcMar>
              <w:top w:w="80" w:type="dxa"/>
              <w:start w:w="120" w:type="dxa"/>
              <w:bottom w:w="80" w:type="dxa"/>
              <w:end w:w="120" w:type="dxa"/>
            </w:tcMar>
            <w:vAlign w:val="top"/>
            <w:shd w:fill="FAFBFC"/>
          </w:tcPr>
          <w:p>
            <w:pPr>
              <w:spacing w:after="0" w:line="259" w:lineRule="auto"/>
            </w:pPr>
            <w:r>
              <w:rPr>
                <w:color w:val="23333F"/>
                <w:sz w:val="16"/>
                <w:lang w:val="vi-VN"/>
              </w:rPr>
              <w:t>Hạn chế dùng; cancel/unlink ưu tiên 200 để UI thấy state</w:t>
            </w:r>
          </w:p>
        </w:tc>
      </w:tr>
      <w:tr>
        <w:trPr>
          <w:cantSplit/>
        </w:trPr>
        <w:tc>
          <w:tcPr>
            <w:tcW w:type="dxa" w:w="1200"/>
            <w:tcMar>
              <w:top w:w="80" w:type="dxa"/>
              <w:start w:w="120" w:type="dxa"/>
              <w:bottom w:w="80" w:type="dxa"/>
              <w:end w:w="120" w:type="dxa"/>
            </w:tcMar>
            <w:vAlign w:val="top"/>
          </w:tcPr>
          <w:p>
            <w:pPr>
              <w:spacing w:after="0" w:line="259" w:lineRule="auto"/>
            </w:pPr>
            <w:r>
              <w:rPr>
                <w:color w:val="23333F"/>
                <w:sz w:val="16"/>
                <w:lang w:val="vi-VN"/>
              </w:rPr>
              <w:t>304</w:t>
            </w:r>
          </w:p>
        </w:tc>
        <w:tc>
          <w:tcPr>
            <w:tcW w:type="dxa" w:w="3850"/>
            <w:tcMar>
              <w:top w:w="80" w:type="dxa"/>
              <w:start w:w="120" w:type="dxa"/>
              <w:bottom w:w="80" w:type="dxa"/>
              <w:end w:w="120" w:type="dxa"/>
            </w:tcMar>
            <w:vAlign w:val="top"/>
          </w:tcPr>
          <w:p>
            <w:pPr>
              <w:spacing w:after="0" w:line="259" w:lineRule="auto"/>
            </w:pPr>
            <w:r>
              <w:rPr>
                <w:color w:val="23333F"/>
                <w:sz w:val="16"/>
                <w:lang w:val="vi-VN"/>
              </w:rPr>
              <w:t>Conditional GET public/read projection</w:t>
            </w:r>
          </w:p>
        </w:tc>
        <w:tc>
          <w:tcPr>
            <w:tcW w:type="dxa" w:w="4310"/>
            <w:tcMar>
              <w:top w:w="80" w:type="dxa"/>
              <w:start w:w="120" w:type="dxa"/>
              <w:bottom w:w="80" w:type="dxa"/>
              <w:end w:w="120" w:type="dxa"/>
            </w:tcMar>
            <w:vAlign w:val="top"/>
          </w:tcPr>
          <w:p>
            <w:pPr>
              <w:spacing w:after="0" w:line="259" w:lineRule="auto"/>
            </w:pPr>
            <w:r>
              <w:rPr>
                <w:color w:val="23333F"/>
                <w:sz w:val="16"/>
                <w:lang w:val="vi-VN"/>
              </w:rPr>
              <w:t>No body; ETag match</w:t>
            </w:r>
          </w:p>
        </w:tc>
      </w:tr>
    </w:tbl>
    <w:p>
      <w:pPr>
        <w:spacing w:after="20"/>
      </w:pPr>
    </w:p>
    <w:p>
      <w:pPr>
        <w:pStyle w:val="Heading1"/>
      </w:pPr>
      <w:r>
        <w:t>6. Core schemas và command examples</w:t>
      </w:r>
    </w:p>
    <w:p>
      <w:pPr>
        <w:pStyle w:val="Heading2"/>
      </w:pPr>
      <w:r>
        <w:t>6.1 Shared schema catalog</w:t>
      </w:r>
    </w:p>
    <w:tbl>
      <w:tblPr>
        <w:tblStyle w:val="TableGrid"/>
        <w:tblW w:type="dxa" w:w="9360"/>
        <w:jc w:val="center"/>
        <w:tblLook w:firstColumn="1" w:firstRow="1" w:lastColumn="0" w:lastRow="0" w:noHBand="0" w:noVBand="1" w:val="04A0"/>
        <w:tblLayout w:type="fixed"/>
        <w:tblInd w:w="120" w:type="dxa"/>
      </w:tblPr>
      <w:tblGrid>
        <w:gridCol w:w="1800"/>
        <w:gridCol w:w="3600"/>
        <w:gridCol w:w="39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6"/>
                <w:lang w:val="vi-VN"/>
              </w:rPr>
              <w:t>Schema</w:t>
            </w:r>
          </w:p>
        </w:tc>
        <w:tc>
          <w:tcPr>
            <w:tcW w:type="dxa" w:w="3600"/>
            <w:shd w:fill="E8EEF5"/>
            <w:tcMar>
              <w:top w:w="80" w:type="dxa"/>
              <w:start w:w="120" w:type="dxa"/>
              <w:bottom w:w="80" w:type="dxa"/>
              <w:end w:w="120" w:type="dxa"/>
            </w:tcMar>
            <w:vAlign w:val="center"/>
          </w:tcPr>
          <w:p>
            <w:pPr>
              <w:spacing w:after="0"/>
              <w:jc w:val="left"/>
            </w:pPr>
            <w:r>
              <w:rPr>
                <w:b/>
                <w:color w:val="1F4D78"/>
                <w:sz w:val="16"/>
                <w:lang w:val="vi-VN"/>
              </w:rPr>
              <w:t>Required fields</w:t>
            </w:r>
          </w:p>
        </w:tc>
        <w:tc>
          <w:tcPr>
            <w:tcW w:type="dxa" w:w="3960"/>
            <w:shd w:fill="E8EEF5"/>
            <w:tcMar>
              <w:top w:w="80" w:type="dxa"/>
              <w:start w:w="120" w:type="dxa"/>
              <w:bottom w:w="80" w:type="dxa"/>
              <w:end w:w="120" w:type="dxa"/>
            </w:tcMar>
            <w:vAlign w:val="center"/>
          </w:tcPr>
          <w:p>
            <w:pPr>
              <w:spacing w:after="0"/>
              <w:jc w:val="left"/>
            </w:pPr>
            <w:r>
              <w:rPr>
                <w:b/>
                <w:color w:val="1F4D78"/>
                <w:sz w:val="16"/>
                <w:lang w:val="vi-VN"/>
              </w:rPr>
              <w:t>Invariant / note</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6"/>
                <w:lang w:val="vi-VN"/>
              </w:rPr>
              <w:t>Problem</w:t>
            </w:r>
          </w:p>
        </w:tc>
        <w:tc>
          <w:tcPr>
            <w:tcW w:type="dxa" w:w="3600"/>
            <w:tcMar>
              <w:top w:w="80" w:type="dxa"/>
              <w:start w:w="120" w:type="dxa"/>
              <w:bottom w:w="80" w:type="dxa"/>
              <w:end w:w="120" w:type="dxa"/>
            </w:tcMar>
            <w:vAlign w:val="top"/>
          </w:tcPr>
          <w:p>
            <w:pPr>
              <w:spacing w:after="0" w:line="259" w:lineRule="auto"/>
            </w:pPr>
            <w:r>
              <w:rPr>
                <w:color w:val="23333F"/>
                <w:sz w:val="16"/>
                <w:lang w:val="vi-VN"/>
              </w:rPr>
              <w:t>type,title,status,code,correlationId,timestamp</w:t>
            </w:r>
          </w:p>
        </w:tc>
        <w:tc>
          <w:tcPr>
            <w:tcW w:type="dxa" w:w="3960"/>
            <w:tcMar>
              <w:top w:w="80" w:type="dxa"/>
              <w:start w:w="120" w:type="dxa"/>
              <w:bottom w:w="80" w:type="dxa"/>
              <w:end w:w="120" w:type="dxa"/>
            </w:tcMar>
            <w:vAlign w:val="top"/>
          </w:tcPr>
          <w:p>
            <w:pPr>
              <w:spacing w:after="0" w:line="259" w:lineRule="auto"/>
            </w:pPr>
            <w:r>
              <w:rPr>
                <w:color w:val="23333F"/>
                <w:sz w:val="16"/>
                <w:lang w:val="vi-VN"/>
              </w:rPr>
              <w:t>application/problem+json; safe detail; violations optional</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6"/>
                <w:lang w:val="vi-VN"/>
              </w:rPr>
              <w:t>PageMeta</w:t>
            </w:r>
          </w:p>
        </w:tc>
        <w:tc>
          <w:tcPr>
            <w:tcW w:type="dxa" w:w="3600"/>
            <w:tcMar>
              <w:top w:w="80" w:type="dxa"/>
              <w:start w:w="120" w:type="dxa"/>
              <w:bottom w:w="80" w:type="dxa"/>
              <w:end w:w="120" w:type="dxa"/>
            </w:tcMar>
            <w:vAlign w:val="top"/>
            <w:shd w:fill="FAFBFC"/>
          </w:tcPr>
          <w:p>
            <w:pPr>
              <w:spacing w:after="0" w:line="259" w:lineRule="auto"/>
            </w:pPr>
            <w:r>
              <w:rPr>
                <w:color w:val="23333F"/>
                <w:sz w:val="16"/>
                <w:lang w:val="vi-VN"/>
              </w:rPr>
              <w:t>limit,nextCursor</w:t>
            </w:r>
          </w:p>
        </w:tc>
        <w:tc>
          <w:tcPr>
            <w:tcW w:type="dxa" w:w="3960"/>
            <w:tcMar>
              <w:top w:w="80" w:type="dxa"/>
              <w:start w:w="120" w:type="dxa"/>
              <w:bottom w:w="80" w:type="dxa"/>
              <w:end w:w="120" w:type="dxa"/>
            </w:tcMar>
            <w:vAlign w:val="top"/>
            <w:shd w:fill="FAFBFC"/>
          </w:tcPr>
          <w:p>
            <w:pPr>
              <w:spacing w:after="0" w:line="259" w:lineRule="auto"/>
            </w:pPr>
            <w:r>
              <w:rPr>
                <w:color w:val="23333F"/>
                <w:sz w:val="16"/>
                <w:lang w:val="vi-VN"/>
              </w:rPr>
              <w:t>Cursor opaque; totalCount optional/expensive</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6"/>
                <w:lang w:val="vi-VN"/>
              </w:rPr>
              <w:t>Money</w:t>
            </w:r>
          </w:p>
        </w:tc>
        <w:tc>
          <w:tcPr>
            <w:tcW w:type="dxa" w:w="3600"/>
            <w:tcMar>
              <w:top w:w="80" w:type="dxa"/>
              <w:start w:w="120" w:type="dxa"/>
              <w:bottom w:w="80" w:type="dxa"/>
              <w:end w:w="120" w:type="dxa"/>
            </w:tcMar>
            <w:vAlign w:val="top"/>
          </w:tcPr>
          <w:p>
            <w:pPr>
              <w:spacing w:after="0" w:line="259" w:lineRule="auto"/>
            </w:pPr>
            <w:r>
              <w:rPr>
                <w:color w:val="23333F"/>
                <w:sz w:val="16"/>
                <w:lang w:val="vi-VN"/>
              </w:rPr>
              <w:t>currency,amountMinor</w:t>
            </w:r>
          </w:p>
        </w:tc>
        <w:tc>
          <w:tcPr>
            <w:tcW w:type="dxa" w:w="3960"/>
            <w:tcMar>
              <w:top w:w="80" w:type="dxa"/>
              <w:start w:w="120" w:type="dxa"/>
              <w:bottom w:w="80" w:type="dxa"/>
              <w:end w:w="120" w:type="dxa"/>
            </w:tcMar>
            <w:vAlign w:val="top"/>
          </w:tcPr>
          <w:p>
            <w:pPr>
              <w:spacing w:after="0" w:line="259" w:lineRule="auto"/>
            </w:pPr>
            <w:r>
              <w:rPr>
                <w:color w:val="23333F"/>
                <w:sz w:val="16"/>
                <w:lang w:val="vi-VN"/>
              </w:rPr>
              <w:t>int64; VND-DEMO scale 0; no float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6"/>
                <w:lang w:val="vi-VN"/>
              </w:rPr>
              <w:t>Quantity</w:t>
            </w:r>
          </w:p>
        </w:tc>
        <w:tc>
          <w:tcPr>
            <w:tcW w:type="dxa" w:w="3600"/>
            <w:tcMar>
              <w:top w:w="80" w:type="dxa"/>
              <w:start w:w="120" w:type="dxa"/>
              <w:bottom w:w="80" w:type="dxa"/>
              <w:end w:w="120" w:type="dxa"/>
            </w:tcMar>
            <w:vAlign w:val="top"/>
            <w:shd w:fill="FAFBFC"/>
          </w:tcPr>
          <w:p>
            <w:pPr>
              <w:spacing w:after="0" w:line="259" w:lineRule="auto"/>
            </w:pPr>
            <w:r>
              <w:rPr>
                <w:color w:val="23333F"/>
                <w:sz w:val="16"/>
                <w:lang w:val="vi-VN"/>
              </w:rPr>
              <w:t>unit,value</w:t>
            </w:r>
          </w:p>
        </w:tc>
        <w:tc>
          <w:tcPr>
            <w:tcW w:type="dxa" w:w="3960"/>
            <w:tcMar>
              <w:top w:w="80" w:type="dxa"/>
              <w:start w:w="120" w:type="dxa"/>
              <w:bottom w:w="80" w:type="dxa"/>
              <w:end w:w="120" w:type="dxa"/>
            </w:tcMar>
            <w:vAlign w:val="top"/>
            <w:shd w:fill="FAFBFC"/>
          </w:tcPr>
          <w:p>
            <w:pPr>
              <w:spacing w:after="0" w:line="259" w:lineRule="auto"/>
            </w:pPr>
            <w:r>
              <w:rPr>
                <w:color w:val="23333F"/>
                <w:sz w:val="16"/>
                <w:lang w:val="vi-VN"/>
              </w:rPr>
              <w:t>int64 &gt; 0 for commands; GLX-DEMO</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6"/>
                <w:lang w:val="vi-VN"/>
              </w:rPr>
              <w:t>ResourceRef</w:t>
            </w:r>
          </w:p>
        </w:tc>
        <w:tc>
          <w:tcPr>
            <w:tcW w:type="dxa" w:w="3600"/>
            <w:tcMar>
              <w:top w:w="80" w:type="dxa"/>
              <w:start w:w="120" w:type="dxa"/>
              <w:bottom w:w="80" w:type="dxa"/>
              <w:end w:w="120" w:type="dxa"/>
            </w:tcMar>
            <w:vAlign w:val="top"/>
          </w:tcPr>
          <w:p>
            <w:pPr>
              <w:spacing w:after="0" w:line="259" w:lineRule="auto"/>
            </w:pPr>
            <w:r>
              <w:rPr>
                <w:color w:val="23333F"/>
                <w:sz w:val="16"/>
                <w:lang w:val="vi-VN"/>
              </w:rPr>
              <w:t>id,type,version</w:t>
            </w:r>
          </w:p>
        </w:tc>
        <w:tc>
          <w:tcPr>
            <w:tcW w:type="dxa" w:w="3960"/>
            <w:tcMar>
              <w:top w:w="80" w:type="dxa"/>
              <w:start w:w="120" w:type="dxa"/>
              <w:bottom w:w="80" w:type="dxa"/>
              <w:end w:w="120" w:type="dxa"/>
            </w:tcMar>
            <w:vAlign w:val="top"/>
          </w:tcPr>
          <w:p>
            <w:pPr>
              <w:spacing w:after="0" w:line="259" w:lineRule="auto"/>
            </w:pPr>
            <w:r>
              <w:rPr>
                <w:color w:val="23333F"/>
                <w:sz w:val="16"/>
                <w:lang w:val="vi-VN"/>
              </w:rPr>
              <w:t>Version drives ETag/concurrency</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6"/>
                <w:lang w:val="vi-VN"/>
              </w:rPr>
              <w:t>AuditRef</w:t>
            </w:r>
          </w:p>
        </w:tc>
        <w:tc>
          <w:tcPr>
            <w:tcW w:type="dxa" w:w="3600"/>
            <w:tcMar>
              <w:top w:w="80" w:type="dxa"/>
              <w:start w:w="120" w:type="dxa"/>
              <w:bottom w:w="80" w:type="dxa"/>
              <w:end w:w="120" w:type="dxa"/>
            </w:tcMar>
            <w:vAlign w:val="top"/>
            <w:shd w:fill="FAFBFC"/>
          </w:tcPr>
          <w:p>
            <w:pPr>
              <w:spacing w:after="0" w:line="259" w:lineRule="auto"/>
            </w:pPr>
            <w:r>
              <w:rPr>
                <w:color w:val="23333F"/>
                <w:sz w:val="16"/>
                <w:lang w:val="vi-VN"/>
              </w:rPr>
              <w:t>correlationId,eventIds</w:t>
            </w:r>
          </w:p>
        </w:tc>
        <w:tc>
          <w:tcPr>
            <w:tcW w:type="dxa" w:w="3960"/>
            <w:tcMar>
              <w:top w:w="80" w:type="dxa"/>
              <w:start w:w="120" w:type="dxa"/>
              <w:bottom w:w="80" w:type="dxa"/>
              <w:end w:w="120" w:type="dxa"/>
            </w:tcMar>
            <w:vAlign w:val="top"/>
            <w:shd w:fill="FAFBFC"/>
          </w:tcPr>
          <w:p>
            <w:pPr>
              <w:spacing w:after="0" w:line="259" w:lineRule="auto"/>
            </w:pPr>
            <w:r>
              <w:rPr>
                <w:color w:val="23333F"/>
                <w:sz w:val="16"/>
                <w:lang w:val="vi-VN"/>
              </w:rPr>
              <w:t>No raw log URL or secret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6"/>
                <w:lang w:val="vi-VN"/>
              </w:rPr>
              <w:t>ActorRef</w:t>
            </w:r>
          </w:p>
        </w:tc>
        <w:tc>
          <w:tcPr>
            <w:tcW w:type="dxa" w:w="3600"/>
            <w:tcMar>
              <w:top w:w="80" w:type="dxa"/>
              <w:start w:w="120" w:type="dxa"/>
              <w:bottom w:w="80" w:type="dxa"/>
              <w:end w:w="120" w:type="dxa"/>
            </w:tcMar>
            <w:vAlign w:val="top"/>
          </w:tcPr>
          <w:p>
            <w:pPr>
              <w:spacing w:after="0" w:line="259" w:lineRule="auto"/>
            </w:pPr>
            <w:r>
              <w:rPr>
                <w:color w:val="23333F"/>
                <w:sz w:val="16"/>
                <w:lang w:val="vi-VN"/>
              </w:rPr>
              <w:t>subjectId,displayName?</w:t>
            </w:r>
          </w:p>
        </w:tc>
        <w:tc>
          <w:tcPr>
            <w:tcW w:type="dxa" w:w="3960"/>
            <w:tcMar>
              <w:top w:w="80" w:type="dxa"/>
              <w:start w:w="120" w:type="dxa"/>
              <w:bottom w:w="80" w:type="dxa"/>
              <w:end w:w="120" w:type="dxa"/>
            </w:tcMar>
            <w:vAlign w:val="top"/>
          </w:tcPr>
          <w:p>
            <w:pPr>
              <w:spacing w:after="0" w:line="259" w:lineRule="auto"/>
            </w:pPr>
            <w:r>
              <w:rPr>
                <w:color w:val="23333F"/>
                <w:sz w:val="16"/>
                <w:lang w:val="vi-VN"/>
              </w:rPr>
              <w:t>Public projection omits subjectId/PII</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6"/>
                <w:lang w:val="vi-VN"/>
              </w:rPr>
              <w:t>HashRef</w:t>
            </w:r>
          </w:p>
        </w:tc>
        <w:tc>
          <w:tcPr>
            <w:tcW w:type="dxa" w:w="3600"/>
            <w:tcMar>
              <w:top w:w="80" w:type="dxa"/>
              <w:start w:w="120" w:type="dxa"/>
              <w:bottom w:w="80" w:type="dxa"/>
              <w:end w:w="120" w:type="dxa"/>
            </w:tcMar>
            <w:vAlign w:val="top"/>
            <w:shd w:fill="FAFBFC"/>
          </w:tcPr>
          <w:p>
            <w:pPr>
              <w:spacing w:after="0" w:line="259" w:lineRule="auto"/>
            </w:pPr>
            <w:r>
              <w:rPr>
                <w:color w:val="23333F"/>
                <w:sz w:val="16"/>
                <w:lang w:val="vi-VN"/>
              </w:rPr>
              <w:t>algorithm,value</w:t>
            </w:r>
          </w:p>
        </w:tc>
        <w:tc>
          <w:tcPr>
            <w:tcW w:type="dxa" w:w="3960"/>
            <w:tcMar>
              <w:top w:w="80" w:type="dxa"/>
              <w:start w:w="120" w:type="dxa"/>
              <w:bottom w:w="80" w:type="dxa"/>
              <w:end w:w="120" w:type="dxa"/>
            </w:tcMar>
            <w:vAlign w:val="top"/>
            <w:shd w:fill="FAFBFC"/>
          </w:tcPr>
          <w:p>
            <w:pPr>
              <w:spacing w:after="0" w:line="259" w:lineRule="auto"/>
            </w:pPr>
            <w:r>
              <w:rPr>
                <w:color w:val="23333F"/>
                <w:sz w:val="16"/>
                <w:lang w:val="vi-VN"/>
              </w:rPr>
              <w:t>sha-256/keccak-256 allow-list; lowercase hex</w:t>
            </w:r>
          </w:p>
        </w:tc>
      </w:tr>
    </w:tbl>
    <w:p>
      <w:pPr>
        <w:spacing w:after="20"/>
      </w:pPr>
    </w:p>
    <w:p>
      <w:pPr>
        <w:pStyle w:val="Heading2"/>
      </w:pPr>
      <w:r>
        <w:t>6.2 OpenAPI entry document</w:t>
      </w:r>
    </w:p>
    <w:p>
      <w:pPr>
        <w:spacing w:after="40"/>
        <w:keepNext/>
      </w:pPr>
      <w:r>
        <w:rPr>
          <w:b/>
          <w:color w:val="1F4D78"/>
          <w:sz w:val="17"/>
        </w:rPr>
        <w:t>OpenAPI baseline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openapi: 3.1.2</w:t>
              <w:br/>
              <w:t>jsonSchemaDialect: https://json-schema.org/draft/2020-12/schema</w:t>
              <w:br/>
              <w:t>info:</w:t>
              <w:br/>
              <w:t xml:space="preserve">  title: GLX Exchange API</w:t>
              <w:br/>
              <w:t xml:space="preserve">  version: 1.0.0</w:t>
              <w:br/>
              <w:t>servers:</w:t>
              <w:br/>
              <w:t xml:space="preserve">  - url: https://api-staging.glx.demo/api/v1</w:t>
              <w:br/>
              <w:t>security:</w:t>
              <w:br/>
              <w:t xml:space="preserve">  - oidc: []</w:t>
              <w:br/>
              <w:t>paths:</w:t>
              <w:br/>
              <w:t xml:space="preserve">  /orders:</w:t>
              <w:br/>
              <w:t xml:space="preserve">    post:</w:t>
              <w:br/>
              <w:t xml:space="preserve">      operationId: placeOrder</w:t>
              <w:br/>
              <w:t xml:space="preserve">      tags: [Orders]</w:t>
              <w:br/>
              <w:t xml:space="preserve">      parameters:</w:t>
              <w:br/>
              <w:t xml:space="preserve">        - $ref: '#/components/parameters/IdempotencyKey'</w:t>
              <w:br/>
              <w:t xml:space="preserve">        - $ref: '#/components/parameters/CorrelationId'</w:t>
              <w:br/>
              <w:t xml:space="preserve">      requestBody:</w:t>
              <w:br/>
              <w:t xml:space="preserve">        required: true</w:t>
              <w:br/>
              <w:t xml:space="preserve">        content:</w:t>
              <w:br/>
              <w:t xml:space="preserve">          application/json:</w:t>
              <w:br/>
              <w:t xml:space="preserve">            schema: {$ref: '#/components/schemas/PlaceOrderRequest'}</w:t>
              <w:br/>
              <w:t xml:space="preserve">      responses:</w:t>
              <w:br/>
              <w:t xml:space="preserve">        '201': {$ref: '#/components/responses/OrderCreated'}</w:t>
              <w:br/>
              <w:t xml:space="preserve">        '409': {$ref: '#/components/responses/Conflict'}</w:t>
              <w:br/>
              <w:t xml:space="preserve">        '422': {$ref: '#/components/responses/Unprocessable'}</w:t>
            </w:r>
          </w:p>
        </w:tc>
      </w:tr>
    </w:tbl>
    <w:p>
      <w:pPr>
        <w:spacing w:after="20"/>
      </w:pPr>
    </w:p>
    <w:p>
      <w:pPr>
        <w:pStyle w:val="Heading2"/>
      </w:pPr>
      <w:r>
        <w:t>6.3 Place order contract</w:t>
      </w:r>
    </w:p>
    <w:tbl>
      <w:tblPr>
        <w:tblStyle w:val="TableGrid"/>
        <w:tblW w:type="dxa" w:w="9360"/>
        <w:jc w:val="center"/>
        <w:tblLook w:firstColumn="1" w:firstRow="1" w:lastColumn="0" w:lastRow="0" w:noHBand="0" w:noVBand="1" w:val="04A0"/>
        <w:tblLayout w:type="fixed"/>
        <w:tblInd w:w="120" w:type="dxa"/>
      </w:tblPr>
      <w:tblGrid>
        <w:gridCol w:w="2200"/>
        <w:gridCol w:w="2700"/>
        <w:gridCol w:w="44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6"/>
                <w:lang w:val="vi-VN"/>
              </w:rPr>
              <w:t>Field</w:t>
            </w:r>
          </w:p>
        </w:tc>
        <w:tc>
          <w:tcPr>
            <w:tcW w:type="dxa" w:w="2700"/>
            <w:shd w:fill="E8EEF5"/>
            <w:tcMar>
              <w:top w:w="80" w:type="dxa"/>
              <w:start w:w="120" w:type="dxa"/>
              <w:bottom w:w="80" w:type="dxa"/>
              <w:end w:w="120" w:type="dxa"/>
            </w:tcMar>
            <w:vAlign w:val="center"/>
          </w:tcPr>
          <w:p>
            <w:pPr>
              <w:spacing w:after="0"/>
              <w:jc w:val="left"/>
            </w:pPr>
            <w:r>
              <w:rPr>
                <w:b/>
                <w:color w:val="1F4D78"/>
                <w:sz w:val="16"/>
                <w:lang w:val="vi-VN"/>
              </w:rPr>
              <w:t>Type / rule</w:t>
            </w:r>
          </w:p>
        </w:tc>
        <w:tc>
          <w:tcPr>
            <w:tcW w:type="dxa" w:w="4460"/>
            <w:shd w:fill="E8EEF5"/>
            <w:tcMar>
              <w:top w:w="80" w:type="dxa"/>
              <w:start w:w="120" w:type="dxa"/>
              <w:bottom w:w="80" w:type="dxa"/>
              <w:end w:w="120" w:type="dxa"/>
            </w:tcMar>
            <w:vAlign w:val="center"/>
          </w:tcPr>
          <w:p>
            <w:pPr>
              <w:spacing w:after="0"/>
              <w:jc w:val="left"/>
            </w:pPr>
            <w:r>
              <w:rPr>
                <w:b/>
                <w:color w:val="1F4D78"/>
                <w:sz w:val="16"/>
                <w:lang w:val="vi-VN"/>
              </w:rPr>
              <w:t>Meaning</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instrumentId</w:t>
            </w:r>
          </w:p>
        </w:tc>
        <w:tc>
          <w:tcPr>
            <w:tcW w:type="dxa" w:w="2700"/>
            <w:tcMar>
              <w:top w:w="80" w:type="dxa"/>
              <w:start w:w="120" w:type="dxa"/>
              <w:bottom w:w="80" w:type="dxa"/>
              <w:end w:w="120" w:type="dxa"/>
            </w:tcMar>
            <w:vAlign w:val="top"/>
          </w:tcPr>
          <w:p>
            <w:pPr>
              <w:spacing w:after="0" w:line="259" w:lineRule="auto"/>
            </w:pPr>
            <w:r>
              <w:rPr>
                <w:color w:val="23333F"/>
                <w:sz w:val="16"/>
                <w:lang w:val="vi-VN"/>
              </w:rPr>
              <w:t>uuid, required</w:t>
            </w:r>
          </w:p>
        </w:tc>
        <w:tc>
          <w:tcPr>
            <w:tcW w:type="dxa" w:w="4460"/>
            <w:tcMar>
              <w:top w:w="80" w:type="dxa"/>
              <w:start w:w="120" w:type="dxa"/>
              <w:bottom w:w="80" w:type="dxa"/>
              <w:end w:w="120" w:type="dxa"/>
            </w:tcMar>
            <w:vAlign w:val="top"/>
          </w:tcPr>
          <w:p>
            <w:pPr>
              <w:spacing w:after="0" w:line="259" w:lineRule="auto"/>
            </w:pPr>
            <w:r>
              <w:rPr>
                <w:color w:val="23333F"/>
                <w:sz w:val="16"/>
                <w:lang w:val="vi-VN"/>
              </w:rPr>
              <w:t>Instrument ACTIVE và reconciled</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side</w:t>
            </w:r>
          </w:p>
        </w:tc>
        <w:tc>
          <w:tcPr>
            <w:tcW w:type="dxa" w:w="2700"/>
            <w:tcMar>
              <w:top w:w="80" w:type="dxa"/>
              <w:start w:w="120" w:type="dxa"/>
              <w:bottom w:w="80" w:type="dxa"/>
              <w:end w:w="120" w:type="dxa"/>
            </w:tcMar>
            <w:vAlign w:val="top"/>
            <w:shd w:fill="FAFBFC"/>
          </w:tcPr>
          <w:p>
            <w:pPr>
              <w:spacing w:after="0" w:line="259" w:lineRule="auto"/>
            </w:pPr>
            <w:r>
              <w:rPr>
                <w:color w:val="23333F"/>
                <w:sz w:val="16"/>
                <w:lang w:val="vi-VN"/>
              </w:rPr>
              <w:t>BUY | SELL</w:t>
            </w:r>
          </w:p>
        </w:tc>
        <w:tc>
          <w:tcPr>
            <w:tcW w:type="dxa" w:w="4460"/>
            <w:tcMar>
              <w:top w:w="80" w:type="dxa"/>
              <w:start w:w="120" w:type="dxa"/>
              <w:bottom w:w="80" w:type="dxa"/>
              <w:end w:w="120" w:type="dxa"/>
            </w:tcMar>
            <w:vAlign w:val="top"/>
            <w:shd w:fill="FAFBFC"/>
          </w:tcPr>
          <w:p>
            <w:pPr>
              <w:spacing w:after="0" w:line="259" w:lineRule="auto"/>
            </w:pPr>
            <w:r>
              <w:rPr>
                <w:color w:val="23333F"/>
                <w:sz w:val="16"/>
                <w:lang w:val="vi-VN"/>
              </w:rPr>
              <w:t>BUY reserve cash; SELL reserve credit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orderType</w:t>
            </w:r>
          </w:p>
        </w:tc>
        <w:tc>
          <w:tcPr>
            <w:tcW w:type="dxa" w:w="2700"/>
            <w:tcMar>
              <w:top w:w="80" w:type="dxa"/>
              <w:start w:w="120" w:type="dxa"/>
              <w:bottom w:w="80" w:type="dxa"/>
              <w:end w:w="120" w:type="dxa"/>
            </w:tcMar>
            <w:vAlign w:val="top"/>
          </w:tcPr>
          <w:p>
            <w:pPr>
              <w:spacing w:after="0" w:line="259" w:lineRule="auto"/>
            </w:pPr>
            <w:r>
              <w:rPr>
                <w:color w:val="23333F"/>
                <w:sz w:val="16"/>
                <w:lang w:val="vi-VN"/>
              </w:rPr>
              <w:t>LIMIT only</w:t>
            </w:r>
          </w:p>
        </w:tc>
        <w:tc>
          <w:tcPr>
            <w:tcW w:type="dxa" w:w="4460"/>
            <w:tcMar>
              <w:top w:w="80" w:type="dxa"/>
              <w:start w:w="120" w:type="dxa"/>
              <w:bottom w:w="80" w:type="dxa"/>
              <w:end w:w="120" w:type="dxa"/>
            </w:tcMar>
            <w:vAlign w:val="top"/>
          </w:tcPr>
          <w:p>
            <w:pPr>
              <w:spacing w:after="0" w:line="259" w:lineRule="auto"/>
            </w:pPr>
            <w:r>
              <w:rPr>
                <w:color w:val="23333F"/>
                <w:sz w:val="16"/>
                <w:lang w:val="vi-VN"/>
              </w:rPr>
              <w:t>Market order out of MVP</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priceMinor</w:t>
            </w:r>
          </w:p>
        </w:tc>
        <w:tc>
          <w:tcPr>
            <w:tcW w:type="dxa" w:w="2700"/>
            <w:tcMar>
              <w:top w:w="80" w:type="dxa"/>
              <w:start w:w="120" w:type="dxa"/>
              <w:bottom w:w="80" w:type="dxa"/>
              <w:end w:w="120" w:type="dxa"/>
            </w:tcMar>
            <w:vAlign w:val="top"/>
            <w:shd w:fill="FAFBFC"/>
          </w:tcPr>
          <w:p>
            <w:pPr>
              <w:spacing w:after="0" w:line="259" w:lineRule="auto"/>
            </w:pPr>
            <w:r>
              <w:rPr>
                <w:color w:val="23333F"/>
                <w:sz w:val="16"/>
                <w:lang w:val="vi-VN"/>
              </w:rPr>
              <w:t>int64 &gt; 0</w:t>
            </w:r>
          </w:p>
        </w:tc>
        <w:tc>
          <w:tcPr>
            <w:tcW w:type="dxa" w:w="4460"/>
            <w:tcMar>
              <w:top w:w="80" w:type="dxa"/>
              <w:start w:w="120" w:type="dxa"/>
              <w:bottom w:w="80" w:type="dxa"/>
              <w:end w:w="120" w:type="dxa"/>
            </w:tcMar>
            <w:vAlign w:val="top"/>
            <w:shd w:fill="FAFBFC"/>
          </w:tcPr>
          <w:p>
            <w:pPr>
              <w:spacing w:after="0" w:line="259" w:lineRule="auto"/>
            </w:pPr>
            <w:r>
              <w:rPr>
                <w:color w:val="23333F"/>
                <w:sz w:val="16"/>
                <w:lang w:val="vi-VN"/>
              </w:rPr>
              <w:t>VND-DEMO scale 0</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quantity</w:t>
            </w:r>
          </w:p>
        </w:tc>
        <w:tc>
          <w:tcPr>
            <w:tcW w:type="dxa" w:w="2700"/>
            <w:tcMar>
              <w:top w:w="80" w:type="dxa"/>
              <w:start w:w="120" w:type="dxa"/>
              <w:bottom w:w="80" w:type="dxa"/>
              <w:end w:w="120" w:type="dxa"/>
            </w:tcMar>
            <w:vAlign w:val="top"/>
          </w:tcPr>
          <w:p>
            <w:pPr>
              <w:spacing w:after="0" w:line="259" w:lineRule="auto"/>
            </w:pPr>
            <w:r>
              <w:rPr>
                <w:color w:val="23333F"/>
                <w:sz w:val="16"/>
                <w:lang w:val="vi-VN"/>
              </w:rPr>
              <w:t>int64 &gt; 0</w:t>
            </w:r>
          </w:p>
        </w:tc>
        <w:tc>
          <w:tcPr>
            <w:tcW w:type="dxa" w:w="4460"/>
            <w:tcMar>
              <w:top w:w="80" w:type="dxa"/>
              <w:start w:w="120" w:type="dxa"/>
              <w:bottom w:w="80" w:type="dxa"/>
              <w:end w:w="120" w:type="dxa"/>
            </w:tcMar>
            <w:vAlign w:val="top"/>
          </w:tcPr>
          <w:p>
            <w:pPr>
              <w:spacing w:after="0" w:line="259" w:lineRule="auto"/>
            </w:pPr>
            <w:r>
              <w:rPr>
                <w:color w:val="23333F"/>
                <w:sz w:val="16"/>
                <w:lang w:val="vi-VN"/>
              </w:rPr>
              <w:t>GLX-DEMO unit</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timeInForce</w:t>
            </w:r>
          </w:p>
        </w:tc>
        <w:tc>
          <w:tcPr>
            <w:tcW w:type="dxa" w:w="2700"/>
            <w:tcMar>
              <w:top w:w="80" w:type="dxa"/>
              <w:start w:w="120" w:type="dxa"/>
              <w:bottom w:w="80" w:type="dxa"/>
              <w:end w:w="120" w:type="dxa"/>
            </w:tcMar>
            <w:vAlign w:val="top"/>
            <w:shd w:fill="FAFBFC"/>
          </w:tcPr>
          <w:p>
            <w:pPr>
              <w:spacing w:after="0" w:line="259" w:lineRule="auto"/>
            </w:pPr>
            <w:r>
              <w:rPr>
                <w:color w:val="23333F"/>
                <w:sz w:val="16"/>
                <w:lang w:val="vi-VN"/>
              </w:rPr>
              <w:t>GTC | IOC</w:t>
            </w:r>
          </w:p>
        </w:tc>
        <w:tc>
          <w:tcPr>
            <w:tcW w:type="dxa" w:w="4460"/>
            <w:tcMar>
              <w:top w:w="80" w:type="dxa"/>
              <w:start w:w="120" w:type="dxa"/>
              <w:bottom w:w="80" w:type="dxa"/>
              <w:end w:w="120" w:type="dxa"/>
            </w:tcMar>
            <w:vAlign w:val="top"/>
            <w:shd w:fill="FAFBFC"/>
          </w:tcPr>
          <w:p>
            <w:pPr>
              <w:spacing w:after="0" w:line="259" w:lineRule="auto"/>
            </w:pPr>
            <w:r>
              <w:rPr>
                <w:color w:val="23333F"/>
                <w:sz w:val="16"/>
                <w:lang w:val="vi-VN"/>
              </w:rPr>
              <w:t>GTC baseline; IOC optional P1</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clientOrderRef</w:t>
            </w:r>
          </w:p>
        </w:tc>
        <w:tc>
          <w:tcPr>
            <w:tcW w:type="dxa" w:w="2700"/>
            <w:tcMar>
              <w:top w:w="80" w:type="dxa"/>
              <w:start w:w="120" w:type="dxa"/>
              <w:bottom w:w="80" w:type="dxa"/>
              <w:end w:w="120" w:type="dxa"/>
            </w:tcMar>
            <w:vAlign w:val="top"/>
          </w:tcPr>
          <w:p>
            <w:pPr>
              <w:spacing w:after="0" w:line="259" w:lineRule="auto"/>
            </w:pPr>
            <w:r>
              <w:rPr>
                <w:color w:val="23333F"/>
                <w:sz w:val="16"/>
                <w:lang w:val="vi-VN"/>
              </w:rPr>
              <w:t>string &lt;= 64 optional</w:t>
            </w:r>
          </w:p>
        </w:tc>
        <w:tc>
          <w:tcPr>
            <w:tcW w:type="dxa" w:w="4460"/>
            <w:tcMar>
              <w:top w:w="80" w:type="dxa"/>
              <w:start w:w="120" w:type="dxa"/>
              <w:bottom w:w="80" w:type="dxa"/>
              <w:end w:w="120" w:type="dxa"/>
            </w:tcMar>
            <w:vAlign w:val="top"/>
          </w:tcPr>
          <w:p>
            <w:pPr>
              <w:spacing w:after="0" w:line="259" w:lineRule="auto"/>
            </w:pPr>
            <w:r>
              <w:rPr>
                <w:color w:val="23333F"/>
                <w:sz w:val="16"/>
                <w:lang w:val="vi-VN"/>
              </w:rPr>
              <w:t>UI reconciliation only; not authorization</w:t>
            </w:r>
          </w:p>
        </w:tc>
      </w:tr>
    </w:tbl>
    <w:p>
      <w:pPr>
        <w:spacing w:after="20"/>
      </w:pPr>
    </w:p>
    <w:p>
      <w:pPr>
        <w:spacing w:after="40"/>
        <w:keepNext/>
      </w:pPr>
      <w:r>
        <w:rPr>
          <w:b/>
          <w:color w:val="1F4D78"/>
          <w:sz w:val="17"/>
        </w:rPr>
        <w:t>Order request / accepted response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POST /api/v1/orders</w:t>
              <w:br/>
              <w:t>Authorization: Bearer &lt;access-token&gt;</w:t>
              <w:br/>
              <w:t>Idempotency-Key: 0194c355-8fc0-7d11-a63c-79ab3f236001</w:t>
              <w:br/>
              <w:t>X-Correlation-ID: 0194c355-8fc0-7d11-a63c-79ab3f236010</w:t>
              <w:br/>
              <w:t>Content-Type: application/json</w:t>
              <w:br/>
              <w:br/>
              <w:t>{</w:t>
              <w:br/>
              <w:t xml:space="preserve">  "instrumentId": "0194c355-8fc0-7d11-a63c-79ab3f236100",</w:t>
              <w:br/>
              <w:t xml:space="preserve">  "side": "BUY",</w:t>
              <w:br/>
              <w:t xml:space="preserve">  "orderType": "LIMIT",</w:t>
              <w:br/>
              <w:t xml:space="preserve">  "priceMinor": 185000,</w:t>
              <w:br/>
              <w:t xml:space="preserve">  "quantity": 25,</w:t>
              <w:br/>
              <w:t xml:space="preserve">  "timeInForce": "GTC"</w:t>
              <w:br/>
              <w:t>}</w:t>
              <w:br/>
              <w:br/>
              <w:t>HTTP/1.1 201 Created</w:t>
              <w:br/>
              <w:t>Location: /api/v1/orders/0194c355-8fc0-7d11-a63c-79ab3f236200</w:t>
              <w:br/>
              <w:t>ETag: "v1"</w:t>
              <w:br/>
              <w:br/>
              <w:t>{</w:t>
              <w:br/>
              <w:t xml:space="preserve">  "orderId": "0194c355-8fc0-7d11-a63c-79ab3f236200",</w:t>
              <w:br/>
              <w:t xml:space="preserve">  "state": "OPEN",</w:t>
              <w:br/>
              <w:t xml:space="preserve">  "remainingQuantity": 25,</w:t>
              <w:br/>
              <w:t xml:space="preserve">  "reservation": {"kind":"CASH","amountMinor":4625000,"currency":"VND-DEMO"},</w:t>
              <w:br/>
              <w:t xml:space="preserve">  "version": 1</w:t>
              <w:br/>
              <w:t>}</w:t>
            </w:r>
          </w:p>
        </w:tc>
      </w:tr>
    </w:tbl>
    <w:p>
      <w:pPr>
        <w:spacing w:after="20"/>
      </w:pPr>
    </w:p>
    <w:p>
      <w:pPr>
        <w:pStyle w:val="Heading2"/>
      </w:pPr>
      <w:r>
        <w:t>6.4 Payment attempt contract</w:t>
      </w:r>
    </w:p>
    <w:p>
      <w:pPr>
        <w:spacing w:after="40"/>
        <w:keepNext/>
      </w:pPr>
      <w:r>
        <w:rPr>
          <w:b/>
          <w:color w:val="1F4D78"/>
          <w:sz w:val="17"/>
        </w:rPr>
        <w:t>VNPAY sandbox attempt</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POST /api/v1/payment-attempts</w:t>
              <w:br/>
              <w:t>Idempotency-Key: 0194c355-8fc0-7d11-a63c-79ab3f236301</w:t>
              <w:br/>
              <w:br/>
              <w:t>{</w:t>
              <w:br/>
              <w:t xml:space="preserve">  "provider": "VNPAY_SANDBOX",</w:t>
              <w:br/>
              <w:t xml:space="preserve">  "amountMinor": 5000000,</w:t>
              <w:br/>
              <w:t xml:space="preserve">  "currency": "VND-DEMO",</w:t>
              <w:br/>
              <w:t xml:space="preserve">  "returnPath": "/payments/result"</w:t>
              <w:br/>
              <w:t>}</w:t>
              <w:br/>
              <w:br/>
              <w:t>HTTP/1.1 201 Created</w:t>
              <w:br/>
              <w:t>{</w:t>
              <w:br/>
              <w:t xml:space="preserve">  "attemptId": "0194c355-8fc0-7d11-a63c-79ab3f236302",</w:t>
              <w:br/>
              <w:t xml:space="preserve">  "merchantRef": "GLX-DEMO-PAY-20260828-000031",</w:t>
              <w:br/>
              <w:t xml:space="preserve">  "state": "PENDING_REDIRECT",</w:t>
              <w:br/>
              <w:t xml:space="preserve">  "redirect": {"method":"GET","url":"https://sandbox.vnpayment.vn/...","expiresAt":"2026-08-28T13:00:00Z"},</w:t>
              <w:br/>
              <w:t xml:space="preserve">  "amountMinor": 5000000,</w:t>
              <w:br/>
              <w:t xml:space="preserve">  "currency": "VND-DEMO"</w:t>
              <w:br/>
              <w:t>}</w:t>
            </w:r>
          </w:p>
        </w:tc>
      </w:tr>
    </w:tbl>
    <w:p>
      <w:pPr>
        <w:spacing w:after="20"/>
      </w:pPr>
    </w:p>
    <w:p>
      <w:pPr>
        <w:pStyle w:val="Heading2"/>
      </w:pPr>
      <w:r>
        <w:t>6.5 Retirement contract</w:t>
      </w:r>
    </w:p>
    <w:p>
      <w:pPr>
        <w:spacing w:after="40"/>
        <w:keepNext/>
      </w:pPr>
      <w:r>
        <w:rPr>
          <w:b/>
          <w:color w:val="1F4D78"/>
          <w:sz w:val="17"/>
        </w:rPr>
        <w:t>Retirement commits before asynchronous chain anchor</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POST /api/v1/retirements</w:t>
              <w:br/>
              <w:t>Idempotency-Key: 0194c355-8fc0-7d11-a63c-79ab3f236401</w:t>
              <w:br/>
              <w:br/>
              <w:t>{</w:t>
              <w:br/>
              <w:t xml:space="preserve">  "batchId": "0194c355-8fc0-7d11-a63c-79ab3f236402",</w:t>
              <w:br/>
              <w:t xml:space="preserve">  "quantity": 10,</w:t>
              <w:br/>
              <w:t xml:space="preserve">  "beneficiaryDisplayName": "GLX Demo Organization",</w:t>
              <w:br/>
              <w:t xml:space="preserve">  "purposeCode": "VOLUNTARY_DEMO",</w:t>
              <w:br/>
              <w:t xml:space="preserve">  "statement": "Retirement in GLX sandbox; no legal or carbon-neutral claim"</w:t>
              <w:br/>
              <w:t>}</w:t>
              <w:br/>
              <w:br/>
              <w:t>HTTP/1.1 201 Created</w:t>
              <w:br/>
              <w:t>{</w:t>
              <w:br/>
              <w:t xml:space="preserve">  "retirementId": "0194c355-8fc0-7d11-a63c-79ab3f236403",</w:t>
              <w:br/>
              <w:t xml:space="preserve">  "state": "COMMITTED",</w:t>
              <w:br/>
              <w:t xml:space="preserve">  "anchorState": "PENDING",</w:t>
              <w:br/>
              <w:t xml:space="preserve">  "quantity": 10,</w:t>
              <w:br/>
              <w:t xml:space="preserve">  "certificateId": "0194c355-8fc0-7d11-a63c-79ab3f236404"</w:t>
              <w:br/>
              <w:t>}</w:t>
            </w:r>
          </w:p>
        </w:tc>
      </w:tr>
    </w:tbl>
    <w:p>
      <w:pPr>
        <w:spacing w:after="20"/>
      </w:pPr>
    </w:p>
    <w:p>
      <w:pPr>
        <w:pStyle w:val="Heading2"/>
      </w:pPr>
      <w:r>
        <w:t>6.6 Evidence and assessment async contract</w:t>
      </w:r>
    </w:p>
    <w:tbl>
      <w:tblPr>
        <w:tblStyle w:val="TableGrid"/>
        <w:tblW w:type="dxa" w:w="9360"/>
        <w:jc w:val="center"/>
        <w:tblLook w:firstColumn="1" w:firstRow="1" w:lastColumn="0" w:lastRow="0" w:noHBand="0" w:noVBand="1" w:val="04A0"/>
        <w:tblLayout w:type="fixed"/>
        <w:tblInd w:w="120" w:type="dxa"/>
      </w:tblPr>
      <w:tblGrid>
        <w:gridCol w:w="2200"/>
        <w:gridCol w:w="2500"/>
        <w:gridCol w:w="2800"/>
        <w:gridCol w:w="18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5"/>
                <w:lang w:val="vi-VN"/>
              </w:rPr>
              <w:t>Operation</w:t>
            </w:r>
          </w:p>
        </w:tc>
        <w:tc>
          <w:tcPr>
            <w:tcW w:type="dxa" w:w="2500"/>
            <w:shd w:fill="E8EEF5"/>
            <w:tcMar>
              <w:top w:w="80" w:type="dxa"/>
              <w:start w:w="120" w:type="dxa"/>
              <w:bottom w:w="80" w:type="dxa"/>
              <w:end w:w="120" w:type="dxa"/>
            </w:tcMar>
            <w:vAlign w:val="center"/>
          </w:tcPr>
          <w:p>
            <w:pPr>
              <w:spacing w:after="0"/>
              <w:jc w:val="left"/>
            </w:pPr>
            <w:r>
              <w:rPr>
                <w:b/>
                <w:color w:val="1F4D78"/>
                <w:sz w:val="15"/>
                <w:lang w:val="vi-VN"/>
              </w:rPr>
              <w:t>Immediate response</w:t>
            </w:r>
          </w:p>
        </w:tc>
        <w:tc>
          <w:tcPr>
            <w:tcW w:type="dxa" w:w="2800"/>
            <w:shd w:fill="E8EEF5"/>
            <w:tcMar>
              <w:top w:w="80" w:type="dxa"/>
              <w:start w:w="120" w:type="dxa"/>
              <w:bottom w:w="80" w:type="dxa"/>
              <w:end w:w="120" w:type="dxa"/>
            </w:tcMar>
            <w:vAlign w:val="center"/>
          </w:tcPr>
          <w:p>
            <w:pPr>
              <w:spacing w:after="0"/>
              <w:jc w:val="left"/>
            </w:pPr>
            <w:r>
              <w:rPr>
                <w:b/>
                <w:color w:val="1F4D78"/>
                <w:sz w:val="15"/>
                <w:lang w:val="vi-VN"/>
              </w:rPr>
              <w:t>Terminal states</w:t>
            </w:r>
          </w:p>
        </w:tc>
        <w:tc>
          <w:tcPr>
            <w:tcW w:type="dxa" w:w="1860"/>
            <w:shd w:fill="E8EEF5"/>
            <w:tcMar>
              <w:top w:w="80" w:type="dxa"/>
              <w:start w:w="120" w:type="dxa"/>
              <w:bottom w:w="80" w:type="dxa"/>
              <w:end w:w="120" w:type="dxa"/>
            </w:tcMar>
            <w:vAlign w:val="center"/>
          </w:tcPr>
          <w:p>
            <w:pPr>
              <w:spacing w:after="0"/>
              <w:jc w:val="left"/>
            </w:pPr>
            <w:r>
              <w:rPr>
                <w:b/>
                <w:color w:val="1F4D78"/>
                <w:sz w:val="15"/>
                <w:lang w:val="vi-VN"/>
              </w:rPr>
              <w:t>Refresh</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createEvidenceUpload</w:t>
            </w:r>
          </w:p>
        </w:tc>
        <w:tc>
          <w:tcPr>
            <w:tcW w:type="dxa" w:w="2500"/>
            <w:tcMar>
              <w:top w:w="80" w:type="dxa"/>
              <w:start w:w="120" w:type="dxa"/>
              <w:bottom w:w="80" w:type="dxa"/>
              <w:end w:w="120" w:type="dxa"/>
            </w:tcMar>
            <w:vAlign w:val="top"/>
          </w:tcPr>
          <w:p>
            <w:pPr>
              <w:spacing w:after="0" w:line="259" w:lineRule="auto"/>
            </w:pPr>
            <w:r>
              <w:rPr>
                <w:color w:val="23333F"/>
                <w:sz w:val="15"/>
                <w:lang w:val="vi-VN"/>
              </w:rPr>
              <w:t>201 UPLOAD_PENDING + signed PUT</w:t>
            </w:r>
          </w:p>
        </w:tc>
        <w:tc>
          <w:tcPr>
            <w:tcW w:type="dxa" w:w="2800"/>
            <w:tcMar>
              <w:top w:w="80" w:type="dxa"/>
              <w:start w:w="120" w:type="dxa"/>
              <w:bottom w:w="80" w:type="dxa"/>
              <w:end w:w="120" w:type="dxa"/>
            </w:tcMar>
            <w:vAlign w:val="top"/>
          </w:tcPr>
          <w:p>
            <w:pPr>
              <w:spacing w:after="0" w:line="259" w:lineRule="auto"/>
            </w:pPr>
            <w:r>
              <w:rPr>
                <w:color w:val="23333F"/>
                <w:sz w:val="15"/>
                <w:lang w:val="vi-VN"/>
              </w:rPr>
              <w:t>READY, QUARANTINED, DUPLICATE_REVIEW</w:t>
            </w:r>
          </w:p>
        </w:tc>
        <w:tc>
          <w:tcPr>
            <w:tcW w:type="dxa" w:w="1860"/>
            <w:tcMar>
              <w:top w:w="80" w:type="dxa"/>
              <w:start w:w="120" w:type="dxa"/>
              <w:bottom w:w="80" w:type="dxa"/>
              <w:end w:w="120" w:type="dxa"/>
            </w:tcMar>
            <w:vAlign w:val="top"/>
          </w:tcPr>
          <w:p>
            <w:pPr>
              <w:spacing w:after="0" w:line="259" w:lineRule="auto"/>
            </w:pPr>
            <w:r>
              <w:rPr>
                <w:color w:val="23333F"/>
                <w:sz w:val="15"/>
                <w:lang w:val="vi-VN"/>
              </w:rPr>
              <w:t>complete command then GET/event</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completeEvidenceUpload</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202 VERIFYING</w:t>
            </w:r>
          </w:p>
        </w:tc>
        <w:tc>
          <w:tcPr>
            <w:tcW w:type="dxa" w:w="2800"/>
            <w:tcMar>
              <w:top w:w="80" w:type="dxa"/>
              <w:start w:w="120" w:type="dxa"/>
              <w:bottom w:w="80" w:type="dxa"/>
              <w:end w:w="120" w:type="dxa"/>
            </w:tcMar>
            <w:vAlign w:val="top"/>
            <w:shd w:fill="FAFBFC"/>
          </w:tcPr>
          <w:p>
            <w:pPr>
              <w:spacing w:after="0" w:line="259" w:lineRule="auto"/>
            </w:pPr>
            <w:r>
              <w:rPr>
                <w:color w:val="23333F"/>
                <w:sz w:val="15"/>
                <w:lang w:val="vi-VN"/>
              </w:rPr>
              <w:t>READY or QUARANTINED</w:t>
            </w:r>
          </w:p>
        </w:tc>
        <w:tc>
          <w:tcPr>
            <w:tcW w:type="dxa" w:w="1860"/>
            <w:tcMar>
              <w:top w:w="80" w:type="dxa"/>
              <w:start w:w="120" w:type="dxa"/>
              <w:bottom w:w="80" w:type="dxa"/>
              <w:end w:w="120" w:type="dxa"/>
            </w:tcMar>
            <w:vAlign w:val="top"/>
            <w:shd w:fill="FAFBFC"/>
          </w:tcPr>
          <w:p>
            <w:pPr>
              <w:spacing w:after="0" w:line="259" w:lineRule="auto"/>
            </w:pPr>
            <w:r>
              <w:rPr>
                <w:color w:val="23333F"/>
                <w:sz w:val="15"/>
                <w:lang w:val="vi-VN"/>
              </w:rPr>
              <w:t>EvidenceReady/Quarantined</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5"/>
                <w:lang w:val="vi-VN"/>
              </w:rPr>
              <w:t>requestAssessment</w:t>
            </w:r>
          </w:p>
        </w:tc>
        <w:tc>
          <w:tcPr>
            <w:tcW w:type="dxa" w:w="2500"/>
            <w:tcMar>
              <w:top w:w="80" w:type="dxa"/>
              <w:start w:w="120" w:type="dxa"/>
              <w:bottom w:w="80" w:type="dxa"/>
              <w:end w:w="120" w:type="dxa"/>
            </w:tcMar>
            <w:vAlign w:val="top"/>
          </w:tcPr>
          <w:p>
            <w:pPr>
              <w:spacing w:after="0" w:line="259" w:lineRule="auto"/>
            </w:pPr>
            <w:r>
              <w:rPr>
                <w:color w:val="23333F"/>
                <w:sz w:val="15"/>
                <w:lang w:val="vi-VN"/>
              </w:rPr>
              <w:t>202 QUEUED + assessment URI</w:t>
            </w:r>
          </w:p>
        </w:tc>
        <w:tc>
          <w:tcPr>
            <w:tcW w:type="dxa" w:w="2800"/>
            <w:tcMar>
              <w:top w:w="80" w:type="dxa"/>
              <w:start w:w="120" w:type="dxa"/>
              <w:bottom w:w="80" w:type="dxa"/>
              <w:end w:w="120" w:type="dxa"/>
            </w:tcMar>
            <w:vAlign w:val="top"/>
          </w:tcPr>
          <w:p>
            <w:pPr>
              <w:spacing w:after="0" w:line="259" w:lineRule="auto"/>
            </w:pPr>
            <w:r>
              <w:rPr>
                <w:color w:val="23333F"/>
                <w:sz w:val="15"/>
                <w:lang w:val="vi-VN"/>
              </w:rPr>
              <w:t>COMPLETED, FAILED, MANUAL_ONLY</w:t>
            </w:r>
          </w:p>
        </w:tc>
        <w:tc>
          <w:tcPr>
            <w:tcW w:type="dxa" w:w="1860"/>
            <w:tcMar>
              <w:top w:w="80" w:type="dxa"/>
              <w:start w:w="120" w:type="dxa"/>
              <w:bottom w:w="80" w:type="dxa"/>
              <w:end w:w="120" w:type="dxa"/>
            </w:tcMar>
            <w:vAlign w:val="top"/>
          </w:tcPr>
          <w:p>
            <w:pPr>
              <w:spacing w:after="0" w:line="259" w:lineRule="auto"/>
            </w:pPr>
            <w:r>
              <w:rPr>
                <w:color w:val="23333F"/>
                <w:sz w:val="15"/>
                <w:lang w:val="vi-VN"/>
              </w:rPr>
              <w:t>AssessmentCompleted/Failed</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5"/>
                <w:lang w:val="vi-VN"/>
              </w:rPr>
              <w:t>createEventReplay</w:t>
            </w:r>
          </w:p>
        </w:tc>
        <w:tc>
          <w:tcPr>
            <w:tcW w:type="dxa" w:w="2500"/>
            <w:tcMar>
              <w:top w:w="80" w:type="dxa"/>
              <w:start w:w="120" w:type="dxa"/>
              <w:bottom w:w="80" w:type="dxa"/>
              <w:end w:w="120" w:type="dxa"/>
            </w:tcMar>
            <w:vAlign w:val="top"/>
            <w:shd w:fill="FAFBFC"/>
          </w:tcPr>
          <w:p>
            <w:pPr>
              <w:spacing w:after="0" w:line="259" w:lineRule="auto"/>
            </w:pPr>
            <w:r>
              <w:rPr>
                <w:color w:val="23333F"/>
                <w:sz w:val="15"/>
                <w:lang w:val="vi-VN"/>
              </w:rPr>
              <w:t>202 PLANNED/RUNNING</w:t>
            </w:r>
          </w:p>
        </w:tc>
        <w:tc>
          <w:tcPr>
            <w:tcW w:type="dxa" w:w="2800"/>
            <w:tcMar>
              <w:top w:w="80" w:type="dxa"/>
              <w:start w:w="120" w:type="dxa"/>
              <w:bottom w:w="80" w:type="dxa"/>
              <w:end w:w="120" w:type="dxa"/>
            </w:tcMar>
            <w:vAlign w:val="top"/>
            <w:shd w:fill="FAFBFC"/>
          </w:tcPr>
          <w:p>
            <w:pPr>
              <w:spacing w:after="0" w:line="259" w:lineRule="auto"/>
            </w:pPr>
            <w:r>
              <w:rPr>
                <w:color w:val="23333F"/>
                <w:sz w:val="15"/>
                <w:lang w:val="vi-VN"/>
              </w:rPr>
              <w:t>SUCCEEDED, FAILED, PARTIAL</w:t>
            </w:r>
          </w:p>
        </w:tc>
        <w:tc>
          <w:tcPr>
            <w:tcW w:type="dxa" w:w="1860"/>
            <w:tcMar>
              <w:top w:w="80" w:type="dxa"/>
              <w:start w:w="120" w:type="dxa"/>
              <w:bottom w:w="80" w:type="dxa"/>
              <w:end w:w="120" w:type="dxa"/>
            </w:tcMar>
            <w:vAlign w:val="top"/>
            <w:shd w:fill="FAFBFC"/>
          </w:tcPr>
          <w:p>
            <w:pPr>
              <w:spacing w:after="0" w:line="259" w:lineRule="auto"/>
            </w:pPr>
            <w:r>
              <w:rPr>
                <w:color w:val="23333F"/>
                <w:sz w:val="15"/>
                <w:lang w:val="vi-VN"/>
              </w:rPr>
              <w:t>ops polling/audit</w:t>
            </w:r>
          </w:p>
        </w:tc>
      </w:tr>
    </w:tbl>
    <w:p>
      <w:pPr>
        <w:spacing w:after="20"/>
      </w:pPr>
    </w:p>
    <w:p>
      <w:r>
        <w:br w:type="page"/>
      </w:r>
    </w:p>
    <w:p>
      <w:pPr>
        <w:pStyle w:val="Heading1"/>
      </w:pPr>
      <w:r>
        <w:t>7. VNPAY callback contract</w:t>
      </w:r>
    </w:p>
    <w:p>
      <w:pPr>
        <w:spacing w:after="0"/>
        <w:jc w:val="center"/>
        <w:keepNext/>
      </w:pPr>
      <w:r>
        <w:drawing>
          <wp:inline xmlns:a="http://schemas.openxmlformats.org/drawingml/2006/main" xmlns:pic="http://schemas.openxmlformats.org/drawingml/2006/picture">
            <wp:extent cx="5897880" cy="3612452"/>
            <wp:docPr id="3" name="Picture 3" title="Hình 3 - VNPAY sandbox payment sequence" descr="IPN server-to-server được xác thực và ghi cùng payment state, funding journal, inbox và outbox; ReturnURL chỉ chuyển người dùng về trang trạng thái."/>
            <wp:cNvGraphicFramePr>
              <a:graphicFrameLocks noChangeAspect="1"/>
            </wp:cNvGraphicFramePr>
            <a:graphic>
              <a:graphicData uri="http://schemas.openxmlformats.org/drawingml/2006/picture">
                <pic:pic>
                  <pic:nvPicPr>
                    <pic:cNvPr id="0" name="glx_vnpay_sequence.png"/>
                    <pic:cNvPicPr/>
                  </pic:nvPicPr>
                  <pic:blipFill>
                    <a:blip r:embed="rId15"/>
                    <a:stretch>
                      <a:fillRect/>
                    </a:stretch>
                  </pic:blipFill>
                  <pic:spPr>
                    <a:xfrm>
                      <a:off x="0" y="0"/>
                      <a:ext cx="5897880" cy="3612452"/>
                    </a:xfrm>
                    <a:prstGeom prst="rect"/>
                  </pic:spPr>
                </pic:pic>
              </a:graphicData>
            </a:graphic>
          </wp:inline>
        </w:drawing>
      </w:r>
    </w:p>
    <w:p>
      <w:pPr>
        <w:pStyle w:val="GLXCaption"/>
        <w:keepLines/>
      </w:pPr>
      <w:r>
        <w:t>Hình 3 - VNPAY sandbox payment sequence</w:t>
      </w:r>
    </w:p>
    <w:p>
      <w:pPr>
        <w:pStyle w:val="Heading2"/>
      </w:pPr>
      <w:r>
        <w:t>7.1 Trust boundary</w:t>
      </w:r>
    </w:p>
    <w:tbl>
      <w:tblPr>
        <w:tblStyle w:val="TableGrid"/>
        <w:tblW w:type="dxa" w:w="9360"/>
        <w:jc w:val="center"/>
        <w:tblLook w:firstColumn="1" w:firstRow="1" w:lastColumn="0" w:lastRow="0" w:noHBand="0" w:noVBand="1" w:val="04A0"/>
        <w:tblLayout w:type="fixed"/>
        <w:tblInd w:w="120" w:type="dxa"/>
      </w:tblPr>
      <w:tblGrid>
        <w:gridCol w:w="1900"/>
        <w:gridCol w:w="3950"/>
        <w:gridCol w:w="3510"/>
      </w:tblGrid>
      <w:tr>
        <w:trPr>
          <w:tblHeader w:val="true"/>
          <w:cantSplit/>
        </w:trPr>
        <w:tc>
          <w:tcPr>
            <w:tcW w:type="dxa" w:w="1900"/>
            <w:shd w:fill="E8EEF5"/>
            <w:tcMar>
              <w:top w:w="80" w:type="dxa"/>
              <w:start w:w="120" w:type="dxa"/>
              <w:bottom w:w="80" w:type="dxa"/>
              <w:end w:w="120" w:type="dxa"/>
            </w:tcMar>
            <w:vAlign w:val="center"/>
          </w:tcPr>
          <w:p>
            <w:pPr>
              <w:spacing w:after="0"/>
              <w:jc w:val="left"/>
            </w:pPr>
            <w:r>
              <w:rPr>
                <w:b/>
                <w:color w:val="1F4D78"/>
                <w:sz w:val="16"/>
                <w:lang w:val="vi-VN"/>
              </w:rPr>
              <w:t>Input</w:t>
            </w:r>
          </w:p>
        </w:tc>
        <w:tc>
          <w:tcPr>
            <w:tcW w:type="dxa" w:w="3950"/>
            <w:shd w:fill="E8EEF5"/>
            <w:tcMar>
              <w:top w:w="80" w:type="dxa"/>
              <w:start w:w="120" w:type="dxa"/>
              <w:bottom w:w="80" w:type="dxa"/>
              <w:end w:w="120" w:type="dxa"/>
            </w:tcMar>
            <w:vAlign w:val="center"/>
          </w:tcPr>
          <w:p>
            <w:pPr>
              <w:spacing w:after="0"/>
              <w:jc w:val="left"/>
            </w:pPr>
            <w:r>
              <w:rPr>
                <w:b/>
                <w:color w:val="1F4D78"/>
                <w:sz w:val="16"/>
                <w:lang w:val="vi-VN"/>
              </w:rPr>
              <w:t>Có thể dùng để</w:t>
            </w:r>
          </w:p>
        </w:tc>
        <w:tc>
          <w:tcPr>
            <w:tcW w:type="dxa" w:w="3510"/>
            <w:shd w:fill="E8EEF5"/>
            <w:tcMar>
              <w:top w:w="80" w:type="dxa"/>
              <w:start w:w="120" w:type="dxa"/>
              <w:bottom w:w="80" w:type="dxa"/>
              <w:end w:w="120" w:type="dxa"/>
            </w:tcMar>
            <w:vAlign w:val="center"/>
          </w:tcPr>
          <w:p>
            <w:pPr>
              <w:spacing w:after="0"/>
              <w:jc w:val="left"/>
            </w:pPr>
            <w:r>
              <w:rPr>
                <w:b/>
                <w:color w:val="1F4D78"/>
                <w:sz w:val="16"/>
                <w:lang w:val="vi-VN"/>
              </w:rPr>
              <w:t>Không được dùng để</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ReturnURL</w:t>
            </w:r>
          </w:p>
        </w:tc>
        <w:tc>
          <w:tcPr>
            <w:tcW w:type="dxa" w:w="3950"/>
            <w:tcMar>
              <w:top w:w="80" w:type="dxa"/>
              <w:start w:w="120" w:type="dxa"/>
              <w:bottom w:w="80" w:type="dxa"/>
              <w:end w:w="120" w:type="dxa"/>
            </w:tcMar>
            <w:vAlign w:val="top"/>
          </w:tcPr>
          <w:p>
            <w:pPr>
              <w:spacing w:after="0" w:line="259" w:lineRule="auto"/>
            </w:pPr>
            <w:r>
              <w:rPr>
                <w:color w:val="23333F"/>
                <w:sz w:val="16"/>
                <w:lang w:val="vi-VN"/>
              </w:rPr>
              <w:t>Hiển thị processing, lấy attemptId/merchantRef an toàn</w:t>
            </w:r>
          </w:p>
        </w:tc>
        <w:tc>
          <w:tcPr>
            <w:tcW w:type="dxa" w:w="3510"/>
            <w:tcMar>
              <w:top w:w="80" w:type="dxa"/>
              <w:start w:w="120" w:type="dxa"/>
              <w:bottom w:w="80" w:type="dxa"/>
              <w:end w:w="120" w:type="dxa"/>
            </w:tcMar>
            <w:vAlign w:val="top"/>
          </w:tcPr>
          <w:p>
            <w:pPr>
              <w:spacing w:after="0" w:line="259" w:lineRule="auto"/>
            </w:pPr>
            <w:r>
              <w:rPr>
                <w:color w:val="23333F"/>
                <w:sz w:val="16"/>
                <w:lang w:val="vi-VN"/>
              </w:rPr>
              <w:t>Post funding journal hoặc khẳng định success</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VNPAY IPN</w:t>
            </w:r>
          </w:p>
        </w:tc>
        <w:tc>
          <w:tcPr>
            <w:tcW w:type="dxa" w:w="3950"/>
            <w:tcMar>
              <w:top w:w="80" w:type="dxa"/>
              <w:start w:w="120" w:type="dxa"/>
              <w:bottom w:w="80" w:type="dxa"/>
              <w:end w:w="120" w:type="dxa"/>
            </w:tcMar>
            <w:vAlign w:val="top"/>
            <w:shd w:fill="FAFBFC"/>
          </w:tcPr>
          <w:p>
            <w:pPr>
              <w:spacing w:after="0" w:line="259" w:lineRule="auto"/>
            </w:pPr>
            <w:r>
              <w:rPr>
                <w:color w:val="23333F"/>
                <w:sz w:val="16"/>
                <w:lang w:val="vi-VN"/>
              </w:rPr>
              <w:t>Sau checksum + ref + amount + state validation: update payment</w:t>
            </w:r>
          </w:p>
        </w:tc>
        <w:tc>
          <w:tcPr>
            <w:tcW w:type="dxa" w:w="3510"/>
            <w:tcMar>
              <w:top w:w="80" w:type="dxa"/>
              <w:start w:w="120" w:type="dxa"/>
              <w:bottom w:w="80" w:type="dxa"/>
              <w:end w:w="120" w:type="dxa"/>
            </w:tcMar>
            <w:vAlign w:val="top"/>
            <w:shd w:fill="FAFBFC"/>
          </w:tcPr>
          <w:p>
            <w:pPr>
              <w:spacing w:after="0" w:line="259" w:lineRule="auto"/>
            </w:pPr>
            <w:r>
              <w:rPr>
                <w:color w:val="23333F"/>
                <w:sz w:val="16"/>
                <w:lang w:val="vi-VN"/>
              </w:rPr>
              <w:t>Tin raw query trước verify hoặc log toàn payload</w:t>
            </w:r>
          </w:p>
        </w:tc>
      </w:tr>
      <w:tr>
        <w:trPr>
          <w:cantSplit/>
        </w:trPr>
        <w:tc>
          <w:tcPr>
            <w:tcW w:type="dxa" w:w="1900"/>
            <w:tcMar>
              <w:top w:w="80" w:type="dxa"/>
              <w:start w:w="120" w:type="dxa"/>
              <w:bottom w:w="80" w:type="dxa"/>
              <w:end w:w="120" w:type="dxa"/>
            </w:tcMar>
            <w:vAlign w:val="top"/>
          </w:tcPr>
          <w:p>
            <w:pPr>
              <w:spacing w:after="0" w:line="259" w:lineRule="auto"/>
            </w:pPr>
            <w:r>
              <w:rPr>
                <w:color w:val="23333F"/>
                <w:sz w:val="16"/>
                <w:lang w:val="vi-VN"/>
              </w:rPr>
              <w:t>QueryDR</w:t>
            </w:r>
          </w:p>
        </w:tc>
        <w:tc>
          <w:tcPr>
            <w:tcW w:type="dxa" w:w="3950"/>
            <w:tcMar>
              <w:top w:w="80" w:type="dxa"/>
              <w:start w:w="120" w:type="dxa"/>
              <w:bottom w:w="80" w:type="dxa"/>
              <w:end w:w="120" w:type="dxa"/>
            </w:tcMar>
            <w:vAlign w:val="top"/>
          </w:tcPr>
          <w:p>
            <w:pPr>
              <w:spacing w:after="0" w:line="259" w:lineRule="auto"/>
            </w:pPr>
            <w:r>
              <w:rPr>
                <w:color w:val="23333F"/>
                <w:sz w:val="16"/>
                <w:lang w:val="vi-VN"/>
              </w:rPr>
              <w:t>Reconcile khi IPN thiếu/timeout</w:t>
            </w:r>
          </w:p>
        </w:tc>
        <w:tc>
          <w:tcPr>
            <w:tcW w:type="dxa" w:w="3510"/>
            <w:tcMar>
              <w:top w:w="80" w:type="dxa"/>
              <w:start w:w="120" w:type="dxa"/>
              <w:bottom w:w="80" w:type="dxa"/>
              <w:end w:w="120" w:type="dxa"/>
            </w:tcMar>
            <w:vAlign w:val="top"/>
          </w:tcPr>
          <w:p>
            <w:pPr>
              <w:spacing w:after="0" w:line="259" w:lineRule="auto"/>
            </w:pPr>
            <w:r>
              <w:rPr>
                <w:color w:val="23333F"/>
                <w:sz w:val="16"/>
                <w:lang w:val="vi-VN"/>
              </w:rPr>
              <w:t>Tạo credit thứ hai nếu IPN đã xử lý</w:t>
            </w:r>
          </w:p>
        </w:tc>
      </w:tr>
      <w:tr>
        <w:trPr>
          <w:cantSplit/>
        </w:trPr>
        <w:tc>
          <w:tcPr>
            <w:tcW w:type="dxa" w:w="1900"/>
            <w:tcMar>
              <w:top w:w="80" w:type="dxa"/>
              <w:start w:w="120" w:type="dxa"/>
              <w:bottom w:w="80" w:type="dxa"/>
              <w:end w:w="120" w:type="dxa"/>
            </w:tcMar>
            <w:vAlign w:val="top"/>
            <w:shd w:fill="FAFBFC"/>
          </w:tcPr>
          <w:p>
            <w:pPr>
              <w:spacing w:after="0" w:line="259" w:lineRule="auto"/>
            </w:pPr>
            <w:r>
              <w:rPr>
                <w:color w:val="23333F"/>
                <w:sz w:val="16"/>
                <w:lang w:val="vi-VN"/>
              </w:rPr>
              <w:t>Frontend poll/SSE</w:t>
            </w:r>
          </w:p>
        </w:tc>
        <w:tc>
          <w:tcPr>
            <w:tcW w:type="dxa" w:w="3950"/>
            <w:tcMar>
              <w:top w:w="80" w:type="dxa"/>
              <w:start w:w="120" w:type="dxa"/>
              <w:bottom w:w="80" w:type="dxa"/>
              <w:end w:w="120" w:type="dxa"/>
            </w:tcMar>
            <w:vAlign w:val="top"/>
            <w:shd w:fill="FAFBFC"/>
          </w:tcPr>
          <w:p>
            <w:pPr>
              <w:spacing w:after="0" w:line="259" w:lineRule="auto"/>
            </w:pPr>
            <w:r>
              <w:rPr>
                <w:color w:val="23333F"/>
                <w:sz w:val="16"/>
                <w:lang w:val="vi-VN"/>
              </w:rPr>
              <w:t>Hiển thị trạng thái domain từ GLX</w:t>
            </w:r>
          </w:p>
        </w:tc>
        <w:tc>
          <w:tcPr>
            <w:tcW w:type="dxa" w:w="3510"/>
            <w:tcMar>
              <w:top w:w="80" w:type="dxa"/>
              <w:start w:w="120" w:type="dxa"/>
              <w:bottom w:w="80" w:type="dxa"/>
              <w:end w:w="120" w:type="dxa"/>
            </w:tcMar>
            <w:vAlign w:val="top"/>
            <w:shd w:fill="FAFBFC"/>
          </w:tcPr>
          <w:p>
            <w:pPr>
              <w:spacing w:after="0" w:line="259" w:lineRule="auto"/>
            </w:pPr>
            <w:r>
              <w:rPr>
                <w:color w:val="23333F"/>
                <w:sz w:val="16"/>
                <w:lang w:val="vi-VN"/>
              </w:rPr>
              <w:t>Truyền provider secret/hash vào browser</w:t>
            </w:r>
          </w:p>
        </w:tc>
      </w:tr>
    </w:tbl>
    <w:p>
      <w:pPr>
        <w:spacing w:after="20"/>
      </w:pPr>
    </w:p>
    <w:p>
      <w:pPr>
        <w:pStyle w:val="Heading2"/>
      </w:pPr>
      <w:r>
        <w:t>7.2 IPN parameter subset</w:t>
      </w:r>
    </w:p>
    <w:tbl>
      <w:tblPr>
        <w:tblStyle w:val="TableGrid"/>
        <w:tblW w:type="dxa" w:w="9360"/>
        <w:jc w:val="center"/>
        <w:tblLook w:firstColumn="1" w:firstRow="1" w:lastColumn="0" w:lastRow="0" w:noHBand="0" w:noVBand="1" w:val="04A0"/>
        <w:tblLayout w:type="fixed"/>
        <w:tblInd w:w="120" w:type="dxa"/>
      </w:tblPr>
      <w:tblGrid>
        <w:gridCol w:w="2400"/>
        <w:gridCol w:w="4200"/>
        <w:gridCol w:w="2760"/>
      </w:tblGrid>
      <w:tr>
        <w:trPr>
          <w:tblHeader w:val="true"/>
          <w:cantSplit/>
        </w:trPr>
        <w:tc>
          <w:tcPr>
            <w:tcW w:type="dxa" w:w="2400"/>
            <w:shd w:fill="E8EEF5"/>
            <w:tcMar>
              <w:top w:w="80" w:type="dxa"/>
              <w:start w:w="120" w:type="dxa"/>
              <w:bottom w:w="80" w:type="dxa"/>
              <w:end w:w="120" w:type="dxa"/>
            </w:tcMar>
            <w:vAlign w:val="center"/>
          </w:tcPr>
          <w:p>
            <w:pPr>
              <w:spacing w:after="0"/>
              <w:jc w:val="left"/>
            </w:pPr>
            <w:r>
              <w:rPr>
                <w:b/>
                <w:color w:val="1F4D78"/>
                <w:sz w:val="16"/>
                <w:lang w:val="vi-VN"/>
              </w:rPr>
              <w:t>Provider field</w:t>
            </w:r>
          </w:p>
        </w:tc>
        <w:tc>
          <w:tcPr>
            <w:tcW w:type="dxa" w:w="4200"/>
            <w:shd w:fill="E8EEF5"/>
            <w:tcMar>
              <w:top w:w="80" w:type="dxa"/>
              <w:start w:w="120" w:type="dxa"/>
              <w:bottom w:w="80" w:type="dxa"/>
              <w:end w:w="120" w:type="dxa"/>
            </w:tcMar>
            <w:vAlign w:val="center"/>
          </w:tcPr>
          <w:p>
            <w:pPr>
              <w:spacing w:after="0"/>
              <w:jc w:val="left"/>
            </w:pPr>
            <w:r>
              <w:rPr>
                <w:b/>
                <w:color w:val="1F4D78"/>
                <w:sz w:val="16"/>
                <w:lang w:val="vi-VN"/>
              </w:rPr>
              <w:t>Validation</w:t>
            </w:r>
          </w:p>
        </w:tc>
        <w:tc>
          <w:tcPr>
            <w:tcW w:type="dxa" w:w="2760"/>
            <w:shd w:fill="E8EEF5"/>
            <w:tcMar>
              <w:top w:w="80" w:type="dxa"/>
              <w:start w:w="120" w:type="dxa"/>
              <w:bottom w:w="80" w:type="dxa"/>
              <w:end w:w="120" w:type="dxa"/>
            </w:tcMar>
            <w:vAlign w:val="center"/>
          </w:tcPr>
          <w:p>
            <w:pPr>
              <w:spacing w:after="0"/>
              <w:jc w:val="left"/>
            </w:pPr>
            <w:r>
              <w:rPr>
                <w:b/>
                <w:color w:val="1F4D78"/>
                <w:sz w:val="16"/>
                <w:lang w:val="vi-VN"/>
              </w:rPr>
              <w:t>Domain mapping</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6"/>
                <w:lang w:val="vi-VN"/>
              </w:rPr>
              <w:t>vnp_TmnCode</w:t>
            </w:r>
          </w:p>
        </w:tc>
        <w:tc>
          <w:tcPr>
            <w:tcW w:type="dxa" w:w="4200"/>
            <w:tcMar>
              <w:top w:w="80" w:type="dxa"/>
              <w:start w:w="120" w:type="dxa"/>
              <w:bottom w:w="80" w:type="dxa"/>
              <w:end w:w="120" w:type="dxa"/>
            </w:tcMar>
            <w:vAlign w:val="top"/>
          </w:tcPr>
          <w:p>
            <w:pPr>
              <w:spacing w:after="0" w:line="259" w:lineRule="auto"/>
            </w:pPr>
            <w:r>
              <w:rPr>
                <w:color w:val="23333F"/>
                <w:sz w:val="16"/>
                <w:lang w:val="vi-VN"/>
              </w:rPr>
              <w:t>Equal configured merchant code</w:t>
            </w:r>
          </w:p>
        </w:tc>
        <w:tc>
          <w:tcPr>
            <w:tcW w:type="dxa" w:w="2760"/>
            <w:tcMar>
              <w:top w:w="80" w:type="dxa"/>
              <w:start w:w="120" w:type="dxa"/>
              <w:bottom w:w="80" w:type="dxa"/>
              <w:end w:w="120" w:type="dxa"/>
            </w:tcMar>
            <w:vAlign w:val="top"/>
          </w:tcPr>
          <w:p>
            <w:pPr>
              <w:spacing w:after="0" w:line="259" w:lineRule="auto"/>
            </w:pPr>
            <w:r>
              <w:rPr>
                <w:color w:val="23333F"/>
                <w:sz w:val="16"/>
                <w:lang w:val="vi-VN"/>
              </w:rPr>
              <w:t>providerAccount</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6"/>
                <w:lang w:val="vi-VN"/>
              </w:rPr>
              <w:t>vnp_TxnRef</w:t>
            </w:r>
          </w:p>
        </w:tc>
        <w:tc>
          <w:tcPr>
            <w:tcW w:type="dxa" w:w="4200"/>
            <w:tcMar>
              <w:top w:w="80" w:type="dxa"/>
              <w:start w:w="120" w:type="dxa"/>
              <w:bottom w:w="80" w:type="dxa"/>
              <w:end w:w="120" w:type="dxa"/>
            </w:tcMar>
            <w:vAlign w:val="top"/>
            <w:shd w:fill="FAFBFC"/>
          </w:tcPr>
          <w:p>
            <w:pPr>
              <w:spacing w:after="0" w:line="259" w:lineRule="auto"/>
            </w:pPr>
            <w:r>
              <w:rPr>
                <w:color w:val="23333F"/>
                <w:sz w:val="16"/>
                <w:lang w:val="vi-VN"/>
              </w:rPr>
              <w:t>Existing server-generated merchantRef</w:t>
            </w:r>
          </w:p>
        </w:tc>
        <w:tc>
          <w:tcPr>
            <w:tcW w:type="dxa" w:w="2760"/>
            <w:tcMar>
              <w:top w:w="80" w:type="dxa"/>
              <w:start w:w="120" w:type="dxa"/>
              <w:bottom w:w="80" w:type="dxa"/>
              <w:end w:w="120" w:type="dxa"/>
            </w:tcMar>
            <w:vAlign w:val="top"/>
            <w:shd w:fill="FAFBFC"/>
          </w:tcPr>
          <w:p>
            <w:pPr>
              <w:spacing w:after="0" w:line="259" w:lineRule="auto"/>
            </w:pPr>
            <w:r>
              <w:rPr>
                <w:color w:val="23333F"/>
                <w:sz w:val="16"/>
                <w:lang w:val="vi-VN"/>
              </w:rPr>
              <w:t>paymentAttempt.merchantRef</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6"/>
                <w:lang w:val="vi-VN"/>
              </w:rPr>
              <w:t>vnp_Amount</w:t>
            </w:r>
          </w:p>
        </w:tc>
        <w:tc>
          <w:tcPr>
            <w:tcW w:type="dxa" w:w="4200"/>
            <w:tcMar>
              <w:top w:w="80" w:type="dxa"/>
              <w:start w:w="120" w:type="dxa"/>
              <w:bottom w:w="80" w:type="dxa"/>
              <w:end w:w="120" w:type="dxa"/>
            </w:tcMar>
            <w:vAlign w:val="top"/>
          </w:tcPr>
          <w:p>
            <w:pPr>
              <w:spacing w:after="0" w:line="259" w:lineRule="auto"/>
            </w:pPr>
            <w:r>
              <w:rPr>
                <w:color w:val="23333F"/>
                <w:sz w:val="16"/>
                <w:lang w:val="vi-VN"/>
              </w:rPr>
              <w:t>Convert provider scale; equal expected amount</w:t>
            </w:r>
          </w:p>
        </w:tc>
        <w:tc>
          <w:tcPr>
            <w:tcW w:type="dxa" w:w="2760"/>
            <w:tcMar>
              <w:top w:w="80" w:type="dxa"/>
              <w:start w:w="120" w:type="dxa"/>
              <w:bottom w:w="80" w:type="dxa"/>
              <w:end w:w="120" w:type="dxa"/>
            </w:tcMar>
            <w:vAlign w:val="top"/>
          </w:tcPr>
          <w:p>
            <w:pPr>
              <w:spacing w:after="0" w:line="259" w:lineRule="auto"/>
            </w:pPr>
            <w:r>
              <w:rPr>
                <w:color w:val="23333F"/>
                <w:sz w:val="16"/>
                <w:lang w:val="vi-VN"/>
              </w:rPr>
              <w:t>amountMinor</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6"/>
                <w:lang w:val="vi-VN"/>
              </w:rPr>
              <w:t>vnp_ResponseCode</w:t>
            </w:r>
          </w:p>
        </w:tc>
        <w:tc>
          <w:tcPr>
            <w:tcW w:type="dxa" w:w="4200"/>
            <w:tcMar>
              <w:top w:w="80" w:type="dxa"/>
              <w:start w:w="120" w:type="dxa"/>
              <w:bottom w:w="80" w:type="dxa"/>
              <w:end w:w="120" w:type="dxa"/>
            </w:tcMar>
            <w:vAlign w:val="top"/>
            <w:shd w:fill="FAFBFC"/>
          </w:tcPr>
          <w:p>
            <w:pPr>
              <w:spacing w:after="0" w:line="259" w:lineRule="auto"/>
            </w:pPr>
            <w:r>
              <w:rPr>
                <w:color w:val="23333F"/>
                <w:sz w:val="16"/>
                <w:lang w:val="vi-VN"/>
              </w:rPr>
              <w:t>Code 00 plus transaction status success</w:t>
            </w:r>
          </w:p>
        </w:tc>
        <w:tc>
          <w:tcPr>
            <w:tcW w:type="dxa" w:w="2760"/>
            <w:tcMar>
              <w:top w:w="80" w:type="dxa"/>
              <w:start w:w="120" w:type="dxa"/>
              <w:bottom w:w="80" w:type="dxa"/>
              <w:end w:w="120" w:type="dxa"/>
            </w:tcMar>
            <w:vAlign w:val="top"/>
            <w:shd w:fill="FAFBFC"/>
          </w:tcPr>
          <w:p>
            <w:pPr>
              <w:spacing w:after="0" w:line="259" w:lineRule="auto"/>
            </w:pPr>
            <w:r>
              <w:rPr>
                <w:color w:val="23333F"/>
                <w:sz w:val="16"/>
                <w:lang w:val="vi-VN"/>
              </w:rPr>
              <w:t>providerResponseCode</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6"/>
                <w:lang w:val="vi-VN"/>
              </w:rPr>
              <w:t>vnp_TransactionStatus</w:t>
            </w:r>
          </w:p>
        </w:tc>
        <w:tc>
          <w:tcPr>
            <w:tcW w:type="dxa" w:w="4200"/>
            <w:tcMar>
              <w:top w:w="80" w:type="dxa"/>
              <w:start w:w="120" w:type="dxa"/>
              <w:bottom w:w="80" w:type="dxa"/>
              <w:end w:w="120" w:type="dxa"/>
            </w:tcMar>
            <w:vAlign w:val="top"/>
          </w:tcPr>
          <w:p>
            <w:pPr>
              <w:spacing w:after="0" w:line="259" w:lineRule="auto"/>
            </w:pPr>
            <w:r>
              <w:rPr>
                <w:color w:val="23333F"/>
                <w:sz w:val="16"/>
                <w:lang w:val="vi-VN"/>
              </w:rPr>
              <w:t>Forward-only transition policy</w:t>
            </w:r>
          </w:p>
        </w:tc>
        <w:tc>
          <w:tcPr>
            <w:tcW w:type="dxa" w:w="2760"/>
            <w:tcMar>
              <w:top w:w="80" w:type="dxa"/>
              <w:start w:w="120" w:type="dxa"/>
              <w:bottom w:w="80" w:type="dxa"/>
              <w:end w:w="120" w:type="dxa"/>
            </w:tcMar>
            <w:vAlign w:val="top"/>
          </w:tcPr>
          <w:p>
            <w:pPr>
              <w:spacing w:after="0" w:line="259" w:lineRule="auto"/>
            </w:pPr>
            <w:r>
              <w:rPr>
                <w:color w:val="23333F"/>
                <w:sz w:val="16"/>
                <w:lang w:val="vi-VN"/>
              </w:rPr>
              <w:t>SUCCEEDED / FAILED / PENDING</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6"/>
                <w:lang w:val="vi-VN"/>
              </w:rPr>
              <w:t>vnp_TransactionNo</w:t>
            </w:r>
          </w:p>
        </w:tc>
        <w:tc>
          <w:tcPr>
            <w:tcW w:type="dxa" w:w="4200"/>
            <w:tcMar>
              <w:top w:w="80" w:type="dxa"/>
              <w:start w:w="120" w:type="dxa"/>
              <w:bottom w:w="80" w:type="dxa"/>
              <w:end w:w="120" w:type="dxa"/>
            </w:tcMar>
            <w:vAlign w:val="top"/>
            <w:shd w:fill="FAFBFC"/>
          </w:tcPr>
          <w:p>
            <w:pPr>
              <w:spacing w:after="0" w:line="259" w:lineRule="auto"/>
            </w:pPr>
            <w:r>
              <w:rPr>
                <w:color w:val="23333F"/>
                <w:sz w:val="16"/>
                <w:lang w:val="vi-VN"/>
              </w:rPr>
              <w:t>Unique when present</w:t>
            </w:r>
          </w:p>
        </w:tc>
        <w:tc>
          <w:tcPr>
            <w:tcW w:type="dxa" w:w="2760"/>
            <w:tcMar>
              <w:top w:w="80" w:type="dxa"/>
              <w:start w:w="120" w:type="dxa"/>
              <w:bottom w:w="80" w:type="dxa"/>
              <w:end w:w="120" w:type="dxa"/>
            </w:tcMar>
            <w:vAlign w:val="top"/>
            <w:shd w:fill="FAFBFC"/>
          </w:tcPr>
          <w:p>
            <w:pPr>
              <w:spacing w:after="0" w:line="259" w:lineRule="auto"/>
            </w:pPr>
            <w:r>
              <w:rPr>
                <w:color w:val="23333F"/>
                <w:sz w:val="16"/>
                <w:lang w:val="vi-VN"/>
              </w:rPr>
              <w:t>providerTransactionRef</w:t>
            </w:r>
          </w:p>
        </w:tc>
      </w:tr>
      <w:tr>
        <w:trPr>
          <w:cantSplit/>
        </w:trPr>
        <w:tc>
          <w:tcPr>
            <w:tcW w:type="dxa" w:w="2400"/>
            <w:tcMar>
              <w:top w:w="80" w:type="dxa"/>
              <w:start w:w="120" w:type="dxa"/>
              <w:bottom w:w="80" w:type="dxa"/>
              <w:end w:w="120" w:type="dxa"/>
            </w:tcMar>
            <w:vAlign w:val="top"/>
          </w:tcPr>
          <w:p>
            <w:pPr>
              <w:spacing w:after="0" w:line="259" w:lineRule="auto"/>
            </w:pPr>
            <w:r>
              <w:rPr>
                <w:color w:val="23333F"/>
                <w:sz w:val="16"/>
                <w:lang w:val="vi-VN"/>
              </w:rPr>
              <w:t>vnp_PayDate</w:t>
            </w:r>
          </w:p>
        </w:tc>
        <w:tc>
          <w:tcPr>
            <w:tcW w:type="dxa" w:w="4200"/>
            <w:tcMar>
              <w:top w:w="80" w:type="dxa"/>
              <w:start w:w="120" w:type="dxa"/>
              <w:bottom w:w="80" w:type="dxa"/>
              <w:end w:w="120" w:type="dxa"/>
            </w:tcMar>
            <w:vAlign w:val="top"/>
          </w:tcPr>
          <w:p>
            <w:pPr>
              <w:spacing w:after="0" w:line="259" w:lineRule="auto"/>
            </w:pPr>
            <w:r>
              <w:rPr>
                <w:color w:val="23333F"/>
                <w:sz w:val="16"/>
                <w:lang w:val="vi-VN"/>
              </w:rPr>
              <w:t>Parse strict provider format</w:t>
            </w:r>
          </w:p>
        </w:tc>
        <w:tc>
          <w:tcPr>
            <w:tcW w:type="dxa" w:w="2760"/>
            <w:tcMar>
              <w:top w:w="80" w:type="dxa"/>
              <w:start w:w="120" w:type="dxa"/>
              <w:bottom w:w="80" w:type="dxa"/>
              <w:end w:w="120" w:type="dxa"/>
            </w:tcMar>
            <w:vAlign w:val="top"/>
          </w:tcPr>
          <w:p>
            <w:pPr>
              <w:spacing w:after="0" w:line="259" w:lineRule="auto"/>
            </w:pPr>
            <w:r>
              <w:rPr>
                <w:color w:val="23333F"/>
                <w:sz w:val="16"/>
                <w:lang w:val="vi-VN"/>
              </w:rPr>
              <w:t>providerOccurredAt</w:t>
            </w:r>
          </w:p>
        </w:tc>
      </w:tr>
      <w:tr>
        <w:trPr>
          <w:cantSplit/>
        </w:trPr>
        <w:tc>
          <w:tcPr>
            <w:tcW w:type="dxa" w:w="2400"/>
            <w:tcMar>
              <w:top w:w="80" w:type="dxa"/>
              <w:start w:w="120" w:type="dxa"/>
              <w:bottom w:w="80" w:type="dxa"/>
              <w:end w:w="120" w:type="dxa"/>
            </w:tcMar>
            <w:vAlign w:val="top"/>
            <w:shd w:fill="FAFBFC"/>
          </w:tcPr>
          <w:p>
            <w:pPr>
              <w:spacing w:after="0" w:line="259" w:lineRule="auto"/>
            </w:pPr>
            <w:r>
              <w:rPr>
                <w:color w:val="23333F"/>
                <w:sz w:val="16"/>
                <w:lang w:val="vi-VN"/>
              </w:rPr>
              <w:t>vnp_SecureHash</w:t>
            </w:r>
          </w:p>
        </w:tc>
        <w:tc>
          <w:tcPr>
            <w:tcW w:type="dxa" w:w="4200"/>
            <w:tcMar>
              <w:top w:w="80" w:type="dxa"/>
              <w:start w:w="120" w:type="dxa"/>
              <w:bottom w:w="80" w:type="dxa"/>
              <w:end w:w="120" w:type="dxa"/>
            </w:tcMar>
            <w:vAlign w:val="top"/>
            <w:shd w:fill="FAFBFC"/>
          </w:tcPr>
          <w:p>
            <w:pPr>
              <w:spacing w:after="0" w:line="259" w:lineRule="auto"/>
            </w:pPr>
            <w:r>
              <w:rPr>
                <w:color w:val="23333F"/>
                <w:sz w:val="16"/>
                <w:lang w:val="vi-VN"/>
              </w:rPr>
              <w:t>HMAC-SHA512 over documented canonical fields</w:t>
            </w:r>
          </w:p>
        </w:tc>
        <w:tc>
          <w:tcPr>
            <w:tcW w:type="dxa" w:w="2760"/>
            <w:tcMar>
              <w:top w:w="80" w:type="dxa"/>
              <w:start w:w="120" w:type="dxa"/>
              <w:bottom w:w="80" w:type="dxa"/>
              <w:end w:w="120" w:type="dxa"/>
            </w:tcMar>
            <w:vAlign w:val="top"/>
            <w:shd w:fill="FAFBFC"/>
          </w:tcPr>
          <w:p>
            <w:pPr>
              <w:spacing w:after="0" w:line="259" w:lineRule="auto"/>
            </w:pPr>
            <w:r>
              <w:rPr>
                <w:color w:val="23333F"/>
                <w:sz w:val="16"/>
                <w:lang w:val="vi-VN"/>
              </w:rPr>
              <w:t>Never persist raw secret/signature in log</w:t>
            </w:r>
          </w:p>
        </w:tc>
      </w:tr>
    </w:tbl>
    <w:p>
      <w:pPr>
        <w:spacing w:after="20"/>
      </w:pPr>
    </w:p>
    <w:p>
      <w:pPr>
        <w:pStyle w:val="Heading2"/>
      </w:pPr>
      <w:r>
        <w:t>7.3 Processing algorithm</w:t>
      </w:r>
    </w:p>
    <w:p>
      <w:pPr>
        <w:spacing w:after="40"/>
        <w:keepNext/>
      </w:pPr>
      <w:r>
        <w:rPr>
          <w:b/>
          <w:color w:val="1F4D78"/>
          <w:sz w:val="17"/>
        </w:rPr>
        <w:t>IPN idempotent handler</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1. Parse only allow-listed vnp_* fields; reject oversized/duplicate keys.</w:t>
              <w:br/>
              <w:t>2. Rebuild canonical signed data and constant-time compare HMAC-SHA512.</w:t>
              <w:br/>
              <w:t>3. Lock payment_attempt by merchantRef; validate TmnCode, amount, currency and current state.</w:t>
              <w:br/>
              <w:t>4. Insert provider_inbox with unique(provider, providerTransactionRef, messageHash).</w:t>
              <w:br/>
              <w:t>5. If already successfully processed, return acknowledged response without another journal.</w:t>
              <w:br/>
              <w:t>6. On success, insert balanced funding journal and PaymentSucceeded outbox event.</w:t>
              <w:br/>
              <w:t>7. Commit payment state + inbox + journal + outbox in one PostgreSQL transaction.</w:t>
              <w:br/>
              <w:t>8. Return provider RspCode/Message; never redirect from IPN handler.</w:t>
            </w:r>
          </w:p>
        </w:tc>
      </w:tr>
    </w:tbl>
    <w:p>
      <w:pPr>
        <w:spacing w:after="20"/>
      </w:pPr>
    </w:p>
    <w:p>
      <w:pPr>
        <w:pStyle w:val="Heading2"/>
      </w:pPr>
      <w:r>
        <w:t>7.4 Provider response semantics</w:t>
      </w:r>
    </w:p>
    <w:tbl>
      <w:tblPr>
        <w:tblStyle w:val="TableGrid"/>
        <w:tblW w:type="dxa" w:w="9360"/>
        <w:jc w:val="center"/>
        <w:tblLook w:firstColumn="1" w:firstRow="1" w:lastColumn="0" w:lastRow="0" w:noHBand="0" w:noVBand="1" w:val="04A0"/>
        <w:tblLayout w:type="fixed"/>
        <w:tblInd w:w="120" w:type="dxa"/>
      </w:tblPr>
      <w:tblGrid>
        <w:gridCol w:w="4150"/>
        <w:gridCol w:w="1350"/>
        <w:gridCol w:w="3860"/>
      </w:tblGrid>
      <w:tr>
        <w:trPr>
          <w:tblHeader w:val="true"/>
          <w:cantSplit/>
        </w:trPr>
        <w:tc>
          <w:tcPr>
            <w:tcW w:type="dxa" w:w="4150"/>
            <w:shd w:fill="E8EEF5"/>
            <w:tcMar>
              <w:top w:w="80" w:type="dxa"/>
              <w:start w:w="120" w:type="dxa"/>
              <w:bottom w:w="80" w:type="dxa"/>
              <w:end w:w="120" w:type="dxa"/>
            </w:tcMar>
            <w:vAlign w:val="center"/>
          </w:tcPr>
          <w:p>
            <w:pPr>
              <w:spacing w:after="0"/>
              <w:jc w:val="left"/>
            </w:pPr>
            <w:r>
              <w:rPr>
                <w:b/>
                <w:color w:val="1F4D78"/>
                <w:sz w:val="16"/>
                <w:lang w:val="vi-VN"/>
              </w:rPr>
              <w:t>Condition</w:t>
            </w:r>
          </w:p>
        </w:tc>
        <w:tc>
          <w:tcPr>
            <w:tcW w:type="dxa" w:w="1350"/>
            <w:shd w:fill="E8EEF5"/>
            <w:tcMar>
              <w:top w:w="80" w:type="dxa"/>
              <w:start w:w="120" w:type="dxa"/>
              <w:bottom w:w="80" w:type="dxa"/>
              <w:end w:w="120" w:type="dxa"/>
            </w:tcMar>
            <w:vAlign w:val="center"/>
          </w:tcPr>
          <w:p>
            <w:pPr>
              <w:spacing w:after="0"/>
              <w:jc w:val="left"/>
            </w:pPr>
            <w:r>
              <w:rPr>
                <w:b/>
                <w:color w:val="1F4D78"/>
                <w:sz w:val="16"/>
                <w:lang w:val="vi-VN"/>
              </w:rPr>
              <w:t>RspCode</w:t>
            </w:r>
          </w:p>
        </w:tc>
        <w:tc>
          <w:tcPr>
            <w:tcW w:type="dxa" w:w="3860"/>
            <w:shd w:fill="E8EEF5"/>
            <w:tcMar>
              <w:top w:w="80" w:type="dxa"/>
              <w:start w:w="120" w:type="dxa"/>
              <w:bottom w:w="80" w:type="dxa"/>
              <w:end w:w="120" w:type="dxa"/>
            </w:tcMar>
            <w:vAlign w:val="center"/>
          </w:tcPr>
          <w:p>
            <w:pPr>
              <w:spacing w:after="0"/>
              <w:jc w:val="left"/>
            </w:pPr>
            <w:r>
              <w:rPr>
                <w:b/>
                <w:color w:val="1F4D78"/>
                <w:sz w:val="16"/>
                <w:lang w:val="vi-VN"/>
              </w:rPr>
              <w:t>Message / action</w:t>
            </w:r>
          </w:p>
        </w:tc>
      </w:tr>
      <w:tr>
        <w:trPr>
          <w:cantSplit/>
        </w:trPr>
        <w:tc>
          <w:tcPr>
            <w:tcW w:type="dxa" w:w="4150"/>
            <w:tcMar>
              <w:top w:w="80" w:type="dxa"/>
              <w:start w:w="120" w:type="dxa"/>
              <w:bottom w:w="80" w:type="dxa"/>
              <w:end w:w="120" w:type="dxa"/>
            </w:tcMar>
            <w:vAlign w:val="top"/>
          </w:tcPr>
          <w:p>
            <w:pPr>
              <w:spacing w:after="0" w:line="259" w:lineRule="auto"/>
            </w:pPr>
            <w:r>
              <w:rPr>
                <w:color w:val="23333F"/>
                <w:sz w:val="16"/>
                <w:lang w:val="vi-VN"/>
              </w:rPr>
              <w:t>Valid and processed or valid duplicate</w:t>
            </w:r>
          </w:p>
        </w:tc>
        <w:tc>
          <w:tcPr>
            <w:tcW w:type="dxa" w:w="1350"/>
            <w:tcMar>
              <w:top w:w="80" w:type="dxa"/>
              <w:start w:w="120" w:type="dxa"/>
              <w:bottom w:w="80" w:type="dxa"/>
              <w:end w:w="120" w:type="dxa"/>
            </w:tcMar>
            <w:vAlign w:val="top"/>
          </w:tcPr>
          <w:p>
            <w:pPr>
              <w:spacing w:after="0" w:line="259" w:lineRule="auto"/>
            </w:pPr>
            <w:r>
              <w:rPr>
                <w:color w:val="23333F"/>
                <w:sz w:val="16"/>
                <w:lang w:val="vi-VN"/>
              </w:rPr>
              <w:t>00</w:t>
            </w:r>
          </w:p>
        </w:tc>
        <w:tc>
          <w:tcPr>
            <w:tcW w:type="dxa" w:w="3860"/>
            <w:tcMar>
              <w:top w:w="80" w:type="dxa"/>
              <w:start w:w="120" w:type="dxa"/>
              <w:bottom w:w="80" w:type="dxa"/>
              <w:end w:w="120" w:type="dxa"/>
            </w:tcMar>
            <w:vAlign w:val="top"/>
          </w:tcPr>
          <w:p>
            <w:pPr>
              <w:spacing w:after="0" w:line="259" w:lineRule="auto"/>
            </w:pPr>
            <w:r>
              <w:rPr>
                <w:color w:val="23333F"/>
                <w:sz w:val="16"/>
                <w:lang w:val="vi-VN"/>
              </w:rPr>
              <w:t>Confirm receipt; no duplicate side effect</w:t>
            </w:r>
          </w:p>
        </w:tc>
      </w:tr>
      <w:tr>
        <w:trPr>
          <w:cantSplit/>
        </w:trPr>
        <w:tc>
          <w:tcPr>
            <w:tcW w:type="dxa" w:w="4150"/>
            <w:tcMar>
              <w:top w:w="80" w:type="dxa"/>
              <w:start w:w="120" w:type="dxa"/>
              <w:bottom w:w="80" w:type="dxa"/>
              <w:end w:w="120" w:type="dxa"/>
            </w:tcMar>
            <w:vAlign w:val="top"/>
            <w:shd w:fill="FAFBFC"/>
          </w:tcPr>
          <w:p>
            <w:pPr>
              <w:spacing w:after="0" w:line="259" w:lineRule="auto"/>
            </w:pPr>
            <w:r>
              <w:rPr>
                <w:color w:val="23333F"/>
                <w:sz w:val="16"/>
                <w:lang w:val="vi-VN"/>
              </w:rPr>
              <w:t>Merchant reference not found</w:t>
            </w:r>
          </w:p>
        </w:tc>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01</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Order not found; provider may retry according to sandbox behavior</w:t>
            </w:r>
          </w:p>
        </w:tc>
      </w:tr>
      <w:tr>
        <w:trPr>
          <w:cantSplit/>
        </w:trPr>
        <w:tc>
          <w:tcPr>
            <w:tcW w:type="dxa" w:w="4150"/>
            <w:tcMar>
              <w:top w:w="80" w:type="dxa"/>
              <w:start w:w="120" w:type="dxa"/>
              <w:bottom w:w="80" w:type="dxa"/>
              <w:end w:w="120" w:type="dxa"/>
            </w:tcMar>
            <w:vAlign w:val="top"/>
          </w:tcPr>
          <w:p>
            <w:pPr>
              <w:spacing w:after="0" w:line="259" w:lineRule="auto"/>
            </w:pPr>
            <w:r>
              <w:rPr>
                <w:color w:val="23333F"/>
                <w:sz w:val="16"/>
                <w:lang w:val="vi-VN"/>
              </w:rPr>
              <w:t>Already confirmed with consistent data</w:t>
            </w:r>
          </w:p>
        </w:tc>
        <w:tc>
          <w:tcPr>
            <w:tcW w:type="dxa" w:w="1350"/>
            <w:tcMar>
              <w:top w:w="80" w:type="dxa"/>
              <w:start w:w="120" w:type="dxa"/>
              <w:bottom w:w="80" w:type="dxa"/>
              <w:end w:w="120" w:type="dxa"/>
            </w:tcMar>
            <w:vAlign w:val="top"/>
          </w:tcPr>
          <w:p>
            <w:pPr>
              <w:spacing w:after="0" w:line="259" w:lineRule="auto"/>
            </w:pPr>
            <w:r>
              <w:rPr>
                <w:color w:val="23333F"/>
                <w:sz w:val="16"/>
                <w:lang w:val="vi-VN"/>
              </w:rPr>
              <w:t>02</w:t>
            </w:r>
          </w:p>
        </w:tc>
        <w:tc>
          <w:tcPr>
            <w:tcW w:type="dxa" w:w="3860"/>
            <w:tcMar>
              <w:top w:w="80" w:type="dxa"/>
              <w:start w:w="120" w:type="dxa"/>
              <w:bottom w:w="80" w:type="dxa"/>
              <w:end w:w="120" w:type="dxa"/>
            </w:tcMar>
            <w:vAlign w:val="top"/>
          </w:tcPr>
          <w:p>
            <w:pPr>
              <w:spacing w:after="0" w:line="259" w:lineRule="auto"/>
            </w:pPr>
            <w:r>
              <w:rPr>
                <w:color w:val="23333F"/>
                <w:sz w:val="16"/>
                <w:lang w:val="vi-VN"/>
              </w:rPr>
              <w:t>Already confirmed; ACK without journal</w:t>
            </w:r>
          </w:p>
        </w:tc>
      </w:tr>
      <w:tr>
        <w:trPr>
          <w:cantSplit/>
        </w:trPr>
        <w:tc>
          <w:tcPr>
            <w:tcW w:type="dxa" w:w="4150"/>
            <w:tcMar>
              <w:top w:w="80" w:type="dxa"/>
              <w:start w:w="120" w:type="dxa"/>
              <w:bottom w:w="80" w:type="dxa"/>
              <w:end w:w="120" w:type="dxa"/>
            </w:tcMar>
            <w:vAlign w:val="top"/>
            <w:shd w:fill="FAFBFC"/>
          </w:tcPr>
          <w:p>
            <w:pPr>
              <w:spacing w:after="0" w:line="259" w:lineRule="auto"/>
            </w:pPr>
            <w:r>
              <w:rPr>
                <w:color w:val="23333F"/>
                <w:sz w:val="16"/>
                <w:lang w:val="vi-VN"/>
              </w:rPr>
              <w:t>Invalid amount</w:t>
            </w:r>
          </w:p>
        </w:tc>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04</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Amount invalid; preserve evidence; operations alert</w:t>
            </w:r>
          </w:p>
        </w:tc>
      </w:tr>
      <w:tr>
        <w:trPr>
          <w:cantSplit/>
        </w:trPr>
        <w:tc>
          <w:tcPr>
            <w:tcW w:type="dxa" w:w="4150"/>
            <w:tcMar>
              <w:top w:w="80" w:type="dxa"/>
              <w:start w:w="120" w:type="dxa"/>
              <w:bottom w:w="80" w:type="dxa"/>
              <w:end w:w="120" w:type="dxa"/>
            </w:tcMar>
            <w:vAlign w:val="top"/>
          </w:tcPr>
          <w:p>
            <w:pPr>
              <w:spacing w:after="0" w:line="259" w:lineRule="auto"/>
            </w:pPr>
            <w:r>
              <w:rPr>
                <w:color w:val="23333F"/>
                <w:sz w:val="16"/>
                <w:lang w:val="vi-VN"/>
              </w:rPr>
              <w:t>Invalid checksum</w:t>
            </w:r>
          </w:p>
        </w:tc>
        <w:tc>
          <w:tcPr>
            <w:tcW w:type="dxa" w:w="1350"/>
            <w:tcMar>
              <w:top w:w="80" w:type="dxa"/>
              <w:start w:w="120" w:type="dxa"/>
              <w:bottom w:w="80" w:type="dxa"/>
              <w:end w:w="120" w:type="dxa"/>
            </w:tcMar>
            <w:vAlign w:val="top"/>
          </w:tcPr>
          <w:p>
            <w:pPr>
              <w:spacing w:after="0" w:line="259" w:lineRule="auto"/>
            </w:pPr>
            <w:r>
              <w:rPr>
                <w:color w:val="23333F"/>
                <w:sz w:val="16"/>
                <w:lang w:val="vi-VN"/>
              </w:rPr>
              <w:t>97</w:t>
            </w:r>
          </w:p>
        </w:tc>
        <w:tc>
          <w:tcPr>
            <w:tcW w:type="dxa" w:w="3860"/>
            <w:tcMar>
              <w:top w:w="80" w:type="dxa"/>
              <w:start w:w="120" w:type="dxa"/>
              <w:bottom w:w="80" w:type="dxa"/>
              <w:end w:w="120" w:type="dxa"/>
            </w:tcMar>
            <w:vAlign w:val="top"/>
          </w:tcPr>
          <w:p>
            <w:pPr>
              <w:spacing w:after="0" w:line="259" w:lineRule="auto"/>
            </w:pPr>
            <w:r>
              <w:rPr>
                <w:color w:val="23333F"/>
                <w:sz w:val="16"/>
                <w:lang w:val="vi-VN"/>
              </w:rPr>
              <w:t>Reject; security audit; never reveal signing detail</w:t>
            </w:r>
          </w:p>
        </w:tc>
      </w:tr>
      <w:tr>
        <w:trPr>
          <w:cantSplit/>
        </w:trPr>
        <w:tc>
          <w:tcPr>
            <w:tcW w:type="dxa" w:w="4150"/>
            <w:tcMar>
              <w:top w:w="80" w:type="dxa"/>
              <w:start w:w="120" w:type="dxa"/>
              <w:bottom w:w="80" w:type="dxa"/>
              <w:end w:w="120" w:type="dxa"/>
            </w:tcMar>
            <w:vAlign w:val="top"/>
            <w:shd w:fill="FAFBFC"/>
          </w:tcPr>
          <w:p>
            <w:pPr>
              <w:spacing w:after="0" w:line="259" w:lineRule="auto"/>
            </w:pPr>
            <w:r>
              <w:rPr>
                <w:color w:val="23333F"/>
                <w:sz w:val="16"/>
                <w:lang w:val="vi-VN"/>
              </w:rPr>
              <w:t>Unexpected internal error</w:t>
            </w:r>
          </w:p>
        </w:tc>
        <w:tc>
          <w:tcPr>
            <w:tcW w:type="dxa" w:w="1350"/>
            <w:tcMar>
              <w:top w:w="80" w:type="dxa"/>
              <w:start w:w="120" w:type="dxa"/>
              <w:bottom w:w="80" w:type="dxa"/>
              <w:end w:w="120" w:type="dxa"/>
            </w:tcMar>
            <w:vAlign w:val="top"/>
            <w:shd w:fill="FAFBFC"/>
          </w:tcPr>
          <w:p>
            <w:pPr>
              <w:spacing w:after="0" w:line="259" w:lineRule="auto"/>
            </w:pPr>
            <w:r>
              <w:rPr>
                <w:color w:val="23333F"/>
                <w:sz w:val="16"/>
                <w:lang w:val="vi-VN"/>
              </w:rPr>
              <w:t>99</w:t>
            </w:r>
          </w:p>
        </w:tc>
        <w:tc>
          <w:tcPr>
            <w:tcW w:type="dxa" w:w="3860"/>
            <w:tcMar>
              <w:top w:w="80" w:type="dxa"/>
              <w:start w:w="120" w:type="dxa"/>
              <w:bottom w:w="80" w:type="dxa"/>
              <w:end w:w="120" w:type="dxa"/>
            </w:tcMar>
            <w:vAlign w:val="top"/>
            <w:shd w:fill="FAFBFC"/>
          </w:tcPr>
          <w:p>
            <w:pPr>
              <w:spacing w:after="0" w:line="259" w:lineRule="auto"/>
            </w:pPr>
            <w:r>
              <w:rPr>
                <w:color w:val="23333F"/>
                <w:sz w:val="16"/>
                <w:lang w:val="vi-VN"/>
              </w:rPr>
              <w:t>No partial domain commit; provider retry; alert</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FFF4D6"/>
            <w:tcMar>
              <w:top w:w="130" w:type="dxa"/>
              <w:start w:w="180" w:type="dxa"/>
              <w:bottom w:w="130" w:type="dxa"/>
              <w:end w:w="180" w:type="dxa"/>
            </w:tcMar>
            <w:tcBorders>
              <w:left w:val="single" w:sz="18" w:color="B7791F"/>
            </w:tcBorders>
          </w:tcPr>
          <w:p>
            <w:pPr>
              <w:spacing w:after="40"/>
              <w:keepNext/>
            </w:pPr>
            <w:r>
              <w:rPr>
                <w:b/>
                <w:color w:val="B7791F"/>
                <w:lang w:val="vi-VN"/>
              </w:rPr>
              <w:t>Adapter disclaimer</w:t>
            </w:r>
          </w:p>
          <w:p>
            <w:pPr>
              <w:spacing w:after="0"/>
            </w:pPr>
            <w:r>
              <w:t>Tên field/RspCode theo sandbox documentation tại snapshot; trước demo phải chạy fixture chính thức và xác nhận canonicalization/encoding đúng phiên bản merchant được cấp.</w:t>
            </w:r>
          </w:p>
        </w:tc>
      </w:tr>
    </w:tbl>
    <w:p>
      <w:pPr>
        <w:spacing w:after="20"/>
      </w:pPr>
    </w:p>
    <w:p>
      <w:pPr>
        <w:pStyle w:val="Heading1"/>
      </w:pPr>
      <w:r>
        <w:t>8. Error, concurrency và idempotency</w:t>
      </w:r>
    </w:p>
    <w:p>
      <w:pPr>
        <w:pStyle w:val="Heading2"/>
      </w:pPr>
      <w:r>
        <w:t>8.1 Problem Details schema</w:t>
      </w:r>
    </w:p>
    <w:p>
      <w:pPr>
        <w:spacing w:after="40"/>
        <w:keepNext/>
      </w:pPr>
      <w:r>
        <w:rPr>
          <w:b/>
          <w:color w:val="1F4D78"/>
          <w:sz w:val="17"/>
        </w:rPr>
        <w:t>RFC 9457 with GLX extensions</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HTTP/1.1 409 Conflict</w:t>
              <w:br/>
              <w:t>Content-Type: application/problem+json</w:t>
              <w:br/>
              <w:t>X-Correlation-ID: 0194c355-8fc0-7d11-a63c-79ab3f236010</w:t>
              <w:br/>
              <w:br/>
              <w:t>{</w:t>
              <w:br/>
              <w:t xml:space="preserve">  "type": "https://glx.demo/problems/ledger-insufficient-available",</w:t>
              <w:br/>
              <w:t xml:space="preserve">  "title": "Insufficient available balance",</w:t>
              <w:br/>
              <w:t xml:space="preserve">  "status": 409,</w:t>
              <w:br/>
              <w:t xml:space="preserve">  "detail": "The order cannot reserve the requested amount.",</w:t>
              <w:br/>
              <w:t xml:space="preserve">  "instance": "/api/v1/orders",</w:t>
              <w:br/>
              <w:t xml:space="preserve">  "code": "LEDGER_INSUFFICIENT_AVAILABLE",</w:t>
              <w:br/>
              <w:t xml:space="preserve">  "correlationId": "0194c355-8fc0-7d11-a63c-79ab3f236010",</w:t>
              <w:br/>
              <w:t xml:space="preserve">  "timestamp": "2026-08-28T12:30:45Z",</w:t>
              <w:br/>
              <w:t xml:space="preserve">  "violations": []</w:t>
              <w:br/>
              <w:t>}</w:t>
            </w:r>
          </w:p>
        </w:tc>
      </w:tr>
    </w:tbl>
    <w:p>
      <w:pPr>
        <w:spacing w:after="20"/>
      </w:pPr>
    </w:p>
    <w:p>
      <w:pPr>
        <w:pStyle w:val="Heading2"/>
      </w:pPr>
      <w:r>
        <w:t>8.2 HTTP status decision table</w:t>
      </w:r>
    </w:p>
    <w:tbl>
      <w:tblPr>
        <w:tblStyle w:val="TableGrid"/>
        <w:tblW w:type="dxa" w:w="9360"/>
        <w:jc w:val="center"/>
        <w:tblLook w:firstColumn="1" w:firstRow="1" w:lastColumn="0" w:lastRow="0" w:noHBand="0" w:noVBand="1" w:val="04A0"/>
        <w:tblLayout w:type="fixed"/>
        <w:tblInd w:w="120" w:type="dxa"/>
      </w:tblPr>
      <w:tblGrid>
        <w:gridCol w:w="1100"/>
        <w:gridCol w:w="5100"/>
        <w:gridCol w:w="3160"/>
      </w:tblGrid>
      <w:tr>
        <w:trPr>
          <w:tblHeader w:val="true"/>
          <w:cantSplit/>
        </w:trPr>
        <w:tc>
          <w:tcPr>
            <w:tcW w:type="dxa" w:w="1100"/>
            <w:shd w:fill="E8EEF5"/>
            <w:tcMar>
              <w:top w:w="80" w:type="dxa"/>
              <w:start w:w="120" w:type="dxa"/>
              <w:bottom w:w="80" w:type="dxa"/>
              <w:end w:w="120" w:type="dxa"/>
            </w:tcMar>
            <w:vAlign w:val="center"/>
          </w:tcPr>
          <w:p>
            <w:pPr>
              <w:spacing w:after="0"/>
              <w:jc w:val="left"/>
            </w:pPr>
            <w:r>
              <w:rPr>
                <w:b/>
                <w:color w:val="1F4D78"/>
                <w:sz w:val="16"/>
                <w:lang w:val="vi-VN"/>
              </w:rPr>
              <w:t>Status</w:t>
            </w:r>
          </w:p>
        </w:tc>
        <w:tc>
          <w:tcPr>
            <w:tcW w:type="dxa" w:w="5100"/>
            <w:shd w:fill="E8EEF5"/>
            <w:tcMar>
              <w:top w:w="80" w:type="dxa"/>
              <w:start w:w="120" w:type="dxa"/>
              <w:bottom w:w="80" w:type="dxa"/>
              <w:end w:w="120" w:type="dxa"/>
            </w:tcMar>
            <w:vAlign w:val="center"/>
          </w:tcPr>
          <w:p>
            <w:pPr>
              <w:spacing w:after="0"/>
              <w:jc w:val="left"/>
            </w:pPr>
            <w:r>
              <w:rPr>
                <w:b/>
                <w:color w:val="1F4D78"/>
                <w:sz w:val="16"/>
                <w:lang w:val="vi-VN"/>
              </w:rPr>
              <w:t>Meaning in GLX</w:t>
            </w:r>
          </w:p>
        </w:tc>
        <w:tc>
          <w:tcPr>
            <w:tcW w:type="dxa" w:w="3160"/>
            <w:shd w:fill="E8EEF5"/>
            <w:tcMar>
              <w:top w:w="80" w:type="dxa"/>
              <w:start w:w="120" w:type="dxa"/>
              <w:bottom w:w="80" w:type="dxa"/>
              <w:end w:w="120" w:type="dxa"/>
            </w:tcMar>
            <w:vAlign w:val="center"/>
          </w:tcPr>
          <w:p>
            <w:pPr>
              <w:spacing w:after="0"/>
              <w:jc w:val="left"/>
            </w:pPr>
            <w:r>
              <w:rPr>
                <w:b/>
                <w:color w:val="1F4D78"/>
                <w:sz w:val="16"/>
                <w:lang w:val="vi-VN"/>
              </w:rPr>
              <w:t>Example code</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6"/>
                <w:lang w:val="vi-VN"/>
              </w:rPr>
              <w:t>400</w:t>
            </w:r>
          </w:p>
        </w:tc>
        <w:tc>
          <w:tcPr>
            <w:tcW w:type="dxa" w:w="5100"/>
            <w:tcMar>
              <w:top w:w="80" w:type="dxa"/>
              <w:start w:w="120" w:type="dxa"/>
              <w:bottom w:w="80" w:type="dxa"/>
              <w:end w:w="120" w:type="dxa"/>
            </w:tcMar>
            <w:vAlign w:val="top"/>
          </w:tcPr>
          <w:p>
            <w:pPr>
              <w:spacing w:after="0" w:line="259" w:lineRule="auto"/>
            </w:pPr>
            <w:r>
              <w:rPr>
                <w:color w:val="23333F"/>
                <w:sz w:val="16"/>
                <w:lang w:val="vi-VN"/>
              </w:rPr>
              <w:t>Malformed JSON/header/query or schema syntax</w:t>
            </w:r>
          </w:p>
        </w:tc>
        <w:tc>
          <w:tcPr>
            <w:tcW w:type="dxa" w:w="3160"/>
            <w:tcMar>
              <w:top w:w="80" w:type="dxa"/>
              <w:start w:w="120" w:type="dxa"/>
              <w:bottom w:w="80" w:type="dxa"/>
              <w:end w:w="120" w:type="dxa"/>
            </w:tcMar>
            <w:vAlign w:val="top"/>
          </w:tcPr>
          <w:p>
            <w:pPr>
              <w:spacing w:after="0" w:line="259" w:lineRule="auto"/>
            </w:pPr>
            <w:r>
              <w:rPr>
                <w:color w:val="23333F"/>
                <w:sz w:val="16"/>
                <w:lang w:val="vi-VN"/>
              </w:rPr>
              <w:t>REQUEST_MALFORMED</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6"/>
                <w:lang w:val="vi-VN"/>
              </w:rPr>
              <w:t>401</w:t>
            </w:r>
          </w:p>
        </w:tc>
        <w:tc>
          <w:tcPr>
            <w:tcW w:type="dxa" w:w="5100"/>
            <w:tcMar>
              <w:top w:w="80" w:type="dxa"/>
              <w:start w:w="120" w:type="dxa"/>
              <w:bottom w:w="80" w:type="dxa"/>
              <w:end w:w="120" w:type="dxa"/>
            </w:tcMar>
            <w:vAlign w:val="top"/>
            <w:shd w:fill="FAFBFC"/>
          </w:tcPr>
          <w:p>
            <w:pPr>
              <w:spacing w:after="0" w:line="259" w:lineRule="auto"/>
            </w:pPr>
            <w:r>
              <w:rPr>
                <w:color w:val="23333F"/>
                <w:sz w:val="16"/>
                <w:lang w:val="vi-VN"/>
              </w:rPr>
              <w:t>Missing/invalid/expired authentication</w:t>
            </w:r>
          </w:p>
        </w:tc>
        <w:tc>
          <w:tcPr>
            <w:tcW w:type="dxa" w:w="3160"/>
            <w:tcMar>
              <w:top w:w="80" w:type="dxa"/>
              <w:start w:w="120" w:type="dxa"/>
              <w:bottom w:w="80" w:type="dxa"/>
              <w:end w:w="120" w:type="dxa"/>
            </w:tcMar>
            <w:vAlign w:val="top"/>
            <w:shd w:fill="FAFBFC"/>
          </w:tcPr>
          <w:p>
            <w:pPr>
              <w:spacing w:after="0" w:line="259" w:lineRule="auto"/>
            </w:pPr>
            <w:r>
              <w:rPr>
                <w:color w:val="23333F"/>
                <w:sz w:val="16"/>
                <w:lang w:val="vi-VN"/>
              </w:rPr>
              <w:t>AUTH_REQUIRED</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6"/>
                <w:lang w:val="vi-VN"/>
              </w:rPr>
              <w:t>403</w:t>
            </w:r>
          </w:p>
        </w:tc>
        <w:tc>
          <w:tcPr>
            <w:tcW w:type="dxa" w:w="5100"/>
            <w:tcMar>
              <w:top w:w="80" w:type="dxa"/>
              <w:start w:w="120" w:type="dxa"/>
              <w:bottom w:w="80" w:type="dxa"/>
              <w:end w:w="120" w:type="dxa"/>
            </w:tcMar>
            <w:vAlign w:val="top"/>
          </w:tcPr>
          <w:p>
            <w:pPr>
              <w:spacing w:after="0" w:line="259" w:lineRule="auto"/>
            </w:pPr>
            <w:r>
              <w:rPr>
                <w:color w:val="23333F"/>
                <w:sz w:val="16"/>
                <w:lang w:val="vi-VN"/>
              </w:rPr>
              <w:t>Authenticated but operation forbidden when disclosure is safe</w:t>
            </w:r>
          </w:p>
        </w:tc>
        <w:tc>
          <w:tcPr>
            <w:tcW w:type="dxa" w:w="3160"/>
            <w:tcMar>
              <w:top w:w="80" w:type="dxa"/>
              <w:start w:w="120" w:type="dxa"/>
              <w:bottom w:w="80" w:type="dxa"/>
              <w:end w:w="120" w:type="dxa"/>
            </w:tcMar>
            <w:vAlign w:val="top"/>
          </w:tcPr>
          <w:p>
            <w:pPr>
              <w:spacing w:after="0" w:line="259" w:lineRule="auto"/>
            </w:pPr>
            <w:r>
              <w:rPr>
                <w:color w:val="23333F"/>
                <w:sz w:val="16"/>
                <w:lang w:val="vi-VN"/>
              </w:rPr>
              <w:t>ACCESS_FORBIDDEN</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6"/>
                <w:lang w:val="vi-VN"/>
              </w:rPr>
              <w:t>404</w:t>
            </w:r>
          </w:p>
        </w:tc>
        <w:tc>
          <w:tcPr>
            <w:tcW w:type="dxa" w:w="5100"/>
            <w:tcMar>
              <w:top w:w="80" w:type="dxa"/>
              <w:start w:w="120" w:type="dxa"/>
              <w:bottom w:w="80" w:type="dxa"/>
              <w:end w:w="120" w:type="dxa"/>
            </w:tcMar>
            <w:vAlign w:val="top"/>
            <w:shd w:fill="FAFBFC"/>
          </w:tcPr>
          <w:p>
            <w:pPr>
              <w:spacing w:after="0" w:line="259" w:lineRule="auto"/>
            </w:pPr>
            <w:r>
              <w:rPr>
                <w:color w:val="23333F"/>
                <w:sz w:val="16"/>
                <w:lang w:val="vi-VN"/>
              </w:rPr>
              <w:t>Not found or hidden cross-tenant resource</w:t>
            </w:r>
          </w:p>
        </w:tc>
        <w:tc>
          <w:tcPr>
            <w:tcW w:type="dxa" w:w="3160"/>
            <w:tcMar>
              <w:top w:w="80" w:type="dxa"/>
              <w:start w:w="120" w:type="dxa"/>
              <w:bottom w:w="80" w:type="dxa"/>
              <w:end w:w="120" w:type="dxa"/>
            </w:tcMar>
            <w:vAlign w:val="top"/>
            <w:shd w:fill="FAFBFC"/>
          </w:tcPr>
          <w:p>
            <w:pPr>
              <w:spacing w:after="0" w:line="259" w:lineRule="auto"/>
            </w:pPr>
            <w:r>
              <w:rPr>
                <w:color w:val="23333F"/>
                <w:sz w:val="16"/>
                <w:lang w:val="vi-VN"/>
              </w:rPr>
              <w:t>RESOURCE_NOT_FOUND</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6"/>
                <w:lang w:val="vi-VN"/>
              </w:rPr>
              <w:t>409</w:t>
            </w:r>
          </w:p>
        </w:tc>
        <w:tc>
          <w:tcPr>
            <w:tcW w:type="dxa" w:w="5100"/>
            <w:tcMar>
              <w:top w:w="80" w:type="dxa"/>
              <w:start w:w="120" w:type="dxa"/>
              <w:bottom w:w="80" w:type="dxa"/>
              <w:end w:w="120" w:type="dxa"/>
            </w:tcMar>
            <w:vAlign w:val="top"/>
          </w:tcPr>
          <w:p>
            <w:pPr>
              <w:spacing w:after="0" w:line="259" w:lineRule="auto"/>
            </w:pPr>
            <w:r>
              <w:rPr>
                <w:color w:val="23333F"/>
                <w:sz w:val="16"/>
                <w:lang w:val="vi-VN"/>
              </w:rPr>
              <w:t>Business state/invariant/idempotency conflict</w:t>
            </w:r>
          </w:p>
        </w:tc>
        <w:tc>
          <w:tcPr>
            <w:tcW w:type="dxa" w:w="3160"/>
            <w:tcMar>
              <w:top w:w="80" w:type="dxa"/>
              <w:start w:w="120" w:type="dxa"/>
              <w:bottom w:w="80" w:type="dxa"/>
              <w:end w:w="120" w:type="dxa"/>
            </w:tcMar>
            <w:vAlign w:val="top"/>
          </w:tcPr>
          <w:p>
            <w:pPr>
              <w:spacing w:after="0" w:line="259" w:lineRule="auto"/>
            </w:pPr>
            <w:r>
              <w:rPr>
                <w:color w:val="23333F"/>
                <w:sz w:val="16"/>
                <w:lang w:val="vi-VN"/>
              </w:rPr>
              <w:t>ORDER_STATE_CONFLICT</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6"/>
                <w:lang w:val="vi-VN"/>
              </w:rPr>
              <w:t>412</w:t>
            </w:r>
          </w:p>
        </w:tc>
        <w:tc>
          <w:tcPr>
            <w:tcW w:type="dxa" w:w="5100"/>
            <w:tcMar>
              <w:top w:w="80" w:type="dxa"/>
              <w:start w:w="120" w:type="dxa"/>
              <w:bottom w:w="80" w:type="dxa"/>
              <w:end w:w="120" w:type="dxa"/>
            </w:tcMar>
            <w:vAlign w:val="top"/>
            <w:shd w:fill="FAFBFC"/>
          </w:tcPr>
          <w:p>
            <w:pPr>
              <w:spacing w:after="0" w:line="259" w:lineRule="auto"/>
            </w:pPr>
            <w:r>
              <w:rPr>
                <w:color w:val="23333F"/>
                <w:sz w:val="16"/>
                <w:lang w:val="vi-VN"/>
              </w:rPr>
              <w:t>If-Match stale</w:t>
            </w:r>
          </w:p>
        </w:tc>
        <w:tc>
          <w:tcPr>
            <w:tcW w:type="dxa" w:w="3160"/>
            <w:tcMar>
              <w:top w:w="80" w:type="dxa"/>
              <w:start w:w="120" w:type="dxa"/>
              <w:bottom w:w="80" w:type="dxa"/>
              <w:end w:w="120" w:type="dxa"/>
            </w:tcMar>
            <w:vAlign w:val="top"/>
            <w:shd w:fill="FAFBFC"/>
          </w:tcPr>
          <w:p>
            <w:pPr>
              <w:spacing w:after="0" w:line="259" w:lineRule="auto"/>
            </w:pPr>
            <w:r>
              <w:rPr>
                <w:color w:val="23333F"/>
                <w:sz w:val="16"/>
                <w:lang w:val="vi-VN"/>
              </w:rPr>
              <w:t>RESOURCE_VERSION_MISMATCH</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6"/>
                <w:lang w:val="vi-VN"/>
              </w:rPr>
              <w:t>422</w:t>
            </w:r>
          </w:p>
        </w:tc>
        <w:tc>
          <w:tcPr>
            <w:tcW w:type="dxa" w:w="5100"/>
            <w:tcMar>
              <w:top w:w="80" w:type="dxa"/>
              <w:start w:w="120" w:type="dxa"/>
              <w:bottom w:w="80" w:type="dxa"/>
              <w:end w:w="120" w:type="dxa"/>
            </w:tcMar>
            <w:vAlign w:val="top"/>
          </w:tcPr>
          <w:p>
            <w:pPr>
              <w:spacing w:after="0" w:line="259" w:lineRule="auto"/>
            </w:pPr>
            <w:r>
              <w:rPr>
                <w:color w:val="23333F"/>
                <w:sz w:val="16"/>
                <w:lang w:val="vi-VN"/>
              </w:rPr>
              <w:t>Well-formed request violates semantic field/business policy</w:t>
            </w:r>
          </w:p>
        </w:tc>
        <w:tc>
          <w:tcPr>
            <w:tcW w:type="dxa" w:w="3160"/>
            <w:tcMar>
              <w:top w:w="80" w:type="dxa"/>
              <w:start w:w="120" w:type="dxa"/>
              <w:bottom w:w="80" w:type="dxa"/>
              <w:end w:w="120" w:type="dxa"/>
            </w:tcMar>
            <w:vAlign w:val="top"/>
          </w:tcPr>
          <w:p>
            <w:pPr>
              <w:spacing w:after="0" w:line="259" w:lineRule="auto"/>
            </w:pPr>
            <w:r>
              <w:rPr>
                <w:color w:val="23333F"/>
                <w:sz w:val="16"/>
                <w:lang w:val="vi-VN"/>
              </w:rPr>
              <w:t>RETIREMENT_POLICY_REJECTED</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6"/>
                <w:lang w:val="vi-VN"/>
              </w:rPr>
              <w:t>429</w:t>
            </w:r>
          </w:p>
        </w:tc>
        <w:tc>
          <w:tcPr>
            <w:tcW w:type="dxa" w:w="5100"/>
            <w:tcMar>
              <w:top w:w="80" w:type="dxa"/>
              <w:start w:w="120" w:type="dxa"/>
              <w:bottom w:w="80" w:type="dxa"/>
              <w:end w:w="120" w:type="dxa"/>
            </w:tcMar>
            <w:vAlign w:val="top"/>
            <w:shd w:fill="FAFBFC"/>
          </w:tcPr>
          <w:p>
            <w:pPr>
              <w:spacing w:after="0" w:line="259" w:lineRule="auto"/>
            </w:pPr>
            <w:r>
              <w:rPr>
                <w:color w:val="23333F"/>
                <w:sz w:val="16"/>
                <w:lang w:val="vi-VN"/>
              </w:rPr>
              <w:t>Rate limit or anti-abuse</w:t>
            </w:r>
          </w:p>
        </w:tc>
        <w:tc>
          <w:tcPr>
            <w:tcW w:type="dxa" w:w="3160"/>
            <w:tcMar>
              <w:top w:w="80" w:type="dxa"/>
              <w:start w:w="120" w:type="dxa"/>
              <w:bottom w:w="80" w:type="dxa"/>
              <w:end w:w="120" w:type="dxa"/>
            </w:tcMar>
            <w:vAlign w:val="top"/>
            <w:shd w:fill="FAFBFC"/>
          </w:tcPr>
          <w:p>
            <w:pPr>
              <w:spacing w:after="0" w:line="259" w:lineRule="auto"/>
            </w:pPr>
            <w:r>
              <w:rPr>
                <w:color w:val="23333F"/>
                <w:sz w:val="16"/>
                <w:lang w:val="vi-VN"/>
              </w:rPr>
              <w:t>RATE_LIMITED</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6"/>
                <w:lang w:val="vi-VN"/>
              </w:rPr>
              <w:t>500</w:t>
            </w:r>
          </w:p>
        </w:tc>
        <w:tc>
          <w:tcPr>
            <w:tcW w:type="dxa" w:w="5100"/>
            <w:tcMar>
              <w:top w:w="80" w:type="dxa"/>
              <w:start w:w="120" w:type="dxa"/>
              <w:bottom w:w="80" w:type="dxa"/>
              <w:end w:w="120" w:type="dxa"/>
            </w:tcMar>
            <w:vAlign w:val="top"/>
          </w:tcPr>
          <w:p>
            <w:pPr>
              <w:spacing w:after="0" w:line="259" w:lineRule="auto"/>
            </w:pPr>
            <w:r>
              <w:rPr>
                <w:color w:val="23333F"/>
                <w:sz w:val="16"/>
                <w:lang w:val="vi-VN"/>
              </w:rPr>
              <w:t>Unexpected server fault; safe detail only</w:t>
            </w:r>
          </w:p>
        </w:tc>
        <w:tc>
          <w:tcPr>
            <w:tcW w:type="dxa" w:w="3160"/>
            <w:tcMar>
              <w:top w:w="80" w:type="dxa"/>
              <w:start w:w="120" w:type="dxa"/>
              <w:bottom w:w="80" w:type="dxa"/>
              <w:end w:w="120" w:type="dxa"/>
            </w:tcMar>
            <w:vAlign w:val="top"/>
          </w:tcPr>
          <w:p>
            <w:pPr>
              <w:spacing w:after="0" w:line="259" w:lineRule="auto"/>
            </w:pPr>
            <w:r>
              <w:rPr>
                <w:color w:val="23333F"/>
                <w:sz w:val="16"/>
                <w:lang w:val="vi-VN"/>
              </w:rPr>
              <w:t>INTERNAL_ERROR</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6"/>
                <w:lang w:val="vi-VN"/>
              </w:rPr>
              <w:t>503</w:t>
            </w:r>
          </w:p>
        </w:tc>
        <w:tc>
          <w:tcPr>
            <w:tcW w:type="dxa" w:w="5100"/>
            <w:tcMar>
              <w:top w:w="80" w:type="dxa"/>
              <w:start w:w="120" w:type="dxa"/>
              <w:bottom w:w="80" w:type="dxa"/>
              <w:end w:w="120" w:type="dxa"/>
            </w:tcMar>
            <w:vAlign w:val="top"/>
            <w:shd w:fill="FAFBFC"/>
          </w:tcPr>
          <w:p>
            <w:pPr>
              <w:spacing w:after="0" w:line="259" w:lineRule="auto"/>
            </w:pPr>
            <w:r>
              <w:rPr>
                <w:color w:val="23333F"/>
                <w:sz w:val="16"/>
                <w:lang w:val="vi-VN"/>
              </w:rPr>
              <w:t>Required dependency unavailable and command not committed</w:t>
            </w:r>
          </w:p>
        </w:tc>
        <w:tc>
          <w:tcPr>
            <w:tcW w:type="dxa" w:w="3160"/>
            <w:tcMar>
              <w:top w:w="80" w:type="dxa"/>
              <w:start w:w="120" w:type="dxa"/>
              <w:bottom w:w="80" w:type="dxa"/>
              <w:end w:w="120" w:type="dxa"/>
            </w:tcMar>
            <w:vAlign w:val="top"/>
            <w:shd w:fill="FAFBFC"/>
          </w:tcPr>
          <w:p>
            <w:pPr>
              <w:spacing w:after="0" w:line="259" w:lineRule="auto"/>
            </w:pPr>
            <w:r>
              <w:rPr>
                <w:color w:val="23333F"/>
                <w:sz w:val="16"/>
                <w:lang w:val="vi-VN"/>
              </w:rPr>
              <w:t>DEPENDENCY_UNAVAILABLE</w:t>
            </w:r>
          </w:p>
        </w:tc>
      </w:tr>
    </w:tbl>
    <w:p>
      <w:pPr>
        <w:spacing w:after="20"/>
      </w:pPr>
    </w:p>
    <w:p>
      <w:pPr>
        <w:pStyle w:val="Heading2"/>
      </w:pPr>
      <w:r>
        <w:t>8.3 Idempotency record</w:t>
      </w:r>
    </w:p>
    <w:tbl>
      <w:tblPr>
        <w:tblStyle w:val="TableGrid"/>
        <w:tblW w:type="dxa" w:w="9360"/>
        <w:jc w:val="center"/>
        <w:tblLook w:firstColumn="1" w:firstRow="1" w:lastColumn="0" w:lastRow="0" w:noHBand="0" w:noVBand="1" w:val="04A0"/>
        <w:tblLayout w:type="fixed"/>
        <w:tblInd w:w="120" w:type="dxa"/>
      </w:tblPr>
      <w:tblGrid>
        <w:gridCol w:w="2450"/>
        <w:gridCol w:w="6910"/>
      </w:tblGrid>
      <w:tr>
        <w:trPr>
          <w:tblHeader w:val="true"/>
          <w:cantSplit/>
        </w:trPr>
        <w:tc>
          <w:tcPr>
            <w:tcW w:type="dxa" w:w="2450"/>
            <w:shd w:fill="E8EEF5"/>
            <w:tcMar>
              <w:top w:w="80" w:type="dxa"/>
              <w:start w:w="120" w:type="dxa"/>
              <w:bottom w:w="80" w:type="dxa"/>
              <w:end w:w="120" w:type="dxa"/>
            </w:tcMar>
            <w:vAlign w:val="center"/>
          </w:tcPr>
          <w:p>
            <w:pPr>
              <w:spacing w:after="0"/>
              <w:jc w:val="left"/>
            </w:pPr>
            <w:r>
              <w:rPr>
                <w:b/>
                <w:color w:val="1F4D78"/>
                <w:sz w:val="16"/>
                <w:lang w:val="vi-VN"/>
              </w:rPr>
              <w:t>Field</w:t>
            </w:r>
          </w:p>
        </w:tc>
        <w:tc>
          <w:tcPr>
            <w:tcW w:type="dxa" w:w="6910"/>
            <w:shd w:fill="E8EEF5"/>
            <w:tcMar>
              <w:top w:w="80" w:type="dxa"/>
              <w:start w:w="120" w:type="dxa"/>
              <w:bottom w:w="80" w:type="dxa"/>
              <w:end w:w="120" w:type="dxa"/>
            </w:tcMar>
            <w:vAlign w:val="center"/>
          </w:tcPr>
          <w:p>
            <w:pPr>
              <w:spacing w:after="0"/>
              <w:jc w:val="left"/>
            </w:pPr>
            <w:r>
              <w:rPr>
                <w:b/>
                <w:color w:val="1F4D78"/>
                <w:sz w:val="16"/>
                <w:lang w:val="vi-VN"/>
              </w:rPr>
              <w:t>Rule</w:t>
            </w:r>
          </w:p>
        </w:tc>
      </w:tr>
      <w:tr>
        <w:trPr>
          <w:cantSplit/>
        </w:trPr>
        <w:tc>
          <w:tcPr>
            <w:tcW w:type="dxa" w:w="2450"/>
            <w:tcMar>
              <w:top w:w="80" w:type="dxa"/>
              <w:start w:w="120" w:type="dxa"/>
              <w:bottom w:w="80" w:type="dxa"/>
              <w:end w:w="120" w:type="dxa"/>
            </w:tcMar>
            <w:vAlign w:val="top"/>
          </w:tcPr>
          <w:p>
            <w:pPr>
              <w:spacing w:after="0" w:line="259" w:lineRule="auto"/>
            </w:pPr>
            <w:r>
              <w:rPr>
                <w:color w:val="23333F"/>
                <w:sz w:val="16"/>
                <w:lang w:val="vi-VN"/>
              </w:rPr>
              <w:t>scope</w:t>
            </w:r>
          </w:p>
        </w:tc>
        <w:tc>
          <w:tcPr>
            <w:tcW w:type="dxa" w:w="6910"/>
            <w:tcMar>
              <w:top w:w="80" w:type="dxa"/>
              <w:start w:w="120" w:type="dxa"/>
              <w:bottom w:w="80" w:type="dxa"/>
              <w:end w:w="120" w:type="dxa"/>
            </w:tcMar>
            <w:vAlign w:val="top"/>
          </w:tcPr>
          <w:p>
            <w:pPr>
              <w:spacing w:after="0" w:line="259" w:lineRule="auto"/>
            </w:pPr>
            <w:r>
              <w:rPr>
                <w:color w:val="23333F"/>
                <w:sz w:val="16"/>
                <w:lang w:val="vi-VN"/>
              </w:rPr>
              <w:t>tenantId + operationId + key; provider callback dùng provider/message identity riêng</w:t>
            </w:r>
          </w:p>
        </w:tc>
      </w:tr>
      <w:tr>
        <w:trPr>
          <w:cantSplit/>
        </w:trPr>
        <w:tc>
          <w:tcPr>
            <w:tcW w:type="dxa" w:w="2450"/>
            <w:tcMar>
              <w:top w:w="80" w:type="dxa"/>
              <w:start w:w="120" w:type="dxa"/>
              <w:bottom w:w="80" w:type="dxa"/>
              <w:end w:w="120" w:type="dxa"/>
            </w:tcMar>
            <w:vAlign w:val="top"/>
            <w:shd w:fill="FAFBFC"/>
          </w:tcPr>
          <w:p>
            <w:pPr>
              <w:spacing w:after="0" w:line="259" w:lineRule="auto"/>
            </w:pPr>
            <w:r>
              <w:rPr>
                <w:color w:val="23333F"/>
                <w:sz w:val="16"/>
                <w:lang w:val="vi-VN"/>
              </w:rPr>
              <w:t>requestHash</w:t>
            </w:r>
          </w:p>
        </w:tc>
        <w:tc>
          <w:tcPr>
            <w:tcW w:type="dxa" w:w="6910"/>
            <w:tcMar>
              <w:top w:w="80" w:type="dxa"/>
              <w:start w:w="120" w:type="dxa"/>
              <w:bottom w:w="80" w:type="dxa"/>
              <w:end w:w="120" w:type="dxa"/>
            </w:tcMar>
            <w:vAlign w:val="top"/>
            <w:shd w:fill="FAFBFC"/>
          </w:tcPr>
          <w:p>
            <w:pPr>
              <w:spacing w:after="0" w:line="259" w:lineRule="auto"/>
            </w:pPr>
            <w:r>
              <w:rPr>
                <w:color w:val="23333F"/>
                <w:sz w:val="16"/>
                <w:lang w:val="vi-VN"/>
              </w:rPr>
              <w:t>Canonical hash của semantic body/path; không hash access token</w:t>
            </w:r>
          </w:p>
        </w:tc>
      </w:tr>
      <w:tr>
        <w:trPr>
          <w:cantSplit/>
        </w:trPr>
        <w:tc>
          <w:tcPr>
            <w:tcW w:type="dxa" w:w="2450"/>
            <w:tcMar>
              <w:top w:w="80" w:type="dxa"/>
              <w:start w:w="120" w:type="dxa"/>
              <w:bottom w:w="80" w:type="dxa"/>
              <w:end w:w="120" w:type="dxa"/>
            </w:tcMar>
            <w:vAlign w:val="top"/>
          </w:tcPr>
          <w:p>
            <w:pPr>
              <w:spacing w:after="0" w:line="259" w:lineRule="auto"/>
            </w:pPr>
            <w:r>
              <w:rPr>
                <w:color w:val="23333F"/>
                <w:sz w:val="16"/>
                <w:lang w:val="vi-VN"/>
              </w:rPr>
              <w:t>state</w:t>
            </w:r>
          </w:p>
        </w:tc>
        <w:tc>
          <w:tcPr>
            <w:tcW w:type="dxa" w:w="6910"/>
            <w:tcMar>
              <w:top w:w="80" w:type="dxa"/>
              <w:start w:w="120" w:type="dxa"/>
              <w:bottom w:w="80" w:type="dxa"/>
              <w:end w:w="120" w:type="dxa"/>
            </w:tcMar>
            <w:vAlign w:val="top"/>
          </w:tcPr>
          <w:p>
            <w:pPr>
              <w:spacing w:after="0" w:line="259" w:lineRule="auto"/>
            </w:pPr>
            <w:r>
              <w:rPr>
                <w:color w:val="23333F"/>
                <w:sz w:val="16"/>
                <w:lang w:val="vi-VN"/>
              </w:rPr>
              <w:t>PROCESSING, COMPLETED, FAILED_RETRYABLE, FAILED_FINAL</w:t>
            </w:r>
          </w:p>
        </w:tc>
      </w:tr>
      <w:tr>
        <w:trPr>
          <w:cantSplit/>
        </w:trPr>
        <w:tc>
          <w:tcPr>
            <w:tcW w:type="dxa" w:w="2450"/>
            <w:tcMar>
              <w:top w:w="80" w:type="dxa"/>
              <w:start w:w="120" w:type="dxa"/>
              <w:bottom w:w="80" w:type="dxa"/>
              <w:end w:w="120" w:type="dxa"/>
            </w:tcMar>
            <w:vAlign w:val="top"/>
            <w:shd w:fill="FAFBFC"/>
          </w:tcPr>
          <w:p>
            <w:pPr>
              <w:spacing w:after="0" w:line="259" w:lineRule="auto"/>
            </w:pPr>
            <w:r>
              <w:rPr>
                <w:color w:val="23333F"/>
                <w:sz w:val="16"/>
                <w:lang w:val="vi-VN"/>
              </w:rPr>
              <w:t>storedResponse</w:t>
            </w:r>
          </w:p>
        </w:tc>
        <w:tc>
          <w:tcPr>
            <w:tcW w:type="dxa" w:w="6910"/>
            <w:tcMar>
              <w:top w:w="80" w:type="dxa"/>
              <w:start w:w="120" w:type="dxa"/>
              <w:bottom w:w="80" w:type="dxa"/>
              <w:end w:w="120" w:type="dxa"/>
            </w:tcMar>
            <w:vAlign w:val="top"/>
            <w:shd w:fill="FAFBFC"/>
          </w:tcPr>
          <w:p>
            <w:pPr>
              <w:spacing w:after="0" w:line="259" w:lineRule="auto"/>
            </w:pPr>
            <w:r>
              <w:rPr>
                <w:color w:val="23333F"/>
                <w:sz w:val="16"/>
                <w:lang w:val="vi-VN"/>
              </w:rPr>
              <w:t>Status, selected headers, safe body; trả lại nguyên semantics cho retry</w:t>
            </w:r>
          </w:p>
        </w:tc>
      </w:tr>
      <w:tr>
        <w:trPr>
          <w:cantSplit/>
        </w:trPr>
        <w:tc>
          <w:tcPr>
            <w:tcW w:type="dxa" w:w="2450"/>
            <w:tcMar>
              <w:top w:w="80" w:type="dxa"/>
              <w:start w:w="120" w:type="dxa"/>
              <w:bottom w:w="80" w:type="dxa"/>
              <w:end w:w="120" w:type="dxa"/>
            </w:tcMar>
            <w:vAlign w:val="top"/>
          </w:tcPr>
          <w:p>
            <w:pPr>
              <w:spacing w:after="0" w:line="259" w:lineRule="auto"/>
            </w:pPr>
            <w:r>
              <w:rPr>
                <w:color w:val="23333F"/>
                <w:sz w:val="16"/>
                <w:lang w:val="vi-VN"/>
              </w:rPr>
              <w:t>reuse</w:t>
            </w:r>
          </w:p>
        </w:tc>
        <w:tc>
          <w:tcPr>
            <w:tcW w:type="dxa" w:w="6910"/>
            <w:tcMar>
              <w:top w:w="80" w:type="dxa"/>
              <w:start w:w="120" w:type="dxa"/>
              <w:bottom w:w="80" w:type="dxa"/>
              <w:end w:w="120" w:type="dxa"/>
            </w:tcMar>
            <w:vAlign w:val="top"/>
          </w:tcPr>
          <w:p>
            <w:pPr>
              <w:spacing w:after="0" w:line="259" w:lineRule="auto"/>
            </w:pPr>
            <w:r>
              <w:rPr>
                <w:color w:val="23333F"/>
                <w:sz w:val="16"/>
                <w:lang w:val="vi-VN"/>
              </w:rPr>
              <w:t>Same key + same hash -&gt; stored/in-progress result; same key + different hash -&gt; 409</w:t>
            </w:r>
          </w:p>
        </w:tc>
      </w:tr>
      <w:tr>
        <w:trPr>
          <w:cantSplit/>
        </w:trPr>
        <w:tc>
          <w:tcPr>
            <w:tcW w:type="dxa" w:w="2450"/>
            <w:tcMar>
              <w:top w:w="80" w:type="dxa"/>
              <w:start w:w="120" w:type="dxa"/>
              <w:bottom w:w="80" w:type="dxa"/>
              <w:end w:w="120" w:type="dxa"/>
            </w:tcMar>
            <w:vAlign w:val="top"/>
            <w:shd w:fill="FAFBFC"/>
          </w:tcPr>
          <w:p>
            <w:pPr>
              <w:spacing w:after="0" w:line="259" w:lineRule="auto"/>
            </w:pPr>
            <w:r>
              <w:rPr>
                <w:color w:val="23333F"/>
                <w:sz w:val="16"/>
                <w:lang w:val="vi-VN"/>
              </w:rPr>
              <w:t>retention</w:t>
            </w:r>
          </w:p>
        </w:tc>
        <w:tc>
          <w:tcPr>
            <w:tcW w:type="dxa" w:w="6910"/>
            <w:tcMar>
              <w:top w:w="80" w:type="dxa"/>
              <w:start w:w="120" w:type="dxa"/>
              <w:bottom w:w="80" w:type="dxa"/>
              <w:end w:w="120" w:type="dxa"/>
            </w:tcMar>
            <w:vAlign w:val="top"/>
            <w:shd w:fill="FAFBFC"/>
          </w:tcPr>
          <w:p>
            <w:pPr>
              <w:spacing w:after="0" w:line="259" w:lineRule="auto"/>
            </w:pPr>
            <w:r>
              <w:rPr>
                <w:color w:val="23333F"/>
                <w:sz w:val="16"/>
                <w:lang w:val="vi-VN"/>
              </w:rPr>
              <w:t>Tối thiểu 24h cho demo commands; ledger/payment business reference giữ lâu hơn</w:t>
            </w:r>
          </w:p>
        </w:tc>
      </w:tr>
      <w:tr>
        <w:trPr>
          <w:cantSplit/>
        </w:trPr>
        <w:tc>
          <w:tcPr>
            <w:tcW w:type="dxa" w:w="2450"/>
            <w:tcMar>
              <w:top w:w="80" w:type="dxa"/>
              <w:start w:w="120" w:type="dxa"/>
              <w:bottom w:w="80" w:type="dxa"/>
              <w:end w:w="120" w:type="dxa"/>
            </w:tcMar>
            <w:vAlign w:val="top"/>
          </w:tcPr>
          <w:p>
            <w:pPr>
              <w:spacing w:after="0" w:line="259" w:lineRule="auto"/>
            </w:pPr>
            <w:r>
              <w:rPr>
                <w:color w:val="23333F"/>
                <w:sz w:val="16"/>
                <w:lang w:val="vi-VN"/>
              </w:rPr>
              <w:t>transaction</w:t>
            </w:r>
          </w:p>
        </w:tc>
        <w:tc>
          <w:tcPr>
            <w:tcW w:type="dxa" w:w="6910"/>
            <w:tcMar>
              <w:top w:w="80" w:type="dxa"/>
              <w:start w:w="120" w:type="dxa"/>
              <w:bottom w:w="80" w:type="dxa"/>
              <w:end w:w="120" w:type="dxa"/>
            </w:tcMar>
            <w:vAlign w:val="top"/>
          </w:tcPr>
          <w:p>
            <w:pPr>
              <w:spacing w:after="0" w:line="259" w:lineRule="auto"/>
            </w:pPr>
            <w:r>
              <w:rPr>
                <w:color w:val="23333F"/>
                <w:sz w:val="16"/>
                <w:lang w:val="vi-VN"/>
              </w:rPr>
              <w:t>Record và business commit gắn cùng transaction hoặc có recovery state rõ</w:t>
            </w:r>
          </w:p>
        </w:tc>
      </w:tr>
    </w:tbl>
    <w:p>
      <w:pPr>
        <w:spacing w:after="20"/>
      </w:pPr>
    </w:p>
    <w:p>
      <w:pPr>
        <w:pStyle w:val="Heading2"/>
      </w:pPr>
      <w:r>
        <w:t>8.4 Concurrency semantics</w:t>
      </w:r>
    </w:p>
    <w:tbl>
      <w:tblPr>
        <w:tblStyle w:val="TableGrid"/>
        <w:tblW w:type="dxa" w:w="9360"/>
        <w:jc w:val="center"/>
        <w:tblLook w:firstColumn="1" w:firstRow="1" w:lastColumn="0" w:lastRow="0" w:noHBand="0" w:noVBand="1" w:val="04A0"/>
        <w:tblLayout w:type="fixed"/>
        <w:tblInd w:w="120" w:type="dxa"/>
      </w:tblPr>
      <w:tblGrid>
        <w:gridCol w:w="3000"/>
        <w:gridCol w:w="3700"/>
        <w:gridCol w:w="2660"/>
      </w:tblGrid>
      <w:tr>
        <w:trPr>
          <w:tblHeader w:val="true"/>
          <w:cantSplit/>
        </w:trPr>
        <w:tc>
          <w:tcPr>
            <w:tcW w:type="dxa" w:w="3000"/>
            <w:shd w:fill="E8EEF5"/>
            <w:tcMar>
              <w:top w:w="80" w:type="dxa"/>
              <w:start w:w="120" w:type="dxa"/>
              <w:bottom w:w="80" w:type="dxa"/>
              <w:end w:w="120" w:type="dxa"/>
            </w:tcMar>
            <w:vAlign w:val="center"/>
          </w:tcPr>
          <w:p>
            <w:pPr>
              <w:spacing w:after="0"/>
              <w:jc w:val="left"/>
            </w:pPr>
            <w:r>
              <w:rPr>
                <w:b/>
                <w:color w:val="1F4D78"/>
                <w:sz w:val="16"/>
                <w:lang w:val="vi-VN"/>
              </w:rPr>
              <w:t>Scenario</w:t>
            </w:r>
          </w:p>
        </w:tc>
        <w:tc>
          <w:tcPr>
            <w:tcW w:type="dxa" w:w="3700"/>
            <w:shd w:fill="E8EEF5"/>
            <w:tcMar>
              <w:top w:w="80" w:type="dxa"/>
              <w:start w:w="120" w:type="dxa"/>
              <w:bottom w:w="80" w:type="dxa"/>
              <w:end w:w="120" w:type="dxa"/>
            </w:tcMar>
            <w:vAlign w:val="center"/>
          </w:tcPr>
          <w:p>
            <w:pPr>
              <w:spacing w:after="0"/>
              <w:jc w:val="left"/>
            </w:pPr>
            <w:r>
              <w:rPr>
                <w:b/>
                <w:color w:val="1F4D78"/>
                <w:sz w:val="16"/>
                <w:lang w:val="vi-VN"/>
              </w:rPr>
              <w:t>Control</w:t>
            </w:r>
          </w:p>
        </w:tc>
        <w:tc>
          <w:tcPr>
            <w:tcW w:type="dxa" w:w="2660"/>
            <w:shd w:fill="E8EEF5"/>
            <w:tcMar>
              <w:top w:w="80" w:type="dxa"/>
              <w:start w:w="120" w:type="dxa"/>
              <w:bottom w:w="80" w:type="dxa"/>
              <w:end w:w="120" w:type="dxa"/>
            </w:tcMar>
            <w:vAlign w:val="center"/>
          </w:tcPr>
          <w:p>
            <w:pPr>
              <w:spacing w:after="0"/>
              <w:jc w:val="left"/>
            </w:pPr>
            <w:r>
              <w:rPr>
                <w:b/>
                <w:color w:val="1F4D78"/>
                <w:sz w:val="16"/>
                <w:lang w:val="vi-VN"/>
              </w:rPr>
              <w:t>Client response</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6"/>
                <w:lang w:val="vi-VN"/>
              </w:rPr>
              <w:t>Edit project from stale screen</w:t>
            </w:r>
          </w:p>
        </w:tc>
        <w:tc>
          <w:tcPr>
            <w:tcW w:type="dxa" w:w="3700"/>
            <w:tcMar>
              <w:top w:w="80" w:type="dxa"/>
              <w:start w:w="120" w:type="dxa"/>
              <w:bottom w:w="80" w:type="dxa"/>
              <w:end w:w="120" w:type="dxa"/>
            </w:tcMar>
            <w:vAlign w:val="top"/>
          </w:tcPr>
          <w:p>
            <w:pPr>
              <w:spacing w:after="0" w:line="259" w:lineRule="auto"/>
            </w:pPr>
            <w:r>
              <w:rPr>
                <w:color w:val="23333F"/>
                <w:sz w:val="16"/>
                <w:lang w:val="vi-VN"/>
              </w:rPr>
              <w:t>ETag + If-Match</w:t>
            </w:r>
          </w:p>
        </w:tc>
        <w:tc>
          <w:tcPr>
            <w:tcW w:type="dxa" w:w="2660"/>
            <w:tcMar>
              <w:top w:w="80" w:type="dxa"/>
              <w:start w:w="120" w:type="dxa"/>
              <w:bottom w:w="80" w:type="dxa"/>
              <w:end w:w="120" w:type="dxa"/>
            </w:tcMar>
            <w:vAlign w:val="top"/>
          </w:tcPr>
          <w:p>
            <w:pPr>
              <w:spacing w:after="0" w:line="259" w:lineRule="auto"/>
            </w:pPr>
            <w:r>
              <w:rPr>
                <w:color w:val="23333F"/>
                <w:sz w:val="16"/>
                <w:lang w:val="vi-VN"/>
              </w:rPr>
              <w:t>412; reload and compare</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6"/>
                <w:lang w:val="vi-VN"/>
              </w:rPr>
              <w:t>Sell and retire same last units</w:t>
            </w:r>
          </w:p>
        </w:tc>
        <w:tc>
          <w:tcPr>
            <w:tcW w:type="dxa" w:w="3700"/>
            <w:tcMar>
              <w:top w:w="80" w:type="dxa"/>
              <w:start w:w="120" w:type="dxa"/>
              <w:bottom w:w="80" w:type="dxa"/>
              <w:end w:w="120" w:type="dxa"/>
            </w:tcMar>
            <w:vAlign w:val="top"/>
            <w:shd w:fill="FAFBFC"/>
          </w:tcPr>
          <w:p>
            <w:pPr>
              <w:spacing w:after="0" w:line="259" w:lineRule="auto"/>
            </w:pPr>
            <w:r>
              <w:rPr>
                <w:color w:val="23333F"/>
                <w:sz w:val="16"/>
                <w:lang w:val="vi-VN"/>
              </w:rPr>
              <w:t>DB lock/reservation + version</w:t>
            </w:r>
          </w:p>
        </w:tc>
        <w:tc>
          <w:tcPr>
            <w:tcW w:type="dxa" w:w="2660"/>
            <w:tcMar>
              <w:top w:w="80" w:type="dxa"/>
              <w:start w:w="120" w:type="dxa"/>
              <w:bottom w:w="80" w:type="dxa"/>
              <w:end w:w="120" w:type="dxa"/>
            </w:tcMar>
            <w:vAlign w:val="top"/>
            <w:shd w:fill="FAFBFC"/>
          </w:tcPr>
          <w:p>
            <w:pPr>
              <w:spacing w:after="0" w:line="259" w:lineRule="auto"/>
            </w:pPr>
            <w:r>
              <w:rPr>
                <w:color w:val="23333F"/>
                <w:sz w:val="16"/>
                <w:lang w:val="vi-VN"/>
              </w:rPr>
              <w:t>One commits; other 409</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6"/>
                <w:lang w:val="vi-VN"/>
              </w:rPr>
              <w:t>Duplicate order submit</w:t>
            </w:r>
          </w:p>
        </w:tc>
        <w:tc>
          <w:tcPr>
            <w:tcW w:type="dxa" w:w="3700"/>
            <w:tcMar>
              <w:top w:w="80" w:type="dxa"/>
              <w:start w:w="120" w:type="dxa"/>
              <w:bottom w:w="80" w:type="dxa"/>
              <w:end w:w="120" w:type="dxa"/>
            </w:tcMar>
            <w:vAlign w:val="top"/>
          </w:tcPr>
          <w:p>
            <w:pPr>
              <w:spacing w:after="0" w:line="259" w:lineRule="auto"/>
            </w:pPr>
            <w:r>
              <w:rPr>
                <w:color w:val="23333F"/>
                <w:sz w:val="16"/>
                <w:lang w:val="vi-VN"/>
              </w:rPr>
              <w:t>Idempotency unique + response replay</w:t>
            </w:r>
          </w:p>
        </w:tc>
        <w:tc>
          <w:tcPr>
            <w:tcW w:type="dxa" w:w="2660"/>
            <w:tcMar>
              <w:top w:w="80" w:type="dxa"/>
              <w:start w:w="120" w:type="dxa"/>
              <w:bottom w:w="80" w:type="dxa"/>
              <w:end w:w="120" w:type="dxa"/>
            </w:tcMar>
            <w:vAlign w:val="top"/>
          </w:tcPr>
          <w:p>
            <w:pPr>
              <w:spacing w:after="0" w:line="259" w:lineRule="auto"/>
            </w:pPr>
            <w:r>
              <w:rPr>
                <w:color w:val="23333F"/>
                <w:sz w:val="16"/>
                <w:lang w:val="vi-VN"/>
              </w:rPr>
              <w:t>Same order response</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6"/>
                <w:lang w:val="vi-VN"/>
              </w:rPr>
              <w:t>Two matcher workers</w:t>
            </w:r>
          </w:p>
        </w:tc>
        <w:tc>
          <w:tcPr>
            <w:tcW w:type="dxa" w:w="3700"/>
            <w:tcMar>
              <w:top w:w="80" w:type="dxa"/>
              <w:start w:w="120" w:type="dxa"/>
              <w:bottom w:w="80" w:type="dxa"/>
              <w:end w:w="120" w:type="dxa"/>
            </w:tcMar>
            <w:vAlign w:val="top"/>
            <w:shd w:fill="FAFBFC"/>
          </w:tcPr>
          <w:p>
            <w:pPr>
              <w:spacing w:after="0" w:line="259" w:lineRule="auto"/>
            </w:pPr>
            <w:r>
              <w:rPr>
                <w:color w:val="23333F"/>
                <w:sz w:val="16"/>
                <w:lang w:val="vi-VN"/>
              </w:rPr>
              <w:t>Deterministic locks + expected version</w:t>
            </w:r>
          </w:p>
        </w:tc>
        <w:tc>
          <w:tcPr>
            <w:tcW w:type="dxa" w:w="2660"/>
            <w:tcMar>
              <w:top w:w="80" w:type="dxa"/>
              <w:start w:w="120" w:type="dxa"/>
              <w:bottom w:w="80" w:type="dxa"/>
              <w:end w:w="120" w:type="dxa"/>
            </w:tcMar>
            <w:vAlign w:val="top"/>
            <w:shd w:fill="FAFBFC"/>
          </w:tcPr>
          <w:p>
            <w:pPr>
              <w:spacing w:after="0" w:line="259" w:lineRule="auto"/>
            </w:pPr>
            <w:r>
              <w:rPr>
                <w:color w:val="23333F"/>
                <w:sz w:val="16"/>
                <w:lang w:val="vi-VN"/>
              </w:rPr>
              <w:t>One fill; retry remaining work</w:t>
            </w:r>
          </w:p>
        </w:tc>
      </w:tr>
      <w:tr>
        <w:trPr>
          <w:cantSplit/>
        </w:trPr>
        <w:tc>
          <w:tcPr>
            <w:tcW w:type="dxa" w:w="3000"/>
            <w:tcMar>
              <w:top w:w="80" w:type="dxa"/>
              <w:start w:w="120" w:type="dxa"/>
              <w:bottom w:w="80" w:type="dxa"/>
              <w:end w:w="120" w:type="dxa"/>
            </w:tcMar>
            <w:vAlign w:val="top"/>
          </w:tcPr>
          <w:p>
            <w:pPr>
              <w:spacing w:after="0" w:line="259" w:lineRule="auto"/>
            </w:pPr>
            <w:r>
              <w:rPr>
                <w:color w:val="23333F"/>
                <w:sz w:val="16"/>
                <w:lang w:val="vi-VN"/>
              </w:rPr>
              <w:t>Duplicate VNPAY IPN</w:t>
            </w:r>
          </w:p>
        </w:tc>
        <w:tc>
          <w:tcPr>
            <w:tcW w:type="dxa" w:w="3700"/>
            <w:tcMar>
              <w:top w:w="80" w:type="dxa"/>
              <w:start w:w="120" w:type="dxa"/>
              <w:bottom w:w="80" w:type="dxa"/>
              <w:end w:w="120" w:type="dxa"/>
            </w:tcMar>
            <w:vAlign w:val="top"/>
          </w:tcPr>
          <w:p>
            <w:pPr>
              <w:spacing w:after="0" w:line="259" w:lineRule="auto"/>
            </w:pPr>
            <w:r>
              <w:rPr>
                <w:color w:val="23333F"/>
                <w:sz w:val="16"/>
                <w:lang w:val="vi-VN"/>
              </w:rPr>
              <w:t>Provider inbox unique + payment/journal reference</w:t>
            </w:r>
          </w:p>
        </w:tc>
        <w:tc>
          <w:tcPr>
            <w:tcW w:type="dxa" w:w="2660"/>
            <w:tcMar>
              <w:top w:w="80" w:type="dxa"/>
              <w:start w:w="120" w:type="dxa"/>
              <w:bottom w:w="80" w:type="dxa"/>
              <w:end w:w="120" w:type="dxa"/>
            </w:tcMar>
            <w:vAlign w:val="top"/>
          </w:tcPr>
          <w:p>
            <w:pPr>
              <w:spacing w:after="0" w:line="259" w:lineRule="auto"/>
            </w:pPr>
            <w:r>
              <w:rPr>
                <w:color w:val="23333F"/>
                <w:sz w:val="16"/>
                <w:lang w:val="vi-VN"/>
              </w:rPr>
              <w:t>ACK, no second journal</w:t>
            </w:r>
          </w:p>
        </w:tc>
      </w:tr>
      <w:tr>
        <w:trPr>
          <w:cantSplit/>
        </w:trPr>
        <w:tc>
          <w:tcPr>
            <w:tcW w:type="dxa" w:w="3000"/>
            <w:tcMar>
              <w:top w:w="80" w:type="dxa"/>
              <w:start w:w="120" w:type="dxa"/>
              <w:bottom w:w="80" w:type="dxa"/>
              <w:end w:w="120" w:type="dxa"/>
            </w:tcMar>
            <w:vAlign w:val="top"/>
            <w:shd w:fill="FAFBFC"/>
          </w:tcPr>
          <w:p>
            <w:pPr>
              <w:spacing w:after="0" w:line="259" w:lineRule="auto"/>
            </w:pPr>
            <w:r>
              <w:rPr>
                <w:color w:val="23333F"/>
                <w:sz w:val="16"/>
                <w:lang w:val="vi-VN"/>
              </w:rPr>
              <w:t>Repeated chain submit</w:t>
            </w:r>
          </w:p>
        </w:tc>
        <w:tc>
          <w:tcPr>
            <w:tcW w:type="dxa" w:w="3700"/>
            <w:tcMar>
              <w:top w:w="80" w:type="dxa"/>
              <w:start w:w="120" w:type="dxa"/>
              <w:bottom w:w="80" w:type="dxa"/>
              <w:end w:w="120" w:type="dxa"/>
            </w:tcMar>
            <w:vAlign w:val="top"/>
            <w:shd w:fill="FAFBFC"/>
          </w:tcPr>
          <w:p>
            <w:pPr>
              <w:spacing w:after="0" w:line="259" w:lineRule="auto"/>
            </w:pPr>
            <w:r>
              <w:rPr>
                <w:color w:val="23333F"/>
                <w:sz w:val="16"/>
                <w:lang w:val="vi-VN"/>
              </w:rPr>
              <w:t>Unique domain anchor key + receipt lookup</w:t>
            </w:r>
          </w:p>
        </w:tc>
        <w:tc>
          <w:tcPr>
            <w:tcW w:type="dxa" w:w="2660"/>
            <w:tcMar>
              <w:top w:w="80" w:type="dxa"/>
              <w:start w:w="120" w:type="dxa"/>
              <w:bottom w:w="80" w:type="dxa"/>
              <w:end w:w="120" w:type="dxa"/>
            </w:tcMar>
            <w:vAlign w:val="top"/>
            <w:shd w:fill="FAFBFC"/>
          </w:tcPr>
          <w:p>
            <w:pPr>
              <w:spacing w:after="0" w:line="259" w:lineRule="auto"/>
            </w:pPr>
            <w:r>
              <w:rPr>
                <w:color w:val="23333F"/>
                <w:sz w:val="16"/>
                <w:lang w:val="vi-VN"/>
              </w:rPr>
              <w:t>Existing/pending anchor</w:t>
            </w:r>
          </w:p>
        </w:tc>
      </w:tr>
    </w:tbl>
    <w:p>
      <w:pPr>
        <w:spacing w:after="20"/>
      </w:pPr>
    </w:p>
    <w:p>
      <w:pPr>
        <w:pStyle w:val="Heading2"/>
      </w:pPr>
      <w:r>
        <w:t>8.5 Error code namespace</w:t>
      </w:r>
    </w:p>
    <w:tbl>
      <w:tblPr>
        <w:tblStyle w:val="TableGrid"/>
        <w:tblW w:type="dxa" w:w="9360"/>
        <w:jc w:val="center"/>
        <w:tblLook w:firstColumn="1" w:firstRow="1" w:lastColumn="0" w:lastRow="0" w:noHBand="0" w:noVBand="1" w:val="04A0"/>
        <w:tblLayout w:type="fixed"/>
        <w:tblInd w:w="120" w:type="dxa"/>
      </w:tblPr>
      <w:tblGrid>
        <w:gridCol w:w="2100"/>
        <w:gridCol w:w="4200"/>
        <w:gridCol w:w="3060"/>
      </w:tblGrid>
      <w:tr>
        <w:trPr>
          <w:tblHeader w:val="true"/>
          <w:cantSplit/>
        </w:trPr>
        <w:tc>
          <w:tcPr>
            <w:tcW w:type="dxa" w:w="2100"/>
            <w:shd w:fill="E8EEF5"/>
            <w:tcMar>
              <w:top w:w="80" w:type="dxa"/>
              <w:start w:w="120" w:type="dxa"/>
              <w:bottom w:w="80" w:type="dxa"/>
              <w:end w:w="120" w:type="dxa"/>
            </w:tcMar>
            <w:vAlign w:val="center"/>
          </w:tcPr>
          <w:p>
            <w:pPr>
              <w:spacing w:after="0"/>
              <w:jc w:val="left"/>
            </w:pPr>
            <w:r>
              <w:rPr>
                <w:b/>
                <w:color w:val="1F4D78"/>
                <w:sz w:val="16"/>
                <w:lang w:val="vi-VN"/>
              </w:rPr>
              <w:t>Prefix</w:t>
            </w:r>
          </w:p>
        </w:tc>
        <w:tc>
          <w:tcPr>
            <w:tcW w:type="dxa" w:w="4200"/>
            <w:shd w:fill="E8EEF5"/>
            <w:tcMar>
              <w:top w:w="80" w:type="dxa"/>
              <w:start w:w="120" w:type="dxa"/>
              <w:bottom w:w="80" w:type="dxa"/>
              <w:end w:w="120" w:type="dxa"/>
            </w:tcMar>
            <w:vAlign w:val="center"/>
          </w:tcPr>
          <w:p>
            <w:pPr>
              <w:spacing w:after="0"/>
              <w:jc w:val="left"/>
            </w:pPr>
            <w:r>
              <w:rPr>
                <w:b/>
                <w:color w:val="1F4D78"/>
                <w:sz w:val="16"/>
                <w:lang w:val="vi-VN"/>
              </w:rPr>
              <w:t>Examples</w:t>
            </w:r>
          </w:p>
        </w:tc>
        <w:tc>
          <w:tcPr>
            <w:tcW w:type="dxa" w:w="3060"/>
            <w:shd w:fill="E8EEF5"/>
            <w:tcMar>
              <w:top w:w="80" w:type="dxa"/>
              <w:start w:w="120" w:type="dxa"/>
              <w:bottom w:w="80" w:type="dxa"/>
              <w:end w:w="120" w:type="dxa"/>
            </w:tcMar>
            <w:vAlign w:val="center"/>
          </w:tcPr>
          <w:p>
            <w:pPr>
              <w:spacing w:after="0"/>
              <w:jc w:val="left"/>
            </w:pPr>
            <w:r>
              <w:rPr>
                <w:b/>
                <w:color w:val="1F4D78"/>
                <w:sz w:val="16"/>
                <w:lang w:val="vi-VN"/>
              </w:rPr>
              <w:t>UI owner</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AUTH_/ACCESS_</w:t>
            </w:r>
          </w:p>
        </w:tc>
        <w:tc>
          <w:tcPr>
            <w:tcW w:type="dxa" w:w="4200"/>
            <w:tcMar>
              <w:top w:w="80" w:type="dxa"/>
              <w:start w:w="120" w:type="dxa"/>
              <w:bottom w:w="80" w:type="dxa"/>
              <w:end w:w="120" w:type="dxa"/>
            </w:tcMar>
            <w:vAlign w:val="top"/>
          </w:tcPr>
          <w:p>
            <w:pPr>
              <w:spacing w:after="0" w:line="259" w:lineRule="auto"/>
            </w:pPr>
            <w:r>
              <w:rPr>
                <w:color w:val="23333F"/>
                <w:sz w:val="16"/>
                <w:lang w:val="vi-VN"/>
              </w:rPr>
              <w:t>AUTH_REQUIRED, ACCESS_FORBIDDEN</w:t>
            </w:r>
          </w:p>
        </w:tc>
        <w:tc>
          <w:tcPr>
            <w:tcW w:type="dxa" w:w="3060"/>
            <w:tcMar>
              <w:top w:w="80" w:type="dxa"/>
              <w:start w:w="120" w:type="dxa"/>
              <w:bottom w:w="80" w:type="dxa"/>
              <w:end w:w="120" w:type="dxa"/>
            </w:tcMar>
            <w:vAlign w:val="top"/>
          </w:tcPr>
          <w:p>
            <w:pPr>
              <w:spacing w:after="0" w:line="259" w:lineRule="auto"/>
            </w:pPr>
            <w:r>
              <w:rPr>
                <w:color w:val="23333F"/>
                <w:sz w:val="16"/>
                <w:lang w:val="vi-VN"/>
              </w:rPr>
              <w:t>session/access boundary</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6"/>
                <w:lang w:val="vi-VN"/>
              </w:rPr>
              <w:t>REQUEST_/RESOURCE_</w:t>
            </w:r>
          </w:p>
        </w:tc>
        <w:tc>
          <w:tcPr>
            <w:tcW w:type="dxa" w:w="4200"/>
            <w:tcMar>
              <w:top w:w="80" w:type="dxa"/>
              <w:start w:w="120" w:type="dxa"/>
              <w:bottom w:w="80" w:type="dxa"/>
              <w:end w:w="120" w:type="dxa"/>
            </w:tcMar>
            <w:vAlign w:val="top"/>
            <w:shd w:fill="FAFBFC"/>
          </w:tcPr>
          <w:p>
            <w:pPr>
              <w:spacing w:after="0" w:line="259" w:lineRule="auto"/>
            </w:pPr>
            <w:r>
              <w:rPr>
                <w:color w:val="23333F"/>
                <w:sz w:val="16"/>
                <w:lang w:val="vi-VN"/>
              </w:rPr>
              <w:t>REQUEST_INVALID, RESOURCE_VERSION_MISMATCH</w:t>
            </w:r>
          </w:p>
        </w:tc>
        <w:tc>
          <w:tcPr>
            <w:tcW w:type="dxa" w:w="3060"/>
            <w:tcMar>
              <w:top w:w="80" w:type="dxa"/>
              <w:start w:w="120" w:type="dxa"/>
              <w:bottom w:w="80" w:type="dxa"/>
              <w:end w:w="120" w:type="dxa"/>
            </w:tcMar>
            <w:vAlign w:val="top"/>
            <w:shd w:fill="FAFBFC"/>
          </w:tcPr>
          <w:p>
            <w:pPr>
              <w:spacing w:after="0" w:line="259" w:lineRule="auto"/>
            </w:pPr>
            <w:r>
              <w:rPr>
                <w:color w:val="23333F"/>
                <w:sz w:val="16"/>
                <w:lang w:val="vi-VN"/>
              </w:rPr>
              <w:t>form/query adapter</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REG_/EVIDENCE_/REVIEW_</w:t>
            </w:r>
          </w:p>
        </w:tc>
        <w:tc>
          <w:tcPr>
            <w:tcW w:type="dxa" w:w="4200"/>
            <w:tcMar>
              <w:top w:w="80" w:type="dxa"/>
              <w:start w:w="120" w:type="dxa"/>
              <w:bottom w:w="80" w:type="dxa"/>
              <w:end w:w="120" w:type="dxa"/>
            </w:tcMar>
            <w:vAlign w:val="top"/>
          </w:tcPr>
          <w:p>
            <w:pPr>
              <w:spacing w:after="0" w:line="259" w:lineRule="auto"/>
            </w:pPr>
            <w:r>
              <w:rPr>
                <w:color w:val="23333F"/>
                <w:sz w:val="16"/>
                <w:lang w:val="vi-VN"/>
              </w:rPr>
              <w:t>EVIDENCE_QUARANTINED, REVIEW_CHECKER_REQUIRED</w:t>
            </w:r>
          </w:p>
        </w:tc>
        <w:tc>
          <w:tcPr>
            <w:tcW w:type="dxa" w:w="3060"/>
            <w:tcMar>
              <w:top w:w="80" w:type="dxa"/>
              <w:start w:w="120" w:type="dxa"/>
              <w:bottom w:w="80" w:type="dxa"/>
              <w:end w:w="120" w:type="dxa"/>
            </w:tcMar>
            <w:vAlign w:val="top"/>
          </w:tcPr>
          <w:p>
            <w:pPr>
              <w:spacing w:after="0" w:line="259" w:lineRule="auto"/>
            </w:pPr>
            <w:r>
              <w:rPr>
                <w:color w:val="23333F"/>
                <w:sz w:val="16"/>
                <w:lang w:val="vi-VN"/>
              </w:rPr>
              <w:t>registry workspace</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6"/>
                <w:lang w:val="vi-VN"/>
              </w:rPr>
              <w:t>ORDER_/MARKET_</w:t>
            </w:r>
          </w:p>
        </w:tc>
        <w:tc>
          <w:tcPr>
            <w:tcW w:type="dxa" w:w="4200"/>
            <w:tcMar>
              <w:top w:w="80" w:type="dxa"/>
              <w:start w:w="120" w:type="dxa"/>
              <w:bottom w:w="80" w:type="dxa"/>
              <w:end w:w="120" w:type="dxa"/>
            </w:tcMar>
            <w:vAlign w:val="top"/>
            <w:shd w:fill="FAFBFC"/>
          </w:tcPr>
          <w:p>
            <w:pPr>
              <w:spacing w:after="0" w:line="259" w:lineRule="auto"/>
            </w:pPr>
            <w:r>
              <w:rPr>
                <w:color w:val="23333F"/>
                <w:sz w:val="16"/>
                <w:lang w:val="vi-VN"/>
              </w:rPr>
              <w:t>ORDER_STATE_CONFLICT, MARKET_HALTED</w:t>
            </w:r>
          </w:p>
        </w:tc>
        <w:tc>
          <w:tcPr>
            <w:tcW w:type="dxa" w:w="3060"/>
            <w:tcMar>
              <w:top w:w="80" w:type="dxa"/>
              <w:start w:w="120" w:type="dxa"/>
              <w:bottom w:w="80" w:type="dxa"/>
              <w:end w:w="120" w:type="dxa"/>
            </w:tcMar>
            <w:vAlign w:val="top"/>
            <w:shd w:fill="FAFBFC"/>
          </w:tcPr>
          <w:p>
            <w:pPr>
              <w:spacing w:after="0" w:line="259" w:lineRule="auto"/>
            </w:pPr>
            <w:r>
              <w:rPr>
                <w:color w:val="23333F"/>
                <w:sz w:val="16"/>
                <w:lang w:val="vi-VN"/>
              </w:rPr>
              <w:t>order ticket</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LEDGER_</w:t>
            </w:r>
          </w:p>
        </w:tc>
        <w:tc>
          <w:tcPr>
            <w:tcW w:type="dxa" w:w="4200"/>
            <w:tcMar>
              <w:top w:w="80" w:type="dxa"/>
              <w:start w:w="120" w:type="dxa"/>
              <w:bottom w:w="80" w:type="dxa"/>
              <w:end w:w="120" w:type="dxa"/>
            </w:tcMar>
            <w:vAlign w:val="top"/>
          </w:tcPr>
          <w:p>
            <w:pPr>
              <w:spacing w:after="0" w:line="259" w:lineRule="auto"/>
            </w:pPr>
            <w:r>
              <w:rPr>
                <w:color w:val="23333F"/>
                <w:sz w:val="16"/>
                <w:lang w:val="vi-VN"/>
              </w:rPr>
              <w:t>LEDGER_INSUFFICIENT_AVAILABLE, LEDGER_INVARIANT_FAILED</w:t>
            </w:r>
          </w:p>
        </w:tc>
        <w:tc>
          <w:tcPr>
            <w:tcW w:type="dxa" w:w="3060"/>
            <w:tcMar>
              <w:top w:w="80" w:type="dxa"/>
              <w:start w:w="120" w:type="dxa"/>
              <w:bottom w:w="80" w:type="dxa"/>
              <w:end w:w="120" w:type="dxa"/>
            </w:tcMar>
            <w:vAlign w:val="top"/>
          </w:tcPr>
          <w:p>
            <w:pPr>
              <w:spacing w:after="0" w:line="259" w:lineRule="auto"/>
            </w:pPr>
            <w:r>
              <w:rPr>
                <w:color w:val="23333F"/>
                <w:sz w:val="16"/>
                <w:lang w:val="vi-VN"/>
              </w:rPr>
              <w:t>portfolio/operations</w:t>
            </w:r>
          </w:p>
        </w:tc>
      </w:tr>
      <w:tr>
        <w:trPr>
          <w:cantSplit/>
        </w:trPr>
        <w:tc>
          <w:tcPr>
            <w:tcW w:type="dxa" w:w="2100"/>
            <w:tcMar>
              <w:top w:w="80" w:type="dxa"/>
              <w:start w:w="120" w:type="dxa"/>
              <w:bottom w:w="80" w:type="dxa"/>
              <w:end w:w="120" w:type="dxa"/>
            </w:tcMar>
            <w:vAlign w:val="top"/>
            <w:shd w:fill="FAFBFC"/>
          </w:tcPr>
          <w:p>
            <w:pPr>
              <w:spacing w:after="0" w:line="259" w:lineRule="auto"/>
            </w:pPr>
            <w:r>
              <w:rPr>
                <w:color w:val="23333F"/>
                <w:sz w:val="16"/>
                <w:lang w:val="vi-VN"/>
              </w:rPr>
              <w:t>PAYMENT_</w:t>
            </w:r>
          </w:p>
        </w:tc>
        <w:tc>
          <w:tcPr>
            <w:tcW w:type="dxa" w:w="4200"/>
            <w:tcMar>
              <w:top w:w="80" w:type="dxa"/>
              <w:start w:w="120" w:type="dxa"/>
              <w:bottom w:w="80" w:type="dxa"/>
              <w:end w:w="120" w:type="dxa"/>
            </w:tcMar>
            <w:vAlign w:val="top"/>
            <w:shd w:fill="FAFBFC"/>
          </w:tcPr>
          <w:p>
            <w:pPr>
              <w:spacing w:after="0" w:line="259" w:lineRule="auto"/>
            </w:pPr>
            <w:r>
              <w:rPr>
                <w:color w:val="23333F"/>
                <w:sz w:val="16"/>
                <w:lang w:val="vi-VN"/>
              </w:rPr>
              <w:t>PAYMENT_SIGNATURE_INVALID, PAYMENT_AMOUNT_MISMATCH</w:t>
            </w:r>
          </w:p>
        </w:tc>
        <w:tc>
          <w:tcPr>
            <w:tcW w:type="dxa" w:w="3060"/>
            <w:tcMar>
              <w:top w:w="80" w:type="dxa"/>
              <w:start w:w="120" w:type="dxa"/>
              <w:bottom w:w="80" w:type="dxa"/>
              <w:end w:w="120" w:type="dxa"/>
            </w:tcMar>
            <w:vAlign w:val="top"/>
            <w:shd w:fill="FAFBFC"/>
          </w:tcPr>
          <w:p>
            <w:pPr>
              <w:spacing w:after="0" w:line="259" w:lineRule="auto"/>
            </w:pPr>
            <w:r>
              <w:rPr>
                <w:color w:val="23333F"/>
                <w:sz w:val="16"/>
                <w:lang w:val="vi-VN"/>
              </w:rPr>
              <w:t>payment/ops</w:t>
            </w:r>
          </w:p>
        </w:tc>
      </w:tr>
      <w:tr>
        <w:trPr>
          <w:cantSplit/>
        </w:trPr>
        <w:tc>
          <w:tcPr>
            <w:tcW w:type="dxa" w:w="2100"/>
            <w:tcMar>
              <w:top w:w="80" w:type="dxa"/>
              <w:start w:w="120" w:type="dxa"/>
              <w:bottom w:w="80" w:type="dxa"/>
              <w:end w:w="120" w:type="dxa"/>
            </w:tcMar>
            <w:vAlign w:val="top"/>
          </w:tcPr>
          <w:p>
            <w:pPr>
              <w:spacing w:after="0" w:line="259" w:lineRule="auto"/>
            </w:pPr>
            <w:r>
              <w:rPr>
                <w:color w:val="23333F"/>
                <w:sz w:val="16"/>
                <w:lang w:val="vi-VN"/>
              </w:rPr>
              <w:t>AI_/CHAIN_</w:t>
            </w:r>
          </w:p>
        </w:tc>
        <w:tc>
          <w:tcPr>
            <w:tcW w:type="dxa" w:w="4200"/>
            <w:tcMar>
              <w:top w:w="80" w:type="dxa"/>
              <w:start w:w="120" w:type="dxa"/>
              <w:bottom w:w="80" w:type="dxa"/>
              <w:end w:w="120" w:type="dxa"/>
            </w:tcMar>
            <w:vAlign w:val="top"/>
          </w:tcPr>
          <w:p>
            <w:pPr>
              <w:spacing w:after="0" w:line="259" w:lineRule="auto"/>
            </w:pPr>
            <w:r>
              <w:rPr>
                <w:color w:val="23333F"/>
                <w:sz w:val="16"/>
                <w:lang w:val="vi-VN"/>
              </w:rPr>
              <w:t>AI_JOB_FAILED, CHAIN_ANCHOR_PENDING</w:t>
            </w:r>
          </w:p>
        </w:tc>
        <w:tc>
          <w:tcPr>
            <w:tcW w:type="dxa" w:w="3060"/>
            <w:tcMar>
              <w:top w:w="80" w:type="dxa"/>
              <w:start w:w="120" w:type="dxa"/>
              <w:bottom w:w="80" w:type="dxa"/>
              <w:end w:w="120" w:type="dxa"/>
            </w:tcMar>
            <w:vAlign w:val="top"/>
          </w:tcPr>
          <w:p>
            <w:pPr>
              <w:spacing w:after="0" w:line="259" w:lineRule="auto"/>
            </w:pPr>
            <w:r>
              <w:rPr>
                <w:color w:val="23333F"/>
                <w:sz w:val="16"/>
                <w:lang w:val="vi-VN"/>
              </w:rPr>
              <w:t>status/reconciliation</w:t>
            </w:r>
          </w:p>
        </w:tc>
      </w:tr>
    </w:tbl>
    <w:p>
      <w:pPr>
        <w:spacing w:after="20"/>
      </w:pPr>
    </w:p>
    <w:p>
      <w:r>
        <w:br w:type="page"/>
      </w:r>
    </w:p>
    <w:p>
      <w:pPr>
        <w:pStyle w:val="Heading1"/>
      </w:pPr>
      <w:r>
        <w:t>9. AsyncAPI baseline và event catalog</w:t>
      </w:r>
    </w:p>
    <w:p>
      <w:pPr>
        <w:spacing w:after="0"/>
        <w:jc w:val="center"/>
        <w:keepNext/>
      </w:pPr>
      <w:r>
        <w:drawing>
          <wp:inline xmlns:a="http://schemas.openxmlformats.org/drawingml/2006/main" xmlns:pic="http://schemas.openxmlformats.org/drawingml/2006/picture">
            <wp:extent cx="5897880" cy="3501866"/>
            <wp:docPr id="4" name="Picture 4" title="Hình 4 - GLX event topology" descr="Hai topic domain chính, subscription theo consumer và event type versioned; AI, projections, audit và chain không chia sẻ retry state."/>
            <wp:cNvGraphicFramePr>
              <a:graphicFrameLocks noChangeAspect="1"/>
            </wp:cNvGraphicFramePr>
            <a:graphic>
              <a:graphicData uri="http://schemas.openxmlformats.org/drawingml/2006/picture">
                <pic:pic>
                  <pic:nvPicPr>
                    <pic:cNvPr id="0" name="glx_event_topology.png"/>
                    <pic:cNvPicPr/>
                  </pic:nvPicPr>
                  <pic:blipFill>
                    <a:blip r:embed="rId16"/>
                    <a:stretch>
                      <a:fillRect/>
                    </a:stretch>
                  </pic:blipFill>
                  <pic:spPr>
                    <a:xfrm>
                      <a:off x="0" y="0"/>
                      <a:ext cx="5897880" cy="3501866"/>
                    </a:xfrm>
                    <a:prstGeom prst="rect"/>
                  </pic:spPr>
                </pic:pic>
              </a:graphicData>
            </a:graphic>
          </wp:inline>
        </w:drawing>
      </w:r>
    </w:p>
    <w:p>
      <w:pPr>
        <w:pStyle w:val="GLXCaption"/>
        <w:keepLines/>
      </w:pPr>
      <w:r>
        <w:t>Hình 4 - GLX event topology</w:t>
      </w:r>
    </w:p>
    <w:p>
      <w:pPr>
        <w:pStyle w:val="Heading2"/>
      </w:pPr>
      <w:r>
        <w:t>9.1 AsyncAPI entry</w:t>
      </w:r>
    </w:p>
    <w:p>
      <w:pPr>
        <w:spacing w:after="40"/>
        <w:keepNext/>
      </w:pPr>
      <w:r>
        <w:rPr>
          <w:b/>
          <w:color w:val="1F4D78"/>
          <w:sz w:val="17"/>
        </w:rPr>
        <w:t>AsyncAPI 3.0 baseline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asyncapi: 3.0.0</w:t>
              <w:br/>
              <w:t>info:</w:t>
              <w:br/>
              <w:t xml:space="preserve">  title: GLX Domain Events</w:t>
              <w:br/>
              <w:t xml:space="preserve">  version: 1.0.0</w:t>
              <w:br/>
              <w:t>defaultContentType: application/cloudevents+json</w:t>
              <w:br/>
              <w:t>servers:</w:t>
              <w:br/>
              <w:t xml:space="preserve">  staging:</w:t>
              <w:br/>
              <w:t xml:space="preserve">    host: pubsub.googleapis.com</w:t>
              <w:br/>
              <w:t xml:space="preserve">    protocol: googlepubsub</w:t>
              <w:br/>
              <w:t>channels:</w:t>
              <w:br/>
              <w:t xml:space="preserve">  exchangeEventsV1:</w:t>
              <w:br/>
              <w:t xml:space="preserve">    address: glx.exchange.events.v1</w:t>
              <w:br/>
              <w:t xml:space="preserve">    messages:</w:t>
              <w:br/>
              <w:t xml:space="preserve">      TradeSettled: {$ref: '#/components/messages/TradeSettled'}</w:t>
              <w:br/>
              <w:t>operations:</w:t>
              <w:br/>
              <w:t xml:space="preserve">  publishTradeSettled:</w:t>
              <w:br/>
              <w:t xml:space="preserve">    action: send</w:t>
              <w:br/>
              <w:t xml:space="preserve">    channel: {$ref: '#/channels/exchangeEventsV1'}</w:t>
              <w:br/>
              <w:t xml:space="preserve">    messages:</w:t>
              <w:br/>
              <w:t xml:space="preserve">      - {$ref: '#/channels/exchangeEventsV1/messages/TradeSettled'}</w:t>
            </w:r>
          </w:p>
        </w:tc>
      </w:tr>
    </w:tbl>
    <w:p>
      <w:pPr>
        <w:spacing w:after="20"/>
      </w:pPr>
    </w:p>
    <w:p>
      <w:pPr>
        <w:pStyle w:val="Heading2"/>
      </w:pPr>
      <w:r>
        <w:t>9.2 Channel strategy</w:t>
      </w:r>
    </w:p>
    <w:tbl>
      <w:tblPr>
        <w:tblStyle w:val="TableGrid"/>
        <w:tblW w:type="dxa" w:w="9360"/>
        <w:jc w:val="center"/>
        <w:tblLook w:firstColumn="1" w:firstRow="1" w:lastColumn="0" w:lastRow="0" w:noHBand="0" w:noVBand="1" w:val="04A0"/>
        <w:tblLayout w:type="fixed"/>
        <w:tblInd w:w="120" w:type="dxa"/>
      </w:tblPr>
      <w:tblGrid>
        <w:gridCol w:w="2600"/>
        <w:gridCol w:w="1800"/>
        <w:gridCol w:w="3460"/>
        <w:gridCol w:w="1500"/>
      </w:tblGrid>
      <w:tr>
        <w:trPr>
          <w:tblHeader w:val="true"/>
          <w:cantSplit/>
        </w:trPr>
        <w:tc>
          <w:tcPr>
            <w:tcW w:type="dxa" w:w="2600"/>
            <w:shd w:fill="E8EEF5"/>
            <w:tcMar>
              <w:top w:w="80" w:type="dxa"/>
              <w:start w:w="120" w:type="dxa"/>
              <w:bottom w:w="80" w:type="dxa"/>
              <w:end w:w="120" w:type="dxa"/>
            </w:tcMar>
            <w:vAlign w:val="center"/>
          </w:tcPr>
          <w:p>
            <w:pPr>
              <w:spacing w:after="0"/>
              <w:jc w:val="left"/>
            </w:pPr>
            <w:r>
              <w:rPr>
                <w:b/>
                <w:color w:val="1F4D78"/>
                <w:sz w:val="15"/>
                <w:lang w:val="vi-VN"/>
              </w:rPr>
              <w:t>Channel</w:t>
            </w:r>
          </w:p>
        </w:tc>
        <w:tc>
          <w:tcPr>
            <w:tcW w:type="dxa" w:w="1800"/>
            <w:shd w:fill="E8EEF5"/>
            <w:tcMar>
              <w:top w:w="80" w:type="dxa"/>
              <w:start w:w="120" w:type="dxa"/>
              <w:bottom w:w="80" w:type="dxa"/>
              <w:end w:w="120" w:type="dxa"/>
            </w:tcMar>
            <w:vAlign w:val="center"/>
          </w:tcPr>
          <w:p>
            <w:pPr>
              <w:spacing w:after="0"/>
              <w:jc w:val="left"/>
            </w:pPr>
            <w:r>
              <w:rPr>
                <w:b/>
                <w:color w:val="1F4D78"/>
                <w:sz w:val="15"/>
                <w:lang w:val="vi-VN"/>
              </w:rPr>
              <w:t>Producer</w:t>
            </w:r>
          </w:p>
        </w:tc>
        <w:tc>
          <w:tcPr>
            <w:tcW w:type="dxa" w:w="3460"/>
            <w:shd w:fill="E8EEF5"/>
            <w:tcMar>
              <w:top w:w="80" w:type="dxa"/>
              <w:start w:w="120" w:type="dxa"/>
              <w:bottom w:w="80" w:type="dxa"/>
              <w:end w:w="120" w:type="dxa"/>
            </w:tcMar>
            <w:vAlign w:val="center"/>
          </w:tcPr>
          <w:p>
            <w:pPr>
              <w:spacing w:after="0"/>
              <w:jc w:val="left"/>
            </w:pPr>
            <w:r>
              <w:rPr>
                <w:b/>
                <w:color w:val="1F4D78"/>
                <w:sz w:val="15"/>
                <w:lang w:val="vi-VN"/>
              </w:rPr>
              <w:t>Consumers</w:t>
            </w:r>
          </w:p>
        </w:tc>
        <w:tc>
          <w:tcPr>
            <w:tcW w:type="dxa" w:w="1500"/>
            <w:shd w:fill="E8EEF5"/>
            <w:tcMar>
              <w:top w:w="80" w:type="dxa"/>
              <w:start w:w="120" w:type="dxa"/>
              <w:bottom w:w="80" w:type="dxa"/>
              <w:end w:w="120" w:type="dxa"/>
            </w:tcMar>
            <w:vAlign w:val="center"/>
          </w:tcPr>
          <w:p>
            <w:pPr>
              <w:spacing w:after="0"/>
              <w:jc w:val="left"/>
            </w:pPr>
            <w:r>
              <w:rPr>
                <w:b/>
                <w:color w:val="1F4D78"/>
                <w:sz w:val="15"/>
                <w:lang w:val="vi-VN"/>
              </w:rPr>
              <w:t>Ordering key</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5"/>
                <w:lang w:val="vi-VN"/>
              </w:rPr>
              <w:t>glx.registry.events.v1</w:t>
            </w:r>
          </w:p>
        </w:tc>
        <w:tc>
          <w:tcPr>
            <w:tcW w:type="dxa" w:w="1800"/>
            <w:tcMar>
              <w:top w:w="80" w:type="dxa"/>
              <w:start w:w="120" w:type="dxa"/>
              <w:bottom w:w="80" w:type="dxa"/>
              <w:end w:w="120" w:type="dxa"/>
            </w:tcMar>
            <w:vAlign w:val="top"/>
          </w:tcPr>
          <w:p>
            <w:pPr>
              <w:spacing w:after="0" w:line="259" w:lineRule="auto"/>
            </w:pPr>
            <w:r>
              <w:rPr>
                <w:color w:val="23333F"/>
                <w:sz w:val="15"/>
                <w:lang w:val="vi-VN"/>
              </w:rPr>
              <w:t>registry-mrv</w:t>
            </w:r>
          </w:p>
        </w:tc>
        <w:tc>
          <w:tcPr>
            <w:tcW w:type="dxa" w:w="3460"/>
            <w:tcMar>
              <w:top w:w="80" w:type="dxa"/>
              <w:start w:w="120" w:type="dxa"/>
              <w:bottom w:w="80" w:type="dxa"/>
              <w:end w:w="120" w:type="dxa"/>
            </w:tcMar>
            <w:vAlign w:val="top"/>
          </w:tcPr>
          <w:p>
            <w:pPr>
              <w:spacing w:after="0" w:line="259" w:lineRule="auto"/>
            </w:pPr>
            <w:r>
              <w:rPr>
                <w:color w:val="23333F"/>
                <w:sz w:val="15"/>
                <w:lang w:val="vi-VN"/>
              </w:rPr>
              <w:t>exchange projection, AI orchestration, audit</w:t>
            </w:r>
          </w:p>
        </w:tc>
        <w:tc>
          <w:tcPr>
            <w:tcW w:type="dxa" w:w="1500"/>
            <w:tcMar>
              <w:top w:w="80" w:type="dxa"/>
              <w:start w:w="120" w:type="dxa"/>
              <w:bottom w:w="80" w:type="dxa"/>
              <w:end w:w="120" w:type="dxa"/>
            </w:tcMar>
            <w:vAlign w:val="top"/>
          </w:tcPr>
          <w:p>
            <w:pPr>
              <w:spacing w:after="0" w:line="259" w:lineRule="auto"/>
            </w:pPr>
            <w:r>
              <w:rPr>
                <w:color w:val="23333F"/>
                <w:sz w:val="15"/>
                <w:lang w:val="vi-VN"/>
              </w:rPr>
              <w:t>aggregateId</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glx.exchange.events.v1</w:t>
            </w:r>
          </w:p>
        </w:tc>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exchange</w:t>
            </w:r>
          </w:p>
        </w:tc>
        <w:tc>
          <w:tcPr>
            <w:tcW w:type="dxa" w:w="3460"/>
            <w:tcMar>
              <w:top w:w="80" w:type="dxa"/>
              <w:start w:w="120" w:type="dxa"/>
              <w:bottom w:w="80" w:type="dxa"/>
              <w:end w:w="120" w:type="dxa"/>
            </w:tcMar>
            <w:vAlign w:val="top"/>
            <w:shd w:fill="FAFBFC"/>
          </w:tcPr>
          <w:p>
            <w:pPr>
              <w:spacing w:after="0" w:line="259" w:lineRule="auto"/>
            </w:pPr>
            <w:r>
              <w:rPr>
                <w:color w:val="23333F"/>
                <w:sz w:val="15"/>
                <w:lang w:val="vi-VN"/>
              </w:rPr>
              <w:t>registry projection, audit, notification, chain</w:t>
            </w:r>
          </w:p>
        </w:tc>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aggregateId</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5"/>
                <w:lang w:val="vi-VN"/>
              </w:rPr>
              <w:t>glx.ai.commands.v1</w:t>
            </w:r>
          </w:p>
        </w:tc>
        <w:tc>
          <w:tcPr>
            <w:tcW w:type="dxa" w:w="1800"/>
            <w:tcMar>
              <w:top w:w="80" w:type="dxa"/>
              <w:start w:w="120" w:type="dxa"/>
              <w:bottom w:w="80" w:type="dxa"/>
              <w:end w:w="120" w:type="dxa"/>
            </w:tcMar>
            <w:vAlign w:val="top"/>
          </w:tcPr>
          <w:p>
            <w:pPr>
              <w:spacing w:after="0" w:line="259" w:lineRule="auto"/>
            </w:pPr>
            <w:r>
              <w:rPr>
                <w:color w:val="23333F"/>
                <w:sz w:val="15"/>
                <w:lang w:val="vi-VN"/>
              </w:rPr>
              <w:t>registry-mrv</w:t>
            </w:r>
          </w:p>
        </w:tc>
        <w:tc>
          <w:tcPr>
            <w:tcW w:type="dxa" w:w="3460"/>
            <w:tcMar>
              <w:top w:w="80" w:type="dxa"/>
              <w:start w:w="120" w:type="dxa"/>
              <w:bottom w:w="80" w:type="dxa"/>
              <w:end w:w="120" w:type="dxa"/>
            </w:tcMar>
            <w:vAlign w:val="top"/>
          </w:tcPr>
          <w:p>
            <w:pPr>
              <w:spacing w:after="0" w:line="259" w:lineRule="auto"/>
            </w:pPr>
            <w:r>
              <w:rPr>
                <w:color w:val="23333F"/>
                <w:sz w:val="15"/>
                <w:lang w:val="vi-VN"/>
              </w:rPr>
              <w:t>ai-verification</w:t>
            </w:r>
          </w:p>
        </w:tc>
        <w:tc>
          <w:tcPr>
            <w:tcW w:type="dxa" w:w="1500"/>
            <w:tcMar>
              <w:top w:w="80" w:type="dxa"/>
              <w:start w:w="120" w:type="dxa"/>
              <w:bottom w:w="80" w:type="dxa"/>
              <w:end w:w="120" w:type="dxa"/>
            </w:tcMar>
            <w:vAlign w:val="top"/>
          </w:tcPr>
          <w:p>
            <w:pPr>
              <w:spacing w:after="0" w:line="259" w:lineRule="auto"/>
            </w:pPr>
            <w:r>
              <w:rPr>
                <w:color w:val="23333F"/>
                <w:sz w:val="15"/>
                <w:lang w:val="vi-VN"/>
              </w:rPr>
              <w:t>assessmentId</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glx.ai.events.v1</w:t>
            </w:r>
          </w:p>
        </w:tc>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ai-verification</w:t>
            </w:r>
          </w:p>
        </w:tc>
        <w:tc>
          <w:tcPr>
            <w:tcW w:type="dxa" w:w="3460"/>
            <w:tcMar>
              <w:top w:w="80" w:type="dxa"/>
              <w:start w:w="120" w:type="dxa"/>
              <w:bottom w:w="80" w:type="dxa"/>
              <w:end w:w="120" w:type="dxa"/>
            </w:tcMar>
            <w:vAlign w:val="top"/>
            <w:shd w:fill="FAFBFC"/>
          </w:tcPr>
          <w:p>
            <w:pPr>
              <w:spacing w:after="0" w:line="259" w:lineRule="auto"/>
            </w:pPr>
            <w:r>
              <w:rPr>
                <w:color w:val="23333F"/>
                <w:sz w:val="15"/>
                <w:lang w:val="vi-VN"/>
              </w:rPr>
              <w:t>registry-mrv</w:t>
            </w:r>
          </w:p>
        </w:tc>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assessmentId</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5"/>
                <w:lang w:val="vi-VN"/>
              </w:rPr>
              <w:t>glx.ops.events.v1</w:t>
            </w:r>
          </w:p>
        </w:tc>
        <w:tc>
          <w:tcPr>
            <w:tcW w:type="dxa" w:w="1800"/>
            <w:tcMar>
              <w:top w:w="80" w:type="dxa"/>
              <w:start w:w="120" w:type="dxa"/>
              <w:bottom w:w="80" w:type="dxa"/>
              <w:end w:w="120" w:type="dxa"/>
            </w:tcMar>
            <w:vAlign w:val="top"/>
          </w:tcPr>
          <w:p>
            <w:pPr>
              <w:spacing w:after="0" w:line="259" w:lineRule="auto"/>
            </w:pPr>
            <w:r>
              <w:rPr>
                <w:color w:val="23333F"/>
                <w:sz w:val="15"/>
                <w:lang w:val="vi-VN"/>
              </w:rPr>
              <w:t>ops jobs</w:t>
            </w:r>
          </w:p>
        </w:tc>
        <w:tc>
          <w:tcPr>
            <w:tcW w:type="dxa" w:w="3460"/>
            <w:tcMar>
              <w:top w:w="80" w:type="dxa"/>
              <w:start w:w="120" w:type="dxa"/>
              <w:bottom w:w="80" w:type="dxa"/>
              <w:end w:w="120" w:type="dxa"/>
            </w:tcMar>
            <w:vAlign w:val="top"/>
          </w:tcPr>
          <w:p>
            <w:pPr>
              <w:spacing w:after="0" w:line="259" w:lineRule="auto"/>
            </w:pPr>
            <w:r>
              <w:rPr>
                <w:color w:val="23333F"/>
                <w:sz w:val="15"/>
                <w:lang w:val="vi-VN"/>
              </w:rPr>
              <w:t>audit/action-center</w:t>
            </w:r>
          </w:p>
        </w:tc>
        <w:tc>
          <w:tcPr>
            <w:tcW w:type="dxa" w:w="1500"/>
            <w:tcMar>
              <w:top w:w="80" w:type="dxa"/>
              <w:start w:w="120" w:type="dxa"/>
              <w:bottom w:w="80" w:type="dxa"/>
              <w:end w:w="120" w:type="dxa"/>
            </w:tcMar>
            <w:vAlign w:val="top"/>
          </w:tcPr>
          <w:p>
            <w:pPr>
              <w:spacing w:after="0" w:line="259" w:lineRule="auto"/>
            </w:pPr>
            <w:r>
              <w:rPr>
                <w:color w:val="23333F"/>
                <w:sz w:val="15"/>
                <w:lang w:val="vi-VN"/>
              </w:rPr>
              <w:t>jobId</w:t>
            </w:r>
          </w:p>
        </w:tc>
      </w:tr>
    </w:tbl>
    <w:p>
      <w:pPr>
        <w:spacing w:after="20"/>
      </w:pPr>
    </w:p>
    <w:p>
      <w:pPr>
        <w:pStyle w:val="Heading2"/>
      </w:pPr>
      <w:r>
        <w:t>9.3 CloudEvents envelope</w:t>
      </w:r>
    </w:p>
    <w:tbl>
      <w:tblPr>
        <w:tblStyle w:val="TableGrid"/>
        <w:tblW w:type="dxa" w:w="9360"/>
        <w:jc w:val="center"/>
        <w:tblLook w:firstColumn="1" w:firstRow="1" w:lastColumn="0" w:lastRow="0" w:noHBand="0" w:noVBand="1" w:val="04A0"/>
        <w:tblLayout w:type="fixed"/>
        <w:tblInd w:w="120" w:type="dxa"/>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0"/>
              <w:jc w:val="left"/>
            </w:pPr>
            <w:r>
              <w:rPr>
                <w:b/>
                <w:color w:val="1F4D78"/>
                <w:sz w:val="16"/>
                <w:lang w:val="vi-VN"/>
              </w:rPr>
              <w:t>Attribute</w:t>
            </w:r>
          </w:p>
        </w:tc>
        <w:tc>
          <w:tcPr>
            <w:tcW w:type="dxa" w:w="6560"/>
            <w:shd w:fill="E8EEF5"/>
            <w:tcMar>
              <w:top w:w="80" w:type="dxa"/>
              <w:start w:w="120" w:type="dxa"/>
              <w:bottom w:w="80" w:type="dxa"/>
              <w:end w:w="120" w:type="dxa"/>
            </w:tcMar>
            <w:vAlign w:val="center"/>
          </w:tcPr>
          <w:p>
            <w:pPr>
              <w:spacing w:after="0"/>
              <w:jc w:val="left"/>
            </w:pPr>
            <w:r>
              <w:rPr>
                <w:b/>
                <w:color w:val="1F4D78"/>
                <w:sz w:val="16"/>
                <w:lang w:val="vi-VN"/>
              </w:rPr>
              <w:t>Required rule</w:t>
            </w:r>
          </w:p>
        </w:tc>
      </w:tr>
      <w:tr>
        <w:trPr>
          <w:cantSplit/>
        </w:trPr>
        <w:tc>
          <w:tcPr>
            <w:tcW w:type="dxa" w:w="2800"/>
            <w:tcMar>
              <w:top w:w="80" w:type="dxa"/>
              <w:start w:w="120" w:type="dxa"/>
              <w:bottom w:w="80" w:type="dxa"/>
              <w:end w:w="120" w:type="dxa"/>
            </w:tcMar>
            <w:vAlign w:val="top"/>
          </w:tcPr>
          <w:p>
            <w:pPr>
              <w:spacing w:after="0" w:line="259" w:lineRule="auto"/>
            </w:pPr>
            <w:r>
              <w:rPr>
                <w:color w:val="23333F"/>
                <w:sz w:val="16"/>
                <w:lang w:val="vi-VN"/>
              </w:rPr>
              <w:t>specversion</w:t>
            </w:r>
          </w:p>
        </w:tc>
        <w:tc>
          <w:tcPr>
            <w:tcW w:type="dxa" w:w="6560"/>
            <w:tcMar>
              <w:top w:w="80" w:type="dxa"/>
              <w:start w:w="120" w:type="dxa"/>
              <w:bottom w:w="80" w:type="dxa"/>
              <w:end w:w="120" w:type="dxa"/>
            </w:tcMar>
            <w:vAlign w:val="top"/>
          </w:tcPr>
          <w:p>
            <w:pPr>
              <w:spacing w:after="0" w:line="259" w:lineRule="auto"/>
            </w:pPr>
            <w:r>
              <w:rPr>
                <w:color w:val="23333F"/>
                <w:sz w:val="16"/>
                <w:lang w:val="vi-VN"/>
              </w:rPr>
              <w:t>"1.0"</w:t>
            </w:r>
          </w:p>
        </w:tc>
      </w:tr>
      <w:tr>
        <w:trPr>
          <w:cantSplit/>
        </w:trPr>
        <w:tc>
          <w:tcPr>
            <w:tcW w:type="dxa" w:w="2800"/>
            <w:tcMar>
              <w:top w:w="80" w:type="dxa"/>
              <w:start w:w="120" w:type="dxa"/>
              <w:bottom w:w="80" w:type="dxa"/>
              <w:end w:w="120" w:type="dxa"/>
            </w:tcMar>
            <w:vAlign w:val="top"/>
            <w:shd w:fill="FAFBFC"/>
          </w:tcPr>
          <w:p>
            <w:pPr>
              <w:spacing w:after="0" w:line="259" w:lineRule="auto"/>
            </w:pPr>
            <w:r>
              <w:rPr>
                <w:color w:val="23333F"/>
                <w:sz w:val="16"/>
                <w:lang w:val="vi-VN"/>
              </w:rPr>
              <w:t>id</w:t>
            </w:r>
          </w:p>
        </w:tc>
        <w:tc>
          <w:tcPr>
            <w:tcW w:type="dxa" w:w="6560"/>
            <w:tcMar>
              <w:top w:w="80" w:type="dxa"/>
              <w:start w:w="120" w:type="dxa"/>
              <w:bottom w:w="80" w:type="dxa"/>
              <w:end w:w="120" w:type="dxa"/>
            </w:tcMar>
            <w:vAlign w:val="top"/>
            <w:shd w:fill="FAFBFC"/>
          </w:tcPr>
          <w:p>
            <w:pPr>
              <w:spacing w:after="0" w:line="259" w:lineRule="auto"/>
            </w:pPr>
            <w:r>
              <w:rPr>
                <w:color w:val="23333F"/>
                <w:sz w:val="16"/>
                <w:lang w:val="vi-VN"/>
              </w:rPr>
              <w:t>UUID unique event ID; consumer inbox dedupe key</w:t>
            </w:r>
          </w:p>
        </w:tc>
      </w:tr>
      <w:tr>
        <w:trPr>
          <w:cantSplit/>
        </w:trPr>
        <w:tc>
          <w:tcPr>
            <w:tcW w:type="dxa" w:w="2800"/>
            <w:tcMar>
              <w:top w:w="80" w:type="dxa"/>
              <w:start w:w="120" w:type="dxa"/>
              <w:bottom w:w="80" w:type="dxa"/>
              <w:end w:w="120" w:type="dxa"/>
            </w:tcMar>
            <w:vAlign w:val="top"/>
          </w:tcPr>
          <w:p>
            <w:pPr>
              <w:spacing w:after="0" w:line="259" w:lineRule="auto"/>
            </w:pPr>
            <w:r>
              <w:rPr>
                <w:color w:val="23333F"/>
                <w:sz w:val="16"/>
                <w:lang w:val="vi-VN"/>
              </w:rPr>
              <w:t>source</w:t>
            </w:r>
          </w:p>
        </w:tc>
        <w:tc>
          <w:tcPr>
            <w:tcW w:type="dxa" w:w="6560"/>
            <w:tcMar>
              <w:top w:w="80" w:type="dxa"/>
              <w:start w:w="120" w:type="dxa"/>
              <w:bottom w:w="80" w:type="dxa"/>
              <w:end w:w="120" w:type="dxa"/>
            </w:tcMar>
            <w:vAlign w:val="top"/>
          </w:tcPr>
          <w:p>
            <w:pPr>
              <w:spacing w:after="0" w:line="259" w:lineRule="auto"/>
            </w:pPr>
            <w:r>
              <w:rPr>
                <w:color w:val="23333F"/>
                <w:sz w:val="16"/>
                <w:lang w:val="vi-VN"/>
              </w:rPr>
              <w:t>URI-like producer identity, e.g. /registry-mrv-service</w:t>
            </w:r>
          </w:p>
        </w:tc>
      </w:tr>
      <w:tr>
        <w:trPr>
          <w:cantSplit/>
        </w:trPr>
        <w:tc>
          <w:tcPr>
            <w:tcW w:type="dxa" w:w="2800"/>
            <w:tcMar>
              <w:top w:w="80" w:type="dxa"/>
              <w:start w:w="120" w:type="dxa"/>
              <w:bottom w:w="80" w:type="dxa"/>
              <w:end w:w="120" w:type="dxa"/>
            </w:tcMar>
            <w:vAlign w:val="top"/>
            <w:shd w:fill="FAFBFC"/>
          </w:tcPr>
          <w:p>
            <w:pPr>
              <w:spacing w:after="0" w:line="259" w:lineRule="auto"/>
            </w:pPr>
            <w:r>
              <w:rPr>
                <w:color w:val="23333F"/>
                <w:sz w:val="16"/>
                <w:lang w:val="vi-VN"/>
              </w:rPr>
              <w:t>type</w:t>
            </w:r>
          </w:p>
        </w:tc>
        <w:tc>
          <w:tcPr>
            <w:tcW w:type="dxa" w:w="6560"/>
            <w:tcMar>
              <w:top w:w="80" w:type="dxa"/>
              <w:start w:w="120" w:type="dxa"/>
              <w:bottom w:w="80" w:type="dxa"/>
              <w:end w:w="120" w:type="dxa"/>
            </w:tcMar>
            <w:vAlign w:val="top"/>
            <w:shd w:fill="FAFBFC"/>
          </w:tcPr>
          <w:p>
            <w:pPr>
              <w:spacing w:after="0" w:line="259" w:lineRule="auto"/>
            </w:pPr>
            <w:r>
              <w:rPr>
                <w:color w:val="23333F"/>
                <w:sz w:val="16"/>
                <w:lang w:val="vi-VN"/>
              </w:rPr>
              <w:t>vn.glx.&lt;domain&gt;.&lt;event-name&gt;.v1</w:t>
            </w:r>
          </w:p>
        </w:tc>
      </w:tr>
      <w:tr>
        <w:trPr>
          <w:cantSplit/>
        </w:trPr>
        <w:tc>
          <w:tcPr>
            <w:tcW w:type="dxa" w:w="2800"/>
            <w:tcMar>
              <w:top w:w="80" w:type="dxa"/>
              <w:start w:w="120" w:type="dxa"/>
              <w:bottom w:w="80" w:type="dxa"/>
              <w:end w:w="120" w:type="dxa"/>
            </w:tcMar>
            <w:vAlign w:val="top"/>
          </w:tcPr>
          <w:p>
            <w:pPr>
              <w:spacing w:after="0" w:line="259" w:lineRule="auto"/>
            </w:pPr>
            <w:r>
              <w:rPr>
                <w:color w:val="23333F"/>
                <w:sz w:val="16"/>
                <w:lang w:val="vi-VN"/>
              </w:rPr>
              <w:t>time</w:t>
            </w:r>
          </w:p>
        </w:tc>
        <w:tc>
          <w:tcPr>
            <w:tcW w:type="dxa" w:w="6560"/>
            <w:tcMar>
              <w:top w:w="80" w:type="dxa"/>
              <w:start w:w="120" w:type="dxa"/>
              <w:bottom w:w="80" w:type="dxa"/>
              <w:end w:w="120" w:type="dxa"/>
            </w:tcMar>
            <w:vAlign w:val="top"/>
          </w:tcPr>
          <w:p>
            <w:pPr>
              <w:spacing w:after="0" w:line="259" w:lineRule="auto"/>
            </w:pPr>
            <w:r>
              <w:rPr>
                <w:color w:val="23333F"/>
                <w:sz w:val="16"/>
                <w:lang w:val="vi-VN"/>
              </w:rPr>
              <w:t>UTC event occurrence time</w:t>
            </w:r>
          </w:p>
        </w:tc>
      </w:tr>
      <w:tr>
        <w:trPr>
          <w:cantSplit/>
        </w:trPr>
        <w:tc>
          <w:tcPr>
            <w:tcW w:type="dxa" w:w="2800"/>
            <w:tcMar>
              <w:top w:w="80" w:type="dxa"/>
              <w:start w:w="120" w:type="dxa"/>
              <w:bottom w:w="80" w:type="dxa"/>
              <w:end w:w="120" w:type="dxa"/>
            </w:tcMar>
            <w:vAlign w:val="top"/>
            <w:shd w:fill="FAFBFC"/>
          </w:tcPr>
          <w:p>
            <w:pPr>
              <w:spacing w:after="0" w:line="259" w:lineRule="auto"/>
            </w:pPr>
            <w:r>
              <w:rPr>
                <w:color w:val="23333F"/>
                <w:sz w:val="16"/>
                <w:lang w:val="vi-VN"/>
              </w:rPr>
              <w:t>subject</w:t>
            </w:r>
          </w:p>
        </w:tc>
        <w:tc>
          <w:tcPr>
            <w:tcW w:type="dxa" w:w="6560"/>
            <w:tcMar>
              <w:top w:w="80" w:type="dxa"/>
              <w:start w:w="120" w:type="dxa"/>
              <w:bottom w:w="80" w:type="dxa"/>
              <w:end w:w="120" w:type="dxa"/>
            </w:tcMar>
            <w:vAlign w:val="top"/>
            <w:shd w:fill="FAFBFC"/>
          </w:tcPr>
          <w:p>
            <w:pPr>
              <w:spacing w:after="0" w:line="259" w:lineRule="auto"/>
            </w:pPr>
            <w:r>
              <w:rPr>
                <w:color w:val="23333F"/>
                <w:sz w:val="16"/>
                <w:lang w:val="vi-VN"/>
              </w:rPr>
              <w:t>Stable resource path, e.g. credit-batches/{id}</w:t>
            </w:r>
          </w:p>
        </w:tc>
      </w:tr>
      <w:tr>
        <w:trPr>
          <w:cantSplit/>
        </w:trPr>
        <w:tc>
          <w:tcPr>
            <w:tcW w:type="dxa" w:w="2800"/>
            <w:tcMar>
              <w:top w:w="80" w:type="dxa"/>
              <w:start w:w="120" w:type="dxa"/>
              <w:bottom w:w="80" w:type="dxa"/>
              <w:end w:w="120" w:type="dxa"/>
            </w:tcMar>
            <w:vAlign w:val="top"/>
          </w:tcPr>
          <w:p>
            <w:pPr>
              <w:spacing w:after="0" w:line="259" w:lineRule="auto"/>
            </w:pPr>
            <w:r>
              <w:rPr>
                <w:color w:val="23333F"/>
                <w:sz w:val="16"/>
                <w:lang w:val="vi-VN"/>
              </w:rPr>
              <w:t>datacontenttype</w:t>
            </w:r>
          </w:p>
        </w:tc>
        <w:tc>
          <w:tcPr>
            <w:tcW w:type="dxa" w:w="6560"/>
            <w:tcMar>
              <w:top w:w="80" w:type="dxa"/>
              <w:start w:w="120" w:type="dxa"/>
              <w:bottom w:w="80" w:type="dxa"/>
              <w:end w:w="120" w:type="dxa"/>
            </w:tcMar>
            <w:vAlign w:val="top"/>
          </w:tcPr>
          <w:p>
            <w:pPr>
              <w:spacing w:after="0" w:line="259" w:lineRule="auto"/>
            </w:pPr>
            <w:r>
              <w:rPr>
                <w:color w:val="23333F"/>
                <w:sz w:val="16"/>
                <w:lang w:val="vi-VN"/>
              </w:rPr>
              <w:t>application/json</w:t>
            </w:r>
          </w:p>
        </w:tc>
      </w:tr>
      <w:tr>
        <w:trPr>
          <w:cantSplit/>
        </w:trPr>
        <w:tc>
          <w:tcPr>
            <w:tcW w:type="dxa" w:w="2800"/>
            <w:tcMar>
              <w:top w:w="80" w:type="dxa"/>
              <w:start w:w="120" w:type="dxa"/>
              <w:bottom w:w="80" w:type="dxa"/>
              <w:end w:w="120" w:type="dxa"/>
            </w:tcMar>
            <w:vAlign w:val="top"/>
            <w:shd w:fill="FAFBFC"/>
          </w:tcPr>
          <w:p>
            <w:pPr>
              <w:spacing w:after="0" w:line="259" w:lineRule="auto"/>
            </w:pPr>
            <w:r>
              <w:rPr>
                <w:color w:val="23333F"/>
                <w:sz w:val="16"/>
                <w:lang w:val="vi-VN"/>
              </w:rPr>
              <w:t>dataschema</w:t>
            </w:r>
          </w:p>
        </w:tc>
        <w:tc>
          <w:tcPr>
            <w:tcW w:type="dxa" w:w="6560"/>
            <w:tcMar>
              <w:top w:w="80" w:type="dxa"/>
              <w:start w:w="120" w:type="dxa"/>
              <w:bottom w:w="80" w:type="dxa"/>
              <w:end w:w="120" w:type="dxa"/>
            </w:tcMar>
            <w:vAlign w:val="top"/>
            <w:shd w:fill="FAFBFC"/>
          </w:tcPr>
          <w:p>
            <w:pPr>
              <w:spacing w:after="0" w:line="259" w:lineRule="auto"/>
            </w:pPr>
            <w:r>
              <w:rPr>
                <w:color w:val="23333F"/>
                <w:sz w:val="16"/>
                <w:lang w:val="vi-VN"/>
              </w:rPr>
              <w:t>Versioned schema URI/path in repository artifact</w:t>
            </w:r>
          </w:p>
        </w:tc>
      </w:tr>
      <w:tr>
        <w:trPr>
          <w:cantSplit/>
        </w:trPr>
        <w:tc>
          <w:tcPr>
            <w:tcW w:type="dxa" w:w="2800"/>
            <w:tcMar>
              <w:top w:w="80" w:type="dxa"/>
              <w:start w:w="120" w:type="dxa"/>
              <w:bottom w:w="80" w:type="dxa"/>
              <w:end w:w="120" w:type="dxa"/>
            </w:tcMar>
            <w:vAlign w:val="top"/>
          </w:tcPr>
          <w:p>
            <w:pPr>
              <w:spacing w:after="0" w:line="259" w:lineRule="auto"/>
            </w:pPr>
            <w:r>
              <w:rPr>
                <w:color w:val="23333F"/>
                <w:sz w:val="16"/>
                <w:lang w:val="vi-VN"/>
              </w:rPr>
              <w:t>tenantid</w:t>
            </w:r>
          </w:p>
        </w:tc>
        <w:tc>
          <w:tcPr>
            <w:tcW w:type="dxa" w:w="6560"/>
            <w:tcMar>
              <w:top w:w="80" w:type="dxa"/>
              <w:start w:w="120" w:type="dxa"/>
              <w:bottom w:w="80" w:type="dxa"/>
              <w:end w:w="120" w:type="dxa"/>
            </w:tcMar>
            <w:vAlign w:val="top"/>
          </w:tcPr>
          <w:p>
            <w:pPr>
              <w:spacing w:after="0" w:line="259" w:lineRule="auto"/>
            </w:pPr>
            <w:r>
              <w:rPr>
                <w:color w:val="23333F"/>
                <w:sz w:val="16"/>
                <w:lang w:val="vi-VN"/>
              </w:rPr>
              <w:t>Verified organization scope; omit only for public/system event</w:t>
            </w:r>
          </w:p>
        </w:tc>
      </w:tr>
      <w:tr>
        <w:trPr>
          <w:cantSplit/>
        </w:trPr>
        <w:tc>
          <w:tcPr>
            <w:tcW w:type="dxa" w:w="2800"/>
            <w:tcMar>
              <w:top w:w="80" w:type="dxa"/>
              <w:start w:w="120" w:type="dxa"/>
              <w:bottom w:w="80" w:type="dxa"/>
              <w:end w:w="120" w:type="dxa"/>
            </w:tcMar>
            <w:vAlign w:val="top"/>
            <w:shd w:fill="FAFBFC"/>
          </w:tcPr>
          <w:p>
            <w:pPr>
              <w:spacing w:after="0" w:line="259" w:lineRule="auto"/>
            </w:pPr>
            <w:r>
              <w:rPr>
                <w:color w:val="23333F"/>
                <w:sz w:val="16"/>
                <w:lang w:val="vi-VN"/>
              </w:rPr>
              <w:t>correlationid / causationid</w:t>
            </w:r>
          </w:p>
        </w:tc>
        <w:tc>
          <w:tcPr>
            <w:tcW w:type="dxa" w:w="6560"/>
            <w:tcMar>
              <w:top w:w="80" w:type="dxa"/>
              <w:start w:w="120" w:type="dxa"/>
              <w:bottom w:w="80" w:type="dxa"/>
              <w:end w:w="120" w:type="dxa"/>
            </w:tcMar>
            <w:vAlign w:val="top"/>
            <w:shd w:fill="FAFBFC"/>
          </w:tcPr>
          <w:p>
            <w:pPr>
              <w:spacing w:after="0" w:line="259" w:lineRule="auto"/>
            </w:pPr>
            <w:r>
              <w:rPr>
                <w:color w:val="23333F"/>
                <w:sz w:val="16"/>
                <w:lang w:val="vi-VN"/>
              </w:rPr>
              <w:t>Trace user command and causal event</w:t>
            </w:r>
          </w:p>
        </w:tc>
      </w:tr>
      <w:tr>
        <w:trPr>
          <w:cantSplit/>
        </w:trPr>
        <w:tc>
          <w:tcPr>
            <w:tcW w:type="dxa" w:w="2800"/>
            <w:tcMar>
              <w:top w:w="80" w:type="dxa"/>
              <w:start w:w="120" w:type="dxa"/>
              <w:bottom w:w="80" w:type="dxa"/>
              <w:end w:w="120" w:type="dxa"/>
            </w:tcMar>
            <w:vAlign w:val="top"/>
          </w:tcPr>
          <w:p>
            <w:pPr>
              <w:spacing w:after="0" w:line="259" w:lineRule="auto"/>
            </w:pPr>
            <w:r>
              <w:rPr>
                <w:color w:val="23333F"/>
                <w:sz w:val="16"/>
                <w:lang w:val="vi-VN"/>
              </w:rPr>
              <w:t>aggregateversion</w:t>
            </w:r>
          </w:p>
        </w:tc>
        <w:tc>
          <w:tcPr>
            <w:tcW w:type="dxa" w:w="6560"/>
            <w:tcMar>
              <w:top w:w="80" w:type="dxa"/>
              <w:start w:w="120" w:type="dxa"/>
              <w:bottom w:w="80" w:type="dxa"/>
              <w:end w:w="120" w:type="dxa"/>
            </w:tcMar>
            <w:vAlign w:val="top"/>
          </w:tcPr>
          <w:p>
            <w:pPr>
              <w:spacing w:after="0" w:line="259" w:lineRule="auto"/>
            </w:pPr>
            <w:r>
              <w:rPr>
                <w:color w:val="23333F"/>
                <w:sz w:val="16"/>
                <w:lang w:val="vi-VN"/>
              </w:rPr>
              <w:t>Monotonic resource version for ordering/gap detection</w:t>
            </w:r>
          </w:p>
        </w:tc>
      </w:tr>
      <w:tr>
        <w:trPr>
          <w:cantSplit/>
        </w:trPr>
        <w:tc>
          <w:tcPr>
            <w:tcW w:type="dxa" w:w="2800"/>
            <w:tcMar>
              <w:top w:w="80" w:type="dxa"/>
              <w:start w:w="120" w:type="dxa"/>
              <w:bottom w:w="80" w:type="dxa"/>
              <w:end w:w="120" w:type="dxa"/>
            </w:tcMar>
            <w:vAlign w:val="top"/>
            <w:shd w:fill="FAFBFC"/>
          </w:tcPr>
          <w:p>
            <w:pPr>
              <w:spacing w:after="0" w:line="259" w:lineRule="auto"/>
            </w:pPr>
            <w:r>
              <w:rPr>
                <w:color w:val="23333F"/>
                <w:sz w:val="16"/>
                <w:lang w:val="vi-VN"/>
              </w:rPr>
              <w:t>data</w:t>
            </w:r>
          </w:p>
        </w:tc>
        <w:tc>
          <w:tcPr>
            <w:tcW w:type="dxa" w:w="6560"/>
            <w:tcMar>
              <w:top w:w="80" w:type="dxa"/>
              <w:start w:w="120" w:type="dxa"/>
              <w:bottom w:w="80" w:type="dxa"/>
              <w:end w:w="120" w:type="dxa"/>
            </w:tcMar>
            <w:vAlign w:val="top"/>
            <w:shd w:fill="FAFBFC"/>
          </w:tcPr>
          <w:p>
            <w:pPr>
              <w:spacing w:after="0" w:line="259" w:lineRule="auto"/>
            </w:pPr>
            <w:r>
              <w:rPr>
                <w:color w:val="23333F"/>
                <w:sz w:val="16"/>
                <w:lang w:val="vi-VN"/>
              </w:rPr>
              <w:t>Domain payload; no token, secret, raw payment/evidence or unnecessary PII</w:t>
            </w:r>
          </w:p>
        </w:tc>
      </w:tr>
    </w:tbl>
    <w:p>
      <w:pPr>
        <w:spacing w:after="20"/>
      </w:pPr>
    </w:p>
    <w:p>
      <w:pPr>
        <w:pStyle w:val="Heading2"/>
      </w:pPr>
      <w:r>
        <w:t>9.4 Event catalog - registry and AI</w:t>
      </w:r>
    </w:p>
    <w:tbl>
      <w:tblPr>
        <w:tblStyle w:val="TableGrid"/>
        <w:tblW w:type="dxa" w:w="9360"/>
        <w:jc w:val="center"/>
        <w:tblLook w:firstColumn="1" w:firstRow="1" w:lastColumn="0" w:lastRow="0" w:noHBand="0" w:noVBand="1" w:val="04A0"/>
        <w:tblLayout w:type="fixed"/>
        <w:tblInd w:w="120" w:type="dxa"/>
      </w:tblPr>
      <w:tblGrid>
        <w:gridCol w:w="2550"/>
        <w:gridCol w:w="2850"/>
        <w:gridCol w:w="3960"/>
      </w:tblGrid>
      <w:tr>
        <w:trPr>
          <w:tblHeader w:val="true"/>
          <w:cantSplit/>
        </w:trPr>
        <w:tc>
          <w:tcPr>
            <w:tcW w:type="dxa" w:w="2550"/>
            <w:shd w:fill="E8EEF5"/>
            <w:tcMar>
              <w:top w:w="80" w:type="dxa"/>
              <w:start w:w="120" w:type="dxa"/>
              <w:bottom w:w="80" w:type="dxa"/>
              <w:end w:w="120" w:type="dxa"/>
            </w:tcMar>
            <w:vAlign w:val="center"/>
          </w:tcPr>
          <w:p>
            <w:pPr>
              <w:spacing w:after="0"/>
              <w:jc w:val="left"/>
            </w:pPr>
            <w:r>
              <w:rPr>
                <w:b/>
                <w:color w:val="1F4D78"/>
                <w:sz w:val="15"/>
                <w:lang w:val="vi-VN"/>
              </w:rPr>
              <w:t>Event type v1</w:t>
            </w:r>
          </w:p>
        </w:tc>
        <w:tc>
          <w:tcPr>
            <w:tcW w:type="dxa" w:w="2850"/>
            <w:shd w:fill="E8EEF5"/>
            <w:tcMar>
              <w:top w:w="80" w:type="dxa"/>
              <w:start w:w="120" w:type="dxa"/>
              <w:bottom w:w="80" w:type="dxa"/>
              <w:end w:w="120" w:type="dxa"/>
            </w:tcMar>
            <w:vAlign w:val="center"/>
          </w:tcPr>
          <w:p>
            <w:pPr>
              <w:spacing w:after="0"/>
              <w:jc w:val="left"/>
            </w:pPr>
            <w:r>
              <w:rPr>
                <w:b/>
                <w:color w:val="1F4D78"/>
                <w:sz w:val="15"/>
                <w:lang w:val="vi-VN"/>
              </w:rPr>
              <w:t>Producer -&gt; consumer</w:t>
            </w:r>
          </w:p>
        </w:tc>
        <w:tc>
          <w:tcPr>
            <w:tcW w:type="dxa" w:w="3960"/>
            <w:shd w:fill="E8EEF5"/>
            <w:tcMar>
              <w:top w:w="80" w:type="dxa"/>
              <w:start w:w="120" w:type="dxa"/>
              <w:bottom w:w="80" w:type="dxa"/>
              <w:end w:w="120" w:type="dxa"/>
            </w:tcMar>
            <w:vAlign w:val="center"/>
          </w:tcPr>
          <w:p>
            <w:pPr>
              <w:spacing w:after="0"/>
              <w:jc w:val="left"/>
            </w:pPr>
            <w:r>
              <w:rPr>
                <w:b/>
                <w:color w:val="1F4D78"/>
                <w:sz w:val="15"/>
                <w:lang w:val="vi-VN"/>
              </w:rPr>
              <w:t>Minimum data</w:t>
            </w:r>
          </w:p>
        </w:tc>
      </w:tr>
      <w:tr>
        <w:trPr>
          <w:cantSplit/>
        </w:trPr>
        <w:tc>
          <w:tcPr>
            <w:tcW w:type="dxa" w:w="2550"/>
            <w:tcMar>
              <w:top w:w="80" w:type="dxa"/>
              <w:start w:w="120" w:type="dxa"/>
              <w:bottom w:w="80" w:type="dxa"/>
              <w:end w:w="120" w:type="dxa"/>
            </w:tcMar>
            <w:vAlign w:val="top"/>
          </w:tcPr>
          <w:p>
            <w:pPr>
              <w:spacing w:after="0" w:line="259" w:lineRule="auto"/>
            </w:pPr>
            <w:r>
              <w:rPr>
                <w:color w:val="23333F"/>
                <w:sz w:val="15"/>
                <w:lang w:val="vi-VN"/>
              </w:rPr>
              <w:t>project.submitted</w:t>
            </w:r>
          </w:p>
        </w:tc>
        <w:tc>
          <w:tcPr>
            <w:tcW w:type="dxa" w:w="2850"/>
            <w:tcMar>
              <w:top w:w="80" w:type="dxa"/>
              <w:start w:w="120" w:type="dxa"/>
              <w:bottom w:w="80" w:type="dxa"/>
              <w:end w:w="120" w:type="dxa"/>
            </w:tcMar>
            <w:vAlign w:val="top"/>
          </w:tcPr>
          <w:p>
            <w:pPr>
              <w:spacing w:after="0" w:line="259" w:lineRule="auto"/>
            </w:pPr>
            <w:r>
              <w:rPr>
                <w:color w:val="23333F"/>
                <w:sz w:val="15"/>
                <w:lang w:val="vi-VN"/>
              </w:rPr>
              <w:t>registry -&gt; review</w:t>
            </w:r>
          </w:p>
        </w:tc>
        <w:tc>
          <w:tcPr>
            <w:tcW w:type="dxa" w:w="3960"/>
            <w:tcMar>
              <w:top w:w="80" w:type="dxa"/>
              <w:start w:w="120" w:type="dxa"/>
              <w:bottom w:w="80" w:type="dxa"/>
              <w:end w:w="120" w:type="dxa"/>
            </w:tcMar>
            <w:vAlign w:val="top"/>
          </w:tcPr>
          <w:p>
            <w:pPr>
              <w:spacing w:after="0" w:line="259" w:lineRule="auto"/>
            </w:pPr>
            <w:r>
              <w:rPr>
                <w:color w:val="23333F"/>
                <w:sz w:val="15"/>
                <w:lang w:val="vi-VN"/>
              </w:rPr>
              <w:t>projectId, snapshotHash, submittedByRef</w:t>
            </w:r>
          </w:p>
        </w:tc>
      </w:tr>
      <w:tr>
        <w:trPr>
          <w:cantSplit/>
        </w:trPr>
        <w:tc>
          <w:tcPr>
            <w:tcW w:type="dxa" w:w="2550"/>
            <w:tcMar>
              <w:top w:w="80" w:type="dxa"/>
              <w:start w:w="120" w:type="dxa"/>
              <w:bottom w:w="80" w:type="dxa"/>
              <w:end w:w="120" w:type="dxa"/>
            </w:tcMar>
            <w:vAlign w:val="top"/>
            <w:shd w:fill="FAFBFC"/>
          </w:tcPr>
          <w:p>
            <w:pPr>
              <w:spacing w:after="0" w:line="259" w:lineRule="auto"/>
            </w:pPr>
            <w:r>
              <w:rPr>
                <w:color w:val="23333F"/>
                <w:sz w:val="15"/>
                <w:lang w:val="vi-VN"/>
              </w:rPr>
              <w:t>evidence.ready</w:t>
            </w:r>
          </w:p>
        </w:tc>
        <w:tc>
          <w:tcPr>
            <w:tcW w:type="dxa" w:w="2850"/>
            <w:tcMar>
              <w:top w:w="80" w:type="dxa"/>
              <w:start w:w="120" w:type="dxa"/>
              <w:bottom w:w="80" w:type="dxa"/>
              <w:end w:w="120" w:type="dxa"/>
            </w:tcMar>
            <w:vAlign w:val="top"/>
            <w:shd w:fill="FAFBFC"/>
          </w:tcPr>
          <w:p>
            <w:pPr>
              <w:spacing w:after="0" w:line="259" w:lineRule="auto"/>
            </w:pPr>
            <w:r>
              <w:rPr>
                <w:color w:val="23333F"/>
                <w:sz w:val="15"/>
                <w:lang w:val="vi-VN"/>
              </w:rPr>
              <w:t>registry -&gt; assessment</w:t>
            </w:r>
          </w:p>
        </w:tc>
        <w:tc>
          <w:tcPr>
            <w:tcW w:type="dxa" w:w="3960"/>
            <w:tcMar>
              <w:top w:w="80" w:type="dxa"/>
              <w:start w:w="120" w:type="dxa"/>
              <w:bottom w:w="80" w:type="dxa"/>
              <w:end w:w="120" w:type="dxa"/>
            </w:tcMar>
            <w:vAlign w:val="top"/>
            <w:shd w:fill="FAFBFC"/>
          </w:tcPr>
          <w:p>
            <w:pPr>
              <w:spacing w:after="0" w:line="259" w:lineRule="auto"/>
            </w:pPr>
            <w:r>
              <w:rPr>
                <w:color w:val="23333F"/>
                <w:sz w:val="15"/>
                <w:lang w:val="vi-VN"/>
              </w:rPr>
              <w:t>evidenceId, projectId, manifestHash</w:t>
            </w:r>
          </w:p>
        </w:tc>
      </w:tr>
      <w:tr>
        <w:trPr>
          <w:cantSplit/>
        </w:trPr>
        <w:tc>
          <w:tcPr>
            <w:tcW w:type="dxa" w:w="2550"/>
            <w:tcMar>
              <w:top w:w="80" w:type="dxa"/>
              <w:start w:w="120" w:type="dxa"/>
              <w:bottom w:w="80" w:type="dxa"/>
              <w:end w:w="120" w:type="dxa"/>
            </w:tcMar>
            <w:vAlign w:val="top"/>
          </w:tcPr>
          <w:p>
            <w:pPr>
              <w:spacing w:after="0" w:line="259" w:lineRule="auto"/>
            </w:pPr>
            <w:r>
              <w:rPr>
                <w:color w:val="23333F"/>
                <w:sz w:val="15"/>
                <w:lang w:val="vi-VN"/>
              </w:rPr>
              <w:t>evidence.quarantined</w:t>
            </w:r>
          </w:p>
        </w:tc>
        <w:tc>
          <w:tcPr>
            <w:tcW w:type="dxa" w:w="2850"/>
            <w:tcMar>
              <w:top w:w="80" w:type="dxa"/>
              <w:start w:w="120" w:type="dxa"/>
              <w:bottom w:w="80" w:type="dxa"/>
              <w:end w:w="120" w:type="dxa"/>
            </w:tcMar>
            <w:vAlign w:val="top"/>
          </w:tcPr>
          <w:p>
            <w:pPr>
              <w:spacing w:after="0" w:line="259" w:lineRule="auto"/>
            </w:pPr>
            <w:r>
              <w:rPr>
                <w:color w:val="23333F"/>
                <w:sz w:val="15"/>
                <w:lang w:val="vi-VN"/>
              </w:rPr>
              <w:t>registry -&gt; action-center</w:t>
            </w:r>
          </w:p>
        </w:tc>
        <w:tc>
          <w:tcPr>
            <w:tcW w:type="dxa" w:w="3960"/>
            <w:tcMar>
              <w:top w:w="80" w:type="dxa"/>
              <w:start w:w="120" w:type="dxa"/>
              <w:bottom w:w="80" w:type="dxa"/>
              <w:end w:w="120" w:type="dxa"/>
            </w:tcMar>
            <w:vAlign w:val="top"/>
          </w:tcPr>
          <w:p>
            <w:pPr>
              <w:spacing w:after="0" w:line="259" w:lineRule="auto"/>
            </w:pPr>
            <w:r>
              <w:rPr>
                <w:color w:val="23333F"/>
                <w:sz w:val="15"/>
                <w:lang w:val="vi-VN"/>
              </w:rPr>
              <w:t>evidenceId, reasonCode</w:t>
            </w:r>
          </w:p>
        </w:tc>
      </w:tr>
      <w:tr>
        <w:trPr>
          <w:cantSplit/>
        </w:trPr>
        <w:tc>
          <w:tcPr>
            <w:tcW w:type="dxa" w:w="2550"/>
            <w:tcMar>
              <w:top w:w="80" w:type="dxa"/>
              <w:start w:w="120" w:type="dxa"/>
              <w:bottom w:w="80" w:type="dxa"/>
              <w:end w:w="120" w:type="dxa"/>
            </w:tcMar>
            <w:vAlign w:val="top"/>
            <w:shd w:fill="FAFBFC"/>
          </w:tcPr>
          <w:p>
            <w:pPr>
              <w:spacing w:after="0" w:line="259" w:lineRule="auto"/>
            </w:pPr>
            <w:r>
              <w:rPr>
                <w:color w:val="23333F"/>
                <w:sz w:val="15"/>
                <w:lang w:val="vi-VN"/>
              </w:rPr>
              <w:t>assessment.requested</w:t>
            </w:r>
          </w:p>
        </w:tc>
        <w:tc>
          <w:tcPr>
            <w:tcW w:type="dxa" w:w="2850"/>
            <w:tcMar>
              <w:top w:w="80" w:type="dxa"/>
              <w:start w:w="120" w:type="dxa"/>
              <w:bottom w:w="80" w:type="dxa"/>
              <w:end w:w="120" w:type="dxa"/>
            </w:tcMar>
            <w:vAlign w:val="top"/>
            <w:shd w:fill="FAFBFC"/>
          </w:tcPr>
          <w:p>
            <w:pPr>
              <w:spacing w:after="0" w:line="259" w:lineRule="auto"/>
            </w:pPr>
            <w:r>
              <w:rPr>
                <w:color w:val="23333F"/>
                <w:sz w:val="15"/>
                <w:lang w:val="vi-VN"/>
              </w:rPr>
              <w:t>registry -&gt; AI</w:t>
            </w:r>
          </w:p>
        </w:tc>
        <w:tc>
          <w:tcPr>
            <w:tcW w:type="dxa" w:w="3960"/>
            <w:tcMar>
              <w:top w:w="80" w:type="dxa"/>
              <w:start w:w="120" w:type="dxa"/>
              <w:bottom w:w="80" w:type="dxa"/>
              <w:end w:w="120" w:type="dxa"/>
            </w:tcMar>
            <w:vAlign w:val="top"/>
            <w:shd w:fill="FAFBFC"/>
          </w:tcPr>
          <w:p>
            <w:pPr>
              <w:spacing w:after="0" w:line="259" w:lineRule="auto"/>
            </w:pPr>
            <w:r>
              <w:rPr>
                <w:color w:val="23333F"/>
                <w:sz w:val="15"/>
                <w:lang w:val="vi-VN"/>
              </w:rPr>
              <w:t>assessmentId, manifestRef, policyVersion</w:t>
            </w:r>
          </w:p>
        </w:tc>
      </w:tr>
      <w:tr>
        <w:trPr>
          <w:cantSplit/>
        </w:trPr>
        <w:tc>
          <w:tcPr>
            <w:tcW w:type="dxa" w:w="2550"/>
            <w:tcMar>
              <w:top w:w="80" w:type="dxa"/>
              <w:start w:w="120" w:type="dxa"/>
              <w:bottom w:w="80" w:type="dxa"/>
              <w:end w:w="120" w:type="dxa"/>
            </w:tcMar>
            <w:vAlign w:val="top"/>
          </w:tcPr>
          <w:p>
            <w:pPr>
              <w:spacing w:after="0" w:line="259" w:lineRule="auto"/>
            </w:pPr>
            <w:r>
              <w:rPr>
                <w:color w:val="23333F"/>
                <w:sz w:val="15"/>
                <w:lang w:val="vi-VN"/>
              </w:rPr>
              <w:t>assessment.completed</w:t>
            </w:r>
          </w:p>
        </w:tc>
        <w:tc>
          <w:tcPr>
            <w:tcW w:type="dxa" w:w="2850"/>
            <w:tcMar>
              <w:top w:w="80" w:type="dxa"/>
              <w:start w:w="120" w:type="dxa"/>
              <w:bottom w:w="80" w:type="dxa"/>
              <w:end w:w="120" w:type="dxa"/>
            </w:tcMar>
            <w:vAlign w:val="top"/>
          </w:tcPr>
          <w:p>
            <w:pPr>
              <w:spacing w:after="0" w:line="259" w:lineRule="auto"/>
            </w:pPr>
            <w:r>
              <w:rPr>
                <w:color w:val="23333F"/>
                <w:sz w:val="15"/>
                <w:lang w:val="vi-VN"/>
              </w:rPr>
              <w:t>AI -&gt; registry</w:t>
            </w:r>
          </w:p>
        </w:tc>
        <w:tc>
          <w:tcPr>
            <w:tcW w:type="dxa" w:w="3960"/>
            <w:tcMar>
              <w:top w:w="80" w:type="dxa"/>
              <w:start w:w="120" w:type="dxa"/>
              <w:bottom w:w="80" w:type="dxa"/>
              <w:end w:w="120" w:type="dxa"/>
            </w:tcMar>
            <w:vAlign w:val="top"/>
          </w:tcPr>
          <w:p>
            <w:pPr>
              <w:spacing w:after="0" w:line="259" w:lineRule="auto"/>
            </w:pPr>
            <w:r>
              <w:rPr>
                <w:color w:val="23333F"/>
                <w:sz w:val="15"/>
                <w:lang w:val="vi-VN"/>
              </w:rPr>
              <w:t>assessmentId, inputHash, scores, flags, modelVersion</w:t>
            </w:r>
          </w:p>
        </w:tc>
      </w:tr>
      <w:tr>
        <w:trPr>
          <w:cantSplit/>
        </w:trPr>
        <w:tc>
          <w:tcPr>
            <w:tcW w:type="dxa" w:w="2550"/>
            <w:tcMar>
              <w:top w:w="80" w:type="dxa"/>
              <w:start w:w="120" w:type="dxa"/>
              <w:bottom w:w="80" w:type="dxa"/>
              <w:end w:w="120" w:type="dxa"/>
            </w:tcMar>
            <w:vAlign w:val="top"/>
            <w:shd w:fill="FAFBFC"/>
          </w:tcPr>
          <w:p>
            <w:pPr>
              <w:spacing w:after="0" w:line="259" w:lineRule="auto"/>
            </w:pPr>
            <w:r>
              <w:rPr>
                <w:color w:val="23333F"/>
                <w:sz w:val="15"/>
                <w:lang w:val="vi-VN"/>
              </w:rPr>
              <w:t>assessment.failed</w:t>
            </w:r>
          </w:p>
        </w:tc>
        <w:tc>
          <w:tcPr>
            <w:tcW w:type="dxa" w:w="2850"/>
            <w:tcMar>
              <w:top w:w="80" w:type="dxa"/>
              <w:start w:w="120" w:type="dxa"/>
              <w:bottom w:w="80" w:type="dxa"/>
              <w:end w:w="120" w:type="dxa"/>
            </w:tcMar>
            <w:vAlign w:val="top"/>
            <w:shd w:fill="FAFBFC"/>
          </w:tcPr>
          <w:p>
            <w:pPr>
              <w:spacing w:after="0" w:line="259" w:lineRule="auto"/>
            </w:pPr>
            <w:r>
              <w:rPr>
                <w:color w:val="23333F"/>
                <w:sz w:val="15"/>
                <w:lang w:val="vi-VN"/>
              </w:rPr>
              <w:t>AI -&gt; registry</w:t>
            </w:r>
          </w:p>
        </w:tc>
        <w:tc>
          <w:tcPr>
            <w:tcW w:type="dxa" w:w="3960"/>
            <w:tcMar>
              <w:top w:w="80" w:type="dxa"/>
              <w:start w:w="120" w:type="dxa"/>
              <w:bottom w:w="80" w:type="dxa"/>
              <w:end w:w="120" w:type="dxa"/>
            </w:tcMar>
            <w:vAlign w:val="top"/>
            <w:shd w:fill="FAFBFC"/>
          </w:tcPr>
          <w:p>
            <w:pPr>
              <w:spacing w:after="0" w:line="259" w:lineRule="auto"/>
            </w:pPr>
            <w:r>
              <w:rPr>
                <w:color w:val="23333F"/>
                <w:sz w:val="15"/>
                <w:lang w:val="vi-VN"/>
              </w:rPr>
              <w:t>assessmentId, failureCode, retryable</w:t>
            </w:r>
          </w:p>
        </w:tc>
      </w:tr>
      <w:tr>
        <w:trPr>
          <w:cantSplit/>
        </w:trPr>
        <w:tc>
          <w:tcPr>
            <w:tcW w:type="dxa" w:w="2550"/>
            <w:tcMar>
              <w:top w:w="80" w:type="dxa"/>
              <w:start w:w="120" w:type="dxa"/>
              <w:bottom w:w="80" w:type="dxa"/>
              <w:end w:w="120" w:type="dxa"/>
            </w:tcMar>
            <w:vAlign w:val="top"/>
          </w:tcPr>
          <w:p>
            <w:pPr>
              <w:spacing w:after="0" w:line="259" w:lineRule="auto"/>
            </w:pPr>
            <w:r>
              <w:rPr>
                <w:color w:val="23333F"/>
                <w:sz w:val="15"/>
                <w:lang w:val="vi-VN"/>
              </w:rPr>
              <w:t>review-case.decided</w:t>
            </w:r>
          </w:p>
        </w:tc>
        <w:tc>
          <w:tcPr>
            <w:tcW w:type="dxa" w:w="2850"/>
            <w:tcMar>
              <w:top w:w="80" w:type="dxa"/>
              <w:start w:w="120" w:type="dxa"/>
              <w:bottom w:w="80" w:type="dxa"/>
              <w:end w:w="120" w:type="dxa"/>
            </w:tcMar>
            <w:vAlign w:val="top"/>
          </w:tcPr>
          <w:p>
            <w:pPr>
              <w:spacing w:after="0" w:line="259" w:lineRule="auto"/>
            </w:pPr>
            <w:r>
              <w:rPr>
                <w:color w:val="23333F"/>
                <w:sz w:val="15"/>
                <w:lang w:val="vi-VN"/>
              </w:rPr>
              <w:t>registry -&gt; issuance</w:t>
            </w:r>
          </w:p>
        </w:tc>
        <w:tc>
          <w:tcPr>
            <w:tcW w:type="dxa" w:w="3960"/>
            <w:tcMar>
              <w:top w:w="80" w:type="dxa"/>
              <w:start w:w="120" w:type="dxa"/>
              <w:bottom w:w="80" w:type="dxa"/>
              <w:end w:w="120" w:type="dxa"/>
            </w:tcMar>
            <w:vAlign w:val="top"/>
          </w:tcPr>
          <w:p>
            <w:pPr>
              <w:spacing w:after="0" w:line="259" w:lineRule="auto"/>
            </w:pPr>
            <w:r>
              <w:rPr>
                <w:color w:val="23333F"/>
                <w:sz w:val="15"/>
                <w:lang w:val="vi-VN"/>
              </w:rPr>
              <w:t>caseId, decision, reasonCode, makerRef</w:t>
            </w:r>
          </w:p>
        </w:tc>
      </w:tr>
      <w:tr>
        <w:trPr>
          <w:cantSplit/>
        </w:trPr>
        <w:tc>
          <w:tcPr>
            <w:tcW w:type="dxa" w:w="2550"/>
            <w:tcMar>
              <w:top w:w="80" w:type="dxa"/>
              <w:start w:w="120" w:type="dxa"/>
              <w:bottom w:w="80" w:type="dxa"/>
              <w:end w:w="120" w:type="dxa"/>
            </w:tcMar>
            <w:vAlign w:val="top"/>
            <w:shd w:fill="FAFBFC"/>
          </w:tcPr>
          <w:p>
            <w:pPr>
              <w:spacing w:after="0" w:line="259" w:lineRule="auto"/>
            </w:pPr>
            <w:r>
              <w:rPr>
                <w:color w:val="23333F"/>
                <w:sz w:val="15"/>
                <w:lang w:val="vi-VN"/>
              </w:rPr>
              <w:t>credit-batch.issued</w:t>
            </w:r>
          </w:p>
        </w:tc>
        <w:tc>
          <w:tcPr>
            <w:tcW w:type="dxa" w:w="2850"/>
            <w:tcMar>
              <w:top w:w="80" w:type="dxa"/>
              <w:start w:w="120" w:type="dxa"/>
              <w:bottom w:w="80" w:type="dxa"/>
              <w:end w:w="120" w:type="dxa"/>
            </w:tcMar>
            <w:vAlign w:val="top"/>
            <w:shd w:fill="FAFBFC"/>
          </w:tcPr>
          <w:p>
            <w:pPr>
              <w:spacing w:after="0" w:line="259" w:lineRule="auto"/>
            </w:pPr>
            <w:r>
              <w:rPr>
                <w:color w:val="23333F"/>
                <w:sz w:val="15"/>
                <w:lang w:val="vi-VN"/>
              </w:rPr>
              <w:t>registry -&gt; exchange</w:t>
            </w:r>
          </w:p>
        </w:tc>
        <w:tc>
          <w:tcPr>
            <w:tcW w:type="dxa" w:w="3960"/>
            <w:tcMar>
              <w:top w:w="80" w:type="dxa"/>
              <w:start w:w="120" w:type="dxa"/>
              <w:bottom w:w="80" w:type="dxa"/>
              <w:end w:w="120" w:type="dxa"/>
            </w:tcMar>
            <w:vAlign w:val="top"/>
            <w:shd w:fill="FAFBFC"/>
          </w:tcPr>
          <w:p>
            <w:pPr>
              <w:spacing w:after="0" w:line="259" w:lineRule="auto"/>
            </w:pPr>
            <w:r>
              <w:rPr>
                <w:color w:val="23333F"/>
                <w:sz w:val="15"/>
                <w:lang w:val="vi-VN"/>
              </w:rPr>
              <w:t>batchId, serialRange, quantity, provenanceHash</w:t>
            </w:r>
          </w:p>
        </w:tc>
      </w:tr>
    </w:tbl>
    <w:p>
      <w:pPr>
        <w:spacing w:after="20"/>
      </w:pPr>
    </w:p>
    <w:p>
      <w:pPr>
        <w:pStyle w:val="Heading2"/>
      </w:pPr>
      <w:r>
        <w:t>9.5 Event catalog - exchange and trust</w:t>
      </w:r>
    </w:p>
    <w:tbl>
      <w:tblPr>
        <w:tblStyle w:val="TableGrid"/>
        <w:tblW w:type="dxa" w:w="9360"/>
        <w:jc w:val="center"/>
        <w:tblLook w:firstColumn="1" w:firstRow="1" w:lastColumn="0" w:lastRow="0" w:noHBand="0" w:noVBand="1" w:val="04A0"/>
        <w:tblLayout w:type="fixed"/>
        <w:tblInd w:w="120" w:type="dxa"/>
      </w:tblPr>
      <w:tblGrid>
        <w:gridCol w:w="2750"/>
        <w:gridCol w:w="2800"/>
        <w:gridCol w:w="3810"/>
      </w:tblGrid>
      <w:tr>
        <w:trPr>
          <w:tblHeader w:val="true"/>
          <w:cantSplit/>
        </w:trPr>
        <w:tc>
          <w:tcPr>
            <w:tcW w:type="dxa" w:w="2750"/>
            <w:shd w:fill="E8EEF5"/>
            <w:tcMar>
              <w:top w:w="80" w:type="dxa"/>
              <w:start w:w="120" w:type="dxa"/>
              <w:bottom w:w="80" w:type="dxa"/>
              <w:end w:w="120" w:type="dxa"/>
            </w:tcMar>
            <w:vAlign w:val="center"/>
          </w:tcPr>
          <w:p>
            <w:pPr>
              <w:spacing w:after="0"/>
              <w:jc w:val="left"/>
            </w:pPr>
            <w:r>
              <w:rPr>
                <w:b/>
                <w:color w:val="1F4D78"/>
                <w:sz w:val="15"/>
                <w:lang w:val="vi-VN"/>
              </w:rPr>
              <w:t>Event type v1</w:t>
            </w:r>
          </w:p>
        </w:tc>
        <w:tc>
          <w:tcPr>
            <w:tcW w:type="dxa" w:w="2800"/>
            <w:shd w:fill="E8EEF5"/>
            <w:tcMar>
              <w:top w:w="80" w:type="dxa"/>
              <w:start w:w="120" w:type="dxa"/>
              <w:bottom w:w="80" w:type="dxa"/>
              <w:end w:w="120" w:type="dxa"/>
            </w:tcMar>
            <w:vAlign w:val="center"/>
          </w:tcPr>
          <w:p>
            <w:pPr>
              <w:spacing w:after="0"/>
              <w:jc w:val="left"/>
            </w:pPr>
            <w:r>
              <w:rPr>
                <w:b/>
                <w:color w:val="1F4D78"/>
                <w:sz w:val="15"/>
                <w:lang w:val="vi-VN"/>
              </w:rPr>
              <w:t>Producer -&gt; consumer</w:t>
            </w:r>
          </w:p>
        </w:tc>
        <w:tc>
          <w:tcPr>
            <w:tcW w:type="dxa" w:w="3810"/>
            <w:shd w:fill="E8EEF5"/>
            <w:tcMar>
              <w:top w:w="80" w:type="dxa"/>
              <w:start w:w="120" w:type="dxa"/>
              <w:bottom w:w="80" w:type="dxa"/>
              <w:end w:w="120" w:type="dxa"/>
            </w:tcMar>
            <w:vAlign w:val="center"/>
          </w:tcPr>
          <w:p>
            <w:pPr>
              <w:spacing w:after="0"/>
              <w:jc w:val="left"/>
            </w:pPr>
            <w:r>
              <w:rPr>
                <w:b/>
                <w:color w:val="1F4D78"/>
                <w:sz w:val="15"/>
                <w:lang w:val="vi-VN"/>
              </w:rPr>
              <w:t>Minimum data</w:t>
            </w:r>
          </w:p>
        </w:tc>
      </w:tr>
      <w:tr>
        <w:trPr>
          <w:cantSplit/>
        </w:trPr>
        <w:tc>
          <w:tcPr>
            <w:tcW w:type="dxa" w:w="2750"/>
            <w:tcMar>
              <w:top w:w="80" w:type="dxa"/>
              <w:start w:w="120" w:type="dxa"/>
              <w:bottom w:w="80" w:type="dxa"/>
              <w:end w:w="120" w:type="dxa"/>
            </w:tcMar>
            <w:vAlign w:val="top"/>
          </w:tcPr>
          <w:p>
            <w:pPr>
              <w:spacing w:after="0" w:line="259" w:lineRule="auto"/>
            </w:pPr>
            <w:r>
              <w:rPr>
                <w:color w:val="23333F"/>
                <w:sz w:val="15"/>
                <w:lang w:val="vi-VN"/>
              </w:rPr>
              <w:t>order.accepted</w:t>
            </w:r>
          </w:p>
        </w:tc>
        <w:tc>
          <w:tcPr>
            <w:tcW w:type="dxa" w:w="2800"/>
            <w:tcMar>
              <w:top w:w="80" w:type="dxa"/>
              <w:start w:w="120" w:type="dxa"/>
              <w:bottom w:w="80" w:type="dxa"/>
              <w:end w:w="120" w:type="dxa"/>
            </w:tcMar>
            <w:vAlign w:val="top"/>
          </w:tcPr>
          <w:p>
            <w:pPr>
              <w:spacing w:after="0" w:line="259" w:lineRule="auto"/>
            </w:pPr>
            <w:r>
              <w:rPr>
                <w:color w:val="23333F"/>
                <w:sz w:val="15"/>
                <w:lang w:val="vi-VN"/>
              </w:rPr>
              <w:t>exchange -&gt; read/audit</w:t>
            </w:r>
          </w:p>
        </w:tc>
        <w:tc>
          <w:tcPr>
            <w:tcW w:type="dxa" w:w="3810"/>
            <w:tcMar>
              <w:top w:w="80" w:type="dxa"/>
              <w:start w:w="120" w:type="dxa"/>
              <w:bottom w:w="80" w:type="dxa"/>
              <w:end w:w="120" w:type="dxa"/>
            </w:tcMar>
            <w:vAlign w:val="top"/>
          </w:tcPr>
          <w:p>
            <w:pPr>
              <w:spacing w:after="0" w:line="259" w:lineRule="auto"/>
            </w:pPr>
            <w:r>
              <w:rPr>
                <w:color w:val="23333F"/>
                <w:sz w:val="15"/>
                <w:lang w:val="vi-VN"/>
              </w:rPr>
              <w:t>orderId, instrumentId, side, priceMinor, quantity</w:t>
            </w:r>
          </w:p>
        </w:tc>
      </w:tr>
      <w:tr>
        <w:trPr>
          <w:cantSplit/>
        </w:trPr>
        <w:tc>
          <w:tcPr>
            <w:tcW w:type="dxa" w:w="2750"/>
            <w:tcMar>
              <w:top w:w="80" w:type="dxa"/>
              <w:start w:w="120" w:type="dxa"/>
              <w:bottom w:w="80" w:type="dxa"/>
              <w:end w:w="120" w:type="dxa"/>
            </w:tcMar>
            <w:vAlign w:val="top"/>
            <w:shd w:fill="FAFBFC"/>
          </w:tcPr>
          <w:p>
            <w:pPr>
              <w:spacing w:after="0" w:line="259" w:lineRule="auto"/>
            </w:pPr>
            <w:r>
              <w:rPr>
                <w:color w:val="23333F"/>
                <w:sz w:val="15"/>
                <w:lang w:val="vi-VN"/>
              </w:rPr>
              <w:t>order.cancelled</w:t>
            </w:r>
          </w:p>
        </w:tc>
        <w:tc>
          <w:tcPr>
            <w:tcW w:type="dxa" w:w="2800"/>
            <w:tcMar>
              <w:top w:w="80" w:type="dxa"/>
              <w:start w:w="120" w:type="dxa"/>
              <w:bottom w:w="80" w:type="dxa"/>
              <w:end w:w="120" w:type="dxa"/>
            </w:tcMar>
            <w:vAlign w:val="top"/>
            <w:shd w:fill="FAFBFC"/>
          </w:tcPr>
          <w:p>
            <w:pPr>
              <w:spacing w:after="0" w:line="259" w:lineRule="auto"/>
            </w:pPr>
            <w:r>
              <w:rPr>
                <w:color w:val="23333F"/>
                <w:sz w:val="15"/>
                <w:lang w:val="vi-VN"/>
              </w:rPr>
              <w:t>exchange -&gt; read/audit</w:t>
            </w:r>
          </w:p>
        </w:tc>
        <w:tc>
          <w:tcPr>
            <w:tcW w:type="dxa" w:w="3810"/>
            <w:tcMar>
              <w:top w:w="80" w:type="dxa"/>
              <w:start w:w="120" w:type="dxa"/>
              <w:bottom w:w="80" w:type="dxa"/>
              <w:end w:w="120" w:type="dxa"/>
            </w:tcMar>
            <w:vAlign w:val="top"/>
            <w:shd w:fill="FAFBFC"/>
          </w:tcPr>
          <w:p>
            <w:pPr>
              <w:spacing w:after="0" w:line="259" w:lineRule="auto"/>
            </w:pPr>
            <w:r>
              <w:rPr>
                <w:color w:val="23333F"/>
                <w:sz w:val="15"/>
                <w:lang w:val="vi-VN"/>
              </w:rPr>
              <w:t>orderId, releasedReservation, remaining</w:t>
            </w:r>
          </w:p>
        </w:tc>
      </w:tr>
      <w:tr>
        <w:trPr>
          <w:cantSplit/>
        </w:trPr>
        <w:tc>
          <w:tcPr>
            <w:tcW w:type="dxa" w:w="2750"/>
            <w:tcMar>
              <w:top w:w="80" w:type="dxa"/>
              <w:start w:w="120" w:type="dxa"/>
              <w:bottom w:w="80" w:type="dxa"/>
              <w:end w:w="120" w:type="dxa"/>
            </w:tcMar>
            <w:vAlign w:val="top"/>
          </w:tcPr>
          <w:p>
            <w:pPr>
              <w:spacing w:after="0" w:line="259" w:lineRule="auto"/>
            </w:pPr>
            <w:r>
              <w:rPr>
                <w:color w:val="23333F"/>
                <w:sz w:val="15"/>
                <w:lang w:val="vi-VN"/>
              </w:rPr>
              <w:t>trade.settled</w:t>
            </w:r>
          </w:p>
        </w:tc>
        <w:tc>
          <w:tcPr>
            <w:tcW w:type="dxa" w:w="2800"/>
            <w:tcMar>
              <w:top w:w="80" w:type="dxa"/>
              <w:start w:w="120" w:type="dxa"/>
              <w:bottom w:w="80" w:type="dxa"/>
              <w:end w:w="120" w:type="dxa"/>
            </w:tcMar>
            <w:vAlign w:val="top"/>
          </w:tcPr>
          <w:p>
            <w:pPr>
              <w:spacing w:after="0" w:line="259" w:lineRule="auto"/>
            </w:pPr>
            <w:r>
              <w:rPr>
                <w:color w:val="23333F"/>
                <w:sz w:val="15"/>
                <w:lang w:val="vi-VN"/>
              </w:rPr>
              <w:t>exchange -&gt; read/audit</w:t>
            </w:r>
          </w:p>
        </w:tc>
        <w:tc>
          <w:tcPr>
            <w:tcW w:type="dxa" w:w="3810"/>
            <w:tcMar>
              <w:top w:w="80" w:type="dxa"/>
              <w:start w:w="120" w:type="dxa"/>
              <w:bottom w:w="80" w:type="dxa"/>
              <w:end w:w="120" w:type="dxa"/>
            </w:tcMar>
            <w:vAlign w:val="top"/>
          </w:tcPr>
          <w:p>
            <w:pPr>
              <w:spacing w:after="0" w:line="259" w:lineRule="auto"/>
            </w:pPr>
            <w:r>
              <w:rPr>
                <w:color w:val="23333F"/>
                <w:sz w:val="15"/>
                <w:lang w:val="vi-VN"/>
              </w:rPr>
              <w:t>tradeId, buy/sell order, priceMinor, quantity, journalIds</w:t>
            </w:r>
          </w:p>
        </w:tc>
      </w:tr>
      <w:tr>
        <w:trPr>
          <w:cantSplit/>
        </w:trPr>
        <w:tc>
          <w:tcPr>
            <w:tcW w:type="dxa" w:w="2750"/>
            <w:tcMar>
              <w:top w:w="80" w:type="dxa"/>
              <w:start w:w="120" w:type="dxa"/>
              <w:bottom w:w="80" w:type="dxa"/>
              <w:end w:w="120" w:type="dxa"/>
            </w:tcMar>
            <w:vAlign w:val="top"/>
            <w:shd w:fill="FAFBFC"/>
          </w:tcPr>
          <w:p>
            <w:pPr>
              <w:spacing w:after="0" w:line="259" w:lineRule="auto"/>
            </w:pPr>
            <w:r>
              <w:rPr>
                <w:color w:val="23333F"/>
                <w:sz w:val="15"/>
                <w:lang w:val="vi-VN"/>
              </w:rPr>
              <w:t>ledger.posted</w:t>
            </w:r>
          </w:p>
        </w:tc>
        <w:tc>
          <w:tcPr>
            <w:tcW w:type="dxa" w:w="2800"/>
            <w:tcMar>
              <w:top w:w="80" w:type="dxa"/>
              <w:start w:w="120" w:type="dxa"/>
              <w:bottom w:w="80" w:type="dxa"/>
              <w:end w:w="120" w:type="dxa"/>
            </w:tcMar>
            <w:vAlign w:val="top"/>
            <w:shd w:fill="FAFBFC"/>
          </w:tcPr>
          <w:p>
            <w:pPr>
              <w:spacing w:after="0" w:line="259" w:lineRule="auto"/>
            </w:pPr>
            <w:r>
              <w:rPr>
                <w:color w:val="23333F"/>
                <w:sz w:val="15"/>
                <w:lang w:val="vi-VN"/>
              </w:rPr>
              <w:t>exchange -&gt; portfolio/audit</w:t>
            </w:r>
          </w:p>
        </w:tc>
        <w:tc>
          <w:tcPr>
            <w:tcW w:type="dxa" w:w="3810"/>
            <w:tcMar>
              <w:top w:w="80" w:type="dxa"/>
              <w:start w:w="120" w:type="dxa"/>
              <w:bottom w:w="80" w:type="dxa"/>
              <w:end w:w="120" w:type="dxa"/>
            </w:tcMar>
            <w:vAlign w:val="top"/>
            <w:shd w:fill="FAFBFC"/>
          </w:tcPr>
          <w:p>
            <w:pPr>
              <w:spacing w:after="0" w:line="259" w:lineRule="auto"/>
            </w:pPr>
            <w:r>
              <w:rPr>
                <w:color w:val="23333F"/>
                <w:sz w:val="15"/>
                <w:lang w:val="vi-VN"/>
              </w:rPr>
              <w:t>journalId, businessRef, asset, balancedHash</w:t>
            </w:r>
          </w:p>
        </w:tc>
      </w:tr>
      <w:tr>
        <w:trPr>
          <w:cantSplit/>
        </w:trPr>
        <w:tc>
          <w:tcPr>
            <w:tcW w:type="dxa" w:w="2750"/>
            <w:tcMar>
              <w:top w:w="80" w:type="dxa"/>
              <w:start w:w="120" w:type="dxa"/>
              <w:bottom w:w="80" w:type="dxa"/>
              <w:end w:w="120" w:type="dxa"/>
            </w:tcMar>
            <w:vAlign w:val="top"/>
          </w:tcPr>
          <w:p>
            <w:pPr>
              <w:spacing w:after="0" w:line="259" w:lineRule="auto"/>
            </w:pPr>
            <w:r>
              <w:rPr>
                <w:color w:val="23333F"/>
                <w:sz w:val="15"/>
                <w:lang w:val="vi-VN"/>
              </w:rPr>
              <w:t>payment.succeeded</w:t>
            </w:r>
          </w:p>
        </w:tc>
        <w:tc>
          <w:tcPr>
            <w:tcW w:type="dxa" w:w="2800"/>
            <w:tcMar>
              <w:top w:w="80" w:type="dxa"/>
              <w:start w:w="120" w:type="dxa"/>
              <w:bottom w:w="80" w:type="dxa"/>
              <w:end w:w="120" w:type="dxa"/>
            </w:tcMar>
            <w:vAlign w:val="top"/>
          </w:tcPr>
          <w:p>
            <w:pPr>
              <w:spacing w:after="0" w:line="259" w:lineRule="auto"/>
            </w:pPr>
            <w:r>
              <w:rPr>
                <w:color w:val="23333F"/>
                <w:sz w:val="15"/>
                <w:lang w:val="vi-VN"/>
              </w:rPr>
              <w:t>exchange -&gt; notification/audit</w:t>
            </w:r>
          </w:p>
        </w:tc>
        <w:tc>
          <w:tcPr>
            <w:tcW w:type="dxa" w:w="3810"/>
            <w:tcMar>
              <w:top w:w="80" w:type="dxa"/>
              <w:start w:w="120" w:type="dxa"/>
              <w:bottom w:w="80" w:type="dxa"/>
              <w:end w:w="120" w:type="dxa"/>
            </w:tcMar>
            <w:vAlign w:val="top"/>
          </w:tcPr>
          <w:p>
            <w:pPr>
              <w:spacing w:after="0" w:line="259" w:lineRule="auto"/>
            </w:pPr>
            <w:r>
              <w:rPr>
                <w:color w:val="23333F"/>
                <w:sz w:val="15"/>
                <w:lang w:val="vi-VN"/>
              </w:rPr>
              <w:t>attemptId, amountMinor, providerRefHash, journalId</w:t>
            </w:r>
          </w:p>
        </w:tc>
      </w:tr>
      <w:tr>
        <w:trPr>
          <w:cantSplit/>
        </w:trPr>
        <w:tc>
          <w:tcPr>
            <w:tcW w:type="dxa" w:w="2750"/>
            <w:tcMar>
              <w:top w:w="80" w:type="dxa"/>
              <w:start w:w="120" w:type="dxa"/>
              <w:bottom w:w="80" w:type="dxa"/>
              <w:end w:w="120" w:type="dxa"/>
            </w:tcMar>
            <w:vAlign w:val="top"/>
            <w:shd w:fill="FAFBFC"/>
          </w:tcPr>
          <w:p>
            <w:pPr>
              <w:spacing w:after="0" w:line="259" w:lineRule="auto"/>
            </w:pPr>
            <w:r>
              <w:rPr>
                <w:color w:val="23333F"/>
                <w:sz w:val="15"/>
                <w:lang w:val="vi-VN"/>
              </w:rPr>
              <w:t>payment.reconciliation-needed</w:t>
            </w:r>
          </w:p>
        </w:tc>
        <w:tc>
          <w:tcPr>
            <w:tcW w:type="dxa" w:w="2800"/>
            <w:tcMar>
              <w:top w:w="80" w:type="dxa"/>
              <w:start w:w="120" w:type="dxa"/>
              <w:bottom w:w="80" w:type="dxa"/>
              <w:end w:w="120" w:type="dxa"/>
            </w:tcMar>
            <w:vAlign w:val="top"/>
            <w:shd w:fill="FAFBFC"/>
          </w:tcPr>
          <w:p>
            <w:pPr>
              <w:spacing w:after="0" w:line="259" w:lineRule="auto"/>
            </w:pPr>
            <w:r>
              <w:rPr>
                <w:color w:val="23333F"/>
                <w:sz w:val="15"/>
                <w:lang w:val="vi-VN"/>
              </w:rPr>
              <w:t>exchange -&gt; ops</w:t>
            </w:r>
          </w:p>
        </w:tc>
        <w:tc>
          <w:tcPr>
            <w:tcW w:type="dxa" w:w="3810"/>
            <w:tcMar>
              <w:top w:w="80" w:type="dxa"/>
              <w:start w:w="120" w:type="dxa"/>
              <w:bottom w:w="80" w:type="dxa"/>
              <w:end w:w="120" w:type="dxa"/>
            </w:tcMar>
            <w:vAlign w:val="top"/>
            <w:shd w:fill="FAFBFC"/>
          </w:tcPr>
          <w:p>
            <w:pPr>
              <w:spacing w:after="0" w:line="259" w:lineRule="auto"/>
            </w:pPr>
            <w:r>
              <w:rPr>
                <w:color w:val="23333F"/>
                <w:sz w:val="15"/>
                <w:lang w:val="vi-VN"/>
              </w:rPr>
              <w:t>attemptId, mismatchCode, severity</w:t>
            </w:r>
          </w:p>
        </w:tc>
      </w:tr>
      <w:tr>
        <w:trPr>
          <w:cantSplit/>
        </w:trPr>
        <w:tc>
          <w:tcPr>
            <w:tcW w:type="dxa" w:w="2750"/>
            <w:tcMar>
              <w:top w:w="80" w:type="dxa"/>
              <w:start w:w="120" w:type="dxa"/>
              <w:bottom w:w="80" w:type="dxa"/>
              <w:end w:w="120" w:type="dxa"/>
            </w:tcMar>
            <w:vAlign w:val="top"/>
          </w:tcPr>
          <w:p>
            <w:pPr>
              <w:spacing w:after="0" w:line="259" w:lineRule="auto"/>
            </w:pPr>
            <w:r>
              <w:rPr>
                <w:color w:val="23333F"/>
                <w:sz w:val="15"/>
                <w:lang w:val="vi-VN"/>
              </w:rPr>
              <w:t>credit.retired</w:t>
            </w:r>
          </w:p>
        </w:tc>
        <w:tc>
          <w:tcPr>
            <w:tcW w:type="dxa" w:w="2800"/>
            <w:tcMar>
              <w:top w:w="80" w:type="dxa"/>
              <w:start w:w="120" w:type="dxa"/>
              <w:bottom w:w="80" w:type="dxa"/>
              <w:end w:w="120" w:type="dxa"/>
            </w:tcMar>
            <w:vAlign w:val="top"/>
          </w:tcPr>
          <w:p>
            <w:pPr>
              <w:spacing w:after="0" w:line="259" w:lineRule="auto"/>
            </w:pPr>
            <w:r>
              <w:rPr>
                <w:color w:val="23333F"/>
                <w:sz w:val="15"/>
                <w:lang w:val="vi-VN"/>
              </w:rPr>
              <w:t>exchange -&gt; registry/chain</w:t>
            </w:r>
          </w:p>
        </w:tc>
        <w:tc>
          <w:tcPr>
            <w:tcW w:type="dxa" w:w="3810"/>
            <w:tcMar>
              <w:top w:w="80" w:type="dxa"/>
              <w:start w:w="120" w:type="dxa"/>
              <w:bottom w:w="80" w:type="dxa"/>
              <w:end w:w="120" w:type="dxa"/>
            </w:tcMar>
            <w:vAlign w:val="top"/>
          </w:tcPr>
          <w:p>
            <w:pPr>
              <w:spacing w:after="0" w:line="259" w:lineRule="auto"/>
            </w:pPr>
            <w:r>
              <w:rPr>
                <w:color w:val="23333F"/>
                <w:sz w:val="15"/>
                <w:lang w:val="vi-VN"/>
              </w:rPr>
              <w:t>retirementId, batchId, quantity, certificateHash</w:t>
            </w:r>
          </w:p>
        </w:tc>
      </w:tr>
      <w:tr>
        <w:trPr>
          <w:cantSplit/>
        </w:trPr>
        <w:tc>
          <w:tcPr>
            <w:tcW w:type="dxa" w:w="2750"/>
            <w:tcMar>
              <w:top w:w="80" w:type="dxa"/>
              <w:start w:w="120" w:type="dxa"/>
              <w:bottom w:w="80" w:type="dxa"/>
              <w:end w:w="120" w:type="dxa"/>
            </w:tcMar>
            <w:vAlign w:val="top"/>
            <w:shd w:fill="FAFBFC"/>
          </w:tcPr>
          <w:p>
            <w:pPr>
              <w:spacing w:after="0" w:line="259" w:lineRule="auto"/>
            </w:pPr>
            <w:r>
              <w:rPr>
                <w:color w:val="23333F"/>
                <w:sz w:val="15"/>
                <w:lang w:val="vi-VN"/>
              </w:rPr>
              <w:t>anchor.requested</w:t>
            </w:r>
          </w:p>
        </w:tc>
        <w:tc>
          <w:tcPr>
            <w:tcW w:type="dxa" w:w="2800"/>
            <w:tcMar>
              <w:top w:w="80" w:type="dxa"/>
              <w:start w:w="120" w:type="dxa"/>
              <w:bottom w:w="80" w:type="dxa"/>
              <w:end w:w="120" w:type="dxa"/>
            </w:tcMar>
            <w:vAlign w:val="top"/>
            <w:shd w:fill="FAFBFC"/>
          </w:tcPr>
          <w:p>
            <w:pPr>
              <w:spacing w:after="0" w:line="259" w:lineRule="auto"/>
            </w:pPr>
            <w:r>
              <w:rPr>
                <w:color w:val="23333F"/>
                <w:sz w:val="15"/>
                <w:lang w:val="vi-VN"/>
              </w:rPr>
              <w:t>exchange -&gt; chain worker</w:t>
            </w:r>
          </w:p>
        </w:tc>
        <w:tc>
          <w:tcPr>
            <w:tcW w:type="dxa" w:w="3810"/>
            <w:tcMar>
              <w:top w:w="80" w:type="dxa"/>
              <w:start w:w="120" w:type="dxa"/>
              <w:bottom w:w="80" w:type="dxa"/>
              <w:end w:w="120" w:type="dxa"/>
            </w:tcMar>
            <w:vAlign w:val="top"/>
            <w:shd w:fill="FAFBFC"/>
          </w:tcPr>
          <w:p>
            <w:pPr>
              <w:spacing w:after="0" w:line="259" w:lineRule="auto"/>
            </w:pPr>
            <w:r>
              <w:rPr>
                <w:color w:val="23333F"/>
                <w:sz w:val="15"/>
                <w:lang w:val="vi-VN"/>
              </w:rPr>
              <w:t>anchorId, domainRef, manifestHash, chainId</w:t>
            </w:r>
          </w:p>
        </w:tc>
      </w:tr>
      <w:tr>
        <w:trPr>
          <w:cantSplit/>
        </w:trPr>
        <w:tc>
          <w:tcPr>
            <w:tcW w:type="dxa" w:w="2750"/>
            <w:tcMar>
              <w:top w:w="80" w:type="dxa"/>
              <w:start w:w="120" w:type="dxa"/>
              <w:bottom w:w="80" w:type="dxa"/>
              <w:end w:w="120" w:type="dxa"/>
            </w:tcMar>
            <w:vAlign w:val="top"/>
          </w:tcPr>
          <w:p>
            <w:pPr>
              <w:spacing w:after="0" w:line="259" w:lineRule="auto"/>
            </w:pPr>
            <w:r>
              <w:rPr>
                <w:color w:val="23333F"/>
                <w:sz w:val="15"/>
                <w:lang w:val="vi-VN"/>
              </w:rPr>
              <w:t>anchor.confirmed</w:t>
            </w:r>
          </w:p>
        </w:tc>
        <w:tc>
          <w:tcPr>
            <w:tcW w:type="dxa" w:w="2800"/>
            <w:tcMar>
              <w:top w:w="80" w:type="dxa"/>
              <w:start w:w="120" w:type="dxa"/>
              <w:bottom w:w="80" w:type="dxa"/>
              <w:end w:w="120" w:type="dxa"/>
            </w:tcMar>
            <w:vAlign w:val="top"/>
          </w:tcPr>
          <w:p>
            <w:pPr>
              <w:spacing w:after="0" w:line="259" w:lineRule="auto"/>
            </w:pPr>
            <w:r>
              <w:rPr>
                <w:color w:val="23333F"/>
                <w:sz w:val="15"/>
                <w:lang w:val="vi-VN"/>
              </w:rPr>
              <w:t>chain worker -&gt; read/audit</w:t>
            </w:r>
          </w:p>
        </w:tc>
        <w:tc>
          <w:tcPr>
            <w:tcW w:type="dxa" w:w="3810"/>
            <w:tcMar>
              <w:top w:w="80" w:type="dxa"/>
              <w:start w:w="120" w:type="dxa"/>
              <w:bottom w:w="80" w:type="dxa"/>
              <w:end w:w="120" w:type="dxa"/>
            </w:tcMar>
            <w:vAlign w:val="top"/>
          </w:tcPr>
          <w:p>
            <w:pPr>
              <w:spacing w:after="0" w:line="259" w:lineRule="auto"/>
            </w:pPr>
            <w:r>
              <w:rPr>
                <w:color w:val="23333F"/>
                <w:sz w:val="15"/>
                <w:lang w:val="vi-VN"/>
              </w:rPr>
              <w:t>anchorId, txHash, blockNumber, blockHash</w:t>
            </w:r>
          </w:p>
        </w:tc>
      </w:tr>
      <w:tr>
        <w:trPr>
          <w:cantSplit/>
        </w:trPr>
        <w:tc>
          <w:tcPr>
            <w:tcW w:type="dxa" w:w="2750"/>
            <w:tcMar>
              <w:top w:w="80" w:type="dxa"/>
              <w:start w:w="120" w:type="dxa"/>
              <w:bottom w:w="80" w:type="dxa"/>
              <w:end w:w="120" w:type="dxa"/>
            </w:tcMar>
            <w:vAlign w:val="top"/>
            <w:shd w:fill="FAFBFC"/>
          </w:tcPr>
          <w:p>
            <w:pPr>
              <w:spacing w:after="0" w:line="259" w:lineRule="auto"/>
            </w:pPr>
            <w:r>
              <w:rPr>
                <w:color w:val="23333F"/>
                <w:sz w:val="15"/>
                <w:lang w:val="vi-VN"/>
              </w:rPr>
              <w:t>anchor.failed</w:t>
            </w:r>
          </w:p>
        </w:tc>
        <w:tc>
          <w:tcPr>
            <w:tcW w:type="dxa" w:w="2800"/>
            <w:tcMar>
              <w:top w:w="80" w:type="dxa"/>
              <w:start w:w="120" w:type="dxa"/>
              <w:bottom w:w="80" w:type="dxa"/>
              <w:end w:w="120" w:type="dxa"/>
            </w:tcMar>
            <w:vAlign w:val="top"/>
            <w:shd w:fill="FAFBFC"/>
          </w:tcPr>
          <w:p>
            <w:pPr>
              <w:spacing w:after="0" w:line="259" w:lineRule="auto"/>
            </w:pPr>
            <w:r>
              <w:rPr>
                <w:color w:val="23333F"/>
                <w:sz w:val="15"/>
                <w:lang w:val="vi-VN"/>
              </w:rPr>
              <w:t>chain worker -&gt; ops</w:t>
            </w:r>
          </w:p>
        </w:tc>
        <w:tc>
          <w:tcPr>
            <w:tcW w:type="dxa" w:w="3810"/>
            <w:tcMar>
              <w:top w:w="80" w:type="dxa"/>
              <w:start w:w="120" w:type="dxa"/>
              <w:bottom w:w="80" w:type="dxa"/>
              <w:end w:w="120" w:type="dxa"/>
            </w:tcMar>
            <w:vAlign w:val="top"/>
            <w:shd w:fill="FAFBFC"/>
          </w:tcPr>
          <w:p>
            <w:pPr>
              <w:spacing w:after="0" w:line="259" w:lineRule="auto"/>
            </w:pPr>
            <w:r>
              <w:rPr>
                <w:color w:val="23333F"/>
                <w:sz w:val="15"/>
                <w:lang w:val="vi-VN"/>
              </w:rPr>
              <w:t>anchorId, failureCode, retryable</w:t>
            </w:r>
          </w:p>
        </w:tc>
      </w:tr>
    </w:tbl>
    <w:p>
      <w:pPr>
        <w:spacing w:after="20"/>
      </w:pPr>
    </w:p>
    <w:p>
      <w:pPr>
        <w:pStyle w:val="Heading2"/>
      </w:pPr>
      <w:r>
        <w:t>9.6 TradeSettled example</w:t>
      </w:r>
    </w:p>
    <w:p>
      <w:pPr>
        <w:spacing w:after="40"/>
        <w:keepNext/>
      </w:pPr>
      <w:r>
        <w:rPr>
          <w:b/>
          <w:color w:val="1F4D78"/>
          <w:sz w:val="17"/>
        </w:rPr>
        <w:t>Structured CloudEvent</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w:t>
              <w:br/>
              <w:t xml:space="preserve">  "specversion": "1.0",</w:t>
              <w:br/>
              <w:t xml:space="preserve">  "id": "0194c355-8fc0-7d11-a63c-79ab3f236501",</w:t>
              <w:br/>
              <w:t xml:space="preserve">  "source": "/exchange-service",</w:t>
              <w:br/>
              <w:t xml:space="preserve">  "type": "vn.glx.exchange.trade-settled.v1",</w:t>
              <w:br/>
              <w:t xml:space="preserve">  "time": "2026-08-28T12:30:45Z",</w:t>
              <w:br/>
              <w:t xml:space="preserve">  "subject": "trades/0194c355-8fc0-7d11-a63c-79ab3f236502",</w:t>
              <w:br/>
              <w:t xml:space="preserve">  "datacontenttype": "application/json",</w:t>
              <w:br/>
              <w:t xml:space="preserve">  "dataschema": "/schemas/events/trade-settled-v1.json",</w:t>
              <w:br/>
              <w:t xml:space="preserve">  "tenantid": "0194c355-8fc0-7d11-a63c-79ab3f236503",</w:t>
              <w:br/>
              <w:t xml:space="preserve">  "correlationid": "0194c355-8fc0-7d11-a63c-79ab3f236010",</w:t>
              <w:br/>
              <w:t xml:space="preserve">  "causationid": "0194c355-8fc0-7d11-a63c-79ab3f236200",</w:t>
              <w:br/>
              <w:t xml:space="preserve">  "aggregateversion": 3,</w:t>
              <w:br/>
              <w:t xml:space="preserve">  "data": {</w:t>
              <w:br/>
              <w:t xml:space="preserve">    "tradeId": "0194c355-8fc0-7d11-a63c-79ab3f236502",</w:t>
              <w:br/>
              <w:t xml:space="preserve">    "instrumentId": "0194c355-8fc0-7d11-a63c-79ab3f236100",</w:t>
              <w:br/>
              <w:t xml:space="preserve">    "priceMinor": 185000,</w:t>
              <w:br/>
              <w:t xml:space="preserve">    "currency": "VND-DEMO",</w:t>
              <w:br/>
              <w:t xml:space="preserve">    "quantity": 10,</w:t>
              <w:br/>
              <w:t xml:space="preserve">    "cashJournalId": "0194c355-8fc0-7d11-a63c-79ab3f236510",</w:t>
              <w:br/>
              <w:t xml:space="preserve">    "carbonJournalId": "0194c355-8fc0-7d11-a63c-79ab3f236511"</w:t>
              <w:br/>
              <w:t xml:space="preserve">  }</w:t>
              <w:br/>
              <w:t>}</w:t>
            </w:r>
          </w:p>
        </w:tc>
      </w:tr>
    </w:tbl>
    <w:p>
      <w:pPr>
        <w:spacing w:after="20"/>
      </w:pPr>
    </w:p>
    <w:p>
      <w:pPr>
        <w:pStyle w:val="Heading1"/>
      </w:pPr>
      <w:r>
        <w:t>10. Delivery, retry, DLQ và projections</w:t>
      </w:r>
    </w:p>
    <w:p>
      <w:pPr>
        <w:spacing w:after="0"/>
        <w:jc w:val="center"/>
        <w:keepNext/>
      </w:pPr>
      <w:r>
        <w:drawing>
          <wp:inline xmlns:a="http://schemas.openxmlformats.org/drawingml/2006/main" xmlns:pic="http://schemas.openxmlformats.org/drawingml/2006/picture">
            <wp:extent cx="5897880" cy="3317558"/>
            <wp:docPr id="5" name="Picture 5" title="Hình 5 - Transactional outbox and idempotent inbox" descr="Producer commit domain + outbox; consumer claim inbox và commit side effect trước ACK; duplicate, reorder và poison message có đường xử lý riêng."/>
            <wp:cNvGraphicFramePr>
              <a:graphicFrameLocks noChangeAspect="1"/>
            </wp:cNvGraphicFramePr>
            <a:graphic>
              <a:graphicData uri="http://schemas.openxmlformats.org/drawingml/2006/picture">
                <pic:pic>
                  <pic:nvPicPr>
                    <pic:cNvPr id="0" name="glx_event_delivery.png"/>
                    <pic:cNvPicPr/>
                  </pic:nvPicPr>
                  <pic:blipFill>
                    <a:blip r:embed="rId17"/>
                    <a:stretch>
                      <a:fillRect/>
                    </a:stretch>
                  </pic:blipFill>
                  <pic:spPr>
                    <a:xfrm>
                      <a:off x="0" y="0"/>
                      <a:ext cx="5897880" cy="3317558"/>
                    </a:xfrm>
                    <a:prstGeom prst="rect"/>
                  </pic:spPr>
                </pic:pic>
              </a:graphicData>
            </a:graphic>
          </wp:inline>
        </w:drawing>
      </w:r>
    </w:p>
    <w:p>
      <w:pPr>
        <w:pStyle w:val="GLXCaption"/>
        <w:keepLines/>
      </w:pPr>
      <w:r>
        <w:t>Hình 5 - Transactional outbox and idempotent inbox</w:t>
      </w:r>
    </w:p>
    <w:p>
      <w:pPr>
        <w:pStyle w:val="Heading2"/>
      </w:pPr>
      <w:r>
        <w:t>10.1 Delivery contract</w:t>
      </w:r>
    </w:p>
    <w:tbl>
      <w:tblPr>
        <w:tblStyle w:val="TableGrid"/>
        <w:tblW w:type="dxa" w:w="9360"/>
        <w:jc w:val="center"/>
        <w:tblLook w:firstColumn="1" w:firstRow="1" w:lastColumn="0" w:lastRow="0" w:noHBand="0" w:noVBand="1" w:val="04A0"/>
        <w:tblLayout w:type="fixed"/>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6"/>
                <w:lang w:val="vi-VN"/>
              </w:rPr>
              <w:t>Concern</w:t>
            </w:r>
          </w:p>
        </w:tc>
        <w:tc>
          <w:tcPr>
            <w:tcW w:type="dxa" w:w="7160"/>
            <w:shd w:fill="E8EEF5"/>
            <w:tcMar>
              <w:top w:w="80" w:type="dxa"/>
              <w:start w:w="120" w:type="dxa"/>
              <w:bottom w:w="80" w:type="dxa"/>
              <w:end w:w="120" w:type="dxa"/>
            </w:tcMar>
            <w:vAlign w:val="center"/>
          </w:tcPr>
          <w:p>
            <w:pPr>
              <w:spacing w:after="0"/>
              <w:jc w:val="left"/>
            </w:pPr>
            <w:r>
              <w:rPr>
                <w:b/>
                <w:color w:val="1F4D78"/>
                <w:sz w:val="16"/>
                <w:lang w:val="vi-VN"/>
              </w:rPr>
              <w:t>Rule</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Guarantee</w:t>
            </w:r>
          </w:p>
        </w:tc>
        <w:tc>
          <w:tcPr>
            <w:tcW w:type="dxa" w:w="7160"/>
            <w:tcMar>
              <w:top w:w="80" w:type="dxa"/>
              <w:start w:w="120" w:type="dxa"/>
              <w:bottom w:w="80" w:type="dxa"/>
              <w:end w:w="120" w:type="dxa"/>
            </w:tcMar>
            <w:vAlign w:val="top"/>
          </w:tcPr>
          <w:p>
            <w:pPr>
              <w:spacing w:after="0" w:line="259" w:lineRule="auto"/>
            </w:pPr>
            <w:r>
              <w:rPr>
                <w:color w:val="23333F"/>
                <w:sz w:val="16"/>
                <w:lang w:val="vi-VN"/>
              </w:rPr>
              <w:t>At-least-once; consumers bắt buộc idempotent; không claim exactly-once end-to-end</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Publish</w:t>
            </w:r>
          </w:p>
        </w:tc>
        <w:tc>
          <w:tcPr>
            <w:tcW w:type="dxa" w:w="7160"/>
            <w:tcMar>
              <w:top w:w="80" w:type="dxa"/>
              <w:start w:w="120" w:type="dxa"/>
              <w:bottom w:w="80" w:type="dxa"/>
              <w:end w:w="120" w:type="dxa"/>
            </w:tcMar>
            <w:vAlign w:val="top"/>
            <w:shd w:fill="FAFBFC"/>
          </w:tcPr>
          <w:p>
            <w:pPr>
              <w:spacing w:after="0" w:line="259" w:lineRule="auto"/>
            </w:pPr>
            <w:r>
              <w:rPr>
                <w:color w:val="23333F"/>
                <w:sz w:val="16"/>
                <w:lang w:val="vi-VN"/>
              </w:rPr>
              <w:t>Transactional outbox; lease/skip locked; publish eventId; mark after broker ACK</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Consume</w:t>
            </w:r>
          </w:p>
        </w:tc>
        <w:tc>
          <w:tcPr>
            <w:tcW w:type="dxa" w:w="7160"/>
            <w:tcMar>
              <w:top w:w="80" w:type="dxa"/>
              <w:start w:w="120" w:type="dxa"/>
              <w:bottom w:w="80" w:type="dxa"/>
              <w:end w:w="120" w:type="dxa"/>
            </w:tcMar>
            <w:vAlign w:val="top"/>
          </w:tcPr>
          <w:p>
            <w:pPr>
              <w:spacing w:after="0" w:line="259" w:lineRule="auto"/>
            </w:pPr>
            <w:r>
              <w:rPr>
                <w:color w:val="23333F"/>
                <w:sz w:val="16"/>
                <w:lang w:val="vi-VN"/>
              </w:rPr>
              <w:t>Unique inbox(eventId, consumerName); side effect + inbox completion in one local tx</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ACK</w:t>
            </w:r>
          </w:p>
        </w:tc>
        <w:tc>
          <w:tcPr>
            <w:tcW w:type="dxa" w:w="7160"/>
            <w:tcMar>
              <w:top w:w="80" w:type="dxa"/>
              <w:start w:w="120" w:type="dxa"/>
              <w:bottom w:w="80" w:type="dxa"/>
              <w:end w:w="120" w:type="dxa"/>
            </w:tcMar>
            <w:vAlign w:val="top"/>
            <w:shd w:fill="FAFBFC"/>
          </w:tcPr>
          <w:p>
            <w:pPr>
              <w:spacing w:after="0" w:line="259" w:lineRule="auto"/>
            </w:pPr>
            <w:r>
              <w:rPr>
                <w:color w:val="23333F"/>
                <w:sz w:val="16"/>
                <w:lang w:val="vi-VN"/>
              </w:rPr>
              <w:t>Chỉ sau local commit; transient failure NACK/retry</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Ordering</w:t>
            </w:r>
          </w:p>
        </w:tc>
        <w:tc>
          <w:tcPr>
            <w:tcW w:type="dxa" w:w="7160"/>
            <w:tcMar>
              <w:top w:w="80" w:type="dxa"/>
              <w:start w:w="120" w:type="dxa"/>
              <w:bottom w:w="80" w:type="dxa"/>
              <w:end w:w="120" w:type="dxa"/>
            </w:tcMar>
            <w:vAlign w:val="top"/>
          </w:tcPr>
          <w:p>
            <w:pPr>
              <w:spacing w:after="0" w:line="259" w:lineRule="auto"/>
            </w:pPr>
            <w:r>
              <w:rPr>
                <w:color w:val="23333F"/>
                <w:sz w:val="16"/>
                <w:lang w:val="vi-VN"/>
              </w:rPr>
              <w:t>Ordering key aggregateId khi transport hỗ trợ; aggregateVersion vẫn bắt buộc</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Timeout</w:t>
            </w:r>
          </w:p>
        </w:tc>
        <w:tc>
          <w:tcPr>
            <w:tcW w:type="dxa" w:w="7160"/>
            <w:tcMar>
              <w:top w:w="80" w:type="dxa"/>
              <w:start w:w="120" w:type="dxa"/>
              <w:bottom w:w="80" w:type="dxa"/>
              <w:end w:w="120" w:type="dxa"/>
            </w:tcMar>
            <w:vAlign w:val="top"/>
            <w:shd w:fill="FAFBFC"/>
          </w:tcPr>
          <w:p>
            <w:pPr>
              <w:spacing w:after="0" w:line="259" w:lineRule="auto"/>
            </w:pPr>
            <w:r>
              <w:rPr>
                <w:color w:val="23333F"/>
                <w:sz w:val="16"/>
                <w:lang w:val="vi-VN"/>
              </w:rPr>
              <w:t>Handler time-bounded; long task tạo job record, không giữ broker lease vô hạn</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Replay</w:t>
            </w:r>
          </w:p>
        </w:tc>
        <w:tc>
          <w:tcPr>
            <w:tcW w:type="dxa" w:w="7160"/>
            <w:tcMar>
              <w:top w:w="80" w:type="dxa"/>
              <w:start w:w="120" w:type="dxa"/>
              <w:bottom w:w="80" w:type="dxa"/>
              <w:end w:w="120" w:type="dxa"/>
            </w:tcMar>
            <w:vAlign w:val="top"/>
          </w:tcPr>
          <w:p>
            <w:pPr>
              <w:spacing w:after="0" w:line="259" w:lineRule="auto"/>
            </w:pPr>
            <w:r>
              <w:rPr>
                <w:color w:val="23333F"/>
                <w:sz w:val="16"/>
                <w:lang w:val="vi-VN"/>
              </w:rPr>
              <w:t>Operations tạo dry-run report trước; preserve original eventId + replay metadata</w:t>
            </w:r>
          </w:p>
        </w:tc>
      </w:tr>
    </w:tbl>
    <w:p>
      <w:pPr>
        <w:spacing w:after="20"/>
      </w:pPr>
    </w:p>
    <w:p>
      <w:pPr>
        <w:pStyle w:val="Heading2"/>
      </w:pPr>
      <w:r>
        <w:t>10.2 Retry and DLQ policy</w:t>
      </w:r>
    </w:p>
    <w:tbl>
      <w:tblPr>
        <w:tblStyle w:val="TableGrid"/>
        <w:tblW w:type="dxa" w:w="9360"/>
        <w:jc w:val="center"/>
        <w:tblLook w:firstColumn="1" w:firstRow="1" w:lastColumn="0" w:lastRow="0" w:noHBand="0" w:noVBand="1" w:val="04A0"/>
        <w:tblLayout w:type="fixed"/>
        <w:tblInd w:w="120" w:type="dxa"/>
      </w:tblPr>
      <w:tblGrid>
        <w:gridCol w:w="2600"/>
        <w:gridCol w:w="3300"/>
        <w:gridCol w:w="3460"/>
      </w:tblGrid>
      <w:tr>
        <w:trPr>
          <w:tblHeader w:val="true"/>
          <w:cantSplit/>
        </w:trPr>
        <w:tc>
          <w:tcPr>
            <w:tcW w:type="dxa" w:w="2600"/>
            <w:shd w:fill="E8EEF5"/>
            <w:tcMar>
              <w:top w:w="80" w:type="dxa"/>
              <w:start w:w="120" w:type="dxa"/>
              <w:bottom w:w="80" w:type="dxa"/>
              <w:end w:w="120" w:type="dxa"/>
            </w:tcMar>
            <w:vAlign w:val="center"/>
          </w:tcPr>
          <w:p>
            <w:pPr>
              <w:spacing w:after="0"/>
              <w:jc w:val="left"/>
            </w:pPr>
            <w:r>
              <w:rPr>
                <w:b/>
                <w:color w:val="1F4D78"/>
                <w:sz w:val="16"/>
                <w:lang w:val="vi-VN"/>
              </w:rPr>
              <w:t>Failure</w:t>
            </w:r>
          </w:p>
        </w:tc>
        <w:tc>
          <w:tcPr>
            <w:tcW w:type="dxa" w:w="3300"/>
            <w:shd w:fill="E8EEF5"/>
            <w:tcMar>
              <w:top w:w="80" w:type="dxa"/>
              <w:start w:w="120" w:type="dxa"/>
              <w:bottom w:w="80" w:type="dxa"/>
              <w:end w:w="120" w:type="dxa"/>
            </w:tcMar>
            <w:vAlign w:val="center"/>
          </w:tcPr>
          <w:p>
            <w:pPr>
              <w:spacing w:after="0"/>
              <w:jc w:val="left"/>
            </w:pPr>
            <w:r>
              <w:rPr>
                <w:b/>
                <w:color w:val="1F4D78"/>
                <w:sz w:val="16"/>
                <w:lang w:val="vi-VN"/>
              </w:rPr>
              <w:t>Retry</w:t>
            </w:r>
          </w:p>
        </w:tc>
        <w:tc>
          <w:tcPr>
            <w:tcW w:type="dxa" w:w="3460"/>
            <w:shd w:fill="E8EEF5"/>
            <w:tcMar>
              <w:top w:w="80" w:type="dxa"/>
              <w:start w:w="120" w:type="dxa"/>
              <w:bottom w:w="80" w:type="dxa"/>
              <w:end w:w="120" w:type="dxa"/>
            </w:tcMar>
            <w:vAlign w:val="center"/>
          </w:tcPr>
          <w:p>
            <w:pPr>
              <w:spacing w:after="0"/>
              <w:jc w:val="left"/>
            </w:pPr>
            <w:r>
              <w:rPr>
                <w:b/>
                <w:color w:val="1F4D78"/>
                <w:sz w:val="16"/>
                <w:lang w:val="vi-VN"/>
              </w:rPr>
              <w:t>DLQ / operator action</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6"/>
                <w:lang w:val="vi-VN"/>
              </w:rPr>
              <w:t>Network/DB transient</w:t>
            </w:r>
          </w:p>
        </w:tc>
        <w:tc>
          <w:tcPr>
            <w:tcW w:type="dxa" w:w="3300"/>
            <w:tcMar>
              <w:top w:w="80" w:type="dxa"/>
              <w:start w:w="120" w:type="dxa"/>
              <w:bottom w:w="80" w:type="dxa"/>
              <w:end w:w="120" w:type="dxa"/>
            </w:tcMar>
            <w:vAlign w:val="top"/>
          </w:tcPr>
          <w:p>
            <w:pPr>
              <w:spacing w:after="0" w:line="259" w:lineRule="auto"/>
            </w:pPr>
            <w:r>
              <w:rPr>
                <w:color w:val="23333F"/>
                <w:sz w:val="16"/>
                <w:lang w:val="vi-VN"/>
              </w:rPr>
              <w:t>Exponential backoff + jitter; bounded attempts</w:t>
            </w:r>
          </w:p>
        </w:tc>
        <w:tc>
          <w:tcPr>
            <w:tcW w:type="dxa" w:w="3460"/>
            <w:tcMar>
              <w:top w:w="80" w:type="dxa"/>
              <w:start w:w="120" w:type="dxa"/>
              <w:bottom w:w="80" w:type="dxa"/>
              <w:end w:w="120" w:type="dxa"/>
            </w:tcMar>
            <w:vAlign w:val="top"/>
          </w:tcPr>
          <w:p>
            <w:pPr>
              <w:spacing w:after="0" w:line="259" w:lineRule="auto"/>
            </w:pPr>
            <w:r>
              <w:rPr>
                <w:color w:val="23333F"/>
                <w:sz w:val="16"/>
                <w:lang w:val="vi-VN"/>
              </w:rPr>
              <w:t>DLQ after threshold; retry when dependency healthy</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6"/>
                <w:lang w:val="vi-VN"/>
              </w:rPr>
              <w:t>Schema invalid</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No blind retry</w:t>
            </w:r>
          </w:p>
        </w:tc>
        <w:tc>
          <w:tcPr>
            <w:tcW w:type="dxa" w:w="3460"/>
            <w:tcMar>
              <w:top w:w="80" w:type="dxa"/>
              <w:start w:w="120" w:type="dxa"/>
              <w:bottom w:w="80" w:type="dxa"/>
              <w:end w:w="120" w:type="dxa"/>
            </w:tcMar>
            <w:vAlign w:val="top"/>
            <w:shd w:fill="FAFBFC"/>
          </w:tcPr>
          <w:p>
            <w:pPr>
              <w:spacing w:after="0" w:line="259" w:lineRule="auto"/>
            </w:pPr>
            <w:r>
              <w:rPr>
                <w:color w:val="23333F"/>
                <w:sz w:val="16"/>
                <w:lang w:val="vi-VN"/>
              </w:rPr>
              <w:t>DLQ; contract incident; producer fixture</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6"/>
                <w:lang w:val="vi-VN"/>
              </w:rPr>
              <w:t>Unauthorized configuration</w:t>
            </w:r>
          </w:p>
        </w:tc>
        <w:tc>
          <w:tcPr>
            <w:tcW w:type="dxa" w:w="3300"/>
            <w:tcMar>
              <w:top w:w="80" w:type="dxa"/>
              <w:start w:w="120" w:type="dxa"/>
              <w:bottom w:w="80" w:type="dxa"/>
              <w:end w:w="120" w:type="dxa"/>
            </w:tcMar>
            <w:vAlign w:val="top"/>
          </w:tcPr>
          <w:p>
            <w:pPr>
              <w:spacing w:after="0" w:line="259" w:lineRule="auto"/>
            </w:pPr>
            <w:r>
              <w:rPr>
                <w:color w:val="23333F"/>
                <w:sz w:val="16"/>
                <w:lang w:val="vi-VN"/>
              </w:rPr>
              <w:t>No repeated handler side effect</w:t>
            </w:r>
          </w:p>
        </w:tc>
        <w:tc>
          <w:tcPr>
            <w:tcW w:type="dxa" w:w="3460"/>
            <w:tcMar>
              <w:top w:w="80" w:type="dxa"/>
              <w:start w:w="120" w:type="dxa"/>
              <w:bottom w:w="80" w:type="dxa"/>
              <w:end w:w="120" w:type="dxa"/>
            </w:tcMar>
            <w:vAlign w:val="top"/>
          </w:tcPr>
          <w:p>
            <w:pPr>
              <w:spacing w:after="0" w:line="259" w:lineRule="auto"/>
            </w:pPr>
            <w:r>
              <w:rPr>
                <w:color w:val="23333F"/>
                <w:sz w:val="16"/>
                <w:lang w:val="vi-VN"/>
              </w:rPr>
              <w:t>DLQ; fix service identity/config</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6"/>
                <w:lang w:val="vi-VN"/>
              </w:rPr>
              <w:t>Business reference missing</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Short retry for projection lag</w:t>
            </w:r>
          </w:p>
        </w:tc>
        <w:tc>
          <w:tcPr>
            <w:tcW w:type="dxa" w:w="3460"/>
            <w:tcMar>
              <w:top w:w="80" w:type="dxa"/>
              <w:start w:w="120" w:type="dxa"/>
              <w:bottom w:w="80" w:type="dxa"/>
              <w:end w:w="120" w:type="dxa"/>
            </w:tcMar>
            <w:vAlign w:val="top"/>
            <w:shd w:fill="FAFBFC"/>
          </w:tcPr>
          <w:p>
            <w:pPr>
              <w:spacing w:after="0" w:line="259" w:lineRule="auto"/>
            </w:pPr>
            <w:r>
              <w:rPr>
                <w:color w:val="23333F"/>
                <w:sz w:val="16"/>
                <w:lang w:val="vi-VN"/>
              </w:rPr>
              <w:t>Then reconciliation item; do not invent data</w:t>
            </w:r>
          </w:p>
        </w:tc>
      </w:tr>
      <w:tr>
        <w:trPr>
          <w:cantSplit/>
        </w:trPr>
        <w:tc>
          <w:tcPr>
            <w:tcW w:type="dxa" w:w="2600"/>
            <w:tcMar>
              <w:top w:w="80" w:type="dxa"/>
              <w:start w:w="120" w:type="dxa"/>
              <w:bottom w:w="80" w:type="dxa"/>
              <w:end w:w="120" w:type="dxa"/>
            </w:tcMar>
            <w:vAlign w:val="top"/>
          </w:tcPr>
          <w:p>
            <w:pPr>
              <w:spacing w:after="0" w:line="259" w:lineRule="auto"/>
            </w:pPr>
            <w:r>
              <w:rPr>
                <w:color w:val="23333F"/>
                <w:sz w:val="16"/>
                <w:lang w:val="vi-VN"/>
              </w:rPr>
              <w:t>Poison external payload</w:t>
            </w:r>
          </w:p>
        </w:tc>
        <w:tc>
          <w:tcPr>
            <w:tcW w:type="dxa" w:w="3300"/>
            <w:tcMar>
              <w:top w:w="80" w:type="dxa"/>
              <w:start w:w="120" w:type="dxa"/>
              <w:bottom w:w="80" w:type="dxa"/>
              <w:end w:w="120" w:type="dxa"/>
            </w:tcMar>
            <w:vAlign w:val="top"/>
          </w:tcPr>
          <w:p>
            <w:pPr>
              <w:spacing w:after="0" w:line="259" w:lineRule="auto"/>
            </w:pPr>
            <w:r>
              <w:rPr>
                <w:color w:val="23333F"/>
                <w:sz w:val="16"/>
                <w:lang w:val="vi-VN"/>
              </w:rPr>
              <w:t>Quarantine/redact</w:t>
            </w:r>
          </w:p>
        </w:tc>
        <w:tc>
          <w:tcPr>
            <w:tcW w:type="dxa" w:w="3460"/>
            <w:tcMar>
              <w:top w:w="80" w:type="dxa"/>
              <w:start w:w="120" w:type="dxa"/>
              <w:bottom w:w="80" w:type="dxa"/>
              <w:end w:w="120" w:type="dxa"/>
            </w:tcMar>
            <w:vAlign w:val="top"/>
          </w:tcPr>
          <w:p>
            <w:pPr>
              <w:spacing w:after="0" w:line="259" w:lineRule="auto"/>
            </w:pPr>
            <w:r>
              <w:rPr>
                <w:color w:val="23333F"/>
                <w:sz w:val="16"/>
                <w:lang w:val="vi-VN"/>
              </w:rPr>
              <w:t>Security review; never replay raw secret</w:t>
            </w:r>
          </w:p>
        </w:tc>
      </w:tr>
      <w:tr>
        <w:trPr>
          <w:cantSplit/>
        </w:trPr>
        <w:tc>
          <w:tcPr>
            <w:tcW w:type="dxa" w:w="2600"/>
            <w:tcMar>
              <w:top w:w="80" w:type="dxa"/>
              <w:start w:w="120" w:type="dxa"/>
              <w:bottom w:w="80" w:type="dxa"/>
              <w:end w:w="120" w:type="dxa"/>
            </w:tcMar>
            <w:vAlign w:val="top"/>
            <w:shd w:fill="FAFBFC"/>
          </w:tcPr>
          <w:p>
            <w:pPr>
              <w:spacing w:after="0" w:line="259" w:lineRule="auto"/>
            </w:pPr>
            <w:r>
              <w:rPr>
                <w:color w:val="23333F"/>
                <w:sz w:val="16"/>
                <w:lang w:val="vi-VN"/>
              </w:rPr>
              <w:t>Chain RPC timeout</w:t>
            </w:r>
          </w:p>
        </w:tc>
        <w:tc>
          <w:tcPr>
            <w:tcW w:type="dxa" w:w="3300"/>
            <w:tcMar>
              <w:top w:w="80" w:type="dxa"/>
              <w:start w:w="120" w:type="dxa"/>
              <w:bottom w:w="80" w:type="dxa"/>
              <w:end w:w="120" w:type="dxa"/>
            </w:tcMar>
            <w:vAlign w:val="top"/>
            <w:shd w:fill="FAFBFC"/>
          </w:tcPr>
          <w:p>
            <w:pPr>
              <w:spacing w:after="0" w:line="259" w:lineRule="auto"/>
            </w:pPr>
            <w:r>
              <w:rPr>
                <w:color w:val="23333F"/>
                <w:sz w:val="16"/>
                <w:lang w:val="vi-VN"/>
              </w:rPr>
              <w:t>Receipt lookup before resubmit</w:t>
            </w:r>
          </w:p>
        </w:tc>
        <w:tc>
          <w:tcPr>
            <w:tcW w:type="dxa" w:w="3460"/>
            <w:tcMar>
              <w:top w:w="80" w:type="dxa"/>
              <w:start w:w="120" w:type="dxa"/>
              <w:bottom w:w="80" w:type="dxa"/>
              <w:end w:w="120" w:type="dxa"/>
            </w:tcMar>
            <w:vAlign w:val="top"/>
            <w:shd w:fill="FAFBFC"/>
          </w:tcPr>
          <w:p>
            <w:pPr>
              <w:spacing w:after="0" w:line="259" w:lineRule="auto"/>
            </w:pPr>
            <w:r>
              <w:rPr>
                <w:color w:val="23333F"/>
                <w:sz w:val="16"/>
                <w:lang w:val="vi-VN"/>
              </w:rPr>
              <w:t>Keep ANCHOR_PENDING; nonce/reorg reconcile</w:t>
            </w:r>
          </w:p>
        </w:tc>
      </w:tr>
    </w:tbl>
    <w:p>
      <w:pPr>
        <w:spacing w:after="20"/>
      </w:pPr>
    </w:p>
    <w:p>
      <w:pPr>
        <w:pStyle w:val="Heading2"/>
      </w:pPr>
      <w:r>
        <w:t>10.3 Event compatibility rules</w:t>
      </w:r>
    </w:p>
    <w:tbl>
      <w:tblPr>
        <w:tblStyle w:val="TableGrid"/>
        <w:tblW w:type="dxa" w:w="9360"/>
        <w:jc w:val="center"/>
        <w:tblLook w:firstColumn="1" w:firstRow="1" w:lastColumn="0" w:lastRow="0" w:noHBand="0" w:noVBand="1" w:val="04A0"/>
        <w:tblLayout w:type="fixed"/>
        <w:tblInd w:w="120" w:type="dxa"/>
      </w:tblPr>
      <w:tblGrid>
        <w:gridCol w:w="3650"/>
        <w:gridCol w:w="1450"/>
        <w:gridCol w:w="4260"/>
      </w:tblGrid>
      <w:tr>
        <w:trPr>
          <w:tblHeader w:val="true"/>
          <w:cantSplit/>
        </w:trPr>
        <w:tc>
          <w:tcPr>
            <w:tcW w:type="dxa" w:w="3650"/>
            <w:shd w:fill="E8EEF5"/>
            <w:tcMar>
              <w:top w:w="80" w:type="dxa"/>
              <w:start w:w="120" w:type="dxa"/>
              <w:bottom w:w="80" w:type="dxa"/>
              <w:end w:w="120" w:type="dxa"/>
            </w:tcMar>
            <w:vAlign w:val="center"/>
          </w:tcPr>
          <w:p>
            <w:pPr>
              <w:spacing w:after="0"/>
              <w:jc w:val="left"/>
            </w:pPr>
            <w:r>
              <w:rPr>
                <w:b/>
                <w:color w:val="1F4D78"/>
                <w:sz w:val="16"/>
                <w:lang w:val="vi-VN"/>
              </w:rPr>
              <w:t>Change</w:t>
            </w:r>
          </w:p>
        </w:tc>
        <w:tc>
          <w:tcPr>
            <w:tcW w:type="dxa" w:w="1450"/>
            <w:shd w:fill="E8EEF5"/>
            <w:tcMar>
              <w:top w:w="80" w:type="dxa"/>
              <w:start w:w="120" w:type="dxa"/>
              <w:bottom w:w="80" w:type="dxa"/>
              <w:end w:w="120" w:type="dxa"/>
            </w:tcMar>
            <w:vAlign w:val="center"/>
          </w:tcPr>
          <w:p>
            <w:pPr>
              <w:spacing w:after="0"/>
              <w:jc w:val="left"/>
            </w:pPr>
            <w:r>
              <w:rPr>
                <w:b/>
                <w:color w:val="1F4D78"/>
                <w:sz w:val="16"/>
                <w:lang w:val="vi-VN"/>
              </w:rPr>
              <w:t>Within v1?</w:t>
            </w:r>
          </w:p>
        </w:tc>
        <w:tc>
          <w:tcPr>
            <w:tcW w:type="dxa" w:w="4260"/>
            <w:shd w:fill="E8EEF5"/>
            <w:tcMar>
              <w:top w:w="80" w:type="dxa"/>
              <w:start w:w="120" w:type="dxa"/>
              <w:bottom w:w="80" w:type="dxa"/>
              <w:end w:w="120" w:type="dxa"/>
            </w:tcMar>
            <w:vAlign w:val="center"/>
          </w:tcPr>
          <w:p>
            <w:pPr>
              <w:spacing w:after="0"/>
              <w:jc w:val="left"/>
            </w:pPr>
            <w:r>
              <w:rPr>
                <w:b/>
                <w:color w:val="1F4D78"/>
                <w:sz w:val="16"/>
                <w:lang w:val="vi-VN"/>
              </w:rPr>
              <w:t>Rule</w:t>
            </w:r>
          </w:p>
        </w:tc>
      </w:tr>
      <w:tr>
        <w:trPr>
          <w:cantSplit/>
        </w:trPr>
        <w:tc>
          <w:tcPr>
            <w:tcW w:type="dxa" w:w="3650"/>
            <w:tcMar>
              <w:top w:w="80" w:type="dxa"/>
              <w:start w:w="120" w:type="dxa"/>
              <w:bottom w:w="80" w:type="dxa"/>
              <w:end w:w="120" w:type="dxa"/>
            </w:tcMar>
            <w:vAlign w:val="top"/>
          </w:tcPr>
          <w:p>
            <w:pPr>
              <w:spacing w:after="0" w:line="259" w:lineRule="auto"/>
            </w:pPr>
            <w:r>
              <w:rPr>
                <w:color w:val="23333F"/>
                <w:sz w:val="16"/>
                <w:lang w:val="vi-VN"/>
              </w:rPr>
              <w:t>Add optional field with default-safe semantics</w:t>
            </w:r>
          </w:p>
        </w:tc>
        <w:tc>
          <w:tcPr>
            <w:tcW w:type="dxa" w:w="1450"/>
            <w:tcMar>
              <w:top w:w="80" w:type="dxa"/>
              <w:start w:w="120" w:type="dxa"/>
              <w:bottom w:w="80" w:type="dxa"/>
              <w:end w:w="120" w:type="dxa"/>
            </w:tcMar>
            <w:vAlign w:val="top"/>
          </w:tcPr>
          <w:p>
            <w:pPr>
              <w:spacing w:after="0" w:line="259" w:lineRule="auto"/>
            </w:pPr>
            <w:r>
              <w:rPr>
                <w:color w:val="23333F"/>
                <w:sz w:val="16"/>
                <w:lang w:val="vi-VN"/>
              </w:rPr>
              <w:t>Yes</w:t>
            </w:r>
          </w:p>
        </w:tc>
        <w:tc>
          <w:tcPr>
            <w:tcW w:type="dxa" w:w="4260"/>
            <w:tcMar>
              <w:top w:w="80" w:type="dxa"/>
              <w:start w:w="120" w:type="dxa"/>
              <w:bottom w:w="80" w:type="dxa"/>
              <w:end w:w="120" w:type="dxa"/>
            </w:tcMar>
            <w:vAlign w:val="top"/>
          </w:tcPr>
          <w:p>
            <w:pPr>
              <w:spacing w:after="0" w:line="259" w:lineRule="auto"/>
            </w:pPr>
            <w:r>
              <w:rPr>
                <w:color w:val="23333F"/>
                <w:sz w:val="16"/>
                <w:lang w:val="vi-VN"/>
              </w:rPr>
              <w:t>Consumer ignores unknown; examples updated</w:t>
            </w:r>
          </w:p>
        </w:tc>
      </w:tr>
      <w:tr>
        <w:trPr>
          <w:cantSplit/>
        </w:trPr>
        <w:tc>
          <w:tcPr>
            <w:tcW w:type="dxa" w:w="3650"/>
            <w:tcMar>
              <w:top w:w="80" w:type="dxa"/>
              <w:start w:w="120" w:type="dxa"/>
              <w:bottom w:w="80" w:type="dxa"/>
              <w:end w:w="120" w:type="dxa"/>
            </w:tcMar>
            <w:vAlign w:val="top"/>
            <w:shd w:fill="FAFBFC"/>
          </w:tcPr>
          <w:p>
            <w:pPr>
              <w:spacing w:after="0" w:line="259" w:lineRule="auto"/>
            </w:pPr>
            <w:r>
              <w:rPr>
                <w:color w:val="23333F"/>
                <w:sz w:val="16"/>
                <w:lang w:val="vi-VN"/>
              </w:rPr>
              <w:t>Add enum value</w:t>
            </w:r>
          </w:p>
        </w:tc>
        <w:tc>
          <w:tcPr>
            <w:tcW w:type="dxa" w:w="1450"/>
            <w:tcMar>
              <w:top w:w="80" w:type="dxa"/>
              <w:start w:w="120" w:type="dxa"/>
              <w:bottom w:w="80" w:type="dxa"/>
              <w:end w:w="120" w:type="dxa"/>
            </w:tcMar>
            <w:vAlign w:val="top"/>
            <w:shd w:fill="FAFBFC"/>
          </w:tcPr>
          <w:p>
            <w:pPr>
              <w:spacing w:after="0" w:line="259" w:lineRule="auto"/>
            </w:pPr>
            <w:r>
              <w:rPr>
                <w:color w:val="23333F"/>
                <w:sz w:val="16"/>
                <w:lang w:val="vi-VN"/>
              </w:rPr>
              <w:t>Conditional</w:t>
            </w:r>
          </w:p>
        </w:tc>
        <w:tc>
          <w:tcPr>
            <w:tcW w:type="dxa" w:w="4260"/>
            <w:tcMar>
              <w:top w:w="80" w:type="dxa"/>
              <w:start w:w="120" w:type="dxa"/>
              <w:bottom w:w="80" w:type="dxa"/>
              <w:end w:w="120" w:type="dxa"/>
            </w:tcMar>
            <w:vAlign w:val="top"/>
            <w:shd w:fill="FAFBFC"/>
          </w:tcPr>
          <w:p>
            <w:pPr>
              <w:spacing w:after="0" w:line="259" w:lineRule="auto"/>
            </w:pPr>
            <w:r>
              <w:rPr>
                <w:color w:val="23333F"/>
                <w:sz w:val="16"/>
                <w:lang w:val="vi-VN"/>
              </w:rPr>
              <w:t>Only if consumer handles unknown; otherwise breaking</w:t>
            </w:r>
          </w:p>
        </w:tc>
      </w:tr>
      <w:tr>
        <w:trPr>
          <w:cantSplit/>
        </w:trPr>
        <w:tc>
          <w:tcPr>
            <w:tcW w:type="dxa" w:w="3650"/>
            <w:tcMar>
              <w:top w:w="80" w:type="dxa"/>
              <w:start w:w="120" w:type="dxa"/>
              <w:bottom w:w="80" w:type="dxa"/>
              <w:end w:w="120" w:type="dxa"/>
            </w:tcMar>
            <w:vAlign w:val="top"/>
          </w:tcPr>
          <w:p>
            <w:pPr>
              <w:spacing w:after="0" w:line="259" w:lineRule="auto"/>
            </w:pPr>
            <w:r>
              <w:rPr>
                <w:color w:val="23333F"/>
                <w:sz w:val="16"/>
                <w:lang w:val="vi-VN"/>
              </w:rPr>
              <w:t>Make optional field required</w:t>
            </w:r>
          </w:p>
        </w:tc>
        <w:tc>
          <w:tcPr>
            <w:tcW w:type="dxa" w:w="1450"/>
            <w:tcMar>
              <w:top w:w="80" w:type="dxa"/>
              <w:start w:w="120" w:type="dxa"/>
              <w:bottom w:w="80" w:type="dxa"/>
              <w:end w:w="120" w:type="dxa"/>
            </w:tcMar>
            <w:vAlign w:val="top"/>
          </w:tcPr>
          <w:p>
            <w:pPr>
              <w:spacing w:after="0" w:line="259" w:lineRule="auto"/>
            </w:pPr>
            <w:r>
              <w:rPr>
                <w:color w:val="23333F"/>
                <w:sz w:val="16"/>
                <w:lang w:val="vi-VN"/>
              </w:rPr>
              <w:t>No</w:t>
            </w:r>
          </w:p>
        </w:tc>
        <w:tc>
          <w:tcPr>
            <w:tcW w:type="dxa" w:w="4260"/>
            <w:tcMar>
              <w:top w:w="80" w:type="dxa"/>
              <w:start w:w="120" w:type="dxa"/>
              <w:bottom w:w="80" w:type="dxa"/>
              <w:end w:w="120" w:type="dxa"/>
            </w:tcMar>
            <w:vAlign w:val="top"/>
          </w:tcPr>
          <w:p>
            <w:pPr>
              <w:spacing w:after="0" w:line="259" w:lineRule="auto"/>
            </w:pPr>
            <w:r>
              <w:rPr>
                <w:color w:val="23333F"/>
                <w:sz w:val="16"/>
                <w:lang w:val="vi-VN"/>
              </w:rPr>
              <w:t>Create v2</w:t>
            </w:r>
          </w:p>
        </w:tc>
      </w:tr>
      <w:tr>
        <w:trPr>
          <w:cantSplit/>
        </w:trPr>
        <w:tc>
          <w:tcPr>
            <w:tcW w:type="dxa" w:w="3650"/>
            <w:tcMar>
              <w:top w:w="80" w:type="dxa"/>
              <w:start w:w="120" w:type="dxa"/>
              <w:bottom w:w="80" w:type="dxa"/>
              <w:end w:w="120" w:type="dxa"/>
            </w:tcMar>
            <w:vAlign w:val="top"/>
            <w:shd w:fill="FAFBFC"/>
          </w:tcPr>
          <w:p>
            <w:pPr>
              <w:spacing w:after="0" w:line="259" w:lineRule="auto"/>
            </w:pPr>
            <w:r>
              <w:rPr>
                <w:color w:val="23333F"/>
                <w:sz w:val="16"/>
                <w:lang w:val="vi-VN"/>
              </w:rPr>
              <w:t>Rename/remove/change type or meaning</w:t>
            </w:r>
          </w:p>
        </w:tc>
        <w:tc>
          <w:tcPr>
            <w:tcW w:type="dxa" w:w="1450"/>
            <w:tcMar>
              <w:top w:w="80" w:type="dxa"/>
              <w:start w:w="120" w:type="dxa"/>
              <w:bottom w:w="80" w:type="dxa"/>
              <w:end w:w="120" w:type="dxa"/>
            </w:tcMar>
            <w:vAlign w:val="top"/>
            <w:shd w:fill="FAFBFC"/>
          </w:tcPr>
          <w:p>
            <w:pPr>
              <w:spacing w:after="0" w:line="259" w:lineRule="auto"/>
            </w:pPr>
            <w:r>
              <w:rPr>
                <w:color w:val="23333F"/>
                <w:sz w:val="16"/>
                <w:lang w:val="vi-VN"/>
              </w:rPr>
              <w:t>No</w:t>
            </w:r>
          </w:p>
        </w:tc>
        <w:tc>
          <w:tcPr>
            <w:tcW w:type="dxa" w:w="4260"/>
            <w:tcMar>
              <w:top w:w="80" w:type="dxa"/>
              <w:start w:w="120" w:type="dxa"/>
              <w:bottom w:w="80" w:type="dxa"/>
              <w:end w:w="120" w:type="dxa"/>
            </w:tcMar>
            <w:vAlign w:val="top"/>
            <w:shd w:fill="FAFBFC"/>
          </w:tcPr>
          <w:p>
            <w:pPr>
              <w:spacing w:after="0" w:line="259" w:lineRule="auto"/>
            </w:pPr>
            <w:r>
              <w:rPr>
                <w:color w:val="23333F"/>
                <w:sz w:val="16"/>
                <w:lang w:val="vi-VN"/>
              </w:rPr>
              <w:t>Create v2 and dual publish/migrate</w:t>
            </w:r>
          </w:p>
        </w:tc>
      </w:tr>
      <w:tr>
        <w:trPr>
          <w:cantSplit/>
        </w:trPr>
        <w:tc>
          <w:tcPr>
            <w:tcW w:type="dxa" w:w="3650"/>
            <w:tcMar>
              <w:top w:w="80" w:type="dxa"/>
              <w:start w:w="120" w:type="dxa"/>
              <w:bottom w:w="80" w:type="dxa"/>
              <w:end w:w="120" w:type="dxa"/>
            </w:tcMar>
            <w:vAlign w:val="top"/>
          </w:tcPr>
          <w:p>
            <w:pPr>
              <w:spacing w:after="0" w:line="259" w:lineRule="auto"/>
            </w:pPr>
            <w:r>
              <w:rPr>
                <w:color w:val="23333F"/>
                <w:sz w:val="16"/>
                <w:lang w:val="vi-VN"/>
              </w:rPr>
              <w:t>Move event to another channel</w:t>
            </w:r>
          </w:p>
        </w:tc>
        <w:tc>
          <w:tcPr>
            <w:tcW w:type="dxa" w:w="1450"/>
            <w:tcMar>
              <w:top w:w="80" w:type="dxa"/>
              <w:start w:w="120" w:type="dxa"/>
              <w:bottom w:w="80" w:type="dxa"/>
              <w:end w:w="120" w:type="dxa"/>
            </w:tcMar>
            <w:vAlign w:val="top"/>
          </w:tcPr>
          <w:p>
            <w:pPr>
              <w:spacing w:after="0" w:line="259" w:lineRule="auto"/>
            </w:pPr>
            <w:r>
              <w:rPr>
                <w:color w:val="23333F"/>
                <w:sz w:val="16"/>
                <w:lang w:val="vi-VN"/>
              </w:rPr>
              <w:t>No for deployment</w:t>
            </w:r>
          </w:p>
        </w:tc>
        <w:tc>
          <w:tcPr>
            <w:tcW w:type="dxa" w:w="4260"/>
            <w:tcMar>
              <w:top w:w="80" w:type="dxa"/>
              <w:start w:w="120" w:type="dxa"/>
              <w:bottom w:w="80" w:type="dxa"/>
              <w:end w:w="120" w:type="dxa"/>
            </w:tcMar>
            <w:vAlign w:val="top"/>
          </w:tcPr>
          <w:p>
            <w:pPr>
              <w:spacing w:after="0" w:line="259" w:lineRule="auto"/>
            </w:pPr>
            <w:r>
              <w:rPr>
                <w:color w:val="23333F"/>
                <w:sz w:val="16"/>
                <w:lang w:val="vi-VN"/>
              </w:rPr>
              <w:t>Treat subscription/address migration explicitly</w:t>
            </w:r>
          </w:p>
        </w:tc>
      </w:tr>
      <w:tr>
        <w:trPr>
          <w:cantSplit/>
        </w:trPr>
        <w:tc>
          <w:tcPr>
            <w:tcW w:type="dxa" w:w="3650"/>
            <w:tcMar>
              <w:top w:w="80" w:type="dxa"/>
              <w:start w:w="120" w:type="dxa"/>
              <w:bottom w:w="80" w:type="dxa"/>
              <w:end w:w="120" w:type="dxa"/>
            </w:tcMar>
            <w:vAlign w:val="top"/>
            <w:shd w:fill="FAFBFC"/>
          </w:tcPr>
          <w:p>
            <w:pPr>
              <w:spacing w:after="0" w:line="259" w:lineRule="auto"/>
            </w:pPr>
            <w:r>
              <w:rPr>
                <w:color w:val="23333F"/>
                <w:sz w:val="16"/>
                <w:lang w:val="vi-VN"/>
              </w:rPr>
              <w:t>Change PII classification</w:t>
            </w:r>
          </w:p>
        </w:tc>
        <w:tc>
          <w:tcPr>
            <w:tcW w:type="dxa" w:w="1450"/>
            <w:tcMar>
              <w:top w:w="80" w:type="dxa"/>
              <w:start w:w="120" w:type="dxa"/>
              <w:bottom w:w="80" w:type="dxa"/>
              <w:end w:w="120" w:type="dxa"/>
            </w:tcMar>
            <w:vAlign w:val="top"/>
            <w:shd w:fill="FAFBFC"/>
          </w:tcPr>
          <w:p>
            <w:pPr>
              <w:spacing w:after="0" w:line="259" w:lineRule="auto"/>
            </w:pPr>
            <w:r>
              <w:rPr>
                <w:color w:val="23333F"/>
                <w:sz w:val="16"/>
                <w:lang w:val="vi-VN"/>
              </w:rPr>
              <w:t>Review required</w:t>
            </w:r>
          </w:p>
        </w:tc>
        <w:tc>
          <w:tcPr>
            <w:tcW w:type="dxa" w:w="4260"/>
            <w:tcMar>
              <w:top w:w="80" w:type="dxa"/>
              <w:start w:w="120" w:type="dxa"/>
              <w:bottom w:w="80" w:type="dxa"/>
              <w:end w:w="120" w:type="dxa"/>
            </w:tcMar>
            <w:vAlign w:val="top"/>
            <w:shd w:fill="FAFBFC"/>
          </w:tcPr>
          <w:p>
            <w:pPr>
              <w:spacing w:after="0" w:line="259" w:lineRule="auto"/>
            </w:pPr>
            <w:r>
              <w:rPr>
                <w:color w:val="23333F"/>
                <w:sz w:val="16"/>
                <w:lang w:val="vi-VN"/>
              </w:rPr>
              <w:t>Security/privacy gate even if schema additive</w:t>
            </w:r>
          </w:p>
        </w:tc>
      </w:tr>
    </w:tbl>
    <w:p>
      <w:pPr>
        <w:spacing w:after="20"/>
      </w:pPr>
    </w:p>
    <w:p>
      <w:pPr>
        <w:pStyle w:val="Heading2"/>
      </w:pPr>
      <w:r>
        <w:t>10.4 SSE projection contract</w:t>
      </w:r>
    </w:p>
    <w:tbl>
      <w:tblPr>
        <w:tblStyle w:val="TableGrid"/>
        <w:tblW w:type="dxa" w:w="9360"/>
        <w:jc w:val="center"/>
        <w:tblLook w:firstColumn="1" w:firstRow="1" w:lastColumn="0" w:lastRow="0" w:noHBand="0" w:noVBand="1" w:val="04A0"/>
        <w:tblLayout w:type="fixed"/>
        <w:tblInd w:w="120" w:type="dxa"/>
      </w:tblPr>
      <w:tblGrid>
        <w:gridCol w:w="2200"/>
        <w:gridCol w:w="7160"/>
      </w:tblGrid>
      <w:tr>
        <w:trPr>
          <w:tblHeader w:val="true"/>
          <w:cantSplit/>
        </w:trPr>
        <w:tc>
          <w:tcPr>
            <w:tcW w:type="dxa" w:w="2200"/>
            <w:shd w:fill="E8EEF5"/>
            <w:tcMar>
              <w:top w:w="80" w:type="dxa"/>
              <w:start w:w="120" w:type="dxa"/>
              <w:bottom w:w="80" w:type="dxa"/>
              <w:end w:w="120" w:type="dxa"/>
            </w:tcMar>
            <w:vAlign w:val="center"/>
          </w:tcPr>
          <w:p>
            <w:pPr>
              <w:spacing w:after="0"/>
              <w:jc w:val="left"/>
            </w:pPr>
            <w:r>
              <w:rPr>
                <w:b/>
                <w:color w:val="1F4D78"/>
                <w:sz w:val="16"/>
                <w:lang w:val="vi-VN"/>
              </w:rPr>
              <w:t>Element</w:t>
            </w:r>
          </w:p>
        </w:tc>
        <w:tc>
          <w:tcPr>
            <w:tcW w:type="dxa" w:w="7160"/>
            <w:shd w:fill="E8EEF5"/>
            <w:tcMar>
              <w:top w:w="80" w:type="dxa"/>
              <w:start w:w="120" w:type="dxa"/>
              <w:bottom w:w="80" w:type="dxa"/>
              <w:end w:w="120" w:type="dxa"/>
            </w:tcMar>
            <w:vAlign w:val="center"/>
          </w:tcPr>
          <w:p>
            <w:pPr>
              <w:spacing w:after="0"/>
              <w:jc w:val="left"/>
            </w:pPr>
            <w:r>
              <w:rPr>
                <w:b/>
                <w:color w:val="1F4D78"/>
                <w:sz w:val="16"/>
                <w:lang w:val="vi-VN"/>
              </w:rPr>
              <w:t>Rule</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Endpoint</w:t>
            </w:r>
          </w:p>
        </w:tc>
        <w:tc>
          <w:tcPr>
            <w:tcW w:type="dxa" w:w="7160"/>
            <w:tcMar>
              <w:top w:w="80" w:type="dxa"/>
              <w:start w:w="120" w:type="dxa"/>
              <w:bottom w:w="80" w:type="dxa"/>
              <w:end w:w="120" w:type="dxa"/>
            </w:tcMar>
            <w:vAlign w:val="top"/>
          </w:tcPr>
          <w:p>
            <w:pPr>
              <w:spacing w:after="0" w:line="259" w:lineRule="auto"/>
            </w:pPr>
            <w:r>
              <w:rPr>
                <w:color w:val="23333F"/>
                <w:sz w:val="16"/>
                <w:lang w:val="vi-VN"/>
              </w:rPr>
              <w:t>GET /api/v1/stream/action-center; Accept: text/event-stream</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Event names</w:t>
            </w:r>
          </w:p>
        </w:tc>
        <w:tc>
          <w:tcPr>
            <w:tcW w:type="dxa" w:w="7160"/>
            <w:tcMar>
              <w:top w:w="80" w:type="dxa"/>
              <w:start w:w="120" w:type="dxa"/>
              <w:bottom w:w="80" w:type="dxa"/>
              <w:end w:w="120" w:type="dxa"/>
            </w:tcMar>
            <w:vAlign w:val="top"/>
            <w:shd w:fill="FAFBFC"/>
          </w:tcPr>
          <w:p>
            <w:pPr>
              <w:spacing w:after="0" w:line="259" w:lineRule="auto"/>
            </w:pPr>
            <w:r>
              <w:rPr>
                <w:color w:val="23333F"/>
                <w:sz w:val="16"/>
                <w:lang w:val="vi-VN"/>
              </w:rPr>
              <w:t>action-center.changed, payment.changed, assessment.changed, anchor.changed</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Payload</w:t>
            </w:r>
          </w:p>
        </w:tc>
        <w:tc>
          <w:tcPr>
            <w:tcW w:type="dxa" w:w="7160"/>
            <w:tcMar>
              <w:top w:w="80" w:type="dxa"/>
              <w:start w:w="120" w:type="dxa"/>
              <w:bottom w:w="80" w:type="dxa"/>
              <w:end w:w="120" w:type="dxa"/>
            </w:tcMar>
            <w:vAlign w:val="top"/>
          </w:tcPr>
          <w:p>
            <w:pPr>
              <w:spacing w:after="0" w:line="259" w:lineRule="auto"/>
            </w:pPr>
            <w:r>
              <w:rPr>
                <w:color w:val="23333F"/>
                <w:sz w:val="16"/>
                <w:lang w:val="vi-VN"/>
              </w:rPr>
              <w:t>Projection ID, new state, updatedAt, correlationId; no domain event payload leak</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Resume</w:t>
            </w:r>
          </w:p>
        </w:tc>
        <w:tc>
          <w:tcPr>
            <w:tcW w:type="dxa" w:w="7160"/>
            <w:tcMar>
              <w:top w:w="80" w:type="dxa"/>
              <w:start w:w="120" w:type="dxa"/>
              <w:bottom w:w="80" w:type="dxa"/>
              <w:end w:w="120" w:type="dxa"/>
            </w:tcMar>
            <w:vAlign w:val="top"/>
            <w:shd w:fill="FAFBFC"/>
          </w:tcPr>
          <w:p>
            <w:pPr>
              <w:spacing w:after="0" w:line="259" w:lineRule="auto"/>
            </w:pPr>
            <w:r>
              <w:rPr>
                <w:color w:val="23333F"/>
                <w:sz w:val="16"/>
                <w:lang w:val="vi-VN"/>
              </w:rPr>
              <w:t>Last-Event-ID best effort; client refetches authoritative GET after reconnect</w:t>
            </w:r>
          </w:p>
        </w:tc>
      </w:tr>
      <w:tr>
        <w:trPr>
          <w:cantSplit/>
        </w:trPr>
        <w:tc>
          <w:tcPr>
            <w:tcW w:type="dxa" w:w="2200"/>
            <w:tcMar>
              <w:top w:w="80" w:type="dxa"/>
              <w:start w:w="120" w:type="dxa"/>
              <w:bottom w:w="80" w:type="dxa"/>
              <w:end w:w="120" w:type="dxa"/>
            </w:tcMar>
            <w:vAlign w:val="top"/>
          </w:tcPr>
          <w:p>
            <w:pPr>
              <w:spacing w:after="0" w:line="259" w:lineRule="auto"/>
            </w:pPr>
            <w:r>
              <w:rPr>
                <w:color w:val="23333F"/>
                <w:sz w:val="16"/>
                <w:lang w:val="vi-VN"/>
              </w:rPr>
              <w:t>Heartbeat</w:t>
            </w:r>
          </w:p>
        </w:tc>
        <w:tc>
          <w:tcPr>
            <w:tcW w:type="dxa" w:w="7160"/>
            <w:tcMar>
              <w:top w:w="80" w:type="dxa"/>
              <w:start w:w="120" w:type="dxa"/>
              <w:bottom w:w="80" w:type="dxa"/>
              <w:end w:w="120" w:type="dxa"/>
            </w:tcMar>
            <w:vAlign w:val="top"/>
          </w:tcPr>
          <w:p>
            <w:pPr>
              <w:spacing w:after="0" w:line="259" w:lineRule="auto"/>
            </w:pPr>
            <w:r>
              <w:rPr>
                <w:color w:val="23333F"/>
                <w:sz w:val="16"/>
                <w:lang w:val="vi-VN"/>
              </w:rPr>
              <w:t>Comment/heartbeat 15-30s; gateway timeout configured</w:t>
            </w:r>
          </w:p>
        </w:tc>
      </w:tr>
      <w:tr>
        <w:trPr>
          <w:cantSplit/>
        </w:trPr>
        <w:tc>
          <w:tcPr>
            <w:tcW w:type="dxa" w:w="2200"/>
            <w:tcMar>
              <w:top w:w="80" w:type="dxa"/>
              <w:start w:w="120" w:type="dxa"/>
              <w:bottom w:w="80" w:type="dxa"/>
              <w:end w:w="120" w:type="dxa"/>
            </w:tcMar>
            <w:vAlign w:val="top"/>
            <w:shd w:fill="FAFBFC"/>
          </w:tcPr>
          <w:p>
            <w:pPr>
              <w:spacing w:after="0" w:line="259" w:lineRule="auto"/>
            </w:pPr>
            <w:r>
              <w:rPr>
                <w:color w:val="23333F"/>
                <w:sz w:val="16"/>
                <w:lang w:val="vi-VN"/>
              </w:rPr>
              <w:t>Fallback</w:t>
            </w:r>
          </w:p>
        </w:tc>
        <w:tc>
          <w:tcPr>
            <w:tcW w:type="dxa" w:w="7160"/>
            <w:tcMar>
              <w:top w:w="80" w:type="dxa"/>
              <w:start w:w="120" w:type="dxa"/>
              <w:bottom w:w="80" w:type="dxa"/>
              <w:end w:w="120" w:type="dxa"/>
            </w:tcMar>
            <w:vAlign w:val="top"/>
            <w:shd w:fill="FAFBFC"/>
          </w:tcPr>
          <w:p>
            <w:pPr>
              <w:spacing w:after="0" w:line="259" w:lineRule="auto"/>
            </w:pPr>
            <w:r>
              <w:rPr>
                <w:color w:val="23333F"/>
                <w:sz w:val="16"/>
                <w:lang w:val="vi-VN"/>
              </w:rPr>
              <w:t>TanStack Query polling with exponential backoff and visible lastUpdated</w:t>
            </w:r>
          </w:p>
        </w:tc>
      </w:tr>
    </w:tbl>
    <w:p>
      <w:pPr>
        <w:spacing w:after="20"/>
      </w:pPr>
    </w:p>
    <w:p>
      <w:r>
        <w:br w:type="page"/>
      </w:r>
    </w:p>
    <w:p>
      <w:pPr>
        <w:pStyle w:val="Heading1"/>
      </w:pPr>
      <w:r>
        <w:t>11. Contract testing, CI và implementation roadmap</w:t>
      </w:r>
    </w:p>
    <w:p>
      <w:pPr>
        <w:pStyle w:val="Heading2"/>
      </w:pPr>
      <w:r>
        <w:t>11.1 Toolchain</w:t>
      </w:r>
    </w:p>
    <w:tbl>
      <w:tblPr>
        <w:tblStyle w:val="TableGrid"/>
        <w:tblW w:type="dxa" w:w="9360"/>
        <w:jc w:val="center"/>
        <w:tblLook w:firstColumn="1" w:firstRow="1" w:lastColumn="0" w:lastRow="0" w:noHBand="0" w:noVBand="1" w:val="04A0"/>
        <w:tblLayout w:type="fixed"/>
        <w:tblInd w:w="120" w:type="dxa"/>
      </w:tblPr>
      <w:tblGrid>
        <w:gridCol w:w="1450"/>
        <w:gridCol w:w="3500"/>
        <w:gridCol w:w="4410"/>
      </w:tblGrid>
      <w:tr>
        <w:trPr>
          <w:tblHeader w:val="true"/>
          <w:cantSplit/>
        </w:trPr>
        <w:tc>
          <w:tcPr>
            <w:tcW w:type="dxa" w:w="1450"/>
            <w:shd w:fill="E8EEF5"/>
            <w:tcMar>
              <w:top w:w="80" w:type="dxa"/>
              <w:start w:w="120" w:type="dxa"/>
              <w:bottom w:w="80" w:type="dxa"/>
              <w:end w:w="120" w:type="dxa"/>
            </w:tcMar>
            <w:vAlign w:val="center"/>
          </w:tcPr>
          <w:p>
            <w:pPr>
              <w:spacing w:after="0"/>
              <w:jc w:val="left"/>
            </w:pPr>
            <w:r>
              <w:rPr>
                <w:b/>
                <w:color w:val="1F4D78"/>
                <w:sz w:val="15"/>
                <w:lang w:val="vi-VN"/>
              </w:rPr>
              <w:t>Stage</w:t>
            </w:r>
          </w:p>
        </w:tc>
        <w:tc>
          <w:tcPr>
            <w:tcW w:type="dxa" w:w="3500"/>
            <w:shd w:fill="E8EEF5"/>
            <w:tcMar>
              <w:top w:w="80" w:type="dxa"/>
              <w:start w:w="120" w:type="dxa"/>
              <w:bottom w:w="80" w:type="dxa"/>
              <w:end w:w="120" w:type="dxa"/>
            </w:tcMar>
            <w:vAlign w:val="center"/>
          </w:tcPr>
          <w:p>
            <w:pPr>
              <w:spacing w:after="0"/>
              <w:jc w:val="left"/>
            </w:pPr>
            <w:r>
              <w:rPr>
                <w:b/>
                <w:color w:val="1F4D78"/>
                <w:sz w:val="15"/>
                <w:lang w:val="vi-VN"/>
              </w:rPr>
              <w:t>Tool category</w:t>
            </w:r>
          </w:p>
        </w:tc>
        <w:tc>
          <w:tcPr>
            <w:tcW w:type="dxa" w:w="4410"/>
            <w:shd w:fill="E8EEF5"/>
            <w:tcMar>
              <w:top w:w="80" w:type="dxa"/>
              <w:start w:w="120" w:type="dxa"/>
              <w:bottom w:w="80" w:type="dxa"/>
              <w:end w:w="120" w:type="dxa"/>
            </w:tcMar>
            <w:vAlign w:val="center"/>
          </w:tcPr>
          <w:p>
            <w:pPr>
              <w:spacing w:after="0"/>
              <w:jc w:val="left"/>
            </w:pPr>
            <w:r>
              <w:rPr>
                <w:b/>
                <w:color w:val="1F4D78"/>
                <w:sz w:val="15"/>
                <w:lang w:val="vi-VN"/>
              </w:rPr>
              <w:t>Gate</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Author</w:t>
            </w:r>
          </w:p>
        </w:tc>
        <w:tc>
          <w:tcPr>
            <w:tcW w:type="dxa" w:w="3500"/>
            <w:tcMar>
              <w:top w:w="80" w:type="dxa"/>
              <w:start w:w="120" w:type="dxa"/>
              <w:bottom w:w="80" w:type="dxa"/>
              <w:end w:w="120" w:type="dxa"/>
            </w:tcMar>
            <w:vAlign w:val="top"/>
          </w:tcPr>
          <w:p>
            <w:pPr>
              <w:spacing w:after="0" w:line="259" w:lineRule="auto"/>
            </w:pPr>
            <w:r>
              <w:rPr>
                <w:color w:val="23333F"/>
                <w:sz w:val="15"/>
                <w:lang w:val="vi-VN"/>
              </w:rPr>
              <w:t>YAML editor + JSON Schema/OpenAPI language server</w:t>
            </w:r>
          </w:p>
        </w:tc>
        <w:tc>
          <w:tcPr>
            <w:tcW w:type="dxa" w:w="4410"/>
            <w:tcMar>
              <w:top w:w="80" w:type="dxa"/>
              <w:start w:w="120" w:type="dxa"/>
              <w:bottom w:w="80" w:type="dxa"/>
              <w:end w:w="120" w:type="dxa"/>
            </w:tcMar>
            <w:vAlign w:val="top"/>
          </w:tcPr>
          <w:p>
            <w:pPr>
              <w:spacing w:after="0" w:line="259" w:lineRule="auto"/>
            </w:pPr>
            <w:r>
              <w:rPr>
                <w:color w:val="23333F"/>
                <w:sz w:val="15"/>
                <w:lang w:val="vi-VN"/>
              </w:rPr>
              <w:t>No unresolved refs; examples schema-valid</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Lint</w:t>
            </w:r>
          </w:p>
        </w:tc>
        <w:tc>
          <w:tcPr>
            <w:tcW w:type="dxa" w:w="3500"/>
            <w:tcMar>
              <w:top w:w="80" w:type="dxa"/>
              <w:start w:w="120" w:type="dxa"/>
              <w:bottom w:w="80" w:type="dxa"/>
              <w:end w:w="120" w:type="dxa"/>
            </w:tcMar>
            <w:vAlign w:val="top"/>
            <w:shd w:fill="FAFBFC"/>
          </w:tcPr>
          <w:p>
            <w:pPr>
              <w:spacing w:after="0" w:line="259" w:lineRule="auto"/>
            </w:pPr>
            <w:r>
              <w:rPr>
                <w:color w:val="23333F"/>
                <w:sz w:val="15"/>
                <w:lang w:val="vi-VN"/>
              </w:rPr>
              <w:t>Spectral/Redocly-style ruleset</w:t>
            </w:r>
          </w:p>
        </w:tc>
        <w:tc>
          <w:tcPr>
            <w:tcW w:type="dxa" w:w="4410"/>
            <w:tcMar>
              <w:top w:w="80" w:type="dxa"/>
              <w:start w:w="120" w:type="dxa"/>
              <w:bottom w:w="80" w:type="dxa"/>
              <w:end w:w="120" w:type="dxa"/>
            </w:tcMar>
            <w:vAlign w:val="top"/>
            <w:shd w:fill="FAFBFC"/>
          </w:tcPr>
          <w:p>
            <w:pPr>
              <w:spacing w:after="0" w:line="259" w:lineRule="auto"/>
            </w:pPr>
            <w:r>
              <w:rPr>
                <w:color w:val="23333F"/>
                <w:sz w:val="15"/>
                <w:lang w:val="vi-VN"/>
              </w:rPr>
              <w:t>operationId/tag/error/security/idempotency conventions</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Bundle</w:t>
            </w:r>
          </w:p>
        </w:tc>
        <w:tc>
          <w:tcPr>
            <w:tcW w:type="dxa" w:w="3500"/>
            <w:tcMar>
              <w:top w:w="80" w:type="dxa"/>
              <w:start w:w="120" w:type="dxa"/>
              <w:bottom w:w="80" w:type="dxa"/>
              <w:end w:w="120" w:type="dxa"/>
            </w:tcMar>
            <w:vAlign w:val="top"/>
          </w:tcPr>
          <w:p>
            <w:pPr>
              <w:spacing w:after="0" w:line="259" w:lineRule="auto"/>
            </w:pPr>
            <w:r>
              <w:rPr>
                <w:color w:val="23333F"/>
                <w:sz w:val="15"/>
                <w:lang w:val="vi-VN"/>
              </w:rPr>
              <w:t>OpenAPI/AsyncAPI bundler</w:t>
            </w:r>
          </w:p>
        </w:tc>
        <w:tc>
          <w:tcPr>
            <w:tcW w:type="dxa" w:w="4410"/>
            <w:tcMar>
              <w:top w:w="80" w:type="dxa"/>
              <w:start w:w="120" w:type="dxa"/>
              <w:bottom w:w="80" w:type="dxa"/>
              <w:end w:w="120" w:type="dxa"/>
            </w:tcMar>
            <w:vAlign w:val="top"/>
          </w:tcPr>
          <w:p>
            <w:pPr>
              <w:spacing w:after="0" w:line="259" w:lineRule="auto"/>
            </w:pPr>
            <w:r>
              <w:rPr>
                <w:color w:val="23333F"/>
                <w:sz w:val="15"/>
                <w:lang w:val="vi-VN"/>
              </w:rPr>
              <w:t>One distributable artifact; no remote runtime refs</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Generate</w:t>
            </w:r>
          </w:p>
        </w:tc>
        <w:tc>
          <w:tcPr>
            <w:tcW w:type="dxa" w:w="3500"/>
            <w:tcMar>
              <w:top w:w="80" w:type="dxa"/>
              <w:start w:w="120" w:type="dxa"/>
              <w:bottom w:w="80" w:type="dxa"/>
              <w:end w:w="120" w:type="dxa"/>
            </w:tcMar>
            <w:vAlign w:val="top"/>
            <w:shd w:fill="FAFBFC"/>
          </w:tcPr>
          <w:p>
            <w:pPr>
              <w:spacing w:after="0" w:line="259" w:lineRule="auto"/>
            </w:pPr>
            <w:r>
              <w:rPr>
                <w:color w:val="23333F"/>
                <w:sz w:val="15"/>
                <w:lang w:val="vi-VN"/>
              </w:rPr>
              <w:t>OpenAPI Generator/Orval-compatible TS client</w:t>
            </w:r>
          </w:p>
        </w:tc>
        <w:tc>
          <w:tcPr>
            <w:tcW w:type="dxa" w:w="4410"/>
            <w:tcMar>
              <w:top w:w="80" w:type="dxa"/>
              <w:start w:w="120" w:type="dxa"/>
              <w:bottom w:w="80" w:type="dxa"/>
              <w:end w:w="120" w:type="dxa"/>
            </w:tcMar>
            <w:vAlign w:val="top"/>
            <w:shd w:fill="FAFBFC"/>
          </w:tcPr>
          <w:p>
            <w:pPr>
              <w:spacing w:after="0" w:line="259" w:lineRule="auto"/>
            </w:pPr>
            <w:r>
              <w:rPr>
                <w:color w:val="23333F"/>
                <w:sz w:val="15"/>
                <w:lang w:val="vi-VN"/>
              </w:rPr>
              <w:t>Generated output clean; no manual edits</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Diff</w:t>
            </w:r>
          </w:p>
        </w:tc>
        <w:tc>
          <w:tcPr>
            <w:tcW w:type="dxa" w:w="3500"/>
            <w:tcMar>
              <w:top w:w="80" w:type="dxa"/>
              <w:start w:w="120" w:type="dxa"/>
              <w:bottom w:w="80" w:type="dxa"/>
              <w:end w:w="120" w:type="dxa"/>
            </w:tcMar>
            <w:vAlign w:val="top"/>
          </w:tcPr>
          <w:p>
            <w:pPr>
              <w:spacing w:after="0" w:line="259" w:lineRule="auto"/>
            </w:pPr>
            <w:r>
              <w:rPr>
                <w:color w:val="23333F"/>
                <w:sz w:val="15"/>
                <w:lang w:val="vi-VN"/>
              </w:rPr>
              <w:t>openapi-diff + custom event compatibility checks</w:t>
            </w:r>
          </w:p>
        </w:tc>
        <w:tc>
          <w:tcPr>
            <w:tcW w:type="dxa" w:w="4410"/>
            <w:tcMar>
              <w:top w:w="80" w:type="dxa"/>
              <w:start w:w="120" w:type="dxa"/>
              <w:bottom w:w="80" w:type="dxa"/>
              <w:end w:w="120" w:type="dxa"/>
            </w:tcMar>
            <w:vAlign w:val="top"/>
          </w:tcPr>
          <w:p>
            <w:pPr>
              <w:spacing w:after="0" w:line="259" w:lineRule="auto"/>
            </w:pPr>
            <w:r>
              <w:rPr>
                <w:color w:val="23333F"/>
                <w:sz w:val="15"/>
                <w:lang w:val="vi-VN"/>
              </w:rPr>
              <w:t>No unapproved breaking change</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Mock</w:t>
            </w:r>
          </w:p>
        </w:tc>
        <w:tc>
          <w:tcPr>
            <w:tcW w:type="dxa" w:w="3500"/>
            <w:tcMar>
              <w:top w:w="80" w:type="dxa"/>
              <w:start w:w="120" w:type="dxa"/>
              <w:bottom w:w="80" w:type="dxa"/>
              <w:end w:w="120" w:type="dxa"/>
            </w:tcMar>
            <w:vAlign w:val="top"/>
            <w:shd w:fill="FAFBFC"/>
          </w:tcPr>
          <w:p>
            <w:pPr>
              <w:spacing w:after="0" w:line="259" w:lineRule="auto"/>
            </w:pPr>
            <w:r>
              <w:rPr>
                <w:color w:val="23333F"/>
                <w:sz w:val="15"/>
                <w:lang w:val="vi-VN"/>
              </w:rPr>
              <w:t>Prism/MSW fixtures</w:t>
            </w:r>
          </w:p>
        </w:tc>
        <w:tc>
          <w:tcPr>
            <w:tcW w:type="dxa" w:w="4410"/>
            <w:tcMar>
              <w:top w:w="80" w:type="dxa"/>
              <w:start w:w="120" w:type="dxa"/>
              <w:bottom w:w="80" w:type="dxa"/>
              <w:end w:w="120" w:type="dxa"/>
            </w:tcMar>
            <w:vAlign w:val="top"/>
            <w:shd w:fill="FAFBFC"/>
          </w:tcPr>
          <w:p>
            <w:pPr>
              <w:spacing w:after="0" w:line="259" w:lineRule="auto"/>
            </w:pPr>
            <w:r>
              <w:rPr>
                <w:color w:val="23333F"/>
                <w:sz w:val="15"/>
                <w:lang w:val="vi-VN"/>
              </w:rPr>
              <w:t>Happy + 401/403/409/412/422/429/503 scenarios</w:t>
            </w:r>
          </w:p>
        </w:tc>
      </w:tr>
      <w:tr>
        <w:trPr>
          <w:cantSplit/>
        </w:trPr>
        <w:tc>
          <w:tcPr>
            <w:tcW w:type="dxa" w:w="1450"/>
            <w:tcMar>
              <w:top w:w="80" w:type="dxa"/>
              <w:start w:w="120" w:type="dxa"/>
              <w:bottom w:w="80" w:type="dxa"/>
              <w:end w:w="120" w:type="dxa"/>
            </w:tcMar>
            <w:vAlign w:val="top"/>
          </w:tcPr>
          <w:p>
            <w:pPr>
              <w:spacing w:after="0" w:line="259" w:lineRule="auto"/>
            </w:pPr>
            <w:r>
              <w:rPr>
                <w:color w:val="23333F"/>
                <w:sz w:val="15"/>
                <w:lang w:val="vi-VN"/>
              </w:rPr>
              <w:t>Server verify</w:t>
            </w:r>
          </w:p>
        </w:tc>
        <w:tc>
          <w:tcPr>
            <w:tcW w:type="dxa" w:w="3500"/>
            <w:tcMar>
              <w:top w:w="80" w:type="dxa"/>
              <w:start w:w="120" w:type="dxa"/>
              <w:bottom w:w="80" w:type="dxa"/>
              <w:end w:w="120" w:type="dxa"/>
            </w:tcMar>
            <w:vAlign w:val="top"/>
          </w:tcPr>
          <w:p>
            <w:pPr>
              <w:spacing w:after="0" w:line="259" w:lineRule="auto"/>
            </w:pPr>
            <w:r>
              <w:rPr>
                <w:color w:val="23333F"/>
                <w:sz w:val="15"/>
                <w:lang w:val="vi-VN"/>
              </w:rPr>
              <w:t>REST Assured/schema validator + Testcontainers</w:t>
            </w:r>
          </w:p>
        </w:tc>
        <w:tc>
          <w:tcPr>
            <w:tcW w:type="dxa" w:w="4410"/>
            <w:tcMar>
              <w:top w:w="80" w:type="dxa"/>
              <w:start w:w="120" w:type="dxa"/>
              <w:bottom w:w="80" w:type="dxa"/>
              <w:end w:w="120" w:type="dxa"/>
            </w:tcMar>
            <w:vAlign w:val="top"/>
          </w:tcPr>
          <w:p>
            <w:pPr>
              <w:spacing w:after="0" w:line="259" w:lineRule="auto"/>
            </w:pPr>
            <w:r>
              <w:rPr>
                <w:color w:val="23333F"/>
                <w:sz w:val="15"/>
                <w:lang w:val="vi-VN"/>
              </w:rPr>
              <w:t>Real PostgreSQL invariants and response schema</w:t>
            </w:r>
          </w:p>
        </w:tc>
      </w:tr>
      <w:tr>
        <w:trPr>
          <w:cantSplit/>
        </w:trPr>
        <w:tc>
          <w:tcPr>
            <w:tcW w:type="dxa" w:w="1450"/>
            <w:tcMar>
              <w:top w:w="80" w:type="dxa"/>
              <w:start w:w="120" w:type="dxa"/>
              <w:bottom w:w="80" w:type="dxa"/>
              <w:end w:w="120" w:type="dxa"/>
            </w:tcMar>
            <w:vAlign w:val="top"/>
            <w:shd w:fill="FAFBFC"/>
          </w:tcPr>
          <w:p>
            <w:pPr>
              <w:spacing w:after="0" w:line="259" w:lineRule="auto"/>
            </w:pPr>
            <w:r>
              <w:rPr>
                <w:color w:val="23333F"/>
                <w:sz w:val="15"/>
                <w:lang w:val="vi-VN"/>
              </w:rPr>
              <w:t>Event verify</w:t>
            </w:r>
          </w:p>
        </w:tc>
        <w:tc>
          <w:tcPr>
            <w:tcW w:type="dxa" w:w="3500"/>
            <w:tcMar>
              <w:top w:w="80" w:type="dxa"/>
              <w:start w:w="120" w:type="dxa"/>
              <w:bottom w:w="80" w:type="dxa"/>
              <w:end w:w="120" w:type="dxa"/>
            </w:tcMar>
            <w:vAlign w:val="top"/>
            <w:shd w:fill="FAFBFC"/>
          </w:tcPr>
          <w:p>
            <w:pPr>
              <w:spacing w:after="0" w:line="259" w:lineRule="auto"/>
            </w:pPr>
            <w:r>
              <w:rPr>
                <w:color w:val="23333F"/>
                <w:sz w:val="15"/>
                <w:lang w:val="vi-VN"/>
              </w:rPr>
              <w:t>AsyncAPI validate + JSON Schema fixtures</w:t>
            </w:r>
          </w:p>
        </w:tc>
        <w:tc>
          <w:tcPr>
            <w:tcW w:type="dxa" w:w="4410"/>
            <w:tcMar>
              <w:top w:w="80" w:type="dxa"/>
              <w:start w:w="120" w:type="dxa"/>
              <w:bottom w:w="80" w:type="dxa"/>
              <w:end w:w="120" w:type="dxa"/>
            </w:tcMar>
            <w:vAlign w:val="top"/>
            <w:shd w:fill="FAFBFC"/>
          </w:tcPr>
          <w:p>
            <w:pPr>
              <w:spacing w:after="0" w:line="259" w:lineRule="auto"/>
            </w:pPr>
            <w:r>
              <w:rPr>
                <w:color w:val="23333F"/>
                <w:sz w:val="15"/>
                <w:lang w:val="vi-VN"/>
              </w:rPr>
              <w:t>Envelope/data valid; inbox replay tests</w:t>
            </w:r>
          </w:p>
        </w:tc>
      </w:tr>
    </w:tbl>
    <w:p>
      <w:pPr>
        <w:spacing w:after="20"/>
      </w:pPr>
    </w:p>
    <w:p>
      <w:pPr>
        <w:pStyle w:val="Heading2"/>
      </w:pPr>
      <w:r>
        <w:t>11.2 CI contract pipeline</w:t>
      </w:r>
    </w:p>
    <w:p>
      <w:pPr>
        <w:spacing w:after="40"/>
        <w:keepNext/>
      </w:pPr>
      <w:r>
        <w:rPr>
          <w:b/>
          <w:color w:val="1F4D78"/>
          <w:sz w:val="17"/>
        </w:rPr>
        <w:t>Pull request gate</w:t>
      </w:r>
    </w:p>
    <w:tbl>
      <w:tblPr>
        <w:tblW w:type="dxa" w:w="9180"/>
        <w:jc w:val="center"/>
        <w:tblLook w:firstColumn="1" w:firstRow="1" w:lastColumn="0" w:lastRow="0" w:noHBand="0" w:noVBand="1" w:val="04A0"/>
        <w:tblLayout w:type="fixed"/>
        <w:tblInd w:w="150" w:type="dxa"/>
      </w:tblPr>
      <w:tblGrid>
        <w:gridCol w:w="9180"/>
      </w:tblGrid>
      <w:tr>
        <w:trPr>
          <w:cantSplit/>
          <w:tblHeader w:val="true"/>
        </w:trPr>
        <w:tc>
          <w:tcPr>
            <w:tcW w:type="dxa" w:w="9180"/>
            <w:shd w:fill="F5F7F8"/>
            <w:tcMar>
              <w:top w:w="110" w:type="dxa"/>
              <w:start w:w="150" w:type="dxa"/>
              <w:bottom w:w="110" w:type="dxa"/>
              <w:end w:w="150" w:type="dxa"/>
            </w:tcMar>
          </w:tcPr>
          <w:p>
            <w:pPr>
              <w:pStyle w:val="GLXCode"/>
              <w:spacing w:after="0"/>
            </w:pPr>
            <w:r>
              <w:rPr>
                <w:rFonts w:ascii="Consolas" w:hAnsi="Consolas"/>
                <w:sz w:val="16"/>
                <w:lang w:val="en-US"/>
              </w:rPr>
              <w:t>contracts:lint</w:t>
              <w:br/>
              <w:t xml:space="preserve">  -&gt; contracts:bundle</w:t>
              <w:br/>
              <w:t xml:space="preserve">  -&gt; examples:validate</w:t>
              <w:br/>
              <w:t xml:space="preserve">  -&gt; openapi:breaking-check(base=main)</w:t>
              <w:br/>
              <w:t xml:space="preserve">  -&gt; asyncapi:compatibility-check(base=main)</w:t>
              <w:br/>
              <w:t xml:space="preserve">  -&gt; client:generate &amp;&amp; git-diff --exit-code</w:t>
              <w:br/>
              <w:t xml:space="preserve">  -&gt; backend:contract-tests</w:t>
              <w:br/>
              <w:t xml:space="preserve">  -&gt; event:producer-consumer-fixtures</w:t>
              <w:br/>
              <w:t xml:space="preserve">  -&gt; docs:build</w:t>
              <w:br/>
              <w:t xml:space="preserve">  -&gt; publish versioned contract artifact</w:t>
            </w:r>
          </w:p>
        </w:tc>
      </w:tr>
    </w:tbl>
    <w:p>
      <w:pPr>
        <w:spacing w:after="20"/>
      </w:pPr>
    </w:p>
    <w:p>
      <w:pPr>
        <w:pStyle w:val="Heading2"/>
      </w:pPr>
      <w:r>
        <w:t>11.3 Contract test matrix</w:t>
      </w:r>
    </w:p>
    <w:tbl>
      <w:tblPr>
        <w:tblStyle w:val="TableGrid"/>
        <w:tblW w:type="dxa" w:w="9360"/>
        <w:jc w:val="center"/>
        <w:tblLook w:firstColumn="1" w:firstRow="1" w:lastColumn="0" w:lastRow="0" w:noHBand="0" w:noVBand="1" w:val="04A0"/>
        <w:tblLayout w:type="fixed"/>
        <w:tblInd w:w="120" w:type="dxa"/>
      </w:tblPr>
      <w:tblGrid>
        <w:gridCol w:w="1800"/>
        <w:gridCol w:w="4700"/>
        <w:gridCol w:w="2860"/>
      </w:tblGrid>
      <w:tr>
        <w:trPr>
          <w:tblHeader w:val="true"/>
          <w:cantSplit/>
        </w:trPr>
        <w:tc>
          <w:tcPr>
            <w:tcW w:type="dxa" w:w="1800"/>
            <w:shd w:fill="E8EEF5"/>
            <w:tcMar>
              <w:top w:w="80" w:type="dxa"/>
              <w:start w:w="120" w:type="dxa"/>
              <w:bottom w:w="80" w:type="dxa"/>
              <w:end w:w="120" w:type="dxa"/>
            </w:tcMar>
            <w:vAlign w:val="center"/>
          </w:tcPr>
          <w:p>
            <w:pPr>
              <w:spacing w:after="0"/>
              <w:jc w:val="left"/>
            </w:pPr>
            <w:r>
              <w:rPr>
                <w:b/>
                <w:color w:val="1F4D78"/>
                <w:sz w:val="15"/>
                <w:lang w:val="vi-VN"/>
              </w:rPr>
              <w:t>Boundary</w:t>
            </w:r>
          </w:p>
        </w:tc>
        <w:tc>
          <w:tcPr>
            <w:tcW w:type="dxa" w:w="4700"/>
            <w:shd w:fill="E8EEF5"/>
            <w:tcMar>
              <w:top w:w="80" w:type="dxa"/>
              <w:start w:w="120" w:type="dxa"/>
              <w:bottom w:w="80" w:type="dxa"/>
              <w:end w:w="120" w:type="dxa"/>
            </w:tcMar>
            <w:vAlign w:val="center"/>
          </w:tcPr>
          <w:p>
            <w:pPr>
              <w:spacing w:after="0"/>
              <w:jc w:val="left"/>
            </w:pPr>
            <w:r>
              <w:rPr>
                <w:b/>
                <w:color w:val="1F4D78"/>
                <w:sz w:val="15"/>
                <w:lang w:val="vi-VN"/>
              </w:rPr>
              <w:t>Mandatory fixtures</w:t>
            </w:r>
          </w:p>
        </w:tc>
        <w:tc>
          <w:tcPr>
            <w:tcW w:type="dxa" w:w="2860"/>
            <w:shd w:fill="E8EEF5"/>
            <w:tcMar>
              <w:top w:w="80" w:type="dxa"/>
              <w:start w:w="120" w:type="dxa"/>
              <w:bottom w:w="80" w:type="dxa"/>
              <w:end w:w="120" w:type="dxa"/>
            </w:tcMar>
            <w:vAlign w:val="center"/>
          </w:tcPr>
          <w:p>
            <w:pPr>
              <w:spacing w:after="0"/>
              <w:jc w:val="left"/>
            </w:pPr>
            <w:r>
              <w:rPr>
                <w:b/>
                <w:color w:val="1F4D78"/>
                <w:sz w:val="15"/>
                <w:lang w:val="vi-VN"/>
              </w:rPr>
              <w:t>Invariant</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Order</w:t>
            </w:r>
          </w:p>
        </w:tc>
        <w:tc>
          <w:tcPr>
            <w:tcW w:type="dxa" w:w="4700"/>
            <w:tcMar>
              <w:top w:w="80" w:type="dxa"/>
              <w:start w:w="120" w:type="dxa"/>
              <w:bottom w:w="80" w:type="dxa"/>
              <w:end w:w="120" w:type="dxa"/>
            </w:tcMar>
            <w:vAlign w:val="top"/>
          </w:tcPr>
          <w:p>
            <w:pPr>
              <w:spacing w:after="0" w:line="259" w:lineRule="auto"/>
            </w:pPr>
            <w:r>
              <w:rPr>
                <w:color w:val="23333F"/>
                <w:sz w:val="15"/>
                <w:lang w:val="vi-VN"/>
              </w:rPr>
              <w:t>BUY/SELL, partial fill, cancel, duplicate, insufficient, halt</w:t>
            </w:r>
          </w:p>
        </w:tc>
        <w:tc>
          <w:tcPr>
            <w:tcW w:type="dxa" w:w="2860"/>
            <w:tcMar>
              <w:top w:w="80" w:type="dxa"/>
              <w:start w:w="120" w:type="dxa"/>
              <w:bottom w:w="80" w:type="dxa"/>
              <w:end w:w="120" w:type="dxa"/>
            </w:tcMar>
            <w:vAlign w:val="top"/>
          </w:tcPr>
          <w:p>
            <w:pPr>
              <w:spacing w:after="0" w:line="259" w:lineRule="auto"/>
            </w:pPr>
            <w:r>
              <w:rPr>
                <w:color w:val="23333F"/>
                <w:sz w:val="15"/>
                <w:lang w:val="vi-VN"/>
              </w:rPr>
              <w:t>No overspend; reservation exact</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Ledger</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Balanced, reversal, duplicate business ref, concurrent settle</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Debit=credit; append-only</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Payment</w:t>
            </w:r>
          </w:p>
        </w:tc>
        <w:tc>
          <w:tcPr>
            <w:tcW w:type="dxa" w:w="4700"/>
            <w:tcMar>
              <w:top w:w="80" w:type="dxa"/>
              <w:start w:w="120" w:type="dxa"/>
              <w:bottom w:w="80" w:type="dxa"/>
              <w:end w:w="120" w:type="dxa"/>
            </w:tcMar>
            <w:vAlign w:val="top"/>
          </w:tcPr>
          <w:p>
            <w:pPr>
              <w:spacing w:after="0" w:line="259" w:lineRule="auto"/>
            </w:pPr>
            <w:r>
              <w:rPr>
                <w:color w:val="23333F"/>
                <w:sz w:val="15"/>
                <w:lang w:val="vi-VN"/>
              </w:rPr>
              <w:t>Valid/invalid HMAC, duplicate IPN, amount/ref mismatch, query</w:t>
            </w:r>
          </w:p>
        </w:tc>
        <w:tc>
          <w:tcPr>
            <w:tcW w:type="dxa" w:w="2860"/>
            <w:tcMar>
              <w:top w:w="80" w:type="dxa"/>
              <w:start w:w="120" w:type="dxa"/>
              <w:bottom w:w="80" w:type="dxa"/>
              <w:end w:w="120" w:type="dxa"/>
            </w:tcMar>
            <w:vAlign w:val="top"/>
          </w:tcPr>
          <w:p>
            <w:pPr>
              <w:spacing w:after="0" w:line="259" w:lineRule="auto"/>
            </w:pPr>
            <w:r>
              <w:rPr>
                <w:color w:val="23333F"/>
                <w:sz w:val="15"/>
                <w:lang w:val="vi-VN"/>
              </w:rPr>
              <w:t>One provider tx -&gt; one funding journal</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Evidence</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Checksum/MIME/scan fail, duplicate, signed URL expiry</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Quarantined never reaches AI</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AI</w:t>
            </w:r>
          </w:p>
        </w:tc>
        <w:tc>
          <w:tcPr>
            <w:tcW w:type="dxa" w:w="4700"/>
            <w:tcMar>
              <w:top w:w="80" w:type="dxa"/>
              <w:start w:w="120" w:type="dxa"/>
              <w:bottom w:w="80" w:type="dxa"/>
              <w:end w:w="120" w:type="dxa"/>
            </w:tcMar>
            <w:vAlign w:val="top"/>
          </w:tcPr>
          <w:p>
            <w:pPr>
              <w:spacing w:after="0" w:line="259" w:lineRule="auto"/>
            </w:pPr>
            <w:r>
              <w:rPr>
                <w:color w:val="23333F"/>
                <w:sz w:val="15"/>
                <w:lang w:val="vi-VN"/>
              </w:rPr>
              <w:t>Completed, failed, timeout, low confidence, schema mismatch</w:t>
            </w:r>
          </w:p>
        </w:tc>
        <w:tc>
          <w:tcPr>
            <w:tcW w:type="dxa" w:w="2860"/>
            <w:tcMar>
              <w:top w:w="80" w:type="dxa"/>
              <w:start w:w="120" w:type="dxa"/>
              <w:bottom w:w="80" w:type="dxa"/>
              <w:end w:w="120" w:type="dxa"/>
            </w:tcMar>
            <w:vAlign w:val="top"/>
          </w:tcPr>
          <w:p>
            <w:pPr>
              <w:spacing w:after="0" w:line="259" w:lineRule="auto"/>
            </w:pPr>
            <w:r>
              <w:rPr>
                <w:color w:val="23333F"/>
                <w:sz w:val="15"/>
                <w:lang w:val="vi-VN"/>
              </w:rPr>
              <w:t>No AI-only approval; provenance retained</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Retirement</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Concurrent sell, checker threshold, anchor fail/retry</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Terminal quantity never released</w:t>
            </w:r>
          </w:p>
        </w:tc>
      </w:tr>
      <w:tr>
        <w:trPr>
          <w:cantSplit/>
        </w:trPr>
        <w:tc>
          <w:tcPr>
            <w:tcW w:type="dxa" w:w="1800"/>
            <w:tcMar>
              <w:top w:w="80" w:type="dxa"/>
              <w:start w:w="120" w:type="dxa"/>
              <w:bottom w:w="80" w:type="dxa"/>
              <w:end w:w="120" w:type="dxa"/>
            </w:tcMar>
            <w:vAlign w:val="top"/>
          </w:tcPr>
          <w:p>
            <w:pPr>
              <w:spacing w:after="0" w:line="259" w:lineRule="auto"/>
            </w:pPr>
            <w:r>
              <w:rPr>
                <w:color w:val="23333F"/>
                <w:sz w:val="15"/>
                <w:lang w:val="vi-VN"/>
              </w:rPr>
              <w:t>Events</w:t>
            </w:r>
          </w:p>
        </w:tc>
        <w:tc>
          <w:tcPr>
            <w:tcW w:type="dxa" w:w="4700"/>
            <w:tcMar>
              <w:top w:w="80" w:type="dxa"/>
              <w:start w:w="120" w:type="dxa"/>
              <w:bottom w:w="80" w:type="dxa"/>
              <w:end w:w="120" w:type="dxa"/>
            </w:tcMar>
            <w:vAlign w:val="top"/>
          </w:tcPr>
          <w:p>
            <w:pPr>
              <w:spacing w:after="0" w:line="259" w:lineRule="auto"/>
            </w:pPr>
            <w:r>
              <w:rPr>
                <w:color w:val="23333F"/>
                <w:sz w:val="15"/>
                <w:lang w:val="vi-VN"/>
              </w:rPr>
              <w:t>Duplicate, reorder, poison, crash before/after ACK</w:t>
            </w:r>
          </w:p>
        </w:tc>
        <w:tc>
          <w:tcPr>
            <w:tcW w:type="dxa" w:w="2860"/>
            <w:tcMar>
              <w:top w:w="80" w:type="dxa"/>
              <w:start w:w="120" w:type="dxa"/>
              <w:bottom w:w="80" w:type="dxa"/>
              <w:end w:w="120" w:type="dxa"/>
            </w:tcMar>
            <w:vAlign w:val="top"/>
          </w:tcPr>
          <w:p>
            <w:pPr>
              <w:spacing w:after="0" w:line="259" w:lineRule="auto"/>
            </w:pPr>
            <w:r>
              <w:rPr>
                <w:color w:val="23333F"/>
                <w:sz w:val="15"/>
                <w:lang w:val="vi-VN"/>
              </w:rPr>
              <w:t>Idempotent final state</w:t>
            </w:r>
          </w:p>
        </w:tc>
      </w:tr>
      <w:tr>
        <w:trPr>
          <w:cantSplit/>
        </w:trPr>
        <w:tc>
          <w:tcPr>
            <w:tcW w:type="dxa" w:w="1800"/>
            <w:tcMar>
              <w:top w:w="80" w:type="dxa"/>
              <w:start w:w="120" w:type="dxa"/>
              <w:bottom w:w="80" w:type="dxa"/>
              <w:end w:w="120" w:type="dxa"/>
            </w:tcMar>
            <w:vAlign w:val="top"/>
            <w:shd w:fill="FAFBFC"/>
          </w:tcPr>
          <w:p>
            <w:pPr>
              <w:spacing w:after="0" w:line="259" w:lineRule="auto"/>
            </w:pPr>
            <w:r>
              <w:rPr>
                <w:color w:val="23333F"/>
                <w:sz w:val="15"/>
                <w:lang w:val="vi-VN"/>
              </w:rPr>
              <w:t>Authorization</w:t>
            </w:r>
          </w:p>
        </w:tc>
        <w:tc>
          <w:tcPr>
            <w:tcW w:type="dxa" w:w="4700"/>
            <w:tcMar>
              <w:top w:w="80" w:type="dxa"/>
              <w:start w:w="120" w:type="dxa"/>
              <w:bottom w:w="80" w:type="dxa"/>
              <w:end w:w="120" w:type="dxa"/>
            </w:tcMar>
            <w:vAlign w:val="top"/>
            <w:shd w:fill="FAFBFC"/>
          </w:tcPr>
          <w:p>
            <w:pPr>
              <w:spacing w:after="0" w:line="259" w:lineRule="auto"/>
            </w:pPr>
            <w:r>
              <w:rPr>
                <w:color w:val="23333F"/>
                <w:sz w:val="15"/>
                <w:lang w:val="vi-VN"/>
              </w:rPr>
              <w:t>Role x tenant x ownership x state</w:t>
            </w:r>
          </w:p>
        </w:tc>
        <w:tc>
          <w:tcPr>
            <w:tcW w:type="dxa" w:w="2860"/>
            <w:tcMar>
              <w:top w:w="80" w:type="dxa"/>
              <w:start w:w="120" w:type="dxa"/>
              <w:bottom w:w="80" w:type="dxa"/>
              <w:end w:w="120" w:type="dxa"/>
            </w:tcMar>
            <w:vAlign w:val="top"/>
            <w:shd w:fill="FAFBFC"/>
          </w:tcPr>
          <w:p>
            <w:pPr>
              <w:spacing w:after="0" w:line="259" w:lineRule="auto"/>
            </w:pPr>
            <w:r>
              <w:rPr>
                <w:color w:val="23333F"/>
                <w:sz w:val="15"/>
                <w:lang w:val="vi-VN"/>
              </w:rPr>
              <w:t>Zero BOLA / self-check</w:t>
            </w:r>
          </w:p>
        </w:tc>
      </w:tr>
    </w:tbl>
    <w:p>
      <w:pPr>
        <w:spacing w:after="20"/>
      </w:pPr>
    </w:p>
    <w:p>
      <w:pPr>
        <w:pStyle w:val="Heading2"/>
      </w:pPr>
      <w:r>
        <w:t>11.4 Four-sprint implementation path</w:t>
      </w:r>
    </w:p>
    <w:tbl>
      <w:tblPr>
        <w:tblStyle w:val="TableGrid"/>
        <w:tblW w:type="dxa" w:w="9360"/>
        <w:jc w:val="center"/>
        <w:tblLook w:firstColumn="1" w:firstRow="1" w:lastColumn="0" w:lastRow="0" w:noHBand="0" w:noVBand="1" w:val="04A0"/>
        <w:tblLayout w:type="fixed"/>
        <w:tblInd w:w="120" w:type="dxa"/>
      </w:tblPr>
      <w:tblGrid>
        <w:gridCol w:w="1100"/>
        <w:gridCol w:w="2600"/>
        <w:gridCol w:w="3600"/>
        <w:gridCol w:w="2060"/>
      </w:tblGrid>
      <w:tr>
        <w:trPr>
          <w:tblHeader w:val="true"/>
          <w:cantSplit/>
        </w:trPr>
        <w:tc>
          <w:tcPr>
            <w:tcW w:type="dxa" w:w="1100"/>
            <w:shd w:fill="E8EEF5"/>
            <w:tcMar>
              <w:top w:w="80" w:type="dxa"/>
              <w:start w:w="120" w:type="dxa"/>
              <w:bottom w:w="80" w:type="dxa"/>
              <w:end w:w="120" w:type="dxa"/>
            </w:tcMar>
            <w:vAlign w:val="center"/>
          </w:tcPr>
          <w:p>
            <w:pPr>
              <w:spacing w:after="0"/>
              <w:jc w:val="left"/>
            </w:pPr>
            <w:r>
              <w:rPr>
                <w:b/>
                <w:color w:val="1F4D78"/>
                <w:sz w:val="15"/>
                <w:lang w:val="vi-VN"/>
              </w:rPr>
              <w:t>Sprint</w:t>
            </w:r>
          </w:p>
        </w:tc>
        <w:tc>
          <w:tcPr>
            <w:tcW w:type="dxa" w:w="2600"/>
            <w:shd w:fill="E8EEF5"/>
            <w:tcMar>
              <w:top w:w="80" w:type="dxa"/>
              <w:start w:w="120" w:type="dxa"/>
              <w:bottom w:w="80" w:type="dxa"/>
              <w:end w:w="120" w:type="dxa"/>
            </w:tcMar>
            <w:vAlign w:val="center"/>
          </w:tcPr>
          <w:p>
            <w:pPr>
              <w:spacing w:after="0"/>
              <w:jc w:val="left"/>
            </w:pPr>
            <w:r>
              <w:rPr>
                <w:b/>
                <w:color w:val="1F4D78"/>
                <w:sz w:val="15"/>
                <w:lang w:val="vi-VN"/>
              </w:rPr>
              <w:t>Contract slice</w:t>
            </w:r>
          </w:p>
        </w:tc>
        <w:tc>
          <w:tcPr>
            <w:tcW w:type="dxa" w:w="3600"/>
            <w:shd w:fill="E8EEF5"/>
            <w:tcMar>
              <w:top w:w="80" w:type="dxa"/>
              <w:start w:w="120" w:type="dxa"/>
              <w:bottom w:w="80" w:type="dxa"/>
              <w:end w:w="120" w:type="dxa"/>
            </w:tcMar>
            <w:vAlign w:val="center"/>
          </w:tcPr>
          <w:p>
            <w:pPr>
              <w:spacing w:after="0"/>
              <w:jc w:val="left"/>
            </w:pPr>
            <w:r>
              <w:rPr>
                <w:b/>
                <w:color w:val="1F4D78"/>
                <w:sz w:val="15"/>
                <w:lang w:val="vi-VN"/>
              </w:rPr>
              <w:t>Implementation outcome</w:t>
            </w:r>
          </w:p>
        </w:tc>
        <w:tc>
          <w:tcPr>
            <w:tcW w:type="dxa" w:w="2060"/>
            <w:shd w:fill="E8EEF5"/>
            <w:tcMar>
              <w:top w:w="80" w:type="dxa"/>
              <w:start w:w="120" w:type="dxa"/>
              <w:bottom w:w="80" w:type="dxa"/>
              <w:end w:w="120" w:type="dxa"/>
            </w:tcMar>
            <w:vAlign w:val="center"/>
          </w:tcPr>
          <w:p>
            <w:pPr>
              <w:spacing w:after="0"/>
              <w:jc w:val="left"/>
            </w:pPr>
            <w:r>
              <w:rPr>
                <w:b/>
                <w:color w:val="1F4D78"/>
                <w:sz w:val="15"/>
                <w:lang w:val="vi-VN"/>
              </w:rPr>
              <w:t>Exit gate</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5"/>
                <w:lang w:val="vi-VN"/>
              </w:rPr>
              <w:t>API-1</w:t>
            </w:r>
          </w:p>
        </w:tc>
        <w:tc>
          <w:tcPr>
            <w:tcW w:type="dxa" w:w="2600"/>
            <w:tcMar>
              <w:top w:w="80" w:type="dxa"/>
              <w:start w:w="120" w:type="dxa"/>
              <w:bottom w:w="80" w:type="dxa"/>
              <w:end w:w="120" w:type="dxa"/>
            </w:tcMar>
            <w:vAlign w:val="top"/>
          </w:tcPr>
          <w:p>
            <w:pPr>
              <w:spacing w:after="0" w:line="259" w:lineRule="auto"/>
            </w:pPr>
            <w:r>
              <w:rPr>
                <w:color w:val="23333F"/>
                <w:sz w:val="15"/>
                <w:lang w:val="vi-VN"/>
              </w:rPr>
              <w:t>Common/error/security + project/evidence</w:t>
            </w:r>
          </w:p>
        </w:tc>
        <w:tc>
          <w:tcPr>
            <w:tcW w:type="dxa" w:w="3600"/>
            <w:tcMar>
              <w:top w:w="80" w:type="dxa"/>
              <w:start w:w="120" w:type="dxa"/>
              <w:bottom w:w="80" w:type="dxa"/>
              <w:end w:w="120" w:type="dxa"/>
            </w:tcMar>
            <w:vAlign w:val="top"/>
          </w:tcPr>
          <w:p>
            <w:pPr>
              <w:spacing w:after="0" w:line="259" w:lineRule="auto"/>
            </w:pPr>
            <w:r>
              <w:rPr>
                <w:color w:val="23333F"/>
                <w:sz w:val="15"/>
                <w:lang w:val="vi-VN"/>
              </w:rPr>
              <w:t>Vue generated client; registry vertical</w:t>
            </w:r>
          </w:p>
        </w:tc>
        <w:tc>
          <w:tcPr>
            <w:tcW w:type="dxa" w:w="2060"/>
            <w:tcMar>
              <w:top w:w="80" w:type="dxa"/>
              <w:start w:w="120" w:type="dxa"/>
              <w:bottom w:w="80" w:type="dxa"/>
              <w:end w:w="120" w:type="dxa"/>
            </w:tcMar>
            <w:vAlign w:val="top"/>
          </w:tcPr>
          <w:p>
            <w:pPr>
              <w:spacing w:after="0" w:line="259" w:lineRule="auto"/>
            </w:pPr>
            <w:r>
              <w:rPr>
                <w:color w:val="23333F"/>
                <w:sz w:val="15"/>
                <w:lang w:val="vi-VN"/>
              </w:rPr>
              <w:t>Lint/bundle/client drift green</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5"/>
                <w:lang w:val="vi-VN"/>
              </w:rPr>
              <w:t>API-2</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Assessment/review/issuance + AI events</w:t>
            </w:r>
          </w:p>
        </w:tc>
        <w:tc>
          <w:tcPr>
            <w:tcW w:type="dxa" w:w="3600"/>
            <w:tcMar>
              <w:top w:w="80" w:type="dxa"/>
              <w:start w:w="120" w:type="dxa"/>
              <w:bottom w:w="80" w:type="dxa"/>
              <w:end w:w="120" w:type="dxa"/>
            </w:tcMar>
            <w:vAlign w:val="top"/>
            <w:shd w:fill="FAFBFC"/>
          </w:tcPr>
          <w:p>
            <w:pPr>
              <w:spacing w:after="0" w:line="259" w:lineRule="auto"/>
            </w:pPr>
            <w:r>
              <w:rPr>
                <w:color w:val="23333F"/>
                <w:sz w:val="15"/>
                <w:lang w:val="vi-VN"/>
              </w:rPr>
              <w:t>Async job and human decision</w:t>
            </w:r>
          </w:p>
        </w:tc>
        <w:tc>
          <w:tcPr>
            <w:tcW w:type="dxa" w:w="2060"/>
            <w:tcMar>
              <w:top w:w="80" w:type="dxa"/>
              <w:start w:w="120" w:type="dxa"/>
              <w:bottom w:w="80" w:type="dxa"/>
              <w:end w:w="120" w:type="dxa"/>
            </w:tcMar>
            <w:vAlign w:val="top"/>
            <w:shd w:fill="FAFBFC"/>
          </w:tcPr>
          <w:p>
            <w:pPr>
              <w:spacing w:after="0" w:line="259" w:lineRule="auto"/>
            </w:pPr>
            <w:r>
              <w:rPr>
                <w:color w:val="23333F"/>
                <w:sz w:val="15"/>
                <w:lang w:val="vi-VN"/>
              </w:rPr>
              <w:t>Schema/retry/manual-only fixtures</w:t>
            </w:r>
          </w:p>
        </w:tc>
      </w:tr>
      <w:tr>
        <w:trPr>
          <w:cantSplit/>
        </w:trPr>
        <w:tc>
          <w:tcPr>
            <w:tcW w:type="dxa" w:w="1100"/>
            <w:tcMar>
              <w:top w:w="80" w:type="dxa"/>
              <w:start w:w="120" w:type="dxa"/>
              <w:bottom w:w="80" w:type="dxa"/>
              <w:end w:w="120" w:type="dxa"/>
            </w:tcMar>
            <w:vAlign w:val="top"/>
          </w:tcPr>
          <w:p>
            <w:pPr>
              <w:spacing w:after="0" w:line="259" w:lineRule="auto"/>
            </w:pPr>
            <w:r>
              <w:rPr>
                <w:color w:val="23333F"/>
                <w:sz w:val="15"/>
                <w:lang w:val="vi-VN"/>
              </w:rPr>
              <w:t>API-3</w:t>
            </w:r>
          </w:p>
        </w:tc>
        <w:tc>
          <w:tcPr>
            <w:tcW w:type="dxa" w:w="2600"/>
            <w:tcMar>
              <w:top w:w="80" w:type="dxa"/>
              <w:start w:w="120" w:type="dxa"/>
              <w:bottom w:w="80" w:type="dxa"/>
              <w:end w:w="120" w:type="dxa"/>
            </w:tcMar>
            <w:vAlign w:val="top"/>
          </w:tcPr>
          <w:p>
            <w:pPr>
              <w:spacing w:after="0" w:line="259" w:lineRule="auto"/>
            </w:pPr>
            <w:r>
              <w:rPr>
                <w:color w:val="23333F"/>
                <w:sz w:val="15"/>
                <w:lang w:val="vi-VN"/>
              </w:rPr>
              <w:t>Order/portfolio/ledger + exchange events</w:t>
            </w:r>
          </w:p>
        </w:tc>
        <w:tc>
          <w:tcPr>
            <w:tcW w:type="dxa" w:w="3600"/>
            <w:tcMar>
              <w:top w:w="80" w:type="dxa"/>
              <w:start w:w="120" w:type="dxa"/>
              <w:bottom w:w="80" w:type="dxa"/>
              <w:end w:w="120" w:type="dxa"/>
            </w:tcMar>
            <w:vAlign w:val="top"/>
          </w:tcPr>
          <w:p>
            <w:pPr>
              <w:spacing w:after="0" w:line="259" w:lineRule="auto"/>
            </w:pPr>
            <w:r>
              <w:rPr>
                <w:color w:val="23333F"/>
                <w:sz w:val="15"/>
                <w:lang w:val="vi-VN"/>
              </w:rPr>
              <w:t>Reservation, matching, DvP read model</w:t>
            </w:r>
          </w:p>
        </w:tc>
        <w:tc>
          <w:tcPr>
            <w:tcW w:type="dxa" w:w="2060"/>
            <w:tcMar>
              <w:top w:w="80" w:type="dxa"/>
              <w:start w:w="120" w:type="dxa"/>
              <w:bottom w:w="80" w:type="dxa"/>
              <w:end w:w="120" w:type="dxa"/>
            </w:tcMar>
            <w:vAlign w:val="top"/>
          </w:tcPr>
          <w:p>
            <w:pPr>
              <w:spacing w:after="0" w:line="259" w:lineRule="auto"/>
            </w:pPr>
            <w:r>
              <w:rPr>
                <w:color w:val="23333F"/>
                <w:sz w:val="15"/>
                <w:lang w:val="vi-VN"/>
              </w:rPr>
              <w:t>Concurrency/property tests</w:t>
            </w:r>
          </w:p>
        </w:tc>
      </w:tr>
      <w:tr>
        <w:trPr>
          <w:cantSplit/>
        </w:trPr>
        <w:tc>
          <w:tcPr>
            <w:tcW w:type="dxa" w:w="1100"/>
            <w:tcMar>
              <w:top w:w="80" w:type="dxa"/>
              <w:start w:w="120" w:type="dxa"/>
              <w:bottom w:w="80" w:type="dxa"/>
              <w:end w:w="120" w:type="dxa"/>
            </w:tcMar>
            <w:vAlign w:val="top"/>
            <w:shd w:fill="FAFBFC"/>
          </w:tcPr>
          <w:p>
            <w:pPr>
              <w:spacing w:after="0" w:line="259" w:lineRule="auto"/>
            </w:pPr>
            <w:r>
              <w:rPr>
                <w:color w:val="23333F"/>
                <w:sz w:val="15"/>
                <w:lang w:val="vi-VN"/>
              </w:rPr>
              <w:t>API-4</w:t>
            </w:r>
          </w:p>
        </w:tc>
        <w:tc>
          <w:tcPr>
            <w:tcW w:type="dxa" w:w="2600"/>
            <w:tcMar>
              <w:top w:w="80" w:type="dxa"/>
              <w:start w:w="120" w:type="dxa"/>
              <w:bottom w:w="80" w:type="dxa"/>
              <w:end w:w="120" w:type="dxa"/>
            </w:tcMar>
            <w:vAlign w:val="top"/>
            <w:shd w:fill="FAFBFC"/>
          </w:tcPr>
          <w:p>
            <w:pPr>
              <w:spacing w:after="0" w:line="259" w:lineRule="auto"/>
            </w:pPr>
            <w:r>
              <w:rPr>
                <w:color w:val="23333F"/>
                <w:sz w:val="15"/>
                <w:lang w:val="vi-VN"/>
              </w:rPr>
              <w:t>VNPAY/wallet/retirement/chain/ops</w:t>
            </w:r>
          </w:p>
        </w:tc>
        <w:tc>
          <w:tcPr>
            <w:tcW w:type="dxa" w:w="3600"/>
            <w:tcMar>
              <w:top w:w="80" w:type="dxa"/>
              <w:start w:w="120" w:type="dxa"/>
              <w:bottom w:w="80" w:type="dxa"/>
              <w:end w:w="120" w:type="dxa"/>
            </w:tcMar>
            <w:vAlign w:val="top"/>
            <w:shd w:fill="FAFBFC"/>
          </w:tcPr>
          <w:p>
            <w:pPr>
              <w:spacing w:after="0" w:line="259" w:lineRule="auto"/>
            </w:pPr>
            <w:r>
              <w:rPr>
                <w:color w:val="23333F"/>
                <w:sz w:val="15"/>
                <w:lang w:val="vi-VN"/>
              </w:rPr>
              <w:t>Trust adapters + reconciliation</w:t>
            </w:r>
          </w:p>
        </w:tc>
        <w:tc>
          <w:tcPr>
            <w:tcW w:type="dxa" w:w="2060"/>
            <w:tcMar>
              <w:top w:w="80" w:type="dxa"/>
              <w:start w:w="120" w:type="dxa"/>
              <w:bottom w:w="80" w:type="dxa"/>
              <w:end w:w="120" w:type="dxa"/>
            </w:tcMar>
            <w:vAlign w:val="top"/>
            <w:shd w:fill="FAFBFC"/>
          </w:tcPr>
          <w:p>
            <w:pPr>
              <w:spacing w:after="0" w:line="259" w:lineRule="auto"/>
            </w:pPr>
            <w:r>
              <w:rPr>
                <w:color w:val="23333F"/>
                <w:sz w:val="15"/>
                <w:lang w:val="vi-VN"/>
              </w:rPr>
              <w:t>Duplicate/reorg/failure demo</w:t>
            </w:r>
          </w:p>
        </w:tc>
      </w:tr>
    </w:tbl>
    <w:p>
      <w:pPr>
        <w:spacing w:after="20"/>
      </w:pPr>
    </w:p>
    <w:p>
      <w:pPr>
        <w:pStyle w:val="Heading2"/>
      </w:pPr>
      <w:r>
        <w:t>11.5 Definition of Ready - endpoint</w:t>
      </w:r>
    </w:p>
    <w:p>
      <w:pPr>
        <w:pStyle w:val="ListBullet"/>
        <w:spacing w:after="80" w:line="300" w:lineRule="auto"/>
        <w:numPr>
          <w:ilvl w:val="0"/>
          <w:numId w:val="13"/>
        </w:numPr>
      </w:pPr>
      <w:r>
        <w:rPr>
          <w:lang w:val="vi-VN"/>
        </w:rPr>
        <w:t>Contract ID, operationId, owner service, tag, priority and UI screen mapping exist.</w:t>
      </w:r>
    </w:p>
    <w:p>
      <w:pPr>
        <w:pStyle w:val="ListBullet"/>
        <w:spacing w:after="80" w:line="300" w:lineRule="auto"/>
        <w:numPr>
          <w:ilvl w:val="0"/>
          <w:numId w:val="13"/>
        </w:numPr>
      </w:pPr>
      <w:r>
        <w:rPr>
          <w:lang w:val="vi-VN"/>
        </w:rPr>
        <w:t>Auth profile, scope, tenant/resource policy and disclosure behavior are defined.</w:t>
      </w:r>
    </w:p>
    <w:p>
      <w:pPr>
        <w:pStyle w:val="ListBullet"/>
        <w:spacing w:after="80" w:line="300" w:lineRule="auto"/>
        <w:numPr>
          <w:ilvl w:val="0"/>
          <w:numId w:val="13"/>
        </w:numPr>
      </w:pPr>
      <w:r>
        <w:rPr>
          <w:lang w:val="vi-VN"/>
        </w:rPr>
        <w:t>Request/response schemas, examples, status codes, Problem codes and headers are complete.</w:t>
      </w:r>
    </w:p>
    <w:p>
      <w:pPr>
        <w:pStyle w:val="ListBullet"/>
        <w:spacing w:after="80" w:line="300" w:lineRule="auto"/>
        <w:numPr>
          <w:ilvl w:val="0"/>
          <w:numId w:val="13"/>
        </w:numPr>
      </w:pPr>
      <w:r>
        <w:rPr>
          <w:lang w:val="vi-VN"/>
        </w:rPr>
        <w:t>Idempotency, If-Match, transaction boundary and business invariant are stated for commands.</w:t>
      </w:r>
    </w:p>
    <w:p>
      <w:pPr>
        <w:pStyle w:val="ListBullet"/>
        <w:spacing w:after="80" w:line="300" w:lineRule="auto"/>
        <w:numPr>
          <w:ilvl w:val="0"/>
          <w:numId w:val="13"/>
        </w:numPr>
      </w:pPr>
      <w:r>
        <w:rPr>
          <w:lang w:val="vi-VN"/>
        </w:rPr>
        <w:t>Async work has status resource, terminal states, retry owner and event/poll strategy.</w:t>
      </w:r>
    </w:p>
    <w:p>
      <w:pPr>
        <w:pStyle w:val="ListBullet"/>
        <w:spacing w:after="80" w:line="300" w:lineRule="auto"/>
        <w:numPr>
          <w:ilvl w:val="0"/>
          <w:numId w:val="13"/>
        </w:numPr>
      </w:pPr>
      <w:r>
        <w:rPr>
          <w:lang w:val="vi-VN"/>
        </w:rPr>
        <w:t>Happy, validation, authorization, conflict, duplicate and dependency fixtures exist.</w:t>
      </w:r>
    </w:p>
    <w:p>
      <w:pPr>
        <w:pStyle w:val="Heading2"/>
      </w:pPr>
      <w:r>
        <w:t>11.6 Definition of Ready - event</w:t>
      </w:r>
    </w:p>
    <w:p>
      <w:pPr>
        <w:pStyle w:val="ListBullet"/>
        <w:spacing w:after="80" w:line="300" w:lineRule="auto"/>
        <w:numPr>
          <w:ilvl w:val="0"/>
          <w:numId w:val="14"/>
        </w:numPr>
      </w:pPr>
      <w:r>
        <w:rPr>
          <w:lang w:val="vi-VN"/>
        </w:rPr>
        <w:t>Producer, channel, consumer/subscription, ordering key and payload owner are named.</w:t>
      </w:r>
    </w:p>
    <w:p>
      <w:pPr>
        <w:pStyle w:val="ListBullet"/>
        <w:spacing w:after="80" w:line="300" w:lineRule="auto"/>
        <w:numPr>
          <w:ilvl w:val="0"/>
          <w:numId w:val="14"/>
        </w:numPr>
      </w:pPr>
      <w:r>
        <w:rPr>
          <w:lang w:val="vi-VN"/>
        </w:rPr>
        <w:t>CloudEvents envelope, dataschema, sample event and PII classification are validated.</w:t>
      </w:r>
    </w:p>
    <w:p>
      <w:pPr>
        <w:pStyle w:val="ListBullet"/>
        <w:spacing w:after="80" w:line="300" w:lineRule="auto"/>
        <w:numPr>
          <w:ilvl w:val="0"/>
          <w:numId w:val="14"/>
        </w:numPr>
      </w:pPr>
      <w:r>
        <w:rPr>
          <w:lang w:val="vi-VN"/>
        </w:rPr>
        <w:t>Outbox commit point, inbox idempotency key, ACK point, retry and DLQ action are defined.</w:t>
      </w:r>
    </w:p>
    <w:p>
      <w:pPr>
        <w:pStyle w:val="ListBullet"/>
        <w:spacing w:after="80" w:line="300" w:lineRule="auto"/>
        <w:numPr>
          <w:ilvl w:val="0"/>
          <w:numId w:val="14"/>
        </w:numPr>
      </w:pPr>
      <w:r>
        <w:rPr>
          <w:lang w:val="vi-VN"/>
        </w:rPr>
        <w:t>Additive/breaking evolution expectation and consumer handling of unknown fields are tested.</w:t>
      </w:r>
    </w:p>
    <w:p>
      <w:pPr>
        <w:pStyle w:val="ListBullet"/>
        <w:spacing w:after="80" w:line="300" w:lineRule="auto"/>
        <w:numPr>
          <w:ilvl w:val="0"/>
          <w:numId w:val="14"/>
        </w:numPr>
      </w:pPr>
      <w:r>
        <w:rPr>
          <w:lang w:val="vi-VN"/>
        </w:rPr>
        <w:t>Replay dry-run and failure observability include eventId, correlationId and consumer name.</w:t>
      </w: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F5F0"/>
            <w:tcMar>
              <w:top w:w="130" w:type="dxa"/>
              <w:start w:w="180" w:type="dxa"/>
              <w:bottom w:w="130" w:type="dxa"/>
              <w:end w:w="180" w:type="dxa"/>
            </w:tcMar>
            <w:tcBorders>
              <w:left w:val="single" w:sz="18" w:color="147D64"/>
            </w:tcBorders>
          </w:tcPr>
          <w:p>
            <w:pPr>
              <w:spacing w:after="40"/>
              <w:keepNext/>
            </w:pPr>
            <w:r>
              <w:rPr>
                <w:b/>
                <w:color w:val="147D64"/>
                <w:lang w:val="vi-VN"/>
              </w:rPr>
              <w:t>Start coding when</w:t>
            </w:r>
          </w:p>
          <w:p>
            <w:pPr>
              <w:spacing w:after="0"/>
            </w:pPr>
            <w:r>
              <w:t>P0 OpenAPI bundle và event schemas lint xanh; Vue client được generate; mock north-star chạy; Spring contract test skeleton và PostgreSQL migration baseline đã có. Không cần hoàn thiện toàn bộ P1/ops trước vertical slice đầu tiên.</w:t>
            </w:r>
          </w:p>
        </w:tc>
      </w:tr>
    </w:tbl>
    <w:p>
      <w:pPr>
        <w:spacing w:after="20"/>
      </w:pPr>
    </w:p>
    <w:p>
      <w:pPr>
        <w:pStyle w:val="Heading1"/>
      </w:pPr>
      <w:r>
        <w:t>12. Nguồn chuẩn chính thức và ghi chú phiên bản</w:t>
      </w:r>
    </w:p>
    <w:tbl>
      <w:tblPr>
        <w:tblStyle w:val="TableGrid"/>
        <w:tblW w:type="dxa" w:w="9360"/>
        <w:jc w:val="center"/>
        <w:tblLook w:firstColumn="1" w:firstRow="1" w:lastColumn="0" w:lastRow="0" w:noHBand="0" w:noVBand="1" w:val="04A0"/>
        <w:tblLayout w:type="fixed"/>
        <w:tblInd w:w="120" w:type="dxa"/>
      </w:tblPr>
      <w:tblGrid>
        <w:gridCol w:w="850"/>
        <w:gridCol w:w="6050"/>
        <w:gridCol w:w="2460"/>
      </w:tblGrid>
      <w:tr>
        <w:trPr>
          <w:tblHeader w:val="true"/>
          <w:cantSplit/>
        </w:trPr>
        <w:tc>
          <w:tcPr>
            <w:tcW w:type="dxa" w:w="850"/>
            <w:shd w:fill="E8EEF5"/>
            <w:tcMar>
              <w:top w:w="80" w:type="dxa"/>
              <w:start w:w="120" w:type="dxa"/>
              <w:bottom w:w="80" w:type="dxa"/>
              <w:end w:w="120" w:type="dxa"/>
            </w:tcMar>
            <w:vAlign w:val="center"/>
          </w:tcPr>
          <w:p>
            <w:pPr>
              <w:spacing w:after="0"/>
              <w:jc w:val="left"/>
            </w:pPr>
            <w:r>
              <w:rPr>
                <w:b/>
                <w:color w:val="1F4D78"/>
                <w:sz w:val="14"/>
                <w:lang w:val="vi-VN"/>
              </w:rPr>
              <w:t>Ref</w:t>
            </w:r>
          </w:p>
        </w:tc>
        <w:tc>
          <w:tcPr>
            <w:tcW w:type="dxa" w:w="6050"/>
            <w:shd w:fill="E8EEF5"/>
            <w:tcMar>
              <w:top w:w="80" w:type="dxa"/>
              <w:start w:w="120" w:type="dxa"/>
              <w:bottom w:w="80" w:type="dxa"/>
              <w:end w:w="120" w:type="dxa"/>
            </w:tcMar>
            <w:vAlign w:val="center"/>
          </w:tcPr>
          <w:p>
            <w:pPr>
              <w:spacing w:after="0"/>
              <w:jc w:val="left"/>
            </w:pPr>
            <w:r>
              <w:rPr>
                <w:b/>
                <w:color w:val="1F4D78"/>
                <w:sz w:val="14"/>
                <w:lang w:val="vi-VN"/>
              </w:rPr>
              <w:t>Nguồn</w:t>
            </w:r>
          </w:p>
        </w:tc>
        <w:tc>
          <w:tcPr>
            <w:tcW w:type="dxa" w:w="2460"/>
            <w:shd w:fill="E8EEF5"/>
            <w:tcMar>
              <w:top w:w="80" w:type="dxa"/>
              <w:start w:w="120" w:type="dxa"/>
              <w:bottom w:w="80" w:type="dxa"/>
              <w:end w:w="120" w:type="dxa"/>
            </w:tcMar>
            <w:vAlign w:val="center"/>
          </w:tcPr>
          <w:p>
            <w:pPr>
              <w:spacing w:after="0"/>
              <w:jc w:val="left"/>
            </w:pPr>
            <w:r>
              <w:rPr>
                <w:b/>
                <w:color w:val="1F4D78"/>
                <w:sz w:val="14"/>
                <w:lang w:val="vi-VN"/>
              </w:rPr>
              <w:t>Ứng dụng trong GLX</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4"/>
                <w:lang w:val="vi-VN"/>
              </w:rPr>
              <w:t>S01</w:t>
            </w:r>
          </w:p>
        </w:tc>
        <w:tc>
          <w:tcPr>
            <w:tcW w:type="dxa" w:w="6050"/>
            <w:tcMar>
              <w:top w:w="80" w:type="dxa"/>
              <w:start w:w="120" w:type="dxa"/>
              <w:bottom w:w="80" w:type="dxa"/>
              <w:end w:w="120" w:type="dxa"/>
            </w:tcMar>
            <w:vAlign w:val="top"/>
          </w:tcPr>
          <w:p>
            <w:pPr>
              <w:spacing w:after="0" w:line="259" w:lineRule="auto"/>
            </w:pPr>
            <w:r>
              <w:rPr>
                <w:color w:val="23333F"/>
                <w:sz w:val="14"/>
                <w:lang w:val="vi-VN"/>
              </w:rPr>
              <w:t>OpenAPI Specification 3.1.2 - https://spec.openapis.org/oas/v3.1.2.html</w:t>
            </w:r>
          </w:p>
        </w:tc>
        <w:tc>
          <w:tcPr>
            <w:tcW w:type="dxa" w:w="2460"/>
            <w:tcMar>
              <w:top w:w="80" w:type="dxa"/>
              <w:start w:w="120" w:type="dxa"/>
              <w:bottom w:w="80" w:type="dxa"/>
              <w:end w:w="120" w:type="dxa"/>
            </w:tcMar>
            <w:vAlign w:val="top"/>
          </w:tcPr>
          <w:p>
            <w:pPr>
              <w:spacing w:after="0" w:line="259" w:lineRule="auto"/>
            </w:pPr>
            <w:r>
              <w:rPr>
                <w:color w:val="23333F"/>
                <w:sz w:val="14"/>
                <w:lang w:val="vi-VN"/>
              </w:rPr>
              <w:t>Baseline machine-readable HTTP contract</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4"/>
                <w:lang w:val="vi-VN"/>
              </w:rPr>
              <w:t>S02</w:t>
            </w:r>
          </w:p>
        </w:tc>
        <w:tc>
          <w:tcPr>
            <w:tcW w:type="dxa" w:w="6050"/>
            <w:tcMar>
              <w:top w:w="80" w:type="dxa"/>
              <w:start w:w="120" w:type="dxa"/>
              <w:bottom w:w="80" w:type="dxa"/>
              <w:end w:w="120" w:type="dxa"/>
            </w:tcMar>
            <w:vAlign w:val="top"/>
            <w:shd w:fill="FAFBFC"/>
          </w:tcPr>
          <w:p>
            <w:pPr>
              <w:spacing w:after="0" w:line="259" w:lineRule="auto"/>
            </w:pPr>
            <w:r>
              <w:rPr>
                <w:color w:val="23333F"/>
                <w:sz w:val="14"/>
                <w:lang w:val="vi-VN"/>
              </w:rPr>
              <w:t>OpenAPI Specification 3.2.0 - https://spec.openapis.org/oas/v3.2.0.html</w:t>
            </w:r>
          </w:p>
        </w:tc>
        <w:tc>
          <w:tcPr>
            <w:tcW w:type="dxa" w:w="2460"/>
            <w:tcMar>
              <w:top w:w="80" w:type="dxa"/>
              <w:start w:w="120" w:type="dxa"/>
              <w:bottom w:w="80" w:type="dxa"/>
              <w:end w:w="120" w:type="dxa"/>
            </w:tcMar>
            <w:vAlign w:val="top"/>
            <w:shd w:fill="FAFBFC"/>
          </w:tcPr>
          <w:p>
            <w:pPr>
              <w:spacing w:after="0" w:line="259" w:lineRule="auto"/>
            </w:pPr>
            <w:r>
              <w:rPr>
                <w:color w:val="23333F"/>
                <w:sz w:val="14"/>
                <w:lang w:val="vi-VN"/>
              </w:rPr>
              <w:t>Latest published snapshot; upgrade candidate after tooling validation</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4"/>
                <w:lang w:val="vi-VN"/>
              </w:rPr>
              <w:t>S03</w:t>
            </w:r>
          </w:p>
        </w:tc>
        <w:tc>
          <w:tcPr>
            <w:tcW w:type="dxa" w:w="6050"/>
            <w:tcMar>
              <w:top w:w="80" w:type="dxa"/>
              <w:start w:w="120" w:type="dxa"/>
              <w:bottom w:w="80" w:type="dxa"/>
              <w:end w:w="120" w:type="dxa"/>
            </w:tcMar>
            <w:vAlign w:val="top"/>
          </w:tcPr>
          <w:p>
            <w:pPr>
              <w:spacing w:after="0" w:line="259" w:lineRule="auto"/>
            </w:pPr>
            <w:r>
              <w:rPr>
                <w:color w:val="23333F"/>
                <w:sz w:val="14"/>
                <w:lang w:val="vi-VN"/>
              </w:rPr>
              <w:t>AsyncAPI Specification 3.0.0 - https://www.asyncapi.com/docs/reference/specification/v3.0.0</w:t>
            </w:r>
          </w:p>
        </w:tc>
        <w:tc>
          <w:tcPr>
            <w:tcW w:type="dxa" w:w="2460"/>
            <w:tcMar>
              <w:top w:w="80" w:type="dxa"/>
              <w:start w:w="120" w:type="dxa"/>
              <w:bottom w:w="80" w:type="dxa"/>
              <w:end w:w="120" w:type="dxa"/>
            </w:tcMar>
            <w:vAlign w:val="top"/>
          </w:tcPr>
          <w:p>
            <w:pPr>
              <w:spacing w:after="0" w:line="259" w:lineRule="auto"/>
            </w:pPr>
            <w:r>
              <w:rPr>
                <w:color w:val="23333F"/>
                <w:sz w:val="14"/>
                <w:lang w:val="vi-VN"/>
              </w:rPr>
              <w:t>Channels, messages and operations</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4"/>
                <w:lang w:val="vi-VN"/>
              </w:rPr>
              <w:t>S04</w:t>
            </w:r>
          </w:p>
        </w:tc>
        <w:tc>
          <w:tcPr>
            <w:tcW w:type="dxa" w:w="6050"/>
            <w:tcMar>
              <w:top w:w="80" w:type="dxa"/>
              <w:start w:w="120" w:type="dxa"/>
              <w:bottom w:w="80" w:type="dxa"/>
              <w:end w:w="120" w:type="dxa"/>
            </w:tcMar>
            <w:vAlign w:val="top"/>
            <w:shd w:fill="FAFBFC"/>
          </w:tcPr>
          <w:p>
            <w:pPr>
              <w:spacing w:after="0" w:line="259" w:lineRule="auto"/>
            </w:pPr>
            <w:r>
              <w:rPr>
                <w:color w:val="23333F"/>
                <w:sz w:val="14"/>
                <w:lang w:val="vi-VN"/>
              </w:rPr>
              <w:t>CloudEvents 1.0.2 - https://github.com/cloudevents/spec/tree/v1.0.2</w:t>
            </w:r>
          </w:p>
        </w:tc>
        <w:tc>
          <w:tcPr>
            <w:tcW w:type="dxa" w:w="2460"/>
            <w:tcMar>
              <w:top w:w="80" w:type="dxa"/>
              <w:start w:w="120" w:type="dxa"/>
              <w:bottom w:w="80" w:type="dxa"/>
              <w:end w:w="120" w:type="dxa"/>
            </w:tcMar>
            <w:vAlign w:val="top"/>
            <w:shd w:fill="FAFBFC"/>
          </w:tcPr>
          <w:p>
            <w:pPr>
              <w:spacing w:after="0" w:line="259" w:lineRule="auto"/>
            </w:pPr>
            <w:r>
              <w:rPr>
                <w:color w:val="23333F"/>
                <w:sz w:val="14"/>
                <w:lang w:val="vi-VN"/>
              </w:rPr>
              <w:t>Structured event envelope and context attributes</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4"/>
                <w:lang w:val="vi-VN"/>
              </w:rPr>
              <w:t>S05</w:t>
            </w:r>
          </w:p>
        </w:tc>
        <w:tc>
          <w:tcPr>
            <w:tcW w:type="dxa" w:w="6050"/>
            <w:tcMar>
              <w:top w:w="80" w:type="dxa"/>
              <w:start w:w="120" w:type="dxa"/>
              <w:bottom w:w="80" w:type="dxa"/>
              <w:end w:w="120" w:type="dxa"/>
            </w:tcMar>
            <w:vAlign w:val="top"/>
          </w:tcPr>
          <w:p>
            <w:pPr>
              <w:spacing w:after="0" w:line="259" w:lineRule="auto"/>
            </w:pPr>
            <w:r>
              <w:rPr>
                <w:color w:val="23333F"/>
                <w:sz w:val="14"/>
                <w:lang w:val="vi-VN"/>
              </w:rPr>
              <w:t>RFC 9457 - https://www.rfc-editor.org/rfc/rfc9457.html</w:t>
            </w:r>
          </w:p>
        </w:tc>
        <w:tc>
          <w:tcPr>
            <w:tcW w:type="dxa" w:w="2460"/>
            <w:tcMar>
              <w:top w:w="80" w:type="dxa"/>
              <w:start w:w="120" w:type="dxa"/>
              <w:bottom w:w="80" w:type="dxa"/>
              <w:end w:w="120" w:type="dxa"/>
            </w:tcMar>
            <w:vAlign w:val="top"/>
          </w:tcPr>
          <w:p>
            <w:pPr>
              <w:spacing w:after="0" w:line="259" w:lineRule="auto"/>
            </w:pPr>
            <w:r>
              <w:rPr>
                <w:color w:val="23333F"/>
                <w:sz w:val="14"/>
                <w:lang w:val="vi-VN"/>
              </w:rPr>
              <w:t>application/problem+json error model</w:t>
            </w:r>
          </w:p>
        </w:tc>
      </w:tr>
      <w:tr>
        <w:trPr>
          <w:cantSplit/>
        </w:trPr>
        <w:tc>
          <w:tcPr>
            <w:tcW w:type="dxa" w:w="850"/>
            <w:tcMar>
              <w:top w:w="80" w:type="dxa"/>
              <w:start w:w="120" w:type="dxa"/>
              <w:bottom w:w="80" w:type="dxa"/>
              <w:end w:w="120" w:type="dxa"/>
            </w:tcMar>
            <w:vAlign w:val="top"/>
            <w:shd w:fill="FAFBFC"/>
          </w:tcPr>
          <w:p>
            <w:pPr>
              <w:spacing w:after="0" w:line="259" w:lineRule="auto"/>
            </w:pPr>
            <w:r>
              <w:rPr>
                <w:color w:val="23333F"/>
                <w:sz w:val="14"/>
                <w:lang w:val="vi-VN"/>
              </w:rPr>
              <w:t>S06</w:t>
            </w:r>
          </w:p>
        </w:tc>
        <w:tc>
          <w:tcPr>
            <w:tcW w:type="dxa" w:w="6050"/>
            <w:tcMar>
              <w:top w:w="80" w:type="dxa"/>
              <w:start w:w="120" w:type="dxa"/>
              <w:bottom w:w="80" w:type="dxa"/>
              <w:end w:w="120" w:type="dxa"/>
            </w:tcMar>
            <w:vAlign w:val="top"/>
            <w:shd w:fill="FAFBFC"/>
          </w:tcPr>
          <w:p>
            <w:pPr>
              <w:spacing w:after="0" w:line="259" w:lineRule="auto"/>
            </w:pPr>
            <w:r>
              <w:rPr>
                <w:color w:val="23333F"/>
                <w:sz w:val="14"/>
                <w:lang w:val="vi-VN"/>
              </w:rPr>
              <w:t>VNPAY sandbox payment/IPN - https://sandbox.vnpayment.vn/apis/docs/thanh-toan-pay/pay.html</w:t>
            </w:r>
          </w:p>
        </w:tc>
        <w:tc>
          <w:tcPr>
            <w:tcW w:type="dxa" w:w="2460"/>
            <w:tcMar>
              <w:top w:w="80" w:type="dxa"/>
              <w:start w:w="120" w:type="dxa"/>
              <w:bottom w:w="80" w:type="dxa"/>
              <w:end w:w="120" w:type="dxa"/>
            </w:tcMar>
            <w:vAlign w:val="top"/>
            <w:shd w:fill="FAFBFC"/>
          </w:tcPr>
          <w:p>
            <w:pPr>
              <w:spacing w:after="0" w:line="259" w:lineRule="auto"/>
            </w:pPr>
            <w:r>
              <w:rPr>
                <w:color w:val="23333F"/>
                <w:sz w:val="14"/>
                <w:lang w:val="vi-VN"/>
              </w:rPr>
              <w:t>HMAC, ReturnURL/IPN behavior and response fixtures</w:t>
            </w:r>
          </w:p>
        </w:tc>
      </w:tr>
      <w:tr>
        <w:trPr>
          <w:cantSplit/>
        </w:trPr>
        <w:tc>
          <w:tcPr>
            <w:tcW w:type="dxa" w:w="850"/>
            <w:tcMar>
              <w:top w:w="80" w:type="dxa"/>
              <w:start w:w="120" w:type="dxa"/>
              <w:bottom w:w="80" w:type="dxa"/>
              <w:end w:w="120" w:type="dxa"/>
            </w:tcMar>
            <w:vAlign w:val="top"/>
          </w:tcPr>
          <w:p>
            <w:pPr>
              <w:spacing w:after="0" w:line="259" w:lineRule="auto"/>
            </w:pPr>
            <w:r>
              <w:rPr>
                <w:color w:val="23333F"/>
                <w:sz w:val="14"/>
                <w:lang w:val="vi-VN"/>
              </w:rPr>
              <w:t>S07</w:t>
            </w:r>
          </w:p>
        </w:tc>
        <w:tc>
          <w:tcPr>
            <w:tcW w:type="dxa" w:w="6050"/>
            <w:tcMar>
              <w:top w:w="80" w:type="dxa"/>
              <w:start w:w="120" w:type="dxa"/>
              <w:bottom w:w="80" w:type="dxa"/>
              <w:end w:w="120" w:type="dxa"/>
            </w:tcMar>
            <w:vAlign w:val="top"/>
          </w:tcPr>
          <w:p>
            <w:pPr>
              <w:spacing w:after="0" w:line="259" w:lineRule="auto"/>
            </w:pPr>
            <w:r>
              <w:rPr>
                <w:color w:val="23333F"/>
                <w:sz w:val="14"/>
                <w:lang w:val="vi-VN"/>
              </w:rPr>
              <w:t>VNPAY query/refund - https://sandbox.vnpayment.vn/apis/docs/truy-van-hoan-tien/querydr%26refund.html</w:t>
            </w:r>
          </w:p>
        </w:tc>
        <w:tc>
          <w:tcPr>
            <w:tcW w:type="dxa" w:w="2460"/>
            <w:tcMar>
              <w:top w:w="80" w:type="dxa"/>
              <w:start w:w="120" w:type="dxa"/>
              <w:bottom w:w="80" w:type="dxa"/>
              <w:end w:w="120" w:type="dxa"/>
            </w:tcMar>
            <w:vAlign w:val="top"/>
          </w:tcPr>
          <w:p>
            <w:pPr>
              <w:spacing w:after="0" w:line="259" w:lineRule="auto"/>
            </w:pPr>
            <w:r>
              <w:rPr>
                <w:color w:val="23333F"/>
                <w:sz w:val="14"/>
                <w:lang w:val="vi-VN"/>
              </w:rPr>
              <w:t>Reconciliation/query adapter</w:t>
            </w:r>
          </w:p>
        </w:tc>
      </w:tr>
    </w:tbl>
    <w:p>
      <w:pPr>
        <w:spacing w:after="20"/>
      </w:pPr>
    </w:p>
    <w:tbl>
      <w:tblPr>
        <w:tblW w:type="dxa" w:w="9180"/>
        <w:jc w:val="center"/>
        <w:tblLook w:firstColumn="1" w:firstRow="1" w:lastColumn="0" w:lastRow="0" w:noHBand="0" w:noVBand="1" w:val="04A0"/>
        <w:tblLayout w:type="fixed"/>
        <w:tblInd w:w="180" w:type="dxa"/>
      </w:tblPr>
      <w:tblGrid>
        <w:gridCol w:w="9180"/>
      </w:tblGrid>
      <w:tr>
        <w:trPr>
          <w:cantSplit/>
          <w:tblHeader w:val="true"/>
        </w:trPr>
        <w:tc>
          <w:tcPr>
            <w:tcW w:type="dxa" w:w="9180"/>
            <w:shd w:fill="E8EEF5"/>
            <w:tcMar>
              <w:top w:w="130" w:type="dxa"/>
              <w:start w:w="180" w:type="dxa"/>
              <w:bottom w:w="130" w:type="dxa"/>
              <w:end w:w="180" w:type="dxa"/>
            </w:tcMar>
            <w:tcBorders>
              <w:left w:val="single" w:sz="18" w:color="2E74B5"/>
            </w:tcBorders>
          </w:tcPr>
          <w:p>
            <w:pPr>
              <w:spacing w:after="40"/>
              <w:keepNext/>
            </w:pPr>
            <w:r>
              <w:rPr>
                <w:b/>
                <w:color w:val="2E74B5"/>
                <w:lang w:val="vi-VN"/>
              </w:rPr>
              <w:t>Version note</w:t>
            </w:r>
          </w:p>
          <w:p>
            <w:pPr>
              <w:spacing w:after="0"/>
            </w:pPr>
            <w:r>
              <w:t>Nguồn và version được kiểm tra tại snapshot 28/08/2026. Khi bắt đầu code, pin exact tool versions trong lockfile và chạy compatibility matrix trước khi đổi OpenAPI/AsyncAPI/provider contract.</w:t>
            </w:r>
          </w:p>
        </w:tc>
      </w:tr>
    </w:tbl>
    <w:p>
      <w:pPr>
        <w:spacing w:after="20"/>
      </w:pPr>
    </w:p>
    <w:p>
      <w:pPr>
        <w:pStyle w:val="Heading2"/>
      </w:pPr>
      <w:r>
        <w:t>12.1 Final pre-code checklist</w:t>
      </w:r>
    </w:p>
    <w:tbl>
      <w:tblPr>
        <w:tblStyle w:val="TableGrid"/>
        <w:tblW w:type="dxa" w:w="9360"/>
        <w:jc w:val="center"/>
        <w:tblLook w:firstColumn="1" w:firstRow="1" w:lastColumn="0" w:lastRow="0" w:noHBand="0" w:noVBand="1" w:val="04A0"/>
        <w:tblLayout w:type="fixed"/>
        <w:tblInd w:w="120" w:type="dxa"/>
      </w:tblPr>
      <w:tblGrid>
        <w:gridCol w:w="1500"/>
        <w:gridCol w:w="6010"/>
        <w:gridCol w:w="1850"/>
      </w:tblGrid>
      <w:tr>
        <w:trPr>
          <w:tblHeader w:val="true"/>
          <w:cantSplit/>
        </w:trPr>
        <w:tc>
          <w:tcPr>
            <w:tcW w:type="dxa" w:w="1500"/>
            <w:shd w:fill="E8EEF5"/>
            <w:tcMar>
              <w:top w:w="80" w:type="dxa"/>
              <w:start w:w="120" w:type="dxa"/>
              <w:bottom w:w="80" w:type="dxa"/>
              <w:end w:w="120" w:type="dxa"/>
            </w:tcMar>
            <w:vAlign w:val="center"/>
          </w:tcPr>
          <w:p>
            <w:pPr>
              <w:spacing w:after="0"/>
              <w:jc w:val="left"/>
            </w:pPr>
            <w:r>
              <w:rPr>
                <w:b/>
                <w:color w:val="1F4D78"/>
                <w:sz w:val="15"/>
                <w:lang w:val="vi-VN"/>
              </w:rPr>
              <w:t>Check</w:t>
            </w:r>
          </w:p>
        </w:tc>
        <w:tc>
          <w:tcPr>
            <w:tcW w:type="dxa" w:w="6010"/>
            <w:shd w:fill="E8EEF5"/>
            <w:tcMar>
              <w:top w:w="80" w:type="dxa"/>
              <w:start w:w="120" w:type="dxa"/>
              <w:bottom w:w="80" w:type="dxa"/>
              <w:end w:w="120" w:type="dxa"/>
            </w:tcMar>
            <w:vAlign w:val="center"/>
          </w:tcPr>
          <w:p>
            <w:pPr>
              <w:spacing w:after="0"/>
              <w:jc w:val="left"/>
            </w:pPr>
            <w:r>
              <w:rPr>
                <w:b/>
                <w:color w:val="1F4D78"/>
                <w:sz w:val="15"/>
                <w:lang w:val="vi-VN"/>
              </w:rPr>
              <w:t>Pass condition</w:t>
            </w:r>
          </w:p>
        </w:tc>
        <w:tc>
          <w:tcPr>
            <w:tcW w:type="dxa" w:w="1850"/>
            <w:shd w:fill="E8EEF5"/>
            <w:tcMar>
              <w:top w:w="80" w:type="dxa"/>
              <w:start w:w="120" w:type="dxa"/>
              <w:bottom w:w="80" w:type="dxa"/>
              <w:end w:w="120" w:type="dxa"/>
            </w:tcMar>
            <w:vAlign w:val="center"/>
          </w:tcPr>
          <w:p>
            <w:pPr>
              <w:spacing w:after="0"/>
              <w:jc w:val="left"/>
            </w:pPr>
            <w:r>
              <w:rPr>
                <w:b/>
                <w:color w:val="1F4D78"/>
                <w:sz w:val="15"/>
                <w:lang w:val="vi-VN"/>
              </w:rPr>
              <w:t>Owner</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Naming</w:t>
            </w:r>
          </w:p>
        </w:tc>
        <w:tc>
          <w:tcPr>
            <w:tcW w:type="dxa" w:w="6010"/>
            <w:tcMar>
              <w:top w:w="80" w:type="dxa"/>
              <w:start w:w="120" w:type="dxa"/>
              <w:bottom w:w="80" w:type="dxa"/>
              <w:end w:w="120" w:type="dxa"/>
            </w:tcMar>
            <w:vAlign w:val="top"/>
          </w:tcPr>
          <w:p>
            <w:pPr>
              <w:spacing w:after="0" w:line="259" w:lineRule="auto"/>
            </w:pPr>
            <w:r>
              <w:rPr>
                <w:color w:val="23333F"/>
                <w:sz w:val="15"/>
                <w:lang w:val="vi-VN"/>
              </w:rPr>
              <w:t>Không còn path/field alias mâu thuẫn; priceVnd cũ đã đổi thành priceMinor</w:t>
            </w:r>
          </w:p>
        </w:tc>
        <w:tc>
          <w:tcPr>
            <w:tcW w:type="dxa" w:w="1850"/>
            <w:tcMar>
              <w:top w:w="80" w:type="dxa"/>
              <w:start w:w="120" w:type="dxa"/>
              <w:bottom w:w="80" w:type="dxa"/>
              <w:end w:w="120" w:type="dxa"/>
            </w:tcMar>
            <w:vAlign w:val="top"/>
          </w:tcPr>
          <w:p>
            <w:pPr>
              <w:spacing w:after="0" w:line="259" w:lineRule="auto"/>
            </w:pPr>
            <w:r>
              <w:rPr>
                <w:color w:val="23333F"/>
                <w:sz w:val="15"/>
                <w:lang w:val="vi-VN"/>
              </w:rPr>
              <w:t>API owner</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Security</w:t>
            </w:r>
          </w:p>
        </w:tc>
        <w:tc>
          <w:tcPr>
            <w:tcW w:type="dxa" w:w="6010"/>
            <w:tcMar>
              <w:top w:w="80" w:type="dxa"/>
              <w:start w:w="120" w:type="dxa"/>
              <w:bottom w:w="80" w:type="dxa"/>
              <w:end w:w="120" w:type="dxa"/>
            </w:tcMar>
            <w:vAlign w:val="top"/>
            <w:shd w:fill="FAFBFC"/>
          </w:tcPr>
          <w:p>
            <w:pPr>
              <w:spacing w:after="0" w:line="259" w:lineRule="auto"/>
            </w:pPr>
            <w:r>
              <w:rPr>
                <w:color w:val="23333F"/>
                <w:sz w:val="15"/>
                <w:lang w:val="vi-VN"/>
              </w:rPr>
              <w:t>Mọi private operation có scope + resource policy; provider callback tách auth profile</w:t>
            </w:r>
          </w:p>
        </w:tc>
        <w:tc>
          <w:tcPr>
            <w:tcW w:type="dxa" w:w="1850"/>
            <w:tcMar>
              <w:top w:w="80" w:type="dxa"/>
              <w:start w:w="120" w:type="dxa"/>
              <w:bottom w:w="80" w:type="dxa"/>
              <w:end w:w="120" w:type="dxa"/>
            </w:tcMar>
            <w:vAlign w:val="top"/>
            <w:shd w:fill="FAFBFC"/>
          </w:tcPr>
          <w:p>
            <w:pPr>
              <w:spacing w:after="0" w:line="259" w:lineRule="auto"/>
            </w:pPr>
            <w:r>
              <w:rPr>
                <w:color w:val="23333F"/>
                <w:sz w:val="15"/>
                <w:lang w:val="vi-VN"/>
              </w:rPr>
              <w:t>Backend/security</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Commands</w:t>
            </w:r>
          </w:p>
        </w:tc>
        <w:tc>
          <w:tcPr>
            <w:tcW w:type="dxa" w:w="6010"/>
            <w:tcMar>
              <w:top w:w="80" w:type="dxa"/>
              <w:start w:w="120" w:type="dxa"/>
              <w:bottom w:w="80" w:type="dxa"/>
              <w:end w:w="120" w:type="dxa"/>
            </w:tcMar>
            <w:vAlign w:val="top"/>
          </w:tcPr>
          <w:p>
            <w:pPr>
              <w:spacing w:after="0" w:line="259" w:lineRule="auto"/>
            </w:pPr>
            <w:r>
              <w:rPr>
                <w:color w:val="23333F"/>
                <w:sz w:val="15"/>
                <w:lang w:val="vi-VN"/>
              </w:rPr>
              <w:t>P0 side effects có IDP + conflict/version semantics</w:t>
            </w:r>
          </w:p>
        </w:tc>
        <w:tc>
          <w:tcPr>
            <w:tcW w:type="dxa" w:w="1850"/>
            <w:tcMar>
              <w:top w:w="80" w:type="dxa"/>
              <w:start w:w="120" w:type="dxa"/>
              <w:bottom w:w="80" w:type="dxa"/>
              <w:end w:w="120" w:type="dxa"/>
            </w:tcMar>
            <w:vAlign w:val="top"/>
          </w:tcPr>
          <w:p>
            <w:pPr>
              <w:spacing w:after="0" w:line="259" w:lineRule="auto"/>
            </w:pPr>
            <w:r>
              <w:rPr>
                <w:color w:val="23333F"/>
                <w:sz w:val="15"/>
                <w:lang w:val="vi-VN"/>
              </w:rPr>
              <w:t>Backend</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Errors</w:t>
            </w:r>
          </w:p>
        </w:tc>
        <w:tc>
          <w:tcPr>
            <w:tcW w:type="dxa" w:w="6010"/>
            <w:tcMar>
              <w:top w:w="80" w:type="dxa"/>
              <w:start w:w="120" w:type="dxa"/>
              <w:bottom w:w="80" w:type="dxa"/>
              <w:end w:w="120" w:type="dxa"/>
            </w:tcMar>
            <w:vAlign w:val="top"/>
            <w:shd w:fill="FAFBFC"/>
          </w:tcPr>
          <w:p>
            <w:pPr>
              <w:spacing w:after="0" w:line="259" w:lineRule="auto"/>
            </w:pPr>
            <w:r>
              <w:rPr>
                <w:color w:val="23333F"/>
                <w:sz w:val="15"/>
                <w:lang w:val="vi-VN"/>
              </w:rPr>
              <w:t>Problem codes map được sang UI; không leak sensitive detail</w:t>
            </w:r>
          </w:p>
        </w:tc>
        <w:tc>
          <w:tcPr>
            <w:tcW w:type="dxa" w:w="1850"/>
            <w:tcMar>
              <w:top w:w="80" w:type="dxa"/>
              <w:start w:w="120" w:type="dxa"/>
              <w:bottom w:w="80" w:type="dxa"/>
              <w:end w:w="120" w:type="dxa"/>
            </w:tcMar>
            <w:vAlign w:val="top"/>
            <w:shd w:fill="FAFBFC"/>
          </w:tcPr>
          <w:p>
            <w:pPr>
              <w:spacing w:after="0" w:line="259" w:lineRule="auto"/>
            </w:pPr>
            <w:r>
              <w:rPr>
                <w:color w:val="23333F"/>
                <w:sz w:val="15"/>
                <w:lang w:val="vi-VN"/>
              </w:rPr>
              <w:t>BE + FE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Events</w:t>
            </w:r>
          </w:p>
        </w:tc>
        <w:tc>
          <w:tcPr>
            <w:tcW w:type="dxa" w:w="6010"/>
            <w:tcMar>
              <w:top w:w="80" w:type="dxa"/>
              <w:start w:w="120" w:type="dxa"/>
              <w:bottom w:w="80" w:type="dxa"/>
              <w:end w:w="120" w:type="dxa"/>
            </w:tcMar>
            <w:vAlign w:val="top"/>
          </w:tcPr>
          <w:p>
            <w:pPr>
              <w:spacing w:after="0" w:line="259" w:lineRule="auto"/>
            </w:pPr>
            <w:r>
              <w:rPr>
                <w:color w:val="23333F"/>
                <w:sz w:val="15"/>
                <w:lang w:val="vi-VN"/>
              </w:rPr>
              <w:t>Envelope/schema/example hợp lệ; producer-consumer matrix có owner</w:t>
            </w:r>
          </w:p>
        </w:tc>
        <w:tc>
          <w:tcPr>
            <w:tcW w:type="dxa" w:w="1850"/>
            <w:tcMar>
              <w:top w:w="80" w:type="dxa"/>
              <w:start w:w="120" w:type="dxa"/>
              <w:bottom w:w="80" w:type="dxa"/>
              <w:end w:w="120" w:type="dxa"/>
            </w:tcMar>
            <w:vAlign w:val="top"/>
          </w:tcPr>
          <w:p>
            <w:pPr>
              <w:spacing w:after="0" w:line="259" w:lineRule="auto"/>
            </w:pPr>
            <w:r>
              <w:rPr>
                <w:color w:val="23333F"/>
                <w:sz w:val="15"/>
                <w:lang w:val="vi-VN"/>
              </w:rPr>
              <w:t>Service owners</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Payment</w:t>
            </w:r>
          </w:p>
        </w:tc>
        <w:tc>
          <w:tcPr>
            <w:tcW w:type="dxa" w:w="6010"/>
            <w:tcMar>
              <w:top w:w="80" w:type="dxa"/>
              <w:start w:w="120" w:type="dxa"/>
              <w:bottom w:w="80" w:type="dxa"/>
              <w:end w:w="120" w:type="dxa"/>
            </w:tcMar>
            <w:vAlign w:val="top"/>
            <w:shd w:fill="FAFBFC"/>
          </w:tcPr>
          <w:p>
            <w:pPr>
              <w:spacing w:after="0" w:line="259" w:lineRule="auto"/>
            </w:pPr>
            <w:r>
              <w:rPr>
                <w:color w:val="23333F"/>
                <w:sz w:val="15"/>
                <w:lang w:val="vi-VN"/>
              </w:rPr>
              <w:t>Fixture HMAC/amount/ref/duplicate/query chạy local</w:t>
            </w:r>
          </w:p>
        </w:tc>
        <w:tc>
          <w:tcPr>
            <w:tcW w:type="dxa" w:w="1850"/>
            <w:tcMar>
              <w:top w:w="80" w:type="dxa"/>
              <w:start w:w="120" w:type="dxa"/>
              <w:bottom w:w="80" w:type="dxa"/>
              <w:end w:w="120" w:type="dxa"/>
            </w:tcMar>
            <w:vAlign w:val="top"/>
            <w:shd w:fill="FAFBFC"/>
          </w:tcPr>
          <w:p>
            <w:pPr>
              <w:spacing w:after="0" w:line="259" w:lineRule="auto"/>
            </w:pPr>
            <w:r>
              <w:rPr>
                <w:color w:val="23333F"/>
                <w:sz w:val="15"/>
                <w:lang w:val="vi-VN"/>
              </w:rPr>
              <w:t>Exchange</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Generated client</w:t>
            </w:r>
          </w:p>
        </w:tc>
        <w:tc>
          <w:tcPr>
            <w:tcW w:type="dxa" w:w="6010"/>
            <w:tcMar>
              <w:top w:w="80" w:type="dxa"/>
              <w:start w:w="120" w:type="dxa"/>
              <w:bottom w:w="80" w:type="dxa"/>
              <w:end w:w="120" w:type="dxa"/>
            </w:tcMar>
            <w:vAlign w:val="top"/>
          </w:tcPr>
          <w:p>
            <w:pPr>
              <w:spacing w:after="0" w:line="259" w:lineRule="auto"/>
            </w:pPr>
            <w:r>
              <w:rPr>
                <w:color w:val="23333F"/>
                <w:sz w:val="15"/>
                <w:lang w:val="vi-VN"/>
              </w:rPr>
              <w:t>Vue typecheck pass; generated folder không sửa tay</w:t>
            </w:r>
          </w:p>
        </w:tc>
        <w:tc>
          <w:tcPr>
            <w:tcW w:type="dxa" w:w="1850"/>
            <w:tcMar>
              <w:top w:w="80" w:type="dxa"/>
              <w:start w:w="120" w:type="dxa"/>
              <w:bottom w:w="80" w:type="dxa"/>
              <w:end w:w="120" w:type="dxa"/>
            </w:tcMar>
            <w:vAlign w:val="top"/>
          </w:tcPr>
          <w:p>
            <w:pPr>
              <w:spacing w:after="0" w:line="259" w:lineRule="auto"/>
            </w:pPr>
            <w:r>
              <w:rPr>
                <w:color w:val="23333F"/>
                <w:sz w:val="15"/>
                <w:lang w:val="vi-VN"/>
              </w:rPr>
              <w:t>Frontend</w:t>
            </w:r>
          </w:p>
        </w:tc>
      </w:tr>
      <w:tr>
        <w:trPr>
          <w:cantSplit/>
        </w:trPr>
        <w:tc>
          <w:tcPr>
            <w:tcW w:type="dxa" w:w="1500"/>
            <w:tcMar>
              <w:top w:w="80" w:type="dxa"/>
              <w:start w:w="120" w:type="dxa"/>
              <w:bottom w:w="80" w:type="dxa"/>
              <w:end w:w="120" w:type="dxa"/>
            </w:tcMar>
            <w:vAlign w:val="top"/>
            <w:shd w:fill="FAFBFC"/>
          </w:tcPr>
          <w:p>
            <w:pPr>
              <w:spacing w:after="0" w:line="259" w:lineRule="auto"/>
            </w:pPr>
            <w:r>
              <w:rPr>
                <w:color w:val="23333F"/>
                <w:sz w:val="15"/>
                <w:lang w:val="vi-VN"/>
              </w:rPr>
              <w:t>CI</w:t>
            </w:r>
          </w:p>
        </w:tc>
        <w:tc>
          <w:tcPr>
            <w:tcW w:type="dxa" w:w="6010"/>
            <w:tcMar>
              <w:top w:w="80" w:type="dxa"/>
              <w:start w:w="120" w:type="dxa"/>
              <w:bottom w:w="80" w:type="dxa"/>
              <w:end w:w="120" w:type="dxa"/>
            </w:tcMar>
            <w:vAlign w:val="top"/>
            <w:shd w:fill="FAFBFC"/>
          </w:tcPr>
          <w:p>
            <w:pPr>
              <w:spacing w:after="0" w:line="259" w:lineRule="auto"/>
            </w:pPr>
            <w:r>
              <w:rPr>
                <w:color w:val="23333F"/>
                <w:sz w:val="15"/>
                <w:lang w:val="vi-VN"/>
              </w:rPr>
              <w:t>Lint, bundle, examples, diff, contract tests đều blocking</w:t>
            </w:r>
          </w:p>
        </w:tc>
        <w:tc>
          <w:tcPr>
            <w:tcW w:type="dxa" w:w="1850"/>
            <w:tcMar>
              <w:top w:w="80" w:type="dxa"/>
              <w:start w:w="120" w:type="dxa"/>
              <w:bottom w:w="80" w:type="dxa"/>
              <w:end w:w="120" w:type="dxa"/>
            </w:tcMar>
            <w:vAlign w:val="top"/>
            <w:shd w:fill="FAFBFC"/>
          </w:tcPr>
          <w:p>
            <w:pPr>
              <w:spacing w:after="0" w:line="259" w:lineRule="auto"/>
            </w:pPr>
            <w:r>
              <w:rPr>
                <w:color w:val="23333F"/>
                <w:sz w:val="15"/>
                <w:lang w:val="vi-VN"/>
              </w:rPr>
              <w:t>DevOps</w:t>
            </w:r>
          </w:p>
        </w:tc>
      </w:tr>
      <w:tr>
        <w:trPr>
          <w:cantSplit/>
        </w:trPr>
        <w:tc>
          <w:tcPr>
            <w:tcW w:type="dxa" w:w="1500"/>
            <w:tcMar>
              <w:top w:w="80" w:type="dxa"/>
              <w:start w:w="120" w:type="dxa"/>
              <w:bottom w:w="80" w:type="dxa"/>
              <w:end w:w="120" w:type="dxa"/>
            </w:tcMar>
            <w:vAlign w:val="top"/>
          </w:tcPr>
          <w:p>
            <w:pPr>
              <w:spacing w:after="0" w:line="259" w:lineRule="auto"/>
            </w:pPr>
            <w:r>
              <w:rPr>
                <w:color w:val="23333F"/>
                <w:sz w:val="15"/>
                <w:lang w:val="vi-VN"/>
              </w:rPr>
              <w:t>Portfolio disclaimer</w:t>
            </w:r>
          </w:p>
        </w:tc>
        <w:tc>
          <w:tcPr>
            <w:tcW w:type="dxa" w:w="6010"/>
            <w:tcMar>
              <w:top w:w="80" w:type="dxa"/>
              <w:start w:w="120" w:type="dxa"/>
              <w:bottom w:w="80" w:type="dxa"/>
              <w:end w:w="120" w:type="dxa"/>
            </w:tcMar>
            <w:vAlign w:val="top"/>
          </w:tcPr>
          <w:p>
            <w:pPr>
              <w:spacing w:after="0" w:line="259" w:lineRule="auto"/>
            </w:pPr>
            <w:r>
              <w:rPr>
                <w:color w:val="23333F"/>
                <w:sz w:val="15"/>
                <w:lang w:val="vi-VN"/>
              </w:rPr>
              <w:t>API/docs/fixtures chỉ dùng GLX-DEMO/VNPAY sandbox/testnet</w:t>
            </w:r>
          </w:p>
        </w:tc>
        <w:tc>
          <w:tcPr>
            <w:tcW w:type="dxa" w:w="1850"/>
            <w:tcMar>
              <w:top w:w="80" w:type="dxa"/>
              <w:start w:w="120" w:type="dxa"/>
              <w:bottom w:w="80" w:type="dxa"/>
              <w:end w:w="120" w:type="dxa"/>
            </w:tcMar>
            <w:vAlign w:val="top"/>
          </w:tcPr>
          <w:p>
            <w:pPr>
              <w:spacing w:after="0" w:line="259" w:lineRule="auto"/>
            </w:pPr>
            <w:r>
              <w:rPr>
                <w:color w:val="23333F"/>
                <w:sz w:val="15"/>
                <w:lang w:val="vi-VN"/>
              </w:rPr>
              <w:t>Project owner</w:t>
            </w:r>
          </w:p>
        </w:tc>
      </w:tr>
    </w:tbl>
    <w:p>
      <w:pPr>
        <w:spacing w:after="20"/>
      </w:pPr>
    </w:p>
    <w:sectPr>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28/08/2026  •  Trang </w:t>
    </w:r>
    <w:r>
      <w:rPr>
        <w:rFonts w:ascii="Calibri" w:hAnsi="Calibri"/>
        <w:color w:val="5B6870"/>
        <w:sz w:val="15"/>
      </w:rPr>
      <w:fldChar w:fldCharType="begin" w:dirty="true"/>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870"/>
        <w:sz w:val="15"/>
      </w:rPr>
      <w:t xml:space="preserve">GLX v1.0  •  28/08/2026  •  Trang </w:t>
    </w:r>
    <w:r>
      <w:rPr>
        <w:rFonts w:ascii="Calibri" w:hAnsi="Calibri"/>
        <w:color w:val="5B6870"/>
        <w:sz w:val="15"/>
      </w:rPr>
      <w:fldChar w:fldCharType="begin" w:dirty="true"/>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GLX-API-001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147D64"/>
      </w:pBdr>
    </w:pPr>
    <w:r>
      <w:rPr>
        <w:rFonts w:ascii="Calibri" w:hAnsi="Calibri"/>
        <w:b/>
        <w:color w:val="5B6870"/>
        <w:sz w:val="15"/>
      </w:rPr>
      <w:t>GREENLEDGER EXCHANGE  |  GLX-API-001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bullet"/>
      <w:lvlText w:val="•"/>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bullet"/>
      <w:lvlText w:val="•"/>
      <w:suff w:val="tab"/>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33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4F4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B68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XKicker">
    <w:name w:val="GLX Kicker"/>
    <w:pPr>
      <w:spacing w:after="160"/>
    </w:pPr>
    <w:rPr>
      <w:rFonts w:ascii="Calibri" w:hAnsi="Calibri"/>
      <w:b/>
      <w:color w:val="147D64"/>
      <w:sz w:val="20"/>
    </w:rPr>
  </w:style>
  <w:style w:type="paragraph" w:customStyle="1" w:styleId="GLXCaption">
    <w:name w:val="GLX Caption"/>
    <w:pPr>
      <w:spacing w:before="60" w:after="140"/>
      <w:jc w:val="center"/>
    </w:pPr>
    <w:rPr>
      <w:rFonts w:ascii="Calibri" w:hAnsi="Calibri"/>
      <w:i/>
      <w:color w:val="5B6870"/>
      <w:sz w:val="17"/>
    </w:rPr>
  </w:style>
  <w:style w:type="paragraph" w:customStyle="1" w:styleId="GLXCode">
    <w:name w:val="GLX Code"/>
    <w:pPr>
      <w:spacing w:after="0" w:line="240" w:lineRule="auto"/>
    </w:pPr>
    <w:rPr>
      <w:rFonts w:ascii="Consolas" w:hAnsi="Consolas"/>
      <w:color w:val="23333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GreenLedger Exchange - OpenAPI &amp; AsyncAPI Specification</dc:title>
  <dc:subject>Nguồn hợp đồng kỹ thuật trước khi code cho Vue, Spring Boot, Python AI và các adapter tích hợp của GreenLedger Exchange.</dc:subject>
  <dc:creator/>
  <cp:keywords>GLX, carbon credit, Spring Boot, Vue, banking-grade ledger, VNPAY, AI, blockchain</cp:keywords>
  <dc:description>generated by python-docx</dc:description>
  <cp:lastModifiedBy/>
  <cp:revision>1</cp:revision>
  <dcterms:created xsi:type="dcterms:W3CDTF">2013-12-23T23:15:00Z</dcterms:created>
  <dcterms:modified xsi:type="dcterms:W3CDTF">2013-12-23T23:15:00Z</dcterms:modified>
  <cp:category/>
</cp:coreProperties>
</file>