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240"/>
        <w:jc w:val="center"/>
      </w:pPr>
      <w:r>
        <w:rPr>
          <w:rFonts w:ascii="Calibri" w:hAnsi="Calibri"/>
          <w:b/>
          <w:color w:val="147D64"/>
          <w:sz w:val="20"/>
          <w:lang w:val="vi-VN"/>
        </w:rPr>
        <w:t>GLX PRE-CODE TECHNICAL DESIGN PACK  |  ENGINEERING BASELINE</w:t>
      </w:r>
    </w:p>
    <w:p>
      <w:pPr>
        <w:spacing w:after="160"/>
        <w:jc w:val="center"/>
      </w:pPr>
      <w:r>
        <w:rPr>
          <w:rFonts w:ascii="Calibri" w:hAnsi="Calibri"/>
          <w:b/>
          <w:color w:val="0B4F43"/>
          <w:sz w:val="51"/>
          <w:lang w:val="vi-VN"/>
        </w:rPr>
        <w:t>Engineering Standards &amp; Repository Bootstrap Specification</w:t>
      </w:r>
    </w:p>
    <w:p>
      <w:pPr>
        <w:spacing w:after="360"/>
        <w:jc w:val="center"/>
      </w:pPr>
      <w:r>
        <w:rPr>
          <w:rFonts w:ascii="Calibri" w:hAnsi="Calibri"/>
          <w:b w:val="0"/>
          <w:i/>
          <w:color w:val="5B6870"/>
          <w:sz w:val="27"/>
          <w:lang w:val="vi-VN"/>
        </w:rPr>
        <w:t>Coding conventions, monorepo skeleton, local platform, quality gates và day-zero bootstrap</w:t>
      </w: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E8EEF5"/>
            <w:tcMar>
              <w:top w:w="130" w:type="dxa"/>
              <w:start w:w="180" w:type="dxa"/>
              <w:bottom w:w="130" w:type="dxa"/>
              <w:end w:w="180" w:type="dxa"/>
            </w:tcMar>
            <w:tcBorders>
              <w:left w:val="single" w:sz="18" w:color="2E74B5"/>
            </w:tcBorders>
          </w:tcPr>
          <w:p>
            <w:pPr>
              <w:spacing w:after="40"/>
              <w:keepNext/>
            </w:pPr>
            <w:r>
              <w:rPr>
                <w:b/>
                <w:color w:val="2E74B5"/>
                <w:lang w:val="vi-VN"/>
              </w:rPr>
              <w:t>Engineering authority</w:t>
            </w:r>
          </w:p>
          <w:p>
            <w:pPr>
              <w:spacing w:after="0"/>
            </w:pPr>
            <w:r>
              <w:t>Chuẩn thực thi có thể áp dụng trực tiếp để khởi tạo repository GLX, giữ kiến trúc nhất quán và đưa commit đầu tiên tới trạng thái local/CI xanh trước khi viết nghiệp vụ. Khi blueprint này khác thói quen cá nhân, quality gate, dependency direction, repository boundary và pin policy tại đây được ưu tiên cho implementation v1.</w:t>
            </w:r>
          </w:p>
        </w:tc>
      </w:tr>
    </w:tbl>
    <w:p>
      <w:pPr>
        <w:spacing w:after="20"/>
      </w:pPr>
    </w:p>
    <w:p>
      <w:pPr>
        <w:pStyle w:val="Heading2"/>
      </w:pPr>
      <w:r>
        <w:t>Document control</w:t>
      </w:r>
    </w:p>
    <w:tbl>
      <w:tblPr>
        <w:tblStyle w:val="TableGrid"/>
        <w:tblW w:type="dxa" w:w="9360"/>
        <w:jc w:val="center"/>
        <w:tblLook w:firstColumn="1" w:firstRow="1" w:lastColumn="0" w:lastRow="0" w:noHBand="0" w:noVBand="1" w:val="04A0"/>
        <w:tblLayout w:type="fixed"/>
        <w:tblInd w:w="120" w:type="dxa"/>
      </w:tblPr>
      <w:tblGrid>
        <w:gridCol w:w="2050"/>
        <w:gridCol w:w="7310"/>
      </w:tblGrid>
      <w:tr>
        <w:trPr>
          <w:tblHeader w:val="true"/>
          <w:cantSplit/>
        </w:trPr>
        <w:tc>
          <w:tcPr>
            <w:tcW w:type="dxa" w:w="2050"/>
            <w:shd w:fill="E8EEF5"/>
            <w:tcMar>
              <w:top w:w="80" w:type="dxa"/>
              <w:start w:w="120" w:type="dxa"/>
              <w:bottom w:w="80" w:type="dxa"/>
              <w:end w:w="120" w:type="dxa"/>
            </w:tcMar>
            <w:vAlign w:val="center"/>
          </w:tcPr>
          <w:p>
            <w:pPr>
              <w:spacing w:after="0"/>
              <w:jc w:val="left"/>
            </w:pPr>
            <w:r>
              <w:rPr>
                <w:b/>
                <w:color w:val="1F4D78"/>
                <w:sz w:val="16"/>
                <w:lang w:val="vi-VN"/>
              </w:rPr>
              <w:t>Thuộc tính</w:t>
            </w:r>
          </w:p>
        </w:tc>
        <w:tc>
          <w:tcPr>
            <w:tcW w:type="dxa" w:w="7310"/>
            <w:shd w:fill="E8EEF5"/>
            <w:tcMar>
              <w:top w:w="80" w:type="dxa"/>
              <w:start w:w="120" w:type="dxa"/>
              <w:bottom w:w="80" w:type="dxa"/>
              <w:end w:w="120" w:type="dxa"/>
            </w:tcMar>
            <w:vAlign w:val="center"/>
          </w:tcPr>
          <w:p>
            <w:pPr>
              <w:spacing w:after="0"/>
              <w:jc w:val="left"/>
            </w:pPr>
            <w:r>
              <w:rPr>
                <w:b/>
                <w:color w:val="1F4D78"/>
                <w:sz w:val="16"/>
                <w:lang w:val="vi-VN"/>
              </w:rPr>
              <w:t>Giá trị</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6"/>
                <w:lang w:val="vi-VN"/>
              </w:rPr>
              <w:t>Document ID</w:t>
            </w:r>
          </w:p>
        </w:tc>
        <w:tc>
          <w:tcPr>
            <w:tcW w:type="dxa" w:w="7310"/>
            <w:tcMar>
              <w:top w:w="80" w:type="dxa"/>
              <w:start w:w="120" w:type="dxa"/>
              <w:bottom w:w="80" w:type="dxa"/>
              <w:end w:w="120" w:type="dxa"/>
            </w:tcMar>
            <w:vAlign w:val="top"/>
          </w:tcPr>
          <w:p>
            <w:pPr>
              <w:spacing w:after="0" w:line="259" w:lineRule="auto"/>
            </w:pPr>
            <w:r>
              <w:rPr>
                <w:color w:val="23333F"/>
                <w:sz w:val="16"/>
                <w:lang w:val="vi-VN"/>
              </w:rPr>
              <w:t>GLX-ENG-001</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6"/>
                <w:lang w:val="vi-VN"/>
              </w:rPr>
              <w:t>Phiên bản / trạng thái</w:t>
            </w:r>
          </w:p>
        </w:tc>
        <w:tc>
          <w:tcPr>
            <w:tcW w:type="dxa" w:w="7310"/>
            <w:tcMar>
              <w:top w:w="80" w:type="dxa"/>
              <w:start w:w="120" w:type="dxa"/>
              <w:bottom w:w="80" w:type="dxa"/>
              <w:end w:w="120" w:type="dxa"/>
            </w:tcMar>
            <w:vAlign w:val="top"/>
            <w:shd w:fill="FAFBFC"/>
          </w:tcPr>
          <w:p>
            <w:pPr>
              <w:spacing w:after="0" w:line="259" w:lineRule="auto"/>
            </w:pPr>
            <w:r>
              <w:rPr>
                <w:color w:val="23333F"/>
                <w:sz w:val="16"/>
                <w:lang w:val="vi-VN"/>
              </w:rPr>
              <w:t>v1.0 / Approved bootstrap baseline</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6"/>
                <w:lang w:val="vi-VN"/>
              </w:rPr>
              <w:t>Snapshot</w:t>
            </w:r>
          </w:p>
        </w:tc>
        <w:tc>
          <w:tcPr>
            <w:tcW w:type="dxa" w:w="7310"/>
            <w:tcMar>
              <w:top w:w="80" w:type="dxa"/>
              <w:start w:w="120" w:type="dxa"/>
              <w:bottom w:w="80" w:type="dxa"/>
              <w:end w:w="120" w:type="dxa"/>
            </w:tcMar>
            <w:vAlign w:val="top"/>
          </w:tcPr>
          <w:p>
            <w:pPr>
              <w:spacing w:after="0" w:line="259" w:lineRule="auto"/>
            </w:pPr>
            <w:r>
              <w:rPr>
                <w:color w:val="23333F"/>
                <w:sz w:val="16"/>
                <w:lang w:val="vi-VN"/>
              </w:rPr>
              <w:t>29/08/2026</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6"/>
                <w:lang w:val="vi-VN"/>
              </w:rPr>
              <w:t>Technology baseline</w:t>
            </w:r>
          </w:p>
        </w:tc>
        <w:tc>
          <w:tcPr>
            <w:tcW w:type="dxa" w:w="7310"/>
            <w:tcMar>
              <w:top w:w="80" w:type="dxa"/>
              <w:start w:w="120" w:type="dxa"/>
              <w:bottom w:w="80" w:type="dxa"/>
              <w:end w:w="120" w:type="dxa"/>
            </w:tcMar>
            <w:vAlign w:val="top"/>
            <w:shd w:fill="FAFBFC"/>
          </w:tcPr>
          <w:p>
            <w:pPr>
              <w:spacing w:after="0" w:line="259" w:lineRule="auto"/>
            </w:pPr>
            <w:r>
              <w:rPr>
                <w:color w:val="23333F"/>
                <w:sz w:val="16"/>
                <w:lang w:val="vi-VN"/>
              </w:rPr>
              <w:t>Java 25 LTS; Spring Boot 4.1.1; Spring Modulith 2.1.1; Maven 3.9.16; Node 24 LTS; pnpm 11; Vue 3; Vite 8</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6"/>
                <w:lang w:val="vi-VN"/>
              </w:rPr>
              <w:t>Design preset</w:t>
            </w:r>
          </w:p>
        </w:tc>
        <w:tc>
          <w:tcPr>
            <w:tcW w:type="dxa" w:w="7310"/>
            <w:tcMar>
              <w:top w:w="80" w:type="dxa"/>
              <w:start w:w="120" w:type="dxa"/>
              <w:bottom w:w="80" w:type="dxa"/>
              <w:end w:w="120" w:type="dxa"/>
            </w:tcMar>
            <w:vAlign w:val="top"/>
          </w:tcPr>
          <w:p>
            <w:pPr>
              <w:spacing w:after="0" w:line="259" w:lineRule="auto"/>
            </w:pPr>
            <w:r>
              <w:rPr>
                <w:color w:val="23333F"/>
                <w:sz w:val="16"/>
                <w:lang w:val="vi-VN"/>
              </w:rPr>
              <w:t>compact_reference_guide + technical memo masthead; GLX green/blue identity</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6"/>
                <w:lang w:val="vi-VN"/>
              </w:rPr>
              <w:t>Đối tượng đọc</w:t>
            </w:r>
          </w:p>
        </w:tc>
        <w:tc>
          <w:tcPr>
            <w:tcW w:type="dxa" w:w="7310"/>
            <w:tcMar>
              <w:top w:w="80" w:type="dxa"/>
              <w:start w:w="120" w:type="dxa"/>
              <w:bottom w:w="80" w:type="dxa"/>
              <w:end w:w="120" w:type="dxa"/>
            </w:tcMar>
            <w:vAlign w:val="top"/>
            <w:shd w:fill="FAFBFC"/>
          </w:tcPr>
          <w:p>
            <w:pPr>
              <w:spacing w:after="0" w:line="259" w:lineRule="auto"/>
            </w:pPr>
            <w:r>
              <w:rPr>
                <w:color w:val="23333F"/>
                <w:sz w:val="16"/>
                <w:lang w:val="vi-VN"/>
              </w:rPr>
              <w:t>Solo engineer, technical reviewer, interviewer và người tái lập demo</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6"/>
                <w:lang w:val="vi-VN"/>
              </w:rPr>
              <w:t>Tài liệu liên quan</w:t>
            </w:r>
          </w:p>
        </w:tc>
        <w:tc>
          <w:tcPr>
            <w:tcW w:type="dxa" w:w="7310"/>
            <w:tcMar>
              <w:top w:w="80" w:type="dxa"/>
              <w:start w:w="120" w:type="dxa"/>
              <w:bottom w:w="80" w:type="dxa"/>
              <w:end w:w="120" w:type="dxa"/>
            </w:tcMar>
            <w:vAlign w:val="top"/>
          </w:tcPr>
          <w:p>
            <w:pPr>
              <w:spacing w:after="0" w:line="259" w:lineRule="auto"/>
            </w:pPr>
            <w:r>
              <w:rPr>
                <w:color w:val="23333F"/>
                <w:sz w:val="16"/>
                <w:lang w:val="vi-VN"/>
              </w:rPr>
              <w:t>GLX-ARC-001, GLX-LDG-001, GLX-OPS-001, GLX-UIX-001, GLX-API-001, GLX-DB-001</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6"/>
                <w:lang w:val="vi-VN"/>
              </w:rPr>
              <w:t>Phạm vi</w:t>
            </w:r>
          </w:p>
        </w:tc>
        <w:tc>
          <w:tcPr>
            <w:tcW w:type="dxa" w:w="7310"/>
            <w:tcMar>
              <w:top w:w="80" w:type="dxa"/>
              <w:start w:w="120" w:type="dxa"/>
              <w:bottom w:w="80" w:type="dxa"/>
              <w:end w:w="120" w:type="dxa"/>
            </w:tcMar>
            <w:vAlign w:val="top"/>
            <w:shd w:fill="FAFBFC"/>
          </w:tcPr>
          <w:p>
            <w:pPr>
              <w:spacing w:after="0" w:line="259" w:lineRule="auto"/>
            </w:pPr>
            <w:r>
              <w:rPr>
                <w:color w:val="23333F"/>
                <w:sz w:val="16"/>
                <w:lang w:val="vi-VN"/>
              </w:rPr>
              <w:t>Repository blueprint; không xác nhận repository/runtime đã được tạo; không phải chuẩn vận hành ngân hàng production</w:t>
            </w:r>
          </w:p>
        </w:tc>
      </w:tr>
    </w:tbl>
    <w:p>
      <w:pPr>
        <w:spacing w:after="20"/>
      </w:pPr>
    </w:p>
    <w:p>
      <w:pPr>
        <w:jc w:val="center"/>
      </w:pPr>
      <w:r>
        <w:rPr>
          <w:rFonts w:ascii="Calibri" w:hAnsi="Calibri"/>
          <w:b/>
          <w:color w:val="5B6870"/>
          <w:sz w:val="18"/>
          <w:lang w:val="vi-VN"/>
        </w:rPr>
        <w:t>GreenLedger Exchange (GLX)  |  v1.0  |  29/08/2026</w:t>
      </w:r>
    </w:p>
    <w:p>
      <w:r>
        <w:br w:type="page"/>
      </w:r>
    </w:p>
    <w:p>
      <w:pPr>
        <w:pStyle w:val="Heading1"/>
      </w:pPr>
      <w:r>
        <w:t>Mục lục định hướng</w:t>
      </w:r>
    </w:p>
    <w:p>
      <w:r>
        <w:rPr>
          <w:lang w:val="vi-VN"/>
        </w:rPr>
        <w:t>Tài liệu dùng heading chuẩn để điều hướng trong Word. Danh mục dưới đây là bản đọc nhanh theo logic triển khai.</w:t>
      </w:r>
    </w:p>
    <w:tbl>
      <w:tblPr>
        <w:tblW w:type="dxa" w:w="9180"/>
        <w:jc w:val="center"/>
        <w:tblLook w:firstColumn="1" w:firstRow="1" w:lastColumn="0" w:lastRow="0" w:noHBand="0" w:noVBand="1" w:val="04A0"/>
        <w:tblLayout w:type="fixed"/>
        <w:tblInd w:w="80" w:type="dxa"/>
      </w:tblPr>
      <w:tblGrid>
        <w:gridCol w:w="4590"/>
        <w:gridCol w:w="4590"/>
      </w:tblGrid>
      <w:tr>
        <w:trPr>
          <w:tblHeader w:val="true"/>
        </w:trPr>
        <w:tc>
          <w:tcPr>
            <w:tcW w:type="dxa" w:w="4590"/>
            <w:tcMar>
              <w:top w:w="35" w:type="dxa"/>
              <w:start w:w="80" w:type="dxa"/>
              <w:bottom w:w="35" w:type="dxa"/>
              <w:end w:w="120" w:type="dxa"/>
            </w:tcMar>
          </w:tcPr>
          <w:p>
            <w:pPr>
              <w:spacing w:after="0"/>
            </w:pPr>
            <w:r>
              <w:rPr>
                <w:b/>
                <w:color w:val="147D64"/>
                <w:sz w:val="17"/>
                <w:lang w:val="vi-VN"/>
              </w:rPr>
              <w:t xml:space="preserve">1. </w:t>
            </w:r>
            <w:r>
              <w:rPr>
                <w:color w:val="1F4D78"/>
                <w:sz w:val="17"/>
                <w:lang w:val="vi-VN"/>
              </w:rPr>
              <w:t>Phạm vi, mục tiêu và quyết định kỹ thuật</w:t>
            </w:r>
          </w:p>
        </w:tc>
        <w:tc>
          <w:tcPr>
            <w:tcW w:type="dxa" w:w="4590"/>
            <w:tcMar>
              <w:top w:w="35" w:type="dxa"/>
              <w:start w:w="80" w:type="dxa"/>
              <w:bottom w:w="35" w:type="dxa"/>
              <w:end w:w="120" w:type="dxa"/>
            </w:tcMar>
          </w:tcPr>
          <w:p>
            <w:pPr>
              <w:spacing w:after="0"/>
            </w:pPr>
            <w:r>
              <w:rPr>
                <w:b/>
                <w:color w:val="147D64"/>
                <w:sz w:val="17"/>
                <w:lang w:val="vi-VN"/>
              </w:rPr>
              <w:t xml:space="preserve">10. </w:t>
            </w:r>
            <w:r>
              <w:rPr>
                <w:color w:val="1F4D78"/>
                <w:sz w:val="17"/>
                <w:lang w:val="vi-VN"/>
              </w:rPr>
              <w:t>Logging, observability và error handling</w:t>
            </w:r>
          </w:p>
        </w:tc>
      </w:tr>
      <w:tr>
        <w:tc>
          <w:tcPr>
            <w:tcW w:type="dxa" w:w="4590"/>
            <w:tcMar>
              <w:top w:w="35" w:type="dxa"/>
              <w:start w:w="80" w:type="dxa"/>
              <w:bottom w:w="35" w:type="dxa"/>
              <w:end w:w="120" w:type="dxa"/>
            </w:tcMar>
          </w:tcPr>
          <w:p>
            <w:pPr>
              <w:spacing w:after="0"/>
            </w:pPr>
            <w:r>
              <w:rPr>
                <w:b/>
                <w:color w:val="147D64"/>
                <w:sz w:val="17"/>
                <w:lang w:val="vi-VN"/>
              </w:rPr>
              <w:t xml:space="preserve">2. </w:t>
            </w:r>
            <w:r>
              <w:rPr>
                <w:color w:val="1F4D78"/>
                <w:sz w:val="17"/>
                <w:lang w:val="vi-VN"/>
              </w:rPr>
              <w:t>Technology baseline và version policy</w:t>
            </w:r>
          </w:p>
        </w:tc>
        <w:tc>
          <w:tcPr>
            <w:tcW w:type="dxa" w:w="4590"/>
            <w:tcMar>
              <w:top w:w="35" w:type="dxa"/>
              <w:start w:w="80" w:type="dxa"/>
              <w:bottom w:w="35" w:type="dxa"/>
              <w:end w:w="120" w:type="dxa"/>
            </w:tcMar>
          </w:tcPr>
          <w:p>
            <w:pPr>
              <w:spacing w:after="0"/>
            </w:pPr>
            <w:r>
              <w:rPr>
                <w:b/>
                <w:color w:val="147D64"/>
                <w:sz w:val="17"/>
                <w:lang w:val="vi-VN"/>
              </w:rPr>
              <w:t xml:space="preserve">11. </w:t>
            </w:r>
            <w:r>
              <w:rPr>
                <w:color w:val="1F4D78"/>
                <w:sz w:val="17"/>
                <w:lang w:val="vi-VN"/>
              </w:rPr>
              <w:t>Testing strategy và deterministic data</w:t>
            </w:r>
          </w:p>
        </w:tc>
      </w:tr>
      <w:tr>
        <w:tc>
          <w:tcPr>
            <w:tcW w:type="dxa" w:w="4590"/>
            <w:tcMar>
              <w:top w:w="35" w:type="dxa"/>
              <w:start w:w="80" w:type="dxa"/>
              <w:bottom w:w="35" w:type="dxa"/>
              <w:end w:w="120" w:type="dxa"/>
            </w:tcMar>
          </w:tcPr>
          <w:p>
            <w:pPr>
              <w:spacing w:after="0"/>
            </w:pPr>
            <w:r>
              <w:rPr>
                <w:b/>
                <w:color w:val="147D64"/>
                <w:sz w:val="17"/>
                <w:lang w:val="vi-VN"/>
              </w:rPr>
              <w:t xml:space="preserve">3. </w:t>
            </w:r>
            <w:r>
              <w:rPr>
                <w:color w:val="1F4D78"/>
                <w:sz w:val="17"/>
                <w:lang w:val="vi-VN"/>
              </w:rPr>
              <w:t>Monorepo topology và ownership</w:t>
            </w:r>
          </w:p>
        </w:tc>
        <w:tc>
          <w:tcPr>
            <w:tcW w:type="dxa" w:w="4590"/>
            <w:tcMar>
              <w:top w:w="35" w:type="dxa"/>
              <w:start w:w="80" w:type="dxa"/>
              <w:bottom w:w="35" w:type="dxa"/>
              <w:end w:w="120" w:type="dxa"/>
            </w:tcMar>
          </w:tcPr>
          <w:p>
            <w:pPr>
              <w:spacing w:after="0"/>
            </w:pPr>
            <w:r>
              <w:rPr>
                <w:b/>
                <w:color w:val="147D64"/>
                <w:sz w:val="17"/>
                <w:lang w:val="vi-VN"/>
              </w:rPr>
              <w:t xml:space="preserve">12. </w:t>
            </w:r>
            <w:r>
              <w:rPr>
                <w:color w:val="1F4D78"/>
                <w:sz w:val="17"/>
                <w:lang w:val="vi-VN"/>
              </w:rPr>
              <w:t>Git workflow, review và code quality</w:t>
            </w:r>
          </w:p>
        </w:tc>
      </w:tr>
      <w:tr>
        <w:tc>
          <w:tcPr>
            <w:tcW w:type="dxa" w:w="4590"/>
            <w:tcMar>
              <w:top w:w="35" w:type="dxa"/>
              <w:start w:w="80" w:type="dxa"/>
              <w:bottom w:w="35" w:type="dxa"/>
              <w:end w:w="120" w:type="dxa"/>
            </w:tcMar>
          </w:tcPr>
          <w:p>
            <w:pPr>
              <w:spacing w:after="0"/>
            </w:pPr>
            <w:r>
              <w:rPr>
                <w:b/>
                <w:color w:val="147D64"/>
                <w:sz w:val="17"/>
                <w:lang w:val="vi-VN"/>
              </w:rPr>
              <w:t xml:space="preserve">4. </w:t>
            </w:r>
            <w:r>
              <w:rPr>
                <w:color w:val="1F4D78"/>
                <w:sz w:val="17"/>
                <w:lang w:val="vi-VN"/>
              </w:rPr>
              <w:t>Day-zero repository bootstrap</w:t>
            </w:r>
          </w:p>
        </w:tc>
        <w:tc>
          <w:tcPr>
            <w:tcW w:type="dxa" w:w="4590"/>
            <w:tcMar>
              <w:top w:w="35" w:type="dxa"/>
              <w:start w:w="80" w:type="dxa"/>
              <w:bottom w:w="35" w:type="dxa"/>
              <w:end w:w="120" w:type="dxa"/>
            </w:tcMar>
          </w:tcPr>
          <w:p>
            <w:pPr>
              <w:spacing w:after="0"/>
            </w:pPr>
            <w:r>
              <w:rPr>
                <w:b/>
                <w:color w:val="147D64"/>
                <w:sz w:val="17"/>
                <w:lang w:val="vi-VN"/>
              </w:rPr>
              <w:t xml:space="preserve">13. </w:t>
            </w:r>
            <w:r>
              <w:rPr>
                <w:color w:val="1F4D78"/>
                <w:sz w:val="17"/>
                <w:lang w:val="vi-VN"/>
              </w:rPr>
              <w:t>Local platform và container standard</w:t>
            </w:r>
          </w:p>
        </w:tc>
      </w:tr>
      <w:tr>
        <w:tc>
          <w:tcPr>
            <w:tcW w:type="dxa" w:w="4590"/>
            <w:tcMar>
              <w:top w:w="35" w:type="dxa"/>
              <w:start w:w="80" w:type="dxa"/>
              <w:bottom w:w="35" w:type="dxa"/>
              <w:end w:w="120" w:type="dxa"/>
            </w:tcMar>
          </w:tcPr>
          <w:p>
            <w:pPr>
              <w:spacing w:after="0"/>
            </w:pPr>
            <w:r>
              <w:rPr>
                <w:b/>
                <w:color w:val="147D64"/>
                <w:sz w:val="17"/>
                <w:lang w:val="vi-VN"/>
              </w:rPr>
              <w:t xml:space="preserve">5. </w:t>
            </w:r>
            <w:r>
              <w:rPr>
                <w:color w:val="1F4D78"/>
                <w:sz w:val="17"/>
                <w:lang w:val="vi-VN"/>
              </w:rPr>
              <w:t>Java/Spring engineering standard</w:t>
            </w:r>
          </w:p>
        </w:tc>
        <w:tc>
          <w:tcPr>
            <w:tcW w:type="dxa" w:w="4590"/>
            <w:tcMar>
              <w:top w:w="35" w:type="dxa"/>
              <w:start w:w="80" w:type="dxa"/>
              <w:bottom w:w="35" w:type="dxa"/>
              <w:end w:w="120" w:type="dxa"/>
            </w:tcMar>
          </w:tcPr>
          <w:p>
            <w:pPr>
              <w:spacing w:after="0"/>
            </w:pPr>
            <w:r>
              <w:rPr>
                <w:b/>
                <w:color w:val="147D64"/>
                <w:sz w:val="17"/>
                <w:lang w:val="vi-VN"/>
              </w:rPr>
              <w:t xml:space="preserve">14. </w:t>
            </w:r>
            <w:r>
              <w:rPr>
                <w:color w:val="1F4D78"/>
                <w:sz w:val="17"/>
                <w:lang w:val="vi-VN"/>
              </w:rPr>
              <w:t>CI/CD, release và supply-chain gates</w:t>
            </w:r>
          </w:p>
        </w:tc>
      </w:tr>
      <w:tr>
        <w:tc>
          <w:tcPr>
            <w:tcW w:type="dxa" w:w="4590"/>
            <w:tcMar>
              <w:top w:w="35" w:type="dxa"/>
              <w:start w:w="80" w:type="dxa"/>
              <w:bottom w:w="35" w:type="dxa"/>
              <w:end w:w="120" w:type="dxa"/>
            </w:tcMar>
          </w:tcPr>
          <w:p>
            <w:pPr>
              <w:spacing w:after="0"/>
            </w:pPr>
            <w:r>
              <w:rPr>
                <w:b/>
                <w:color w:val="147D64"/>
                <w:sz w:val="17"/>
                <w:lang w:val="vi-VN"/>
              </w:rPr>
              <w:t xml:space="preserve">6. </w:t>
            </w:r>
            <w:r>
              <w:rPr>
                <w:color w:val="1F4D78"/>
                <w:sz w:val="17"/>
                <w:lang w:val="vi-VN"/>
              </w:rPr>
              <w:t>API, event và integration standard</w:t>
            </w:r>
          </w:p>
        </w:tc>
        <w:tc>
          <w:tcPr>
            <w:tcW w:type="dxa" w:w="4590"/>
            <w:tcMar>
              <w:top w:w="35" w:type="dxa"/>
              <w:start w:w="80" w:type="dxa"/>
              <w:bottom w:w="35" w:type="dxa"/>
              <w:end w:w="120" w:type="dxa"/>
            </w:tcMar>
          </w:tcPr>
          <w:p>
            <w:pPr>
              <w:spacing w:after="0"/>
            </w:pPr>
            <w:r>
              <w:rPr>
                <w:b/>
                <w:color w:val="147D64"/>
                <w:sz w:val="17"/>
                <w:lang w:val="vi-VN"/>
              </w:rPr>
              <w:t xml:space="preserve">15. </w:t>
            </w:r>
            <w:r>
              <w:rPr>
                <w:color w:val="1F4D78"/>
                <w:sz w:val="17"/>
                <w:lang w:val="vi-VN"/>
              </w:rPr>
              <w:t>Secure engineering checklist</w:t>
            </w:r>
          </w:p>
        </w:tc>
      </w:tr>
      <w:tr>
        <w:tc>
          <w:tcPr>
            <w:tcW w:type="dxa" w:w="4590"/>
            <w:tcMar>
              <w:top w:w="35" w:type="dxa"/>
              <w:start w:w="80" w:type="dxa"/>
              <w:bottom w:w="35" w:type="dxa"/>
              <w:end w:w="120" w:type="dxa"/>
            </w:tcMar>
          </w:tcPr>
          <w:p>
            <w:pPr>
              <w:spacing w:after="0"/>
            </w:pPr>
            <w:r>
              <w:rPr>
                <w:b/>
                <w:color w:val="147D64"/>
                <w:sz w:val="17"/>
                <w:lang w:val="vi-VN"/>
              </w:rPr>
              <w:t xml:space="preserve">7. </w:t>
            </w:r>
            <w:r>
              <w:rPr>
                <w:color w:val="1F4D78"/>
                <w:sz w:val="17"/>
                <w:lang w:val="vi-VN"/>
              </w:rPr>
              <w:t>Vue/TypeScript frontend standard</w:t>
            </w:r>
          </w:p>
        </w:tc>
        <w:tc>
          <w:tcPr>
            <w:tcW w:type="dxa" w:w="4590"/>
            <w:tcMar>
              <w:top w:w="35" w:type="dxa"/>
              <w:start w:w="80" w:type="dxa"/>
              <w:bottom w:w="35" w:type="dxa"/>
              <w:end w:w="120" w:type="dxa"/>
            </w:tcMar>
          </w:tcPr>
          <w:p>
            <w:pPr>
              <w:spacing w:after="0"/>
            </w:pPr>
            <w:r>
              <w:rPr>
                <w:b/>
                <w:color w:val="147D64"/>
                <w:sz w:val="17"/>
                <w:lang w:val="vi-VN"/>
              </w:rPr>
              <w:t xml:space="preserve">16. </w:t>
            </w:r>
            <w:r>
              <w:rPr>
                <w:color w:val="1F4D78"/>
                <w:sz w:val="17"/>
                <w:lang w:val="vi-VN"/>
              </w:rPr>
              <w:t>Implementation order, DoR/DoD và handoff</w:t>
            </w:r>
          </w:p>
        </w:tc>
      </w:tr>
      <w:tr>
        <w:tc>
          <w:tcPr>
            <w:tcW w:type="dxa" w:w="4590"/>
            <w:tcMar>
              <w:top w:w="35" w:type="dxa"/>
              <w:start w:w="80" w:type="dxa"/>
              <w:bottom w:w="35" w:type="dxa"/>
              <w:end w:w="120" w:type="dxa"/>
            </w:tcMar>
          </w:tcPr>
          <w:p>
            <w:pPr>
              <w:spacing w:after="0"/>
            </w:pPr>
            <w:r>
              <w:rPr>
                <w:b/>
                <w:color w:val="147D64"/>
                <w:sz w:val="17"/>
                <w:lang w:val="vi-VN"/>
              </w:rPr>
              <w:t xml:space="preserve">8. </w:t>
            </w:r>
            <w:r>
              <w:rPr>
                <w:color w:val="1F4D78"/>
                <w:sz w:val="17"/>
                <w:lang w:val="vi-VN"/>
              </w:rPr>
              <w:t>AI verification service standard</w:t>
            </w:r>
          </w:p>
        </w:tc>
        <w:tc>
          <w:tcPr>
            <w:tcW w:type="dxa" w:w="4590"/>
            <w:tcMar>
              <w:top w:w="35" w:type="dxa"/>
              <w:start w:w="80" w:type="dxa"/>
              <w:bottom w:w="35" w:type="dxa"/>
              <w:end w:w="120" w:type="dxa"/>
            </w:tcMar>
          </w:tcPr>
          <w:p>
            <w:pPr>
              <w:spacing w:after="0"/>
            </w:pPr>
            <w:r>
              <w:rPr>
                <w:b/>
                <w:color w:val="147D64"/>
                <w:sz w:val="17"/>
                <w:lang w:val="vi-VN"/>
              </w:rPr>
              <w:t xml:space="preserve">17. </w:t>
            </w:r>
            <w:r>
              <w:rPr>
                <w:color w:val="1F4D78"/>
                <w:sz w:val="17"/>
                <w:lang w:val="vi-VN"/>
              </w:rPr>
              <w:t>Starter file exemplars</w:t>
            </w:r>
          </w:p>
        </w:tc>
      </w:tr>
      <w:tr>
        <w:tc>
          <w:tcPr>
            <w:tcW w:type="dxa" w:w="4590"/>
            <w:tcMar>
              <w:top w:w="35" w:type="dxa"/>
              <w:start w:w="80" w:type="dxa"/>
              <w:bottom w:w="35" w:type="dxa"/>
              <w:end w:w="120" w:type="dxa"/>
            </w:tcMar>
          </w:tcPr>
          <w:p>
            <w:pPr>
              <w:spacing w:after="0"/>
            </w:pPr>
            <w:r>
              <w:rPr>
                <w:b/>
                <w:color w:val="147D64"/>
                <w:sz w:val="17"/>
                <w:lang w:val="vi-VN"/>
              </w:rPr>
              <w:t xml:space="preserve">9. </w:t>
            </w:r>
            <w:r>
              <w:rPr>
                <w:color w:val="1F4D78"/>
                <w:sz w:val="17"/>
                <w:lang w:val="vi-VN"/>
              </w:rPr>
              <w:t>Configuration, secrets và environment contract</w:t>
            </w:r>
          </w:p>
        </w:tc>
        <w:tc>
          <w:tcPr>
            <w:tcW w:type="dxa" w:w="4590"/>
            <w:tcMar>
              <w:top w:w="35" w:type="dxa"/>
              <w:start w:w="80" w:type="dxa"/>
              <w:bottom w:w="35" w:type="dxa"/>
              <w:end w:w="120" w:type="dxa"/>
            </w:tcMar>
          </w:tcPr>
          <w:p>
            <w:pPr>
              <w:spacing w:after="0"/>
            </w:pPr>
            <w:r>
              <w:rPr>
                <w:b/>
                <w:color w:val="147D64"/>
                <w:sz w:val="17"/>
                <w:lang w:val="vi-VN"/>
              </w:rPr>
              <w:t xml:space="preserve">18. </w:t>
            </w:r>
            <w:r>
              <w:rPr>
                <w:color w:val="1F4D78"/>
                <w:sz w:val="17"/>
                <w:lang w:val="vi-VN"/>
              </w:rPr>
              <w:t>Nguồn chuẩn chính thức</w:t>
            </w:r>
          </w:p>
        </w:tc>
      </w:tr>
    </w:tbl>
    <w:p>
      <w:pPr>
        <w:pStyle w:val="Heading2"/>
      </w:pPr>
      <w:r>
        <w:t>Cách dùng tài liệu</w:t>
      </w:r>
    </w:p>
    <w:tbl>
      <w:tblPr>
        <w:tblStyle w:val="TableGrid"/>
        <w:tblW w:type="dxa" w:w="9360"/>
        <w:jc w:val="center"/>
        <w:tblLook w:firstColumn="1" w:firstRow="1" w:lastColumn="0" w:lastRow="0" w:noHBand="0" w:noVBand="1" w:val="04A0"/>
        <w:tblLayout w:type="fixed"/>
        <w:tblInd w:w="120" w:type="dxa"/>
      </w:tblPr>
      <w:tblGrid>
        <w:gridCol w:w="1900"/>
        <w:gridCol w:w="2000"/>
        <w:gridCol w:w="5460"/>
      </w:tblGrid>
      <w:tr>
        <w:trPr>
          <w:tblHeader w:val="true"/>
          <w:cantSplit/>
        </w:trPr>
        <w:tc>
          <w:tcPr>
            <w:tcW w:type="dxa" w:w="1900"/>
            <w:shd w:fill="E8EEF5"/>
            <w:tcMar>
              <w:top w:w="80" w:type="dxa"/>
              <w:start w:w="120" w:type="dxa"/>
              <w:bottom w:w="80" w:type="dxa"/>
              <w:end w:w="120" w:type="dxa"/>
            </w:tcMar>
            <w:vAlign w:val="center"/>
          </w:tcPr>
          <w:p>
            <w:pPr>
              <w:spacing w:after="0"/>
              <w:jc w:val="left"/>
            </w:pPr>
            <w:r>
              <w:rPr>
                <w:b/>
                <w:color w:val="1F4D78"/>
                <w:sz w:val="16"/>
                <w:lang w:val="vi-VN"/>
              </w:rPr>
              <w:t>Tình huống</w:t>
            </w:r>
          </w:p>
        </w:tc>
        <w:tc>
          <w:tcPr>
            <w:tcW w:type="dxa" w:w="2000"/>
            <w:shd w:fill="E8EEF5"/>
            <w:tcMar>
              <w:top w:w="80" w:type="dxa"/>
              <w:start w:w="120" w:type="dxa"/>
              <w:bottom w:w="80" w:type="dxa"/>
              <w:end w:w="120" w:type="dxa"/>
            </w:tcMar>
            <w:vAlign w:val="center"/>
          </w:tcPr>
          <w:p>
            <w:pPr>
              <w:spacing w:after="0"/>
              <w:jc w:val="left"/>
            </w:pPr>
            <w:r>
              <w:rPr>
                <w:b/>
                <w:color w:val="1F4D78"/>
                <w:sz w:val="16"/>
                <w:lang w:val="vi-VN"/>
              </w:rPr>
              <w:t>Đọc trước</w:t>
            </w:r>
          </w:p>
        </w:tc>
        <w:tc>
          <w:tcPr>
            <w:tcW w:type="dxa" w:w="5460"/>
            <w:shd w:fill="E8EEF5"/>
            <w:tcMar>
              <w:top w:w="80" w:type="dxa"/>
              <w:start w:w="120" w:type="dxa"/>
              <w:bottom w:w="80" w:type="dxa"/>
              <w:end w:w="120" w:type="dxa"/>
            </w:tcMar>
            <w:vAlign w:val="center"/>
          </w:tcPr>
          <w:p>
            <w:pPr>
              <w:spacing w:after="0"/>
              <w:jc w:val="left"/>
            </w:pPr>
            <w:r>
              <w:rPr>
                <w:b/>
                <w:color w:val="1F4D78"/>
                <w:sz w:val="16"/>
                <w:lang w:val="vi-VN"/>
              </w:rPr>
              <w:t>Đầu ra bắt buộc</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6"/>
                <w:lang w:val="vi-VN"/>
              </w:rPr>
              <w:t>Khởi tạo repository</w:t>
            </w:r>
          </w:p>
        </w:tc>
        <w:tc>
          <w:tcPr>
            <w:tcW w:type="dxa" w:w="2000"/>
            <w:tcMar>
              <w:top w:w="80" w:type="dxa"/>
              <w:start w:w="120" w:type="dxa"/>
              <w:bottom w:w="80" w:type="dxa"/>
              <w:end w:w="120" w:type="dxa"/>
            </w:tcMar>
            <w:vAlign w:val="top"/>
          </w:tcPr>
          <w:p>
            <w:pPr>
              <w:spacing w:after="0" w:line="259" w:lineRule="auto"/>
            </w:pPr>
            <w:r>
              <w:rPr>
                <w:color w:val="23333F"/>
                <w:sz w:val="16"/>
                <w:lang w:val="vi-VN"/>
              </w:rPr>
              <w:t>§2–§4, §13</w:t>
            </w:r>
          </w:p>
        </w:tc>
        <w:tc>
          <w:tcPr>
            <w:tcW w:type="dxa" w:w="5460"/>
            <w:tcMar>
              <w:top w:w="80" w:type="dxa"/>
              <w:start w:w="120" w:type="dxa"/>
              <w:bottom w:w="80" w:type="dxa"/>
              <w:end w:w="120" w:type="dxa"/>
            </w:tcMar>
            <w:vAlign w:val="top"/>
          </w:tcPr>
          <w:p>
            <w:pPr>
              <w:spacing w:after="0" w:line="259" w:lineRule="auto"/>
            </w:pPr>
            <w:r>
              <w:rPr>
                <w:color w:val="23333F"/>
                <w:sz w:val="16"/>
                <w:lang w:val="vi-VN"/>
              </w:rPr>
              <w:t>Toolchain pin, tree, wrappers, Compose và verify scripts</w:t>
            </w:r>
          </w:p>
        </w:tc>
      </w:tr>
      <w:tr>
        <w:trPr>
          <w:cantSplit/>
        </w:trPr>
        <w:tc>
          <w:tcPr>
            <w:tcW w:type="dxa" w:w="1900"/>
            <w:tcMar>
              <w:top w:w="80" w:type="dxa"/>
              <w:start w:w="120" w:type="dxa"/>
              <w:bottom w:w="80" w:type="dxa"/>
              <w:end w:w="120" w:type="dxa"/>
            </w:tcMar>
            <w:vAlign w:val="top"/>
            <w:shd w:fill="FAFBFC"/>
          </w:tcPr>
          <w:p>
            <w:pPr>
              <w:spacing w:after="0" w:line="259" w:lineRule="auto"/>
            </w:pPr>
            <w:r>
              <w:rPr>
                <w:color w:val="23333F"/>
                <w:sz w:val="16"/>
                <w:lang w:val="vi-VN"/>
              </w:rPr>
              <w:t>Thêm module/use case</w:t>
            </w:r>
          </w:p>
        </w:tc>
        <w:tc>
          <w:tcPr>
            <w:tcW w:type="dxa" w:w="2000"/>
            <w:tcMar>
              <w:top w:w="80" w:type="dxa"/>
              <w:start w:w="120" w:type="dxa"/>
              <w:bottom w:w="80" w:type="dxa"/>
              <w:end w:w="120" w:type="dxa"/>
            </w:tcMar>
            <w:vAlign w:val="top"/>
            <w:shd w:fill="FAFBFC"/>
          </w:tcPr>
          <w:p>
            <w:pPr>
              <w:spacing w:after="0" w:line="259" w:lineRule="auto"/>
            </w:pPr>
            <w:r>
              <w:rPr>
                <w:color w:val="23333F"/>
                <w:sz w:val="16"/>
                <w:lang w:val="vi-VN"/>
              </w:rPr>
              <w:t>§5–§6, §11</w:t>
            </w:r>
          </w:p>
        </w:tc>
        <w:tc>
          <w:tcPr>
            <w:tcW w:type="dxa" w:w="5460"/>
            <w:tcMar>
              <w:top w:w="80" w:type="dxa"/>
              <w:start w:w="120" w:type="dxa"/>
              <w:bottom w:w="80" w:type="dxa"/>
              <w:end w:w="120" w:type="dxa"/>
            </w:tcMar>
            <w:vAlign w:val="top"/>
            <w:shd w:fill="FAFBFC"/>
          </w:tcPr>
          <w:p>
            <w:pPr>
              <w:spacing w:after="0" w:line="259" w:lineRule="auto"/>
            </w:pPr>
            <w:r>
              <w:rPr>
                <w:color w:val="23333F"/>
                <w:sz w:val="16"/>
                <w:lang w:val="vi-VN"/>
              </w:rPr>
              <w:t>Boundary test, transaction rule, contract và test evidence</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6"/>
                <w:lang w:val="vi-VN"/>
              </w:rPr>
              <w:t>Thêm màn hình</w:t>
            </w:r>
          </w:p>
        </w:tc>
        <w:tc>
          <w:tcPr>
            <w:tcW w:type="dxa" w:w="2000"/>
            <w:tcMar>
              <w:top w:w="80" w:type="dxa"/>
              <w:start w:w="120" w:type="dxa"/>
              <w:bottom w:w="80" w:type="dxa"/>
              <w:end w:w="120" w:type="dxa"/>
            </w:tcMar>
            <w:vAlign w:val="top"/>
          </w:tcPr>
          <w:p>
            <w:pPr>
              <w:spacing w:after="0" w:line="259" w:lineRule="auto"/>
            </w:pPr>
            <w:r>
              <w:rPr>
                <w:color w:val="23333F"/>
                <w:sz w:val="16"/>
                <w:lang w:val="vi-VN"/>
              </w:rPr>
              <w:t>§7, §10–§11</w:t>
            </w:r>
          </w:p>
        </w:tc>
        <w:tc>
          <w:tcPr>
            <w:tcW w:type="dxa" w:w="5460"/>
            <w:tcMar>
              <w:top w:w="80" w:type="dxa"/>
              <w:start w:w="120" w:type="dxa"/>
              <w:bottom w:w="80" w:type="dxa"/>
              <w:end w:w="120" w:type="dxa"/>
            </w:tcMar>
            <w:vAlign w:val="top"/>
          </w:tcPr>
          <w:p>
            <w:pPr>
              <w:spacing w:after="0" w:line="259" w:lineRule="auto"/>
            </w:pPr>
            <w:r>
              <w:rPr>
                <w:color w:val="23333F"/>
                <w:sz w:val="16"/>
                <w:lang w:val="vi-VN"/>
              </w:rPr>
              <w:t>Generated client, state ownership, a11y và Vitest/Playwright</w:t>
            </w:r>
          </w:p>
        </w:tc>
      </w:tr>
      <w:tr>
        <w:trPr>
          <w:cantSplit/>
        </w:trPr>
        <w:tc>
          <w:tcPr>
            <w:tcW w:type="dxa" w:w="1900"/>
            <w:tcMar>
              <w:top w:w="80" w:type="dxa"/>
              <w:start w:w="120" w:type="dxa"/>
              <w:bottom w:w="80" w:type="dxa"/>
              <w:end w:w="120" w:type="dxa"/>
            </w:tcMar>
            <w:vAlign w:val="top"/>
            <w:shd w:fill="FAFBFC"/>
          </w:tcPr>
          <w:p>
            <w:pPr>
              <w:spacing w:after="0" w:line="259" w:lineRule="auto"/>
            </w:pPr>
            <w:r>
              <w:rPr>
                <w:color w:val="23333F"/>
                <w:sz w:val="16"/>
                <w:lang w:val="vi-VN"/>
              </w:rPr>
              <w:t>Thêm AI/provider/chain</w:t>
            </w:r>
          </w:p>
        </w:tc>
        <w:tc>
          <w:tcPr>
            <w:tcW w:type="dxa" w:w="2000"/>
            <w:tcMar>
              <w:top w:w="80" w:type="dxa"/>
              <w:start w:w="120" w:type="dxa"/>
              <w:bottom w:w="80" w:type="dxa"/>
              <w:end w:w="120" w:type="dxa"/>
            </w:tcMar>
            <w:vAlign w:val="top"/>
            <w:shd w:fill="FAFBFC"/>
          </w:tcPr>
          <w:p>
            <w:pPr>
              <w:spacing w:after="0" w:line="259" w:lineRule="auto"/>
            </w:pPr>
            <w:r>
              <w:rPr>
                <w:color w:val="23333F"/>
                <w:sz w:val="16"/>
                <w:lang w:val="vi-VN"/>
              </w:rPr>
              <w:t>§6, §8–§10, §15</w:t>
            </w:r>
          </w:p>
        </w:tc>
        <w:tc>
          <w:tcPr>
            <w:tcW w:type="dxa" w:w="5460"/>
            <w:tcMar>
              <w:top w:w="80" w:type="dxa"/>
              <w:start w:w="120" w:type="dxa"/>
              <w:bottom w:w="80" w:type="dxa"/>
              <w:end w:w="120" w:type="dxa"/>
            </w:tcMar>
            <w:vAlign w:val="top"/>
            <w:shd w:fill="FAFBFC"/>
          </w:tcPr>
          <w:p>
            <w:pPr>
              <w:spacing w:after="0" w:line="259" w:lineRule="auto"/>
            </w:pPr>
            <w:r>
              <w:rPr>
                <w:color w:val="23333F"/>
                <w:sz w:val="16"/>
                <w:lang w:val="vi-VN"/>
              </w:rPr>
              <w:t>Trust boundary, timeout/retry, idempotency, audit và fallback</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6"/>
                <w:lang w:val="vi-VN"/>
              </w:rPr>
              <w:t>Merge/release</w:t>
            </w:r>
          </w:p>
        </w:tc>
        <w:tc>
          <w:tcPr>
            <w:tcW w:type="dxa" w:w="2000"/>
            <w:tcMar>
              <w:top w:w="80" w:type="dxa"/>
              <w:start w:w="120" w:type="dxa"/>
              <w:bottom w:w="80" w:type="dxa"/>
              <w:end w:w="120" w:type="dxa"/>
            </w:tcMar>
            <w:vAlign w:val="top"/>
          </w:tcPr>
          <w:p>
            <w:pPr>
              <w:spacing w:after="0" w:line="259" w:lineRule="auto"/>
            </w:pPr>
            <w:r>
              <w:rPr>
                <w:color w:val="23333F"/>
                <w:sz w:val="16"/>
                <w:lang w:val="vi-VN"/>
              </w:rPr>
              <w:t>§12, §14–§16</w:t>
            </w:r>
          </w:p>
        </w:tc>
        <w:tc>
          <w:tcPr>
            <w:tcW w:type="dxa" w:w="5460"/>
            <w:tcMar>
              <w:top w:w="80" w:type="dxa"/>
              <w:start w:w="120" w:type="dxa"/>
              <w:bottom w:w="80" w:type="dxa"/>
              <w:end w:w="120" w:type="dxa"/>
            </w:tcMar>
            <w:vAlign w:val="top"/>
          </w:tcPr>
          <w:p>
            <w:pPr>
              <w:spacing w:after="0" w:line="259" w:lineRule="auto"/>
            </w:pPr>
            <w:r>
              <w:rPr>
                <w:color w:val="23333F"/>
                <w:sz w:val="16"/>
                <w:lang w:val="vi-VN"/>
              </w:rPr>
              <w:t>Green gates, SBOM/scan, migration note và smoke evidence</w:t>
            </w:r>
          </w:p>
        </w:tc>
      </w:tr>
    </w:tbl>
    <w:p>
      <w:pPr>
        <w:spacing w:after="20"/>
      </w:pP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FFF4D6"/>
            <w:tcMar>
              <w:top w:w="130" w:type="dxa"/>
              <w:start w:w="180" w:type="dxa"/>
              <w:bottom w:w="130" w:type="dxa"/>
              <w:end w:w="180" w:type="dxa"/>
            </w:tcMar>
            <w:tcBorders>
              <w:left w:val="single" w:sz="18" w:color="B7791F"/>
            </w:tcBorders>
          </w:tcPr>
          <w:p>
            <w:pPr>
              <w:spacing w:after="40"/>
              <w:keepNext/>
            </w:pPr>
            <w:r>
              <w:rPr>
                <w:b/>
                <w:color w:val="B7791F"/>
                <w:lang w:val="vi-VN"/>
              </w:rPr>
              <w:t>Phân biệt specification và implementation</w:t>
            </w:r>
          </w:p>
          <w:p>
            <w:pPr>
              <w:spacing w:after="0"/>
            </w:pPr>
            <w:r>
              <w:t>Các cây thư mục, YAML, POM và command trong tài liệu là blueprint được duyệt. Chỉ đánh dấu DONE khi chúng tồn tại trong repository và chạy xanh từ clean clone.</w:t>
            </w:r>
          </w:p>
        </w:tc>
      </w:tr>
    </w:tbl>
    <w:p>
      <w:pPr>
        <w:spacing w:after="20"/>
      </w:pPr>
    </w:p>
    <w:p>
      <w:r>
        <w:br w:type="page"/>
      </w:r>
    </w:p>
    <w:p>
      <w:pPr>
        <w:pStyle w:val="Heading1"/>
      </w:pPr>
      <w:r>
        <w:t>1. Phạm vi, mục tiêu và quyết định kỹ thuật</w:t>
      </w:r>
    </w:p>
    <w:p>
      <w:r>
        <w:rPr>
          <w:lang w:val="vi-VN"/>
        </w:rPr>
        <w:t>Tài liệu đặt ra đường ray kỹ thuật cho dự án GLX do một cá nhân làm trong 8–12 tuần bán thời gian. Mục tiêu là thể hiện năng lực banking-grade transaction design, microservice boundary, cloud-native delivery và AI governance ở mức có thể hoàn thành, không tạo một platform engineering program vượt sức dự án cá nhân.</w:t>
      </w:r>
    </w:p>
    <w:p>
      <w:pPr>
        <w:pStyle w:val="Heading2"/>
      </w:pPr>
      <w:r>
        <w:t>1.1 Mục tiêu và ngoài phạm vi</w:t>
      </w:r>
    </w:p>
    <w:tbl>
      <w:tblPr>
        <w:tblStyle w:val="TableGrid"/>
        <w:tblW w:type="dxa" w:w="9360"/>
        <w:jc w:val="center"/>
        <w:tblLook w:firstColumn="1" w:firstRow="1" w:lastColumn="0" w:lastRow="0" w:noHBand="0" w:noVBand="1" w:val="04A0"/>
        <w:tblLayout w:type="fixed"/>
        <w:tblInd w:w="120" w:type="dxa"/>
      </w:tblPr>
      <w:tblGrid>
        <w:gridCol w:w="1350"/>
        <w:gridCol w:w="4820"/>
        <w:gridCol w:w="3190"/>
      </w:tblGrid>
      <w:tr>
        <w:trPr>
          <w:tblHeader w:val="true"/>
          <w:cantSplit/>
        </w:trPr>
        <w:tc>
          <w:tcPr>
            <w:tcW w:type="dxa" w:w="1350"/>
            <w:shd w:fill="E8EEF5"/>
            <w:tcMar>
              <w:top w:w="80" w:type="dxa"/>
              <w:start w:w="120" w:type="dxa"/>
              <w:bottom w:w="80" w:type="dxa"/>
              <w:end w:w="120" w:type="dxa"/>
            </w:tcMar>
            <w:vAlign w:val="center"/>
          </w:tcPr>
          <w:p>
            <w:pPr>
              <w:spacing w:after="0"/>
              <w:jc w:val="left"/>
            </w:pPr>
            <w:r>
              <w:rPr>
                <w:b/>
                <w:color w:val="1F4D78"/>
                <w:sz w:val="16"/>
                <w:lang w:val="vi-VN"/>
              </w:rPr>
              <w:t>Loại</w:t>
            </w:r>
          </w:p>
        </w:tc>
        <w:tc>
          <w:tcPr>
            <w:tcW w:type="dxa" w:w="4820"/>
            <w:shd w:fill="E8EEF5"/>
            <w:tcMar>
              <w:top w:w="80" w:type="dxa"/>
              <w:start w:w="120" w:type="dxa"/>
              <w:bottom w:w="80" w:type="dxa"/>
              <w:end w:w="120" w:type="dxa"/>
            </w:tcMar>
            <w:vAlign w:val="center"/>
          </w:tcPr>
          <w:p>
            <w:pPr>
              <w:spacing w:after="0"/>
              <w:jc w:val="left"/>
            </w:pPr>
            <w:r>
              <w:rPr>
                <w:b/>
                <w:color w:val="1F4D78"/>
                <w:sz w:val="16"/>
                <w:lang w:val="vi-VN"/>
              </w:rPr>
              <w:t>Nội dung</w:t>
            </w:r>
          </w:p>
        </w:tc>
        <w:tc>
          <w:tcPr>
            <w:tcW w:type="dxa" w:w="3190"/>
            <w:shd w:fill="E8EEF5"/>
            <w:tcMar>
              <w:top w:w="80" w:type="dxa"/>
              <w:start w:w="120" w:type="dxa"/>
              <w:bottom w:w="80" w:type="dxa"/>
              <w:end w:w="120" w:type="dxa"/>
            </w:tcMar>
            <w:vAlign w:val="center"/>
          </w:tcPr>
          <w:p>
            <w:pPr>
              <w:spacing w:after="0"/>
              <w:jc w:val="left"/>
            </w:pPr>
            <w:r>
              <w:rPr>
                <w:b/>
                <w:color w:val="1F4D78"/>
                <w:sz w:val="16"/>
                <w:lang w:val="vi-VN"/>
              </w:rPr>
              <w:t>Bằng chứng</w:t>
            </w:r>
          </w:p>
        </w:tc>
      </w:tr>
      <w:tr>
        <w:trPr>
          <w:cantSplit/>
        </w:trPr>
        <w:tc>
          <w:tcPr>
            <w:tcW w:type="dxa" w:w="1350"/>
            <w:tcMar>
              <w:top w:w="80" w:type="dxa"/>
              <w:start w:w="120" w:type="dxa"/>
              <w:bottom w:w="80" w:type="dxa"/>
              <w:end w:w="120" w:type="dxa"/>
            </w:tcMar>
            <w:vAlign w:val="top"/>
          </w:tcPr>
          <w:p>
            <w:pPr>
              <w:spacing w:after="0" w:line="259" w:lineRule="auto"/>
            </w:pPr>
            <w:r>
              <w:rPr>
                <w:color w:val="23333F"/>
                <w:sz w:val="16"/>
                <w:lang w:val="vi-VN"/>
              </w:rPr>
              <w:t>Mục tiêu</w:t>
            </w:r>
          </w:p>
        </w:tc>
        <w:tc>
          <w:tcPr>
            <w:tcW w:type="dxa" w:w="4820"/>
            <w:tcMar>
              <w:top w:w="80" w:type="dxa"/>
              <w:start w:w="120" w:type="dxa"/>
              <w:bottom w:w="80" w:type="dxa"/>
              <w:end w:w="120" w:type="dxa"/>
            </w:tcMar>
            <w:vAlign w:val="top"/>
          </w:tcPr>
          <w:p>
            <w:pPr>
              <w:spacing w:after="0" w:line="259" w:lineRule="auto"/>
            </w:pPr>
            <w:r>
              <w:rPr>
                <w:color w:val="23333F"/>
                <w:sz w:val="16"/>
                <w:lang w:val="vi-VN"/>
              </w:rPr>
              <w:t>Clean clone dựng được local stack và chạy verify bằng một lệnh</w:t>
            </w:r>
          </w:p>
        </w:tc>
        <w:tc>
          <w:tcPr>
            <w:tcW w:type="dxa" w:w="3190"/>
            <w:tcMar>
              <w:top w:w="80" w:type="dxa"/>
              <w:start w:w="120" w:type="dxa"/>
              <w:bottom w:w="80" w:type="dxa"/>
              <w:end w:w="120" w:type="dxa"/>
            </w:tcMar>
            <w:vAlign w:val="top"/>
          </w:tcPr>
          <w:p>
            <w:pPr>
              <w:spacing w:after="0" w:line="259" w:lineRule="auto"/>
            </w:pPr>
            <w:r>
              <w:rPr>
                <w:color w:val="23333F"/>
                <w:sz w:val="16"/>
                <w:lang w:val="vi-VN"/>
              </w:rPr>
              <w:t>README + scripts + CI cùng dùng một command path</w:t>
            </w:r>
          </w:p>
        </w:tc>
      </w:tr>
      <w:tr>
        <w:trPr>
          <w:cantSplit/>
        </w:trPr>
        <w:tc>
          <w:tcPr>
            <w:tcW w:type="dxa" w:w="1350"/>
            <w:tcMar>
              <w:top w:w="80" w:type="dxa"/>
              <w:start w:w="120" w:type="dxa"/>
              <w:bottom w:w="80" w:type="dxa"/>
              <w:end w:w="120" w:type="dxa"/>
            </w:tcMar>
            <w:vAlign w:val="top"/>
            <w:shd w:fill="FAFBFC"/>
          </w:tcPr>
          <w:p>
            <w:pPr>
              <w:spacing w:after="0" w:line="259" w:lineRule="auto"/>
            </w:pPr>
            <w:r>
              <w:rPr>
                <w:color w:val="23333F"/>
                <w:sz w:val="16"/>
                <w:lang w:val="vi-VN"/>
              </w:rPr>
              <w:t>Mục tiêu</w:t>
            </w:r>
          </w:p>
        </w:tc>
        <w:tc>
          <w:tcPr>
            <w:tcW w:type="dxa" w:w="4820"/>
            <w:tcMar>
              <w:top w:w="80" w:type="dxa"/>
              <w:start w:w="120" w:type="dxa"/>
              <w:bottom w:w="80" w:type="dxa"/>
              <w:end w:w="120" w:type="dxa"/>
            </w:tcMar>
            <w:vAlign w:val="top"/>
            <w:shd w:fill="FAFBFC"/>
          </w:tcPr>
          <w:p>
            <w:pPr>
              <w:spacing w:after="0" w:line="259" w:lineRule="auto"/>
            </w:pPr>
            <w:r>
              <w:rPr>
                <w:color w:val="23333F"/>
                <w:sz w:val="16"/>
                <w:lang w:val="vi-VN"/>
              </w:rPr>
              <w:t>Mọi service có boundary, contract, health và test rõ</w:t>
            </w:r>
          </w:p>
        </w:tc>
        <w:tc>
          <w:tcPr>
            <w:tcW w:type="dxa" w:w="3190"/>
            <w:tcMar>
              <w:top w:w="80" w:type="dxa"/>
              <w:start w:w="120" w:type="dxa"/>
              <w:bottom w:w="80" w:type="dxa"/>
              <w:end w:w="120" w:type="dxa"/>
            </w:tcMar>
            <w:vAlign w:val="top"/>
            <w:shd w:fill="FAFBFC"/>
          </w:tcPr>
          <w:p>
            <w:pPr>
              <w:spacing w:after="0" w:line="259" w:lineRule="auto"/>
            </w:pPr>
            <w:r>
              <w:rPr>
                <w:color w:val="23333F"/>
                <w:sz w:val="16"/>
                <w:lang w:val="vi-VN"/>
              </w:rPr>
              <w:t>Modulith/architecture tests; OpenAPI/AsyncAPI lint; smoke</w:t>
            </w:r>
          </w:p>
        </w:tc>
      </w:tr>
      <w:tr>
        <w:trPr>
          <w:cantSplit/>
        </w:trPr>
        <w:tc>
          <w:tcPr>
            <w:tcW w:type="dxa" w:w="1350"/>
            <w:tcMar>
              <w:top w:w="80" w:type="dxa"/>
              <w:start w:w="120" w:type="dxa"/>
              <w:bottom w:w="80" w:type="dxa"/>
              <w:end w:w="120" w:type="dxa"/>
            </w:tcMar>
            <w:vAlign w:val="top"/>
          </w:tcPr>
          <w:p>
            <w:pPr>
              <w:spacing w:after="0" w:line="259" w:lineRule="auto"/>
            </w:pPr>
            <w:r>
              <w:rPr>
                <w:color w:val="23333F"/>
                <w:sz w:val="16"/>
                <w:lang w:val="vi-VN"/>
              </w:rPr>
              <w:t>Mục tiêu</w:t>
            </w:r>
          </w:p>
        </w:tc>
        <w:tc>
          <w:tcPr>
            <w:tcW w:type="dxa" w:w="4820"/>
            <w:tcMar>
              <w:top w:w="80" w:type="dxa"/>
              <w:start w:w="120" w:type="dxa"/>
              <w:bottom w:w="80" w:type="dxa"/>
              <w:end w:w="120" w:type="dxa"/>
            </w:tcMar>
            <w:vAlign w:val="top"/>
          </w:tcPr>
          <w:p>
            <w:pPr>
              <w:spacing w:after="0" w:line="259" w:lineRule="auto"/>
            </w:pPr>
            <w:r>
              <w:rPr>
                <w:color w:val="23333F"/>
                <w:sz w:val="16"/>
                <w:lang w:val="vi-VN"/>
              </w:rPr>
              <w:t>Dependency/tool được tái lập và nâng cấp có kiểm soát</w:t>
            </w:r>
          </w:p>
        </w:tc>
        <w:tc>
          <w:tcPr>
            <w:tcW w:type="dxa" w:w="3190"/>
            <w:tcMar>
              <w:top w:w="80" w:type="dxa"/>
              <w:start w:w="120" w:type="dxa"/>
              <w:bottom w:w="80" w:type="dxa"/>
              <w:end w:w="120" w:type="dxa"/>
            </w:tcMar>
            <w:vAlign w:val="top"/>
          </w:tcPr>
          <w:p>
            <w:pPr>
              <w:spacing w:after="0" w:line="259" w:lineRule="auto"/>
            </w:pPr>
            <w:r>
              <w:rPr>
                <w:color w:val="23333F"/>
                <w:sz w:val="16"/>
                <w:lang w:val="vi-VN"/>
              </w:rPr>
              <w:t>Wrappers, lockfiles, exact pins, scheduled update PR</w:t>
            </w:r>
          </w:p>
        </w:tc>
      </w:tr>
      <w:tr>
        <w:trPr>
          <w:cantSplit/>
        </w:trPr>
        <w:tc>
          <w:tcPr>
            <w:tcW w:type="dxa" w:w="1350"/>
            <w:tcMar>
              <w:top w:w="80" w:type="dxa"/>
              <w:start w:w="120" w:type="dxa"/>
              <w:bottom w:w="80" w:type="dxa"/>
              <w:end w:w="120" w:type="dxa"/>
            </w:tcMar>
            <w:vAlign w:val="top"/>
            <w:shd w:fill="FAFBFC"/>
          </w:tcPr>
          <w:p>
            <w:pPr>
              <w:spacing w:after="0" w:line="259" w:lineRule="auto"/>
            </w:pPr>
            <w:r>
              <w:rPr>
                <w:color w:val="23333F"/>
                <w:sz w:val="16"/>
                <w:lang w:val="vi-VN"/>
              </w:rPr>
              <w:t>Mục tiêu</w:t>
            </w:r>
          </w:p>
        </w:tc>
        <w:tc>
          <w:tcPr>
            <w:tcW w:type="dxa" w:w="4820"/>
            <w:tcMar>
              <w:top w:w="80" w:type="dxa"/>
              <w:start w:w="120" w:type="dxa"/>
              <w:bottom w:w="80" w:type="dxa"/>
              <w:end w:w="120" w:type="dxa"/>
            </w:tcMar>
            <w:vAlign w:val="top"/>
            <w:shd w:fill="FAFBFC"/>
          </w:tcPr>
          <w:p>
            <w:pPr>
              <w:spacing w:after="0" w:line="259" w:lineRule="auto"/>
            </w:pPr>
            <w:r>
              <w:rPr>
                <w:color w:val="23333F"/>
                <w:sz w:val="16"/>
                <w:lang w:val="vi-VN"/>
              </w:rPr>
              <w:t>Main branch luôn demo được</w:t>
            </w:r>
          </w:p>
        </w:tc>
        <w:tc>
          <w:tcPr>
            <w:tcW w:type="dxa" w:w="3190"/>
            <w:tcMar>
              <w:top w:w="80" w:type="dxa"/>
              <w:start w:w="120" w:type="dxa"/>
              <w:bottom w:w="80" w:type="dxa"/>
              <w:end w:w="120" w:type="dxa"/>
            </w:tcMar>
            <w:vAlign w:val="top"/>
            <w:shd w:fill="FAFBFC"/>
          </w:tcPr>
          <w:p>
            <w:pPr>
              <w:spacing w:after="0" w:line="259" w:lineRule="auto"/>
            </w:pPr>
            <w:r>
              <w:rPr>
                <w:color w:val="23333F"/>
                <w:sz w:val="16"/>
                <w:lang w:val="vi-VN"/>
              </w:rPr>
              <w:t>Required checks; deterministic seed; north-star E2E</w:t>
            </w:r>
          </w:p>
        </w:tc>
      </w:tr>
      <w:tr>
        <w:trPr>
          <w:cantSplit/>
        </w:trPr>
        <w:tc>
          <w:tcPr>
            <w:tcW w:type="dxa" w:w="1350"/>
            <w:tcMar>
              <w:top w:w="80" w:type="dxa"/>
              <w:start w:w="120" w:type="dxa"/>
              <w:bottom w:w="80" w:type="dxa"/>
              <w:end w:w="120" w:type="dxa"/>
            </w:tcMar>
            <w:vAlign w:val="top"/>
          </w:tcPr>
          <w:p>
            <w:pPr>
              <w:spacing w:after="0" w:line="259" w:lineRule="auto"/>
            </w:pPr>
            <w:r>
              <w:rPr>
                <w:color w:val="23333F"/>
                <w:sz w:val="16"/>
                <w:lang w:val="vi-VN"/>
              </w:rPr>
              <w:t>Ngoài phạm vi</w:t>
            </w:r>
          </w:p>
        </w:tc>
        <w:tc>
          <w:tcPr>
            <w:tcW w:type="dxa" w:w="4820"/>
            <w:tcMar>
              <w:top w:w="80" w:type="dxa"/>
              <w:start w:w="120" w:type="dxa"/>
              <w:bottom w:w="80" w:type="dxa"/>
              <w:end w:w="120" w:type="dxa"/>
            </w:tcMar>
            <w:vAlign w:val="top"/>
          </w:tcPr>
          <w:p>
            <w:pPr>
              <w:spacing w:after="0" w:line="259" w:lineRule="auto"/>
            </w:pPr>
            <w:r>
              <w:rPr>
                <w:color w:val="23333F"/>
                <w:sz w:val="16"/>
                <w:lang w:val="vi-VN"/>
              </w:rPr>
              <w:t>Internal developer portal, Kubernetes, service mesh, Kafka platform</w:t>
            </w:r>
          </w:p>
        </w:tc>
        <w:tc>
          <w:tcPr>
            <w:tcW w:type="dxa" w:w="3190"/>
            <w:tcMar>
              <w:top w:w="80" w:type="dxa"/>
              <w:start w:w="120" w:type="dxa"/>
              <w:bottom w:w="80" w:type="dxa"/>
              <w:end w:w="120" w:type="dxa"/>
            </w:tcMar>
            <w:vAlign w:val="top"/>
          </w:tcPr>
          <w:p>
            <w:pPr>
              <w:spacing w:after="0" w:line="259" w:lineRule="auto"/>
            </w:pPr>
            <w:r>
              <w:rPr>
                <w:color w:val="23333F"/>
                <w:sz w:val="16"/>
                <w:lang w:val="vi-VN"/>
              </w:rPr>
              <w:t>Không scaffold trong MVP</w:t>
            </w:r>
          </w:p>
        </w:tc>
      </w:tr>
      <w:tr>
        <w:trPr>
          <w:cantSplit/>
        </w:trPr>
        <w:tc>
          <w:tcPr>
            <w:tcW w:type="dxa" w:w="1350"/>
            <w:tcMar>
              <w:top w:w="80" w:type="dxa"/>
              <w:start w:w="120" w:type="dxa"/>
              <w:bottom w:w="80" w:type="dxa"/>
              <w:end w:w="120" w:type="dxa"/>
            </w:tcMar>
            <w:vAlign w:val="top"/>
            <w:shd w:fill="FAFBFC"/>
          </w:tcPr>
          <w:p>
            <w:pPr>
              <w:spacing w:after="0" w:line="259" w:lineRule="auto"/>
            </w:pPr>
            <w:r>
              <w:rPr>
                <w:color w:val="23333F"/>
                <w:sz w:val="16"/>
                <w:lang w:val="vi-VN"/>
              </w:rPr>
              <w:t>Ngoài phạm vi</w:t>
            </w:r>
          </w:p>
        </w:tc>
        <w:tc>
          <w:tcPr>
            <w:tcW w:type="dxa" w:w="4820"/>
            <w:tcMar>
              <w:top w:w="80" w:type="dxa"/>
              <w:start w:w="120" w:type="dxa"/>
              <w:bottom w:w="80" w:type="dxa"/>
              <w:end w:w="120" w:type="dxa"/>
            </w:tcMar>
            <w:vAlign w:val="top"/>
            <w:shd w:fill="FAFBFC"/>
          </w:tcPr>
          <w:p>
            <w:pPr>
              <w:spacing w:after="0" w:line="259" w:lineRule="auto"/>
            </w:pPr>
            <w:r>
              <w:rPr>
                <w:color w:val="23333F"/>
                <w:sz w:val="16"/>
                <w:lang w:val="vi-VN"/>
              </w:rPr>
              <w:t>Shared framework lớn hoặc company-wide coding manual</w:t>
            </w:r>
          </w:p>
        </w:tc>
        <w:tc>
          <w:tcPr>
            <w:tcW w:type="dxa" w:w="3190"/>
            <w:tcMar>
              <w:top w:w="80" w:type="dxa"/>
              <w:start w:w="120" w:type="dxa"/>
              <w:bottom w:w="80" w:type="dxa"/>
              <w:end w:w="120" w:type="dxa"/>
            </w:tcMar>
            <w:vAlign w:val="top"/>
            <w:shd w:fill="FAFBFC"/>
          </w:tcPr>
          <w:p>
            <w:pPr>
              <w:spacing w:after="0" w:line="259" w:lineRule="auto"/>
            </w:pPr>
            <w:r>
              <w:rPr>
                <w:color w:val="23333F"/>
                <w:sz w:val="16"/>
                <w:lang w:val="vi-VN"/>
              </w:rPr>
              <w:t>Chỉ quy tắc cần cho GLX</w:t>
            </w:r>
          </w:p>
        </w:tc>
      </w:tr>
      <w:tr>
        <w:trPr>
          <w:cantSplit/>
        </w:trPr>
        <w:tc>
          <w:tcPr>
            <w:tcW w:type="dxa" w:w="1350"/>
            <w:tcMar>
              <w:top w:w="80" w:type="dxa"/>
              <w:start w:w="120" w:type="dxa"/>
              <w:bottom w:w="80" w:type="dxa"/>
              <w:end w:w="120" w:type="dxa"/>
            </w:tcMar>
            <w:vAlign w:val="top"/>
          </w:tcPr>
          <w:p>
            <w:pPr>
              <w:spacing w:after="0" w:line="259" w:lineRule="auto"/>
            </w:pPr>
            <w:r>
              <w:rPr>
                <w:color w:val="23333F"/>
                <w:sz w:val="16"/>
                <w:lang w:val="vi-VN"/>
              </w:rPr>
              <w:t>Ngoài phạm vi</w:t>
            </w:r>
          </w:p>
        </w:tc>
        <w:tc>
          <w:tcPr>
            <w:tcW w:type="dxa" w:w="4820"/>
            <w:tcMar>
              <w:top w:w="80" w:type="dxa"/>
              <w:start w:w="120" w:type="dxa"/>
              <w:bottom w:w="80" w:type="dxa"/>
              <w:end w:w="120" w:type="dxa"/>
            </w:tcMar>
            <w:vAlign w:val="top"/>
          </w:tcPr>
          <w:p>
            <w:pPr>
              <w:spacing w:after="0" w:line="259" w:lineRule="auto"/>
            </w:pPr>
            <w:r>
              <w:rPr>
                <w:color w:val="23333F"/>
                <w:sz w:val="16"/>
                <w:lang w:val="vi-VN"/>
              </w:rPr>
              <w:t>Chứng nhận core banking hoặc compliance production</w:t>
            </w:r>
          </w:p>
        </w:tc>
        <w:tc>
          <w:tcPr>
            <w:tcW w:type="dxa" w:w="3190"/>
            <w:tcMar>
              <w:top w:w="80" w:type="dxa"/>
              <w:start w:w="120" w:type="dxa"/>
              <w:bottom w:w="80" w:type="dxa"/>
              <w:end w:w="120" w:type="dxa"/>
            </w:tcMar>
            <w:vAlign w:val="top"/>
          </w:tcPr>
          <w:p>
            <w:pPr>
              <w:spacing w:after="0" w:line="259" w:lineRule="auto"/>
            </w:pPr>
            <w:r>
              <w:rPr>
                <w:color w:val="23333F"/>
                <w:sz w:val="16"/>
                <w:lang w:val="vi-VN"/>
              </w:rPr>
              <w:t>GLX-DEMO, sandbox provider và disclaimer</w:t>
            </w:r>
          </w:p>
        </w:tc>
      </w:tr>
    </w:tbl>
    <w:p>
      <w:pPr>
        <w:spacing w:after="20"/>
      </w:pPr>
    </w:p>
    <w:p>
      <w:pPr>
        <w:pStyle w:val="Heading2"/>
      </w:pPr>
      <w:r>
        <w:t>1.2 ADR kỹ thuật có hiệu lực</w:t>
      </w:r>
    </w:p>
    <w:tbl>
      <w:tblPr>
        <w:tblStyle w:val="TableGrid"/>
        <w:tblW w:type="dxa" w:w="9360"/>
        <w:jc w:val="center"/>
        <w:tblLook w:firstColumn="1" w:firstRow="1" w:lastColumn="0" w:lastRow="0" w:noHBand="0" w:noVBand="1" w:val="04A0"/>
        <w:tblLayout w:type="fixed"/>
        <w:tblInd w:w="120" w:type="dxa"/>
      </w:tblPr>
      <w:tblGrid>
        <w:gridCol w:w="1500"/>
        <w:gridCol w:w="3700"/>
        <w:gridCol w:w="4160"/>
      </w:tblGrid>
      <w:tr>
        <w:trPr>
          <w:tblHeader w:val="true"/>
          <w:cantSplit/>
        </w:trPr>
        <w:tc>
          <w:tcPr>
            <w:tcW w:type="dxa" w:w="1500"/>
            <w:shd w:fill="E8EEF5"/>
            <w:tcMar>
              <w:top w:w="80" w:type="dxa"/>
              <w:start w:w="120" w:type="dxa"/>
              <w:bottom w:w="80" w:type="dxa"/>
              <w:end w:w="120" w:type="dxa"/>
            </w:tcMar>
            <w:vAlign w:val="center"/>
          </w:tcPr>
          <w:p>
            <w:pPr>
              <w:spacing w:after="0"/>
              <w:jc w:val="left"/>
            </w:pPr>
            <w:r>
              <w:rPr>
                <w:b/>
                <w:color w:val="1F4D78"/>
                <w:sz w:val="15"/>
                <w:lang w:val="vi-VN"/>
              </w:rPr>
              <w:t>ADR</w:t>
            </w:r>
          </w:p>
        </w:tc>
        <w:tc>
          <w:tcPr>
            <w:tcW w:type="dxa" w:w="3700"/>
            <w:shd w:fill="E8EEF5"/>
            <w:tcMar>
              <w:top w:w="80" w:type="dxa"/>
              <w:start w:w="120" w:type="dxa"/>
              <w:bottom w:w="80" w:type="dxa"/>
              <w:end w:w="120" w:type="dxa"/>
            </w:tcMar>
            <w:vAlign w:val="center"/>
          </w:tcPr>
          <w:p>
            <w:pPr>
              <w:spacing w:after="0"/>
              <w:jc w:val="left"/>
            </w:pPr>
            <w:r>
              <w:rPr>
                <w:b/>
                <w:color w:val="1F4D78"/>
                <w:sz w:val="15"/>
                <w:lang w:val="vi-VN"/>
              </w:rPr>
              <w:t>Quyết định</w:t>
            </w:r>
          </w:p>
        </w:tc>
        <w:tc>
          <w:tcPr>
            <w:tcW w:type="dxa" w:w="4160"/>
            <w:shd w:fill="E8EEF5"/>
            <w:tcMar>
              <w:top w:w="80" w:type="dxa"/>
              <w:start w:w="120" w:type="dxa"/>
              <w:bottom w:w="80" w:type="dxa"/>
              <w:end w:w="120" w:type="dxa"/>
            </w:tcMar>
            <w:vAlign w:val="center"/>
          </w:tcPr>
          <w:p>
            <w:pPr>
              <w:spacing w:after="0"/>
              <w:jc w:val="left"/>
            </w:pPr>
            <w:r>
              <w:rPr>
                <w:b/>
                <w:color w:val="1F4D78"/>
                <w:sz w:val="15"/>
                <w:lang w:val="vi-VN"/>
              </w:rPr>
              <w:t>Hệ quả</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ENG-ADR-001</w:t>
            </w:r>
          </w:p>
        </w:tc>
        <w:tc>
          <w:tcPr>
            <w:tcW w:type="dxa" w:w="3700"/>
            <w:tcMar>
              <w:top w:w="80" w:type="dxa"/>
              <w:start w:w="120" w:type="dxa"/>
              <w:bottom w:w="80" w:type="dxa"/>
              <w:end w:w="120" w:type="dxa"/>
            </w:tcMar>
            <w:vAlign w:val="top"/>
          </w:tcPr>
          <w:p>
            <w:pPr>
              <w:spacing w:after="0" w:line="259" w:lineRule="auto"/>
            </w:pPr>
            <w:r>
              <w:rPr>
                <w:color w:val="23333F"/>
                <w:sz w:val="15"/>
                <w:lang w:val="vi-VN"/>
              </w:rPr>
              <w:t>Monorepo, nhiều deployable runtime</w:t>
            </w:r>
          </w:p>
        </w:tc>
        <w:tc>
          <w:tcPr>
            <w:tcW w:type="dxa" w:w="4160"/>
            <w:tcMar>
              <w:top w:w="80" w:type="dxa"/>
              <w:start w:w="120" w:type="dxa"/>
              <w:bottom w:w="80" w:type="dxa"/>
              <w:end w:w="120" w:type="dxa"/>
            </w:tcMar>
            <w:vAlign w:val="top"/>
          </w:tcPr>
          <w:p>
            <w:pPr>
              <w:spacing w:after="0" w:line="259" w:lineRule="auto"/>
            </w:pPr>
            <w:r>
              <w:rPr>
                <w:color w:val="23333F"/>
                <w:sz w:val="15"/>
                <w:lang w:val="vi-VN"/>
              </w:rPr>
              <w:t>Một PR thay contract + producer + consumer; image vẫn build riêng</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ENG-ADR-002</w:t>
            </w:r>
          </w:p>
        </w:tc>
        <w:tc>
          <w:tcPr>
            <w:tcW w:type="dxa" w:w="3700"/>
            <w:tcMar>
              <w:top w:w="80" w:type="dxa"/>
              <w:start w:w="120" w:type="dxa"/>
              <w:bottom w:w="80" w:type="dxa"/>
              <w:end w:w="120" w:type="dxa"/>
            </w:tcMar>
            <w:vAlign w:val="top"/>
            <w:shd w:fill="FAFBFC"/>
          </w:tcPr>
          <w:p>
            <w:pPr>
              <w:spacing w:after="0" w:line="259" w:lineRule="auto"/>
            </w:pPr>
            <w:r>
              <w:rPr>
                <w:color w:val="23333F"/>
                <w:sz w:val="15"/>
                <w:lang w:val="vi-VN"/>
              </w:rPr>
              <w:t>Ba Java runtime, một Vue SPA, một AI worker</w:t>
            </w:r>
          </w:p>
        </w:tc>
        <w:tc>
          <w:tcPr>
            <w:tcW w:type="dxa" w:w="4160"/>
            <w:tcMar>
              <w:top w:w="80" w:type="dxa"/>
              <w:start w:w="120" w:type="dxa"/>
              <w:bottom w:w="80" w:type="dxa"/>
              <w:end w:w="120" w:type="dxa"/>
            </w:tcMar>
            <w:vAlign w:val="top"/>
            <w:shd w:fill="FAFBFC"/>
          </w:tcPr>
          <w:p>
            <w:pPr>
              <w:spacing w:after="0" w:line="259" w:lineRule="auto"/>
            </w:pPr>
            <w:r>
              <w:rPr>
                <w:color w:val="23333F"/>
                <w:sz w:val="15"/>
                <w:lang w:val="vi-VN"/>
              </w:rPr>
              <w:t>Không tách payment/ledger/chain thành service riêng ở MVP</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ENG-ADR-003</w:t>
            </w:r>
          </w:p>
        </w:tc>
        <w:tc>
          <w:tcPr>
            <w:tcW w:type="dxa" w:w="3700"/>
            <w:tcMar>
              <w:top w:w="80" w:type="dxa"/>
              <w:start w:w="120" w:type="dxa"/>
              <w:bottom w:w="80" w:type="dxa"/>
              <w:end w:w="120" w:type="dxa"/>
            </w:tcMar>
            <w:vAlign w:val="top"/>
          </w:tcPr>
          <w:p>
            <w:pPr>
              <w:spacing w:after="0" w:line="259" w:lineRule="auto"/>
            </w:pPr>
            <w:r>
              <w:rPr>
                <w:color w:val="23333F"/>
                <w:sz w:val="15"/>
                <w:lang w:val="vi-VN"/>
              </w:rPr>
              <w:t>Maven parent/aggregator chỉ quản lý build</w:t>
            </w:r>
          </w:p>
        </w:tc>
        <w:tc>
          <w:tcPr>
            <w:tcW w:type="dxa" w:w="4160"/>
            <w:tcMar>
              <w:top w:w="80" w:type="dxa"/>
              <w:start w:w="120" w:type="dxa"/>
              <w:bottom w:w="80" w:type="dxa"/>
              <w:end w:w="120" w:type="dxa"/>
            </w:tcMar>
            <w:vAlign w:val="top"/>
          </w:tcPr>
          <w:p>
            <w:pPr>
              <w:spacing w:after="0" w:line="259" w:lineRule="auto"/>
            </w:pPr>
            <w:r>
              <w:rPr>
                <w:color w:val="23333F"/>
                <w:sz w:val="15"/>
                <w:lang w:val="vi-VN"/>
              </w:rPr>
              <w:t>Không có common-domain/entity library; chia sẻ bằng contract</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ENG-ADR-004</w:t>
            </w:r>
          </w:p>
        </w:tc>
        <w:tc>
          <w:tcPr>
            <w:tcW w:type="dxa" w:w="3700"/>
            <w:tcMar>
              <w:top w:w="80" w:type="dxa"/>
              <w:start w:w="120" w:type="dxa"/>
              <w:bottom w:w="80" w:type="dxa"/>
              <w:end w:w="120" w:type="dxa"/>
            </w:tcMar>
            <w:vAlign w:val="top"/>
            <w:shd w:fill="FAFBFC"/>
          </w:tcPr>
          <w:p>
            <w:pPr>
              <w:spacing w:after="0" w:line="259" w:lineRule="auto"/>
            </w:pPr>
            <w:r>
              <w:rPr>
                <w:color w:val="23333F"/>
                <w:sz w:val="15"/>
                <w:lang w:val="vi-VN"/>
              </w:rPr>
              <w:t>Spring MVC + JPA + Modulith</w:t>
            </w:r>
          </w:p>
        </w:tc>
        <w:tc>
          <w:tcPr>
            <w:tcW w:type="dxa" w:w="4160"/>
            <w:tcMar>
              <w:top w:w="80" w:type="dxa"/>
              <w:start w:w="120" w:type="dxa"/>
              <w:bottom w:w="80" w:type="dxa"/>
              <w:end w:w="120" w:type="dxa"/>
            </w:tcMar>
            <w:vAlign w:val="top"/>
            <w:shd w:fill="FAFBFC"/>
          </w:tcPr>
          <w:p>
            <w:pPr>
              <w:spacing w:after="0" w:line="259" w:lineRule="auto"/>
            </w:pPr>
            <w:r>
              <w:rPr>
                <w:color w:val="23333F"/>
                <w:sz w:val="15"/>
                <w:lang w:val="vi-VN"/>
              </w:rPr>
              <w:t>Tránh reactive stack và accidental distributed monolith</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ENG-ADR-005</w:t>
            </w:r>
          </w:p>
        </w:tc>
        <w:tc>
          <w:tcPr>
            <w:tcW w:type="dxa" w:w="3700"/>
            <w:tcMar>
              <w:top w:w="80" w:type="dxa"/>
              <w:start w:w="120" w:type="dxa"/>
              <w:bottom w:w="80" w:type="dxa"/>
              <w:end w:w="120" w:type="dxa"/>
            </w:tcMar>
            <w:vAlign w:val="top"/>
          </w:tcPr>
          <w:p>
            <w:pPr>
              <w:spacing w:after="0" w:line="259" w:lineRule="auto"/>
            </w:pPr>
            <w:r>
              <w:rPr>
                <w:color w:val="23333F"/>
                <w:sz w:val="15"/>
                <w:lang w:val="vi-VN"/>
              </w:rPr>
              <w:t>Contract-first và generated client</w:t>
            </w:r>
          </w:p>
        </w:tc>
        <w:tc>
          <w:tcPr>
            <w:tcW w:type="dxa" w:w="4160"/>
            <w:tcMar>
              <w:top w:w="80" w:type="dxa"/>
              <w:start w:w="120" w:type="dxa"/>
              <w:bottom w:w="80" w:type="dxa"/>
              <w:end w:w="120" w:type="dxa"/>
            </w:tcMar>
            <w:vAlign w:val="top"/>
          </w:tcPr>
          <w:p>
            <w:pPr>
              <w:spacing w:after="0" w:line="259" w:lineRule="auto"/>
            </w:pPr>
            <w:r>
              <w:rPr>
                <w:color w:val="23333F"/>
                <w:sz w:val="15"/>
                <w:lang w:val="vi-VN"/>
              </w:rPr>
              <w:t>Không viết tay DTO client; breaking diff chặn merge</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ENG-ADR-006</w:t>
            </w:r>
          </w:p>
        </w:tc>
        <w:tc>
          <w:tcPr>
            <w:tcW w:type="dxa" w:w="3700"/>
            <w:tcMar>
              <w:top w:w="80" w:type="dxa"/>
              <w:start w:w="120" w:type="dxa"/>
              <w:bottom w:w="80" w:type="dxa"/>
              <w:end w:w="120" w:type="dxa"/>
            </w:tcMar>
            <w:vAlign w:val="top"/>
            <w:shd w:fill="FAFBFC"/>
          </w:tcPr>
          <w:p>
            <w:pPr>
              <w:spacing w:after="0" w:line="259" w:lineRule="auto"/>
            </w:pPr>
            <w:r>
              <w:rPr>
                <w:color w:val="23333F"/>
                <w:sz w:val="15"/>
                <w:lang w:val="vi-VN"/>
              </w:rPr>
              <w:t>PostgreSQL là source of truth</w:t>
            </w:r>
          </w:p>
        </w:tc>
        <w:tc>
          <w:tcPr>
            <w:tcW w:type="dxa" w:w="4160"/>
            <w:tcMar>
              <w:top w:w="80" w:type="dxa"/>
              <w:start w:w="120" w:type="dxa"/>
              <w:bottom w:w="80" w:type="dxa"/>
              <w:end w:w="120" w:type="dxa"/>
            </w:tcMar>
            <w:vAlign w:val="top"/>
            <w:shd w:fill="FAFBFC"/>
          </w:tcPr>
          <w:p>
            <w:pPr>
              <w:spacing w:after="0" w:line="259" w:lineRule="auto"/>
            </w:pPr>
            <w:r>
              <w:rPr>
                <w:color w:val="23333F"/>
                <w:sz w:val="15"/>
                <w:lang w:val="vi-VN"/>
              </w:rPr>
              <w:t>Redis/provider/blockchain/AI chỉ là adapter; reconciliation bắt buộc</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ENG-ADR-007</w:t>
            </w:r>
          </w:p>
        </w:tc>
        <w:tc>
          <w:tcPr>
            <w:tcW w:type="dxa" w:w="3700"/>
            <w:tcMar>
              <w:top w:w="80" w:type="dxa"/>
              <w:start w:w="120" w:type="dxa"/>
              <w:bottom w:w="80" w:type="dxa"/>
              <w:end w:w="120" w:type="dxa"/>
            </w:tcMar>
            <w:vAlign w:val="top"/>
          </w:tcPr>
          <w:p>
            <w:pPr>
              <w:spacing w:after="0" w:line="259" w:lineRule="auto"/>
            </w:pPr>
            <w:r>
              <w:rPr>
                <w:color w:val="23333F"/>
                <w:sz w:val="15"/>
                <w:lang w:val="vi-VN"/>
              </w:rPr>
              <w:t>Trunk-based với short-lived branch</w:t>
            </w:r>
          </w:p>
        </w:tc>
        <w:tc>
          <w:tcPr>
            <w:tcW w:type="dxa" w:w="4160"/>
            <w:tcMar>
              <w:top w:w="80" w:type="dxa"/>
              <w:start w:w="120" w:type="dxa"/>
              <w:bottom w:w="80" w:type="dxa"/>
              <w:end w:w="120" w:type="dxa"/>
            </w:tcMar>
            <w:vAlign w:val="top"/>
          </w:tcPr>
          <w:p>
            <w:pPr>
              <w:spacing w:after="0" w:line="259" w:lineRule="auto"/>
            </w:pPr>
            <w:r>
              <w:rPr>
                <w:color w:val="23333F"/>
                <w:sz w:val="15"/>
                <w:lang w:val="vi-VN"/>
              </w:rPr>
              <w:t>PR nhỏ; main xanh; feature flag cho phần chưa hoàn chỉnh</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ENG-ADR-008</w:t>
            </w:r>
          </w:p>
        </w:tc>
        <w:tc>
          <w:tcPr>
            <w:tcW w:type="dxa" w:w="3700"/>
            <w:tcMar>
              <w:top w:w="80" w:type="dxa"/>
              <w:start w:w="120" w:type="dxa"/>
              <w:bottom w:w="80" w:type="dxa"/>
              <w:end w:w="120" w:type="dxa"/>
            </w:tcMar>
            <w:vAlign w:val="top"/>
            <w:shd w:fill="FAFBFC"/>
          </w:tcPr>
          <w:p>
            <w:pPr>
              <w:spacing w:after="0" w:line="259" w:lineRule="auto"/>
            </w:pPr>
            <w:r>
              <w:rPr>
                <w:color w:val="23333F"/>
                <w:sz w:val="15"/>
                <w:lang w:val="vi-VN"/>
              </w:rPr>
              <w:t>Free-first, managed staging tối thiểu</w:t>
            </w:r>
          </w:p>
        </w:tc>
        <w:tc>
          <w:tcPr>
            <w:tcW w:type="dxa" w:w="4160"/>
            <w:tcMar>
              <w:top w:w="80" w:type="dxa"/>
              <w:start w:w="120" w:type="dxa"/>
              <w:bottom w:w="80" w:type="dxa"/>
              <w:end w:w="120" w:type="dxa"/>
            </w:tcMar>
            <w:vAlign w:val="top"/>
            <w:shd w:fill="FAFBFC"/>
          </w:tcPr>
          <w:p>
            <w:pPr>
              <w:spacing w:after="0" w:line="259" w:lineRule="auto"/>
            </w:pPr>
            <w:r>
              <w:rPr>
                <w:color w:val="23333F"/>
                <w:sz w:val="15"/>
                <w:lang w:val="vi-VN"/>
              </w:rPr>
              <w:t>Compose local; tránh hạ tầng không phục vụ demo/learning outcome</w:t>
            </w:r>
          </w:p>
        </w:tc>
      </w:tr>
    </w:tbl>
    <w:p>
      <w:pPr>
        <w:spacing w:after="20"/>
      </w:pP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E8F5F0"/>
            <w:tcMar>
              <w:top w:w="130" w:type="dxa"/>
              <w:start w:w="180" w:type="dxa"/>
              <w:bottom w:w="130" w:type="dxa"/>
              <w:end w:w="180" w:type="dxa"/>
            </w:tcMar>
            <w:tcBorders>
              <w:left w:val="single" w:sz="18" w:color="147D64"/>
            </w:tcBorders>
          </w:tcPr>
          <w:p>
            <w:pPr>
              <w:spacing w:after="40"/>
              <w:keepNext/>
            </w:pPr>
            <w:r>
              <w:rPr>
                <w:b/>
                <w:color w:val="147D64"/>
                <w:lang w:val="vi-VN"/>
              </w:rPr>
              <w:t>Banking-core direction</w:t>
            </w:r>
          </w:p>
          <w:p>
            <w:pPr>
              <w:spacing w:after="0"/>
            </w:pPr>
            <w:r>
              <w:t>Chuẩn này áp dụng separation of duties trong code/review, immutable ledger, idempotency, reconciliation, audit và least privilege. Vì tác giả là một người, maker-checker sản phẩm vẫn được mô phỏng bằng role/policy và evidence; không giả vờ có hai nhân sự vận hành độc lập.</w:t>
            </w:r>
          </w:p>
        </w:tc>
      </w:tr>
    </w:tbl>
    <w:p>
      <w:pPr>
        <w:spacing w:after="20"/>
      </w:pPr>
    </w:p>
    <w:p>
      <w:pPr>
        <w:pStyle w:val="Heading2"/>
      </w:pPr>
      <w:r>
        <w:t>1.3 Non-negotiable engineering rules</w:t>
      </w:r>
    </w:p>
    <w:p>
      <w:pPr>
        <w:pStyle w:val="ListBullet"/>
        <w:spacing w:after="80" w:line="300" w:lineRule="auto"/>
        <w:numPr>
          <w:ilvl w:val="0"/>
          <w:numId w:val="10"/>
        </w:numPr>
      </w:pPr>
      <w:r>
        <w:rPr>
          <w:lang w:val="vi-VN"/>
        </w:rPr>
        <w:t>Không commit secret, access token, private key, production dump, raw KYC/evidence hoặc provider credential.</w:t>
      </w:r>
    </w:p>
    <w:p>
      <w:pPr>
        <w:pStyle w:val="ListBullet"/>
        <w:spacing w:after="80" w:line="300" w:lineRule="auto"/>
        <w:numPr>
          <w:ilvl w:val="0"/>
          <w:numId w:val="10"/>
        </w:numPr>
      </w:pPr>
      <w:r>
        <w:rPr>
          <w:lang w:val="vi-VN"/>
        </w:rPr>
        <w:t>Không merge nếu migration, contract hoặc generated artifact không tái lập từ source.</w:t>
      </w:r>
    </w:p>
    <w:p>
      <w:pPr>
        <w:pStyle w:val="ListBullet"/>
        <w:spacing w:after="80" w:line="300" w:lineRule="auto"/>
        <w:numPr>
          <w:ilvl w:val="0"/>
          <w:numId w:val="10"/>
        </w:numPr>
      </w:pPr>
      <w:r>
        <w:rPr>
          <w:lang w:val="vi-VN"/>
        </w:rPr>
        <w:t>Không gọi network/provider trong transaction đang giữ database lock; ghi intent/outbox rồi xử lý ngoài transaction.</w:t>
      </w:r>
    </w:p>
    <w:p>
      <w:pPr>
        <w:pStyle w:val="ListBullet"/>
        <w:spacing w:after="80" w:line="300" w:lineRule="auto"/>
        <w:numPr>
          <w:ilvl w:val="0"/>
          <w:numId w:val="10"/>
        </w:numPr>
      </w:pPr>
      <w:r>
        <w:rPr>
          <w:lang w:val="vi-VN"/>
        </w:rPr>
        <w:t>Không dùng float/double cho tiền, giá hoặc số lượng tín chỉ; dùng integer minor unit theo GLX-DB-001.</w:t>
      </w:r>
    </w:p>
    <w:p>
      <w:pPr>
        <w:pStyle w:val="ListBullet"/>
        <w:spacing w:after="80" w:line="300" w:lineRule="auto"/>
        <w:numPr>
          <w:ilvl w:val="0"/>
          <w:numId w:val="10"/>
        </w:numPr>
      </w:pPr>
      <w:r>
        <w:rPr>
          <w:lang w:val="vi-VN"/>
        </w:rPr>
        <w:t>Không dùng H2 để chứng minh behavior PostgreSQL; repository/integration test dùng Testcontainers PostgreSQL.</w:t>
      </w:r>
    </w:p>
    <w:p>
      <w:pPr>
        <w:pStyle w:val="ListBullet"/>
        <w:spacing w:after="80" w:line="300" w:lineRule="auto"/>
        <w:numPr>
          <w:ilvl w:val="0"/>
          <w:numId w:val="10"/>
        </w:numPr>
      </w:pPr>
      <w:r>
        <w:rPr>
          <w:lang w:val="vi-VN"/>
        </w:rPr>
        <w:t>Không tắt quality gate để 'merge tạm'; sửa root cause hoặc ghi ADR có expiry và owner.</w:t>
      </w:r>
    </w:p>
    <w:p>
      <w:pPr>
        <w:pStyle w:val="Heading1"/>
      </w:pPr>
      <w:r>
        <w:t>2. Technology baseline và version policy</w:t>
      </w:r>
    </w:p>
    <w:p>
      <w:pPr>
        <w:pStyle w:val="Heading2"/>
      </w:pPr>
      <w:r>
        <w:t>2.1 Approved baseline tại snapshot</w:t>
      </w:r>
    </w:p>
    <w:tbl>
      <w:tblPr>
        <w:tblStyle w:val="TableGrid"/>
        <w:tblW w:type="dxa" w:w="9360"/>
        <w:jc w:val="center"/>
        <w:tblLook w:firstColumn="1" w:firstRow="1" w:lastColumn="0" w:lastRow="0" w:noHBand="0" w:noVBand="1" w:val="04A0"/>
        <w:tblLayout w:type="fixed"/>
        <w:tblInd w:w="120" w:type="dxa"/>
      </w:tblPr>
      <w:tblGrid>
        <w:gridCol w:w="1800"/>
        <w:gridCol w:w="3450"/>
        <w:gridCol w:w="4110"/>
      </w:tblGrid>
      <w:tr>
        <w:trPr>
          <w:tblHeader w:val="true"/>
          <w:cantSplit/>
        </w:trPr>
        <w:tc>
          <w:tcPr>
            <w:tcW w:type="dxa" w:w="1800"/>
            <w:shd w:fill="E8EEF5"/>
            <w:tcMar>
              <w:top w:w="80" w:type="dxa"/>
              <w:start w:w="120" w:type="dxa"/>
              <w:bottom w:w="80" w:type="dxa"/>
              <w:end w:w="120" w:type="dxa"/>
            </w:tcMar>
            <w:vAlign w:val="center"/>
          </w:tcPr>
          <w:p>
            <w:pPr>
              <w:spacing w:after="0"/>
              <w:jc w:val="left"/>
            </w:pPr>
            <w:r>
              <w:rPr>
                <w:b/>
                <w:color w:val="1F4D78"/>
                <w:sz w:val="15"/>
                <w:lang w:val="vi-VN"/>
              </w:rPr>
              <w:t>Lớp</w:t>
            </w:r>
          </w:p>
        </w:tc>
        <w:tc>
          <w:tcPr>
            <w:tcW w:type="dxa" w:w="3450"/>
            <w:shd w:fill="E8EEF5"/>
            <w:tcMar>
              <w:top w:w="80" w:type="dxa"/>
              <w:start w:w="120" w:type="dxa"/>
              <w:bottom w:w="80" w:type="dxa"/>
              <w:end w:w="120" w:type="dxa"/>
            </w:tcMar>
            <w:vAlign w:val="center"/>
          </w:tcPr>
          <w:p>
            <w:pPr>
              <w:spacing w:after="0"/>
              <w:jc w:val="left"/>
            </w:pPr>
            <w:r>
              <w:rPr>
                <w:b/>
                <w:color w:val="1F4D78"/>
                <w:sz w:val="15"/>
                <w:lang w:val="vi-VN"/>
              </w:rPr>
              <w:t>Baseline</w:t>
            </w:r>
          </w:p>
        </w:tc>
        <w:tc>
          <w:tcPr>
            <w:tcW w:type="dxa" w:w="4110"/>
            <w:shd w:fill="E8EEF5"/>
            <w:tcMar>
              <w:top w:w="80" w:type="dxa"/>
              <w:start w:w="120" w:type="dxa"/>
              <w:bottom w:w="80" w:type="dxa"/>
              <w:end w:w="120" w:type="dxa"/>
            </w:tcMar>
            <w:vAlign w:val="center"/>
          </w:tcPr>
          <w:p>
            <w:pPr>
              <w:spacing w:after="0"/>
              <w:jc w:val="left"/>
            </w:pPr>
            <w:r>
              <w:rPr>
                <w:b/>
                <w:color w:val="1F4D78"/>
                <w:sz w:val="15"/>
                <w:lang w:val="vi-VN"/>
              </w:rPr>
              <w:t>Pin/ownership rule</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JVM</w:t>
            </w:r>
          </w:p>
        </w:tc>
        <w:tc>
          <w:tcPr>
            <w:tcW w:type="dxa" w:w="3450"/>
            <w:tcMar>
              <w:top w:w="80" w:type="dxa"/>
              <w:start w:w="120" w:type="dxa"/>
              <w:bottom w:w="80" w:type="dxa"/>
              <w:end w:w="120" w:type="dxa"/>
            </w:tcMar>
            <w:vAlign w:val="top"/>
          </w:tcPr>
          <w:p>
            <w:pPr>
              <w:spacing w:after="0" w:line="259" w:lineRule="auto"/>
            </w:pPr>
            <w:r>
              <w:rPr>
                <w:color w:val="23333F"/>
                <w:sz w:val="15"/>
                <w:lang w:val="vi-VN"/>
              </w:rPr>
              <w:t>JDK 25 LTS</w:t>
            </w:r>
          </w:p>
        </w:tc>
        <w:tc>
          <w:tcPr>
            <w:tcW w:type="dxa" w:w="4110"/>
            <w:tcMar>
              <w:top w:w="80" w:type="dxa"/>
              <w:start w:w="120" w:type="dxa"/>
              <w:bottom w:w="80" w:type="dxa"/>
              <w:end w:w="120" w:type="dxa"/>
            </w:tcMar>
            <w:vAlign w:val="top"/>
          </w:tcPr>
          <w:p>
            <w:pPr>
              <w:spacing w:after="0" w:line="259" w:lineRule="auto"/>
            </w:pPr>
            <w:r>
              <w:rPr>
                <w:color w:val="23333F"/>
                <w:sz w:val="15"/>
                <w:lang w:val="vi-VN"/>
              </w:rPr>
              <w:t>CI image pinned by digest; local toolchain check major=25; patch update qua PR</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Backend</w:t>
            </w:r>
          </w:p>
        </w:tc>
        <w:tc>
          <w:tcPr>
            <w:tcW w:type="dxa" w:w="3450"/>
            <w:tcMar>
              <w:top w:w="80" w:type="dxa"/>
              <w:start w:w="120" w:type="dxa"/>
              <w:bottom w:w="80" w:type="dxa"/>
              <w:end w:w="120" w:type="dxa"/>
            </w:tcMar>
            <w:vAlign w:val="top"/>
            <w:shd w:fill="FAFBFC"/>
          </w:tcPr>
          <w:p>
            <w:pPr>
              <w:spacing w:after="0" w:line="259" w:lineRule="auto"/>
            </w:pPr>
            <w:r>
              <w:rPr>
                <w:color w:val="23333F"/>
                <w:sz w:val="15"/>
                <w:lang w:val="vi-VN"/>
              </w:rPr>
              <w:t>Spring Boot 4.1.1; Spring Framework 7; Spring Modulith 2.1.1</w:t>
            </w:r>
          </w:p>
        </w:tc>
        <w:tc>
          <w:tcPr>
            <w:tcW w:type="dxa" w:w="4110"/>
            <w:tcMar>
              <w:top w:w="80" w:type="dxa"/>
              <w:start w:w="120" w:type="dxa"/>
              <w:bottom w:w="80" w:type="dxa"/>
              <w:end w:w="120" w:type="dxa"/>
            </w:tcMar>
            <w:vAlign w:val="top"/>
            <w:shd w:fill="FAFBFC"/>
          </w:tcPr>
          <w:p>
            <w:pPr>
              <w:spacing w:after="0" w:line="259" w:lineRule="auto"/>
            </w:pPr>
            <w:r>
              <w:rPr>
                <w:color w:val="23333F"/>
                <w:sz w:val="15"/>
                <w:lang w:val="vi-VN"/>
              </w:rPr>
              <w:t>Boot parent/BOM + Modulith BOM; không ghi version starter rải rác</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Build</w:t>
            </w:r>
          </w:p>
        </w:tc>
        <w:tc>
          <w:tcPr>
            <w:tcW w:type="dxa" w:w="3450"/>
            <w:tcMar>
              <w:top w:w="80" w:type="dxa"/>
              <w:start w:w="120" w:type="dxa"/>
              <w:bottom w:w="80" w:type="dxa"/>
              <w:end w:w="120" w:type="dxa"/>
            </w:tcMar>
            <w:vAlign w:val="top"/>
          </w:tcPr>
          <w:p>
            <w:pPr>
              <w:spacing w:after="0" w:line="259" w:lineRule="auto"/>
            </w:pPr>
            <w:r>
              <w:rPr>
                <w:color w:val="23333F"/>
                <w:sz w:val="15"/>
                <w:lang w:val="vi-VN"/>
              </w:rPr>
              <w:t>Maven Wrapper 3.9.16</w:t>
            </w:r>
          </w:p>
        </w:tc>
        <w:tc>
          <w:tcPr>
            <w:tcW w:type="dxa" w:w="4110"/>
            <w:tcMar>
              <w:top w:w="80" w:type="dxa"/>
              <w:start w:w="120" w:type="dxa"/>
              <w:bottom w:w="80" w:type="dxa"/>
              <w:end w:w="120" w:type="dxa"/>
            </w:tcMar>
            <w:vAlign w:val="top"/>
          </w:tcPr>
          <w:p>
            <w:pPr>
              <w:spacing w:after="0" w:line="259" w:lineRule="auto"/>
            </w:pPr>
            <w:r>
              <w:rPr>
                <w:color w:val="23333F"/>
                <w:sz w:val="15"/>
                <w:lang w:val="vi-VN"/>
              </w:rPr>
              <w:t>Commit .mvn/wrapper + mvnw/mvnw.cmd; cấm phụ thuộc Maven cài global</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Frontend runtime</w:t>
            </w:r>
          </w:p>
        </w:tc>
        <w:tc>
          <w:tcPr>
            <w:tcW w:type="dxa" w:w="3450"/>
            <w:tcMar>
              <w:top w:w="80" w:type="dxa"/>
              <w:start w:w="120" w:type="dxa"/>
              <w:bottom w:w="80" w:type="dxa"/>
              <w:end w:w="120" w:type="dxa"/>
            </w:tcMar>
            <w:vAlign w:val="top"/>
            <w:shd w:fill="FAFBFC"/>
          </w:tcPr>
          <w:p>
            <w:pPr>
              <w:spacing w:after="0" w:line="259" w:lineRule="auto"/>
            </w:pPr>
            <w:r>
              <w:rPr>
                <w:color w:val="23333F"/>
                <w:sz w:val="15"/>
                <w:lang w:val="vi-VN"/>
              </w:rPr>
              <w:t>Node.js 24.20.0 LTS</w:t>
            </w:r>
          </w:p>
        </w:tc>
        <w:tc>
          <w:tcPr>
            <w:tcW w:type="dxa" w:w="4110"/>
            <w:tcMar>
              <w:top w:w="80" w:type="dxa"/>
              <w:start w:w="120" w:type="dxa"/>
              <w:bottom w:w="80" w:type="dxa"/>
              <w:end w:w="120" w:type="dxa"/>
            </w:tcMar>
            <w:vAlign w:val="top"/>
            <w:shd w:fill="FAFBFC"/>
          </w:tcPr>
          <w:p>
            <w:pPr>
              <w:spacing w:after="0" w:line="259" w:lineRule="auto"/>
            </w:pPr>
            <w:r>
              <w:rPr>
                <w:color w:val="23333F"/>
                <w:sz w:val="15"/>
                <w:lang w:val="vi-VN"/>
              </w:rPr>
              <w:t>Pin .node-version/.nvmrc + CI image digest</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Package manager</w:t>
            </w:r>
          </w:p>
        </w:tc>
        <w:tc>
          <w:tcPr>
            <w:tcW w:type="dxa" w:w="3450"/>
            <w:tcMar>
              <w:top w:w="80" w:type="dxa"/>
              <w:start w:w="120" w:type="dxa"/>
              <w:bottom w:w="80" w:type="dxa"/>
              <w:end w:w="120" w:type="dxa"/>
            </w:tcMar>
            <w:vAlign w:val="top"/>
          </w:tcPr>
          <w:p>
            <w:pPr>
              <w:spacing w:after="0" w:line="259" w:lineRule="auto"/>
            </w:pPr>
            <w:r>
              <w:rPr>
                <w:color w:val="23333F"/>
                <w:sz w:val="15"/>
                <w:lang w:val="vi-VN"/>
              </w:rPr>
              <w:t>pnpm 11.23.0</w:t>
            </w:r>
          </w:p>
        </w:tc>
        <w:tc>
          <w:tcPr>
            <w:tcW w:type="dxa" w:w="4110"/>
            <w:tcMar>
              <w:top w:w="80" w:type="dxa"/>
              <w:start w:w="120" w:type="dxa"/>
              <w:bottom w:w="80" w:type="dxa"/>
              <w:end w:w="120" w:type="dxa"/>
            </w:tcMar>
            <w:vAlign w:val="top"/>
          </w:tcPr>
          <w:p>
            <w:pPr>
              <w:spacing w:after="0" w:line="259" w:lineRule="auto"/>
            </w:pPr>
            <w:r>
              <w:rPr>
                <w:color w:val="23333F"/>
                <w:sz w:val="15"/>
                <w:lang w:val="vi-VN"/>
              </w:rPr>
              <w:t>Exact packageManager + frozen lockfile; pnpm 12 đánh giá sau soak/ADR</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Frontend</w:t>
            </w:r>
          </w:p>
        </w:tc>
        <w:tc>
          <w:tcPr>
            <w:tcW w:type="dxa" w:w="3450"/>
            <w:tcMar>
              <w:top w:w="80" w:type="dxa"/>
              <w:start w:w="120" w:type="dxa"/>
              <w:bottom w:w="80" w:type="dxa"/>
              <w:end w:w="120" w:type="dxa"/>
            </w:tcMar>
            <w:vAlign w:val="top"/>
            <w:shd w:fill="FAFBFC"/>
          </w:tcPr>
          <w:p>
            <w:pPr>
              <w:spacing w:after="0" w:line="259" w:lineRule="auto"/>
            </w:pPr>
            <w:r>
              <w:rPr>
                <w:color w:val="23333F"/>
                <w:sz w:val="15"/>
                <w:lang w:val="vi-VN"/>
              </w:rPr>
              <w:t>Vue 3.5.40; Vue Router 5.2.0; Vite 8.2.x; TypeScript strict</w:t>
            </w:r>
          </w:p>
        </w:tc>
        <w:tc>
          <w:tcPr>
            <w:tcW w:type="dxa" w:w="4110"/>
            <w:tcMar>
              <w:top w:w="80" w:type="dxa"/>
              <w:start w:w="120" w:type="dxa"/>
              <w:bottom w:w="80" w:type="dxa"/>
              <w:end w:w="120" w:type="dxa"/>
            </w:tcMar>
            <w:vAlign w:val="top"/>
            <w:shd w:fill="FAFBFC"/>
          </w:tcPr>
          <w:p>
            <w:pPr>
              <w:spacing w:after="0" w:line="259" w:lineRule="auto"/>
            </w:pPr>
            <w:r>
              <w:rPr>
                <w:color w:val="23333F"/>
                <w:sz w:val="15"/>
                <w:lang w:val="vi-VN"/>
              </w:rPr>
              <w:t>Exact versions trong lockfile; Renovate groups patch/minor</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Data</w:t>
            </w:r>
          </w:p>
        </w:tc>
        <w:tc>
          <w:tcPr>
            <w:tcW w:type="dxa" w:w="3450"/>
            <w:tcMar>
              <w:top w:w="80" w:type="dxa"/>
              <w:start w:w="120" w:type="dxa"/>
              <w:bottom w:w="80" w:type="dxa"/>
              <w:end w:w="120" w:type="dxa"/>
            </w:tcMar>
            <w:vAlign w:val="top"/>
          </w:tcPr>
          <w:p>
            <w:pPr>
              <w:spacing w:after="0" w:line="259" w:lineRule="auto"/>
            </w:pPr>
            <w:r>
              <w:rPr>
                <w:color w:val="23333F"/>
                <w:sz w:val="15"/>
                <w:lang w:val="vi-VN"/>
              </w:rPr>
              <w:t>PostgreSQL 18 + PostGIS; Redis 8; Flyway</w:t>
            </w:r>
          </w:p>
        </w:tc>
        <w:tc>
          <w:tcPr>
            <w:tcW w:type="dxa" w:w="4110"/>
            <w:tcMar>
              <w:top w:w="80" w:type="dxa"/>
              <w:start w:w="120" w:type="dxa"/>
              <w:bottom w:w="80" w:type="dxa"/>
              <w:end w:w="120" w:type="dxa"/>
            </w:tcMar>
            <w:vAlign w:val="top"/>
          </w:tcPr>
          <w:p>
            <w:pPr>
              <w:spacing w:after="0" w:line="259" w:lineRule="auto"/>
            </w:pPr>
            <w:r>
              <w:rPr>
                <w:color w:val="23333F"/>
                <w:sz w:val="15"/>
                <w:lang w:val="vi-VN"/>
              </w:rPr>
              <w:t>Compose image digest; migration per owning service</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Testing</w:t>
            </w:r>
          </w:p>
        </w:tc>
        <w:tc>
          <w:tcPr>
            <w:tcW w:type="dxa" w:w="3450"/>
            <w:tcMar>
              <w:top w:w="80" w:type="dxa"/>
              <w:start w:w="120" w:type="dxa"/>
              <w:bottom w:w="80" w:type="dxa"/>
              <w:end w:w="120" w:type="dxa"/>
            </w:tcMar>
            <w:vAlign w:val="top"/>
            <w:shd w:fill="FAFBFC"/>
          </w:tcPr>
          <w:p>
            <w:pPr>
              <w:spacing w:after="0" w:line="259" w:lineRule="auto"/>
            </w:pPr>
            <w:r>
              <w:rPr>
                <w:color w:val="23333F"/>
                <w:sz w:val="15"/>
                <w:lang w:val="vi-VN"/>
              </w:rPr>
              <w:t>JUnit 5; Testcontainers 2.0.5; Vitest; Playwright</w:t>
            </w:r>
          </w:p>
        </w:tc>
        <w:tc>
          <w:tcPr>
            <w:tcW w:type="dxa" w:w="4110"/>
            <w:tcMar>
              <w:top w:w="80" w:type="dxa"/>
              <w:start w:w="120" w:type="dxa"/>
              <w:bottom w:w="80" w:type="dxa"/>
              <w:end w:w="120" w:type="dxa"/>
            </w:tcMar>
            <w:vAlign w:val="top"/>
            <w:shd w:fill="FAFBFC"/>
          </w:tcPr>
          <w:p>
            <w:pPr>
              <w:spacing w:after="0" w:line="259" w:lineRule="auto"/>
            </w:pPr>
            <w:r>
              <w:rPr>
                <w:color w:val="23333F"/>
                <w:sz w:val="15"/>
                <w:lang w:val="vi-VN"/>
              </w:rPr>
              <w:t>BOM/lockfile; browser binaries cached in CI</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AI worker</w:t>
            </w:r>
          </w:p>
        </w:tc>
        <w:tc>
          <w:tcPr>
            <w:tcW w:type="dxa" w:w="3450"/>
            <w:tcMar>
              <w:top w:w="80" w:type="dxa"/>
              <w:start w:w="120" w:type="dxa"/>
              <w:bottom w:w="80" w:type="dxa"/>
              <w:end w:w="120" w:type="dxa"/>
            </w:tcMar>
            <w:vAlign w:val="top"/>
          </w:tcPr>
          <w:p>
            <w:pPr>
              <w:spacing w:after="0" w:line="259" w:lineRule="auto"/>
            </w:pPr>
            <w:r>
              <w:rPr>
                <w:color w:val="23333F"/>
                <w:sz w:val="15"/>
                <w:lang w:val="vi-VN"/>
              </w:rPr>
              <w:t>Python 3.12+; FastAPI; uv lock</w:t>
            </w:r>
          </w:p>
        </w:tc>
        <w:tc>
          <w:tcPr>
            <w:tcW w:type="dxa" w:w="4110"/>
            <w:tcMar>
              <w:top w:w="80" w:type="dxa"/>
              <w:start w:w="120" w:type="dxa"/>
              <w:bottom w:w="80" w:type="dxa"/>
              <w:end w:w="120" w:type="dxa"/>
            </w:tcMar>
            <w:vAlign w:val="top"/>
          </w:tcPr>
          <w:p>
            <w:pPr>
              <w:spacing w:after="0" w:line="259" w:lineRule="auto"/>
            </w:pPr>
            <w:r>
              <w:rPr>
                <w:color w:val="23333F"/>
                <w:sz w:val="15"/>
                <w:lang w:val="vi-VN"/>
              </w:rPr>
              <w:t>Pin minor + uv.lock; model/data manifest separate from code version</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Telemetry</w:t>
            </w:r>
          </w:p>
        </w:tc>
        <w:tc>
          <w:tcPr>
            <w:tcW w:type="dxa" w:w="3450"/>
            <w:tcMar>
              <w:top w:w="80" w:type="dxa"/>
              <w:start w:w="120" w:type="dxa"/>
              <w:bottom w:w="80" w:type="dxa"/>
              <w:end w:w="120" w:type="dxa"/>
            </w:tcMar>
            <w:vAlign w:val="top"/>
            <w:shd w:fill="FAFBFC"/>
          </w:tcPr>
          <w:p>
            <w:pPr>
              <w:spacing w:after="0" w:line="259" w:lineRule="auto"/>
            </w:pPr>
            <w:r>
              <w:rPr>
                <w:color w:val="23333F"/>
                <w:sz w:val="15"/>
                <w:lang w:val="vi-VN"/>
              </w:rPr>
              <w:t>OpenTelemetry OTLP; Actuator</w:t>
            </w:r>
          </w:p>
        </w:tc>
        <w:tc>
          <w:tcPr>
            <w:tcW w:type="dxa" w:w="4110"/>
            <w:tcMar>
              <w:top w:w="80" w:type="dxa"/>
              <w:start w:w="120" w:type="dxa"/>
              <w:bottom w:w="80" w:type="dxa"/>
              <w:end w:w="120" w:type="dxa"/>
            </w:tcMar>
            <w:vAlign w:val="top"/>
            <w:shd w:fill="FAFBFC"/>
          </w:tcPr>
          <w:p>
            <w:pPr>
              <w:spacing w:after="0" w:line="259" w:lineRule="auto"/>
            </w:pPr>
            <w:r>
              <w:rPr>
                <w:color w:val="23333F"/>
                <w:sz w:val="15"/>
                <w:lang w:val="vi-VN"/>
              </w:rPr>
              <w:t>Semantic conventions pinned by instrumentation release; no PII attributes</w:t>
            </w:r>
          </w:p>
        </w:tc>
      </w:tr>
    </w:tbl>
    <w:p>
      <w:pPr>
        <w:spacing w:after="20"/>
      </w:pP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FFF4D6"/>
            <w:tcMar>
              <w:top w:w="130" w:type="dxa"/>
              <w:start w:w="180" w:type="dxa"/>
              <w:bottom w:w="130" w:type="dxa"/>
              <w:end w:w="180" w:type="dxa"/>
            </w:tcMar>
            <w:tcBorders>
              <w:left w:val="single" w:sz="18" w:color="B7791F"/>
            </w:tcBorders>
          </w:tcPr>
          <w:p>
            <w:pPr>
              <w:spacing w:after="40"/>
              <w:keepNext/>
            </w:pPr>
            <w:r>
              <w:rPr>
                <w:b/>
                <w:color w:val="B7791F"/>
                <w:lang w:val="vi-VN"/>
              </w:rPr>
              <w:t>Tại sao chưa dùng pnpm 12</w:t>
            </w:r>
          </w:p>
          <w:p>
            <w:pPr>
              <w:spacing w:after="0"/>
            </w:pPr>
            <w:r>
              <w:t>pnpm 12 mới được tài liệu chính thức công bố stable ngày 26/08/2026, chỉ ba ngày trước snapshot. Baseline chọn pnpm 11.23.0 đã vá security advisory; mở ADR nâng cấp sau ít nhất 30 ngày và một clean-clone/CI migration rehearsal.</w:t>
            </w:r>
          </w:p>
        </w:tc>
      </w:tr>
    </w:tbl>
    <w:p>
      <w:pPr>
        <w:spacing w:after="20"/>
      </w:pPr>
    </w:p>
    <w:p>
      <w:pPr>
        <w:pStyle w:val="Heading2"/>
      </w:pPr>
      <w:r>
        <w:t>2.2 Version pin matrix</w:t>
      </w:r>
    </w:p>
    <w:tbl>
      <w:tblPr>
        <w:tblStyle w:val="TableGrid"/>
        <w:tblW w:type="dxa" w:w="9360"/>
        <w:jc w:val="center"/>
        <w:tblLook w:firstColumn="1" w:firstRow="1" w:lastColumn="0" w:lastRow="0" w:noHBand="0" w:noVBand="1" w:val="04A0"/>
        <w:tblLayout w:type="fixed"/>
        <w:tblInd w:w="120" w:type="dxa"/>
      </w:tblPr>
      <w:tblGrid>
        <w:gridCol w:w="2150"/>
        <w:gridCol w:w="2740"/>
        <w:gridCol w:w="2200"/>
        <w:gridCol w:w="2270"/>
      </w:tblGrid>
      <w:tr>
        <w:trPr>
          <w:tblHeader w:val="true"/>
          <w:cantSplit/>
        </w:trPr>
        <w:tc>
          <w:tcPr>
            <w:tcW w:type="dxa" w:w="2150"/>
            <w:shd w:fill="E8EEF5"/>
            <w:tcMar>
              <w:top w:w="80" w:type="dxa"/>
              <w:start w:w="120" w:type="dxa"/>
              <w:bottom w:w="80" w:type="dxa"/>
              <w:end w:w="120" w:type="dxa"/>
            </w:tcMar>
            <w:vAlign w:val="center"/>
          </w:tcPr>
          <w:p>
            <w:pPr>
              <w:spacing w:after="0"/>
              <w:jc w:val="left"/>
            </w:pPr>
            <w:r>
              <w:rPr>
                <w:b/>
                <w:color w:val="1F4D78"/>
                <w:sz w:val="15"/>
                <w:lang w:val="vi-VN"/>
              </w:rPr>
              <w:t>Artifact</w:t>
            </w:r>
          </w:p>
        </w:tc>
        <w:tc>
          <w:tcPr>
            <w:tcW w:type="dxa" w:w="2740"/>
            <w:shd w:fill="E8EEF5"/>
            <w:tcMar>
              <w:top w:w="80" w:type="dxa"/>
              <w:start w:w="120" w:type="dxa"/>
              <w:bottom w:w="80" w:type="dxa"/>
              <w:end w:w="120" w:type="dxa"/>
            </w:tcMar>
            <w:vAlign w:val="center"/>
          </w:tcPr>
          <w:p>
            <w:pPr>
              <w:spacing w:after="0"/>
              <w:jc w:val="left"/>
            </w:pPr>
            <w:r>
              <w:rPr>
                <w:b/>
                <w:color w:val="1F4D78"/>
                <w:sz w:val="15"/>
                <w:lang w:val="vi-VN"/>
              </w:rPr>
              <w:t>Exact/range</w:t>
            </w:r>
          </w:p>
        </w:tc>
        <w:tc>
          <w:tcPr>
            <w:tcW w:type="dxa" w:w="2200"/>
            <w:shd w:fill="E8EEF5"/>
            <w:tcMar>
              <w:top w:w="80" w:type="dxa"/>
              <w:start w:w="120" w:type="dxa"/>
              <w:bottom w:w="80" w:type="dxa"/>
              <w:end w:w="120" w:type="dxa"/>
            </w:tcMar>
            <w:vAlign w:val="center"/>
          </w:tcPr>
          <w:p>
            <w:pPr>
              <w:spacing w:after="0"/>
              <w:jc w:val="left"/>
            </w:pPr>
            <w:r>
              <w:rPr>
                <w:b/>
                <w:color w:val="1F4D78"/>
                <w:sz w:val="15"/>
                <w:lang w:val="vi-VN"/>
              </w:rPr>
              <w:t>Update cadence</w:t>
            </w:r>
          </w:p>
        </w:tc>
        <w:tc>
          <w:tcPr>
            <w:tcW w:type="dxa" w:w="2270"/>
            <w:shd w:fill="E8EEF5"/>
            <w:tcMar>
              <w:top w:w="80" w:type="dxa"/>
              <w:start w:w="120" w:type="dxa"/>
              <w:bottom w:w="80" w:type="dxa"/>
              <w:end w:w="120" w:type="dxa"/>
            </w:tcMar>
            <w:vAlign w:val="center"/>
          </w:tcPr>
          <w:p>
            <w:pPr>
              <w:spacing w:after="0"/>
              <w:jc w:val="left"/>
            </w:pPr>
            <w:r>
              <w:rPr>
                <w:b/>
                <w:color w:val="1F4D78"/>
                <w:sz w:val="15"/>
                <w:lang w:val="vi-VN"/>
              </w:rPr>
              <w:t>Gate</w:t>
            </w:r>
          </w:p>
        </w:tc>
      </w:tr>
      <w:tr>
        <w:trPr>
          <w:cantSplit/>
        </w:trPr>
        <w:tc>
          <w:tcPr>
            <w:tcW w:type="dxa" w:w="2150"/>
            <w:tcMar>
              <w:top w:w="80" w:type="dxa"/>
              <w:start w:w="120" w:type="dxa"/>
              <w:bottom w:w="80" w:type="dxa"/>
              <w:end w:w="120" w:type="dxa"/>
            </w:tcMar>
            <w:vAlign w:val="top"/>
          </w:tcPr>
          <w:p>
            <w:pPr>
              <w:spacing w:after="0" w:line="259" w:lineRule="auto"/>
            </w:pPr>
            <w:r>
              <w:rPr>
                <w:color w:val="23333F"/>
                <w:sz w:val="15"/>
                <w:lang w:val="vi-VN"/>
              </w:rPr>
              <w:t>Runtime/build tool</w:t>
            </w:r>
          </w:p>
        </w:tc>
        <w:tc>
          <w:tcPr>
            <w:tcW w:type="dxa" w:w="2740"/>
            <w:tcMar>
              <w:top w:w="80" w:type="dxa"/>
              <w:start w:w="120" w:type="dxa"/>
              <w:bottom w:w="80" w:type="dxa"/>
              <w:end w:w="120" w:type="dxa"/>
            </w:tcMar>
            <w:vAlign w:val="top"/>
          </w:tcPr>
          <w:p>
            <w:pPr>
              <w:spacing w:after="0" w:line="259" w:lineRule="auto"/>
            </w:pPr>
            <w:r>
              <w:rPr>
                <w:color w:val="23333F"/>
                <w:sz w:val="15"/>
                <w:lang w:val="vi-VN"/>
              </w:rPr>
              <w:t>Exact major/minor/patch hoặc image digest</w:t>
            </w:r>
          </w:p>
        </w:tc>
        <w:tc>
          <w:tcPr>
            <w:tcW w:type="dxa" w:w="2200"/>
            <w:tcMar>
              <w:top w:w="80" w:type="dxa"/>
              <w:start w:w="120" w:type="dxa"/>
              <w:bottom w:w="80" w:type="dxa"/>
              <w:end w:w="120" w:type="dxa"/>
            </w:tcMar>
            <w:vAlign w:val="top"/>
          </w:tcPr>
          <w:p>
            <w:pPr>
              <w:spacing w:after="0" w:line="259" w:lineRule="auto"/>
            </w:pPr>
            <w:r>
              <w:rPr>
                <w:color w:val="23333F"/>
                <w:sz w:val="15"/>
                <w:lang w:val="vi-VN"/>
              </w:rPr>
              <w:t>Monthly/security immediate</w:t>
            </w:r>
          </w:p>
        </w:tc>
        <w:tc>
          <w:tcPr>
            <w:tcW w:type="dxa" w:w="2270"/>
            <w:tcMar>
              <w:top w:w="80" w:type="dxa"/>
              <w:start w:w="120" w:type="dxa"/>
              <w:bottom w:w="80" w:type="dxa"/>
              <w:end w:w="120" w:type="dxa"/>
            </w:tcMar>
            <w:vAlign w:val="top"/>
          </w:tcPr>
          <w:p>
            <w:pPr>
              <w:spacing w:after="0" w:line="259" w:lineRule="auto"/>
            </w:pPr>
            <w:r>
              <w:rPr>
                <w:color w:val="23333F"/>
                <w:sz w:val="15"/>
                <w:lang w:val="vi-VN"/>
              </w:rPr>
              <w:t>Clean clone + full verify</w:t>
            </w:r>
          </w:p>
        </w:tc>
      </w:tr>
      <w:tr>
        <w:trPr>
          <w:cantSplit/>
        </w:trPr>
        <w:tc>
          <w:tcPr>
            <w:tcW w:type="dxa" w:w="2150"/>
            <w:tcMar>
              <w:top w:w="80" w:type="dxa"/>
              <w:start w:w="120" w:type="dxa"/>
              <w:bottom w:w="80" w:type="dxa"/>
              <w:end w:w="120" w:type="dxa"/>
            </w:tcMar>
            <w:vAlign w:val="top"/>
            <w:shd w:fill="FAFBFC"/>
          </w:tcPr>
          <w:p>
            <w:pPr>
              <w:spacing w:after="0" w:line="259" w:lineRule="auto"/>
            </w:pPr>
            <w:r>
              <w:rPr>
                <w:color w:val="23333F"/>
                <w:sz w:val="15"/>
                <w:lang w:val="vi-VN"/>
              </w:rPr>
              <w:t>Spring/Vue framework</w:t>
            </w:r>
          </w:p>
        </w:tc>
        <w:tc>
          <w:tcPr>
            <w:tcW w:type="dxa" w:w="2740"/>
            <w:tcMar>
              <w:top w:w="80" w:type="dxa"/>
              <w:start w:w="120" w:type="dxa"/>
              <w:bottom w:w="80" w:type="dxa"/>
              <w:end w:w="120" w:type="dxa"/>
            </w:tcMar>
            <w:vAlign w:val="top"/>
            <w:shd w:fill="FAFBFC"/>
          </w:tcPr>
          <w:p>
            <w:pPr>
              <w:spacing w:after="0" w:line="259" w:lineRule="auto"/>
            </w:pPr>
            <w:r>
              <w:rPr>
                <w:color w:val="23333F"/>
                <w:sz w:val="15"/>
                <w:lang w:val="vi-VN"/>
              </w:rPr>
              <w:t>Exact through BOM/lockfile</w:t>
            </w:r>
          </w:p>
        </w:tc>
        <w:tc>
          <w:tcPr>
            <w:tcW w:type="dxa" w:w="2200"/>
            <w:tcMar>
              <w:top w:w="80" w:type="dxa"/>
              <w:start w:w="120" w:type="dxa"/>
              <w:bottom w:w="80" w:type="dxa"/>
              <w:end w:w="120" w:type="dxa"/>
            </w:tcMar>
            <w:vAlign w:val="top"/>
            <w:shd w:fill="FAFBFC"/>
          </w:tcPr>
          <w:p>
            <w:pPr>
              <w:spacing w:after="0" w:line="259" w:lineRule="auto"/>
            </w:pPr>
            <w:r>
              <w:rPr>
                <w:color w:val="23333F"/>
                <w:sz w:val="15"/>
                <w:lang w:val="vi-VN"/>
              </w:rPr>
              <w:t>Monthly grouped PR</w:t>
            </w:r>
          </w:p>
        </w:tc>
        <w:tc>
          <w:tcPr>
            <w:tcW w:type="dxa" w:w="2270"/>
            <w:tcMar>
              <w:top w:w="80" w:type="dxa"/>
              <w:start w:w="120" w:type="dxa"/>
              <w:bottom w:w="80" w:type="dxa"/>
              <w:end w:w="120" w:type="dxa"/>
            </w:tcMar>
            <w:vAlign w:val="top"/>
            <w:shd w:fill="FAFBFC"/>
          </w:tcPr>
          <w:p>
            <w:pPr>
              <w:spacing w:after="0" w:line="259" w:lineRule="auto"/>
            </w:pPr>
            <w:r>
              <w:rPr>
                <w:color w:val="23333F"/>
                <w:sz w:val="15"/>
                <w:lang w:val="vi-VN"/>
              </w:rPr>
              <w:t>Contract + integration + E2E</w:t>
            </w:r>
          </w:p>
        </w:tc>
      </w:tr>
      <w:tr>
        <w:trPr>
          <w:cantSplit/>
        </w:trPr>
        <w:tc>
          <w:tcPr>
            <w:tcW w:type="dxa" w:w="2150"/>
            <w:tcMar>
              <w:top w:w="80" w:type="dxa"/>
              <w:start w:w="120" w:type="dxa"/>
              <w:bottom w:w="80" w:type="dxa"/>
              <w:end w:w="120" w:type="dxa"/>
            </w:tcMar>
            <w:vAlign w:val="top"/>
          </w:tcPr>
          <w:p>
            <w:pPr>
              <w:spacing w:after="0" w:line="259" w:lineRule="auto"/>
            </w:pPr>
            <w:r>
              <w:rPr>
                <w:color w:val="23333F"/>
                <w:sz w:val="15"/>
                <w:lang w:val="vi-VN"/>
              </w:rPr>
              <w:t>Library</w:t>
            </w:r>
          </w:p>
        </w:tc>
        <w:tc>
          <w:tcPr>
            <w:tcW w:type="dxa" w:w="2740"/>
            <w:tcMar>
              <w:top w:w="80" w:type="dxa"/>
              <w:start w:w="120" w:type="dxa"/>
              <w:bottom w:w="80" w:type="dxa"/>
              <w:end w:w="120" w:type="dxa"/>
            </w:tcMar>
            <w:vAlign w:val="top"/>
          </w:tcPr>
          <w:p>
            <w:pPr>
              <w:spacing w:after="0" w:line="259" w:lineRule="auto"/>
            </w:pPr>
            <w:r>
              <w:rPr>
                <w:color w:val="23333F"/>
                <w:sz w:val="15"/>
                <w:lang w:val="vi-VN"/>
              </w:rPr>
              <w:t>No dynamic/latest; lock resolved transitive</w:t>
            </w:r>
          </w:p>
        </w:tc>
        <w:tc>
          <w:tcPr>
            <w:tcW w:type="dxa" w:w="2200"/>
            <w:tcMar>
              <w:top w:w="80" w:type="dxa"/>
              <w:start w:w="120" w:type="dxa"/>
              <w:bottom w:w="80" w:type="dxa"/>
              <w:end w:w="120" w:type="dxa"/>
            </w:tcMar>
            <w:vAlign w:val="top"/>
          </w:tcPr>
          <w:p>
            <w:pPr>
              <w:spacing w:after="0" w:line="259" w:lineRule="auto"/>
            </w:pPr>
            <w:r>
              <w:rPr>
                <w:color w:val="23333F"/>
                <w:sz w:val="15"/>
                <w:lang w:val="vi-VN"/>
              </w:rPr>
              <w:t>Weekly bot scan; monthly merge</w:t>
            </w:r>
          </w:p>
        </w:tc>
        <w:tc>
          <w:tcPr>
            <w:tcW w:type="dxa" w:w="2270"/>
            <w:tcMar>
              <w:top w:w="80" w:type="dxa"/>
              <w:start w:w="120" w:type="dxa"/>
              <w:bottom w:w="80" w:type="dxa"/>
              <w:end w:w="120" w:type="dxa"/>
            </w:tcMar>
            <w:vAlign w:val="top"/>
          </w:tcPr>
          <w:p>
            <w:pPr>
              <w:spacing w:after="0" w:line="259" w:lineRule="auto"/>
            </w:pPr>
            <w:r>
              <w:rPr>
                <w:color w:val="23333F"/>
                <w:sz w:val="15"/>
                <w:lang w:val="vi-VN"/>
              </w:rPr>
              <w:t>Unit/integration + license</w:t>
            </w:r>
          </w:p>
        </w:tc>
      </w:tr>
      <w:tr>
        <w:trPr>
          <w:cantSplit/>
        </w:trPr>
        <w:tc>
          <w:tcPr>
            <w:tcW w:type="dxa" w:w="2150"/>
            <w:tcMar>
              <w:top w:w="80" w:type="dxa"/>
              <w:start w:w="120" w:type="dxa"/>
              <w:bottom w:w="80" w:type="dxa"/>
              <w:end w:w="120" w:type="dxa"/>
            </w:tcMar>
            <w:vAlign w:val="top"/>
            <w:shd w:fill="FAFBFC"/>
          </w:tcPr>
          <w:p>
            <w:pPr>
              <w:spacing w:after="0" w:line="259" w:lineRule="auto"/>
            </w:pPr>
            <w:r>
              <w:rPr>
                <w:color w:val="23333F"/>
                <w:sz w:val="15"/>
                <w:lang w:val="vi-VN"/>
              </w:rPr>
              <w:t>Container base</w:t>
            </w:r>
          </w:p>
        </w:tc>
        <w:tc>
          <w:tcPr>
            <w:tcW w:type="dxa" w:w="2740"/>
            <w:tcMar>
              <w:top w:w="80" w:type="dxa"/>
              <w:start w:w="120" w:type="dxa"/>
              <w:bottom w:w="80" w:type="dxa"/>
              <w:end w:w="120" w:type="dxa"/>
            </w:tcMar>
            <w:vAlign w:val="top"/>
            <w:shd w:fill="FAFBFC"/>
          </w:tcPr>
          <w:p>
            <w:pPr>
              <w:spacing w:after="0" w:line="259" w:lineRule="auto"/>
            </w:pPr>
            <w:r>
              <w:rPr>
                <w:color w:val="23333F"/>
                <w:sz w:val="15"/>
                <w:lang w:val="vi-VN"/>
              </w:rPr>
              <w:t>Tag + sha256 digest</w:t>
            </w:r>
          </w:p>
        </w:tc>
        <w:tc>
          <w:tcPr>
            <w:tcW w:type="dxa" w:w="2200"/>
            <w:tcMar>
              <w:top w:w="80" w:type="dxa"/>
              <w:start w:w="120" w:type="dxa"/>
              <w:bottom w:w="80" w:type="dxa"/>
              <w:end w:w="120" w:type="dxa"/>
            </w:tcMar>
            <w:vAlign w:val="top"/>
            <w:shd w:fill="FAFBFC"/>
          </w:tcPr>
          <w:p>
            <w:pPr>
              <w:spacing w:after="0" w:line="259" w:lineRule="auto"/>
            </w:pPr>
            <w:r>
              <w:rPr>
                <w:color w:val="23333F"/>
                <w:sz w:val="15"/>
                <w:lang w:val="vi-VN"/>
              </w:rPr>
              <w:t>Monthly/security immediate</w:t>
            </w:r>
          </w:p>
        </w:tc>
        <w:tc>
          <w:tcPr>
            <w:tcW w:type="dxa" w:w="2270"/>
            <w:tcMar>
              <w:top w:w="80" w:type="dxa"/>
              <w:start w:w="120" w:type="dxa"/>
              <w:bottom w:w="80" w:type="dxa"/>
              <w:end w:w="120" w:type="dxa"/>
            </w:tcMar>
            <w:vAlign w:val="top"/>
            <w:shd w:fill="FAFBFC"/>
          </w:tcPr>
          <w:p>
            <w:pPr>
              <w:spacing w:after="0" w:line="259" w:lineRule="auto"/>
            </w:pPr>
            <w:r>
              <w:rPr>
                <w:color w:val="23333F"/>
                <w:sz w:val="15"/>
                <w:lang w:val="vi-VN"/>
              </w:rPr>
              <w:t>Rebuild, SBOM, vulnerability scan</w:t>
            </w:r>
          </w:p>
        </w:tc>
      </w:tr>
      <w:tr>
        <w:trPr>
          <w:cantSplit/>
        </w:trPr>
        <w:tc>
          <w:tcPr>
            <w:tcW w:type="dxa" w:w="2150"/>
            <w:tcMar>
              <w:top w:w="80" w:type="dxa"/>
              <w:start w:w="120" w:type="dxa"/>
              <w:bottom w:w="80" w:type="dxa"/>
              <w:end w:w="120" w:type="dxa"/>
            </w:tcMar>
            <w:vAlign w:val="top"/>
          </w:tcPr>
          <w:p>
            <w:pPr>
              <w:spacing w:after="0" w:line="259" w:lineRule="auto"/>
            </w:pPr>
            <w:r>
              <w:rPr>
                <w:color w:val="23333F"/>
                <w:sz w:val="15"/>
                <w:lang w:val="vi-VN"/>
              </w:rPr>
              <w:t>GitHub Action</w:t>
            </w:r>
          </w:p>
        </w:tc>
        <w:tc>
          <w:tcPr>
            <w:tcW w:type="dxa" w:w="2740"/>
            <w:tcMar>
              <w:top w:w="80" w:type="dxa"/>
              <w:start w:w="120" w:type="dxa"/>
              <w:bottom w:w="80" w:type="dxa"/>
              <w:end w:w="120" w:type="dxa"/>
            </w:tcMar>
            <w:vAlign w:val="top"/>
          </w:tcPr>
          <w:p>
            <w:pPr>
              <w:spacing w:after="0" w:line="259" w:lineRule="auto"/>
            </w:pPr>
            <w:r>
              <w:rPr>
                <w:color w:val="23333F"/>
                <w:sz w:val="15"/>
                <w:lang w:val="vi-VN"/>
              </w:rPr>
              <w:t>Full commit SHA; comment release tag</w:t>
            </w:r>
          </w:p>
        </w:tc>
        <w:tc>
          <w:tcPr>
            <w:tcW w:type="dxa" w:w="2200"/>
            <w:tcMar>
              <w:top w:w="80" w:type="dxa"/>
              <w:start w:w="120" w:type="dxa"/>
              <w:bottom w:w="80" w:type="dxa"/>
              <w:end w:w="120" w:type="dxa"/>
            </w:tcMar>
            <w:vAlign w:val="top"/>
          </w:tcPr>
          <w:p>
            <w:pPr>
              <w:spacing w:after="0" w:line="259" w:lineRule="auto"/>
            </w:pPr>
            <w:r>
              <w:rPr>
                <w:color w:val="23333F"/>
                <w:sz w:val="15"/>
                <w:lang w:val="vi-VN"/>
              </w:rPr>
              <w:t>Quarterly/security immediate</w:t>
            </w:r>
          </w:p>
        </w:tc>
        <w:tc>
          <w:tcPr>
            <w:tcW w:type="dxa" w:w="2270"/>
            <w:tcMar>
              <w:top w:w="80" w:type="dxa"/>
              <w:start w:w="120" w:type="dxa"/>
              <w:bottom w:w="80" w:type="dxa"/>
              <w:end w:w="120" w:type="dxa"/>
            </w:tcMar>
            <w:vAlign w:val="top"/>
          </w:tcPr>
          <w:p>
            <w:pPr>
              <w:spacing w:after="0" w:line="259" w:lineRule="auto"/>
            </w:pPr>
            <w:r>
              <w:rPr>
                <w:color w:val="23333F"/>
                <w:sz w:val="15"/>
                <w:lang w:val="vi-VN"/>
              </w:rPr>
              <w:t>Workflow diff review</w:t>
            </w:r>
          </w:p>
        </w:tc>
      </w:tr>
      <w:tr>
        <w:trPr>
          <w:cantSplit/>
        </w:trPr>
        <w:tc>
          <w:tcPr>
            <w:tcW w:type="dxa" w:w="2150"/>
            <w:tcMar>
              <w:top w:w="80" w:type="dxa"/>
              <w:start w:w="120" w:type="dxa"/>
              <w:bottom w:w="80" w:type="dxa"/>
              <w:end w:w="120" w:type="dxa"/>
            </w:tcMar>
            <w:vAlign w:val="top"/>
            <w:shd w:fill="FAFBFC"/>
          </w:tcPr>
          <w:p>
            <w:pPr>
              <w:spacing w:after="0" w:line="259" w:lineRule="auto"/>
            </w:pPr>
            <w:r>
              <w:rPr>
                <w:color w:val="23333F"/>
                <w:sz w:val="15"/>
                <w:lang w:val="vi-VN"/>
              </w:rPr>
              <w:t>Model/dataset</w:t>
            </w:r>
          </w:p>
        </w:tc>
        <w:tc>
          <w:tcPr>
            <w:tcW w:type="dxa" w:w="2740"/>
            <w:tcMar>
              <w:top w:w="80" w:type="dxa"/>
              <w:start w:w="120" w:type="dxa"/>
              <w:bottom w:w="80" w:type="dxa"/>
              <w:end w:w="120" w:type="dxa"/>
            </w:tcMar>
            <w:vAlign w:val="top"/>
            <w:shd w:fill="FAFBFC"/>
          </w:tcPr>
          <w:p>
            <w:pPr>
              <w:spacing w:after="0" w:line="259" w:lineRule="auto"/>
            </w:pPr>
            <w:r>
              <w:rPr>
                <w:color w:val="23333F"/>
                <w:sz w:val="15"/>
                <w:lang w:val="vi-VN"/>
              </w:rPr>
              <w:t>Immutable model_version/data_version/hash</w:t>
            </w:r>
          </w:p>
        </w:tc>
        <w:tc>
          <w:tcPr>
            <w:tcW w:type="dxa" w:w="2200"/>
            <w:tcMar>
              <w:top w:w="80" w:type="dxa"/>
              <w:start w:w="120" w:type="dxa"/>
              <w:bottom w:w="80" w:type="dxa"/>
              <w:end w:w="120" w:type="dxa"/>
            </w:tcMar>
            <w:vAlign w:val="top"/>
            <w:shd w:fill="FAFBFC"/>
          </w:tcPr>
          <w:p>
            <w:pPr>
              <w:spacing w:after="0" w:line="259" w:lineRule="auto"/>
            </w:pPr>
            <w:r>
              <w:rPr>
                <w:color w:val="23333F"/>
                <w:sz w:val="15"/>
                <w:lang w:val="vi-VN"/>
              </w:rPr>
              <w:t>Experiment-driven</w:t>
            </w:r>
          </w:p>
        </w:tc>
        <w:tc>
          <w:tcPr>
            <w:tcW w:type="dxa" w:w="2270"/>
            <w:tcMar>
              <w:top w:w="80" w:type="dxa"/>
              <w:start w:w="120" w:type="dxa"/>
              <w:bottom w:w="80" w:type="dxa"/>
              <w:end w:w="120" w:type="dxa"/>
            </w:tcMar>
            <w:vAlign w:val="top"/>
            <w:shd w:fill="FAFBFC"/>
          </w:tcPr>
          <w:p>
            <w:pPr>
              <w:spacing w:after="0" w:line="259" w:lineRule="auto"/>
            </w:pPr>
            <w:r>
              <w:rPr>
                <w:color w:val="23333F"/>
                <w:sz w:val="15"/>
                <w:lang w:val="vi-VN"/>
              </w:rPr>
              <w:t>Evaluation report + human gate</w:t>
            </w:r>
          </w:p>
        </w:tc>
      </w:tr>
    </w:tbl>
    <w:p>
      <w:pPr>
        <w:spacing w:after="20"/>
      </w:pPr>
    </w:p>
    <w:p>
      <w:pPr>
        <w:pStyle w:val="Heading2"/>
      </w:pPr>
      <w:r>
        <w:t>2.3 Dependency policy</w:t>
      </w:r>
    </w:p>
    <w:p>
      <w:pPr>
        <w:pStyle w:val="ListBullet"/>
        <w:spacing w:after="80" w:line="300" w:lineRule="auto"/>
        <w:numPr>
          <w:ilvl w:val="0"/>
          <w:numId w:val="11"/>
        </w:numPr>
      </w:pPr>
      <w:r>
        <w:rPr>
          <w:lang w:val="vi-VN"/>
        </w:rPr>
        <w:t>Dùng Spring Boot BOM cho ecosystem Spring; chỉ override version khi có CVE/compatibility reason ghi trong POM comment + ADR.</w:t>
      </w:r>
    </w:p>
    <w:p>
      <w:pPr>
        <w:pStyle w:val="ListBullet"/>
        <w:spacing w:after="80" w:line="300" w:lineRule="auto"/>
        <w:numPr>
          <w:ilvl w:val="0"/>
          <w:numId w:val="11"/>
        </w:numPr>
      </w:pPr>
      <w:r>
        <w:rPr>
          <w:lang w:val="vi-VN"/>
        </w:rPr>
        <w:t>Commit pom.xml, pnpm-lock.yaml và uv.lock; CI dùng --frozen-lockfile/locked mode và fail nếu lock drift.</w:t>
      </w:r>
    </w:p>
    <w:p>
      <w:pPr>
        <w:pStyle w:val="ListBullet"/>
        <w:spacing w:after="80" w:line="300" w:lineRule="auto"/>
        <w:numPr>
          <w:ilvl w:val="0"/>
          <w:numId w:val="11"/>
        </w:numPr>
      </w:pPr>
      <w:r>
        <w:rPr>
          <w:lang w:val="vi-VN"/>
        </w:rPr>
        <w:t>Bật minimum release age ở pnpm để giảm rủi ro supply-chain; allowBuilds chỉ chứa package thật sự cần lifecycle script.</w:t>
      </w:r>
    </w:p>
    <w:p>
      <w:pPr>
        <w:pStyle w:val="ListBullet"/>
        <w:spacing w:after="80" w:line="300" w:lineRule="auto"/>
        <w:numPr>
          <w:ilvl w:val="0"/>
          <w:numId w:val="11"/>
        </w:numPr>
      </w:pPr>
      <w:r>
        <w:rPr>
          <w:lang w:val="vi-VN"/>
        </w:rPr>
        <w:t>Không thêm dependency chỉ để thay 20–30 dòng code ổn định; kiểm tra license, maintenance, transitive count và quyền runtime.</w:t>
      </w:r>
    </w:p>
    <w:p>
      <w:pPr>
        <w:pStyle w:val="ListBullet"/>
        <w:spacing w:after="80" w:line="300" w:lineRule="auto"/>
        <w:numPr>
          <w:ilvl w:val="0"/>
          <w:numId w:val="11"/>
        </w:numPr>
      </w:pPr>
      <w:r>
        <w:rPr>
          <w:lang w:val="vi-VN"/>
        </w:rPr>
        <w:t>Mỗi update PR nêu breaking notes, rollback path và evidence; không gom framework major với feature business.</w:t>
      </w:r>
    </w:p>
    <w:p>
      <w:pPr>
        <w:pStyle w:val="Heading1"/>
      </w:pPr>
      <w:r>
        <w:t>3. Monorepo topology và ownership</w:t>
      </w:r>
    </w:p>
    <w:p>
      <w:pPr>
        <w:spacing w:after="0"/>
        <w:jc w:val="center"/>
        <w:keepNext/>
      </w:pPr>
      <w:r>
        <w:drawing>
          <wp:inline xmlns:a="http://schemas.openxmlformats.org/drawingml/2006/main" xmlns:pic="http://schemas.openxmlformats.org/drawingml/2006/picture">
            <wp:extent cx="5897880" cy="3796760"/>
            <wp:docPr id="1" name="Picture 1" title="Hình 3-1 — GLX monorepo boundary map" descr="Sơ đồ các runtime deploy độc lập, thư mục contract, hạ tầng, tài liệu và script dưới chính sách build ở root."/>
            <wp:cNvGraphicFramePr>
              <a:graphicFrameLocks noChangeAspect="1"/>
            </wp:cNvGraphicFramePr>
            <a:graphic>
              <a:graphicData uri="http://schemas.openxmlformats.org/drawingml/2006/picture">
                <pic:pic>
                  <pic:nvPicPr>
                    <pic:cNvPr id="0" name="glx_repository_map.png"/>
                    <pic:cNvPicPr/>
                  </pic:nvPicPr>
                  <pic:blipFill>
                    <a:blip r:embed="rId13"/>
                    <a:stretch>
                      <a:fillRect/>
                    </a:stretch>
                  </pic:blipFill>
                  <pic:spPr>
                    <a:xfrm>
                      <a:off x="0" y="0"/>
                      <a:ext cx="5897880" cy="3796760"/>
                    </a:xfrm>
                    <a:prstGeom prst="rect"/>
                  </pic:spPr>
                </pic:pic>
              </a:graphicData>
            </a:graphic>
          </wp:inline>
        </w:drawing>
      </w:r>
    </w:p>
    <w:p>
      <w:pPr>
        <w:pStyle w:val="GLXCaption"/>
        <w:keepLines/>
      </w:pPr>
      <w:r>
        <w:t>Hình 3-1 — GLX monorepo boundary map</w:t>
      </w:r>
    </w:p>
    <w:p>
      <w:pPr>
        <w:pStyle w:val="Heading2"/>
      </w:pPr>
      <w:r>
        <w:t>3.1 Target repository tree</w:t>
      </w:r>
    </w:p>
    <w:p>
      <w:pPr>
        <w:spacing w:after="40"/>
        <w:keepNext/>
      </w:pPr>
      <w:r>
        <w:rPr>
          <w:b/>
          <w:color w:val="1F4D78"/>
          <w:sz w:val="17"/>
        </w:rPr>
        <w:t>Blueprint — cây thư mục đích</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greenledger-exchange/</w:t>
              <w:br/>
              <w:t>├─ .github/workflows/        # pr.yml, main.yml, codeql.yml</w:t>
              <w:br/>
              <w:t>├─ .mvn/wrapper/             # Maven Wrapper metadata</w:t>
              <w:br/>
              <w:t>├─ apps/web-portal/          # Vue 3 SPA</w:t>
              <w:br/>
              <w:t>├─ services/</w:t>
              <w:br/>
              <w:t>│  ├─ gateway-bff/           # Java deployable</w:t>
              <w:br/>
              <w:t>│  ├─ registry-mrv-service/  # Java deployable + registry migrations</w:t>
              <w:br/>
              <w:t>│  ├─ exchange-service/      # Java deployable + exchange migrations</w:t>
              <w:br/>
              <w:t>│  └─ ai-verification/       # FastAPI worker + evaluation tests</w:t>
              <w:br/>
              <w:t>├─ contracts/</w:t>
              <w:br/>
              <w:t>│  ├─ openapi/               # edge, registry, exchange</w:t>
              <w:br/>
              <w:t>│  ├─ asyncapi/              # AI/domain integration events</w:t>
              <w:br/>
              <w:t>│  ├─ schemas/               # JSON Schema payloads</w:t>
              <w:br/>
              <w:t>│  └─ examples/              # redacted deterministic fixtures</w:t>
              <w:br/>
              <w:t>├─ infra/compose/            # base + optional obs/ai profiles</w:t>
              <w:br/>
              <w:t>├─ docs/adr/                 # architecture decision records</w:t>
              <w:br/>
              <w:t>├─ scripts/                  # bootstrap, dev, verify, seed</w:t>
              <w:br/>
              <w:t>├─ pom.xml                   # parent + aggregator; no business code</w:t>
              <w:br/>
              <w:t>├─ package.json              # frontend task facade + pnpm pin</w:t>
              <w:br/>
              <w:t>├─ pnpm-workspace.yaml</w:t>
              <w:br/>
              <w:t>├─ .editorconfig  .gitattributes  .gitignore</w:t>
              <w:br/>
              <w:t>├─ .env.example  .node-version  .nvmrc</w:t>
              <w:br/>
              <w:t>├─ mvnw  mvnw.cmd  README.md  SECURITY.md  LICENSE</w:t>
              <w:br/>
              <w:t>└─ renovate.json</w:t>
            </w:r>
          </w:p>
        </w:tc>
      </w:tr>
    </w:tbl>
    <w:p>
      <w:pPr>
        <w:spacing w:after="20"/>
      </w:pPr>
    </w:p>
    <w:p>
      <w:pPr>
        <w:pStyle w:val="Heading2"/>
      </w:pPr>
      <w:r>
        <w:t>3.2 Ownership and allowed coupling</w:t>
      </w:r>
    </w:p>
    <w:tbl>
      <w:tblPr>
        <w:tblStyle w:val="TableGrid"/>
        <w:tblW w:type="dxa" w:w="9360"/>
        <w:jc w:val="center"/>
        <w:tblLook w:firstColumn="1" w:firstRow="1" w:lastColumn="0" w:lastRow="0" w:noHBand="0" w:noVBand="1" w:val="04A0"/>
        <w:tblLayout w:type="fixed"/>
        <w:tblInd w:w="120" w:type="dxa"/>
      </w:tblPr>
      <w:tblGrid>
        <w:gridCol w:w="1700"/>
        <w:gridCol w:w="2600"/>
        <w:gridCol w:w="3000"/>
        <w:gridCol w:w="2060"/>
      </w:tblGrid>
      <w:tr>
        <w:trPr>
          <w:tblHeader w:val="true"/>
          <w:cantSplit/>
        </w:trPr>
        <w:tc>
          <w:tcPr>
            <w:tcW w:type="dxa" w:w="1700"/>
            <w:shd w:fill="E8EEF5"/>
            <w:tcMar>
              <w:top w:w="80" w:type="dxa"/>
              <w:start w:w="120" w:type="dxa"/>
              <w:bottom w:w="80" w:type="dxa"/>
              <w:end w:w="120" w:type="dxa"/>
            </w:tcMar>
            <w:vAlign w:val="center"/>
          </w:tcPr>
          <w:p>
            <w:pPr>
              <w:spacing w:after="0"/>
              <w:jc w:val="left"/>
            </w:pPr>
            <w:r>
              <w:rPr>
                <w:b/>
                <w:color w:val="1F4D78"/>
                <w:sz w:val="15"/>
                <w:lang w:val="vi-VN"/>
              </w:rPr>
              <w:t>Path/runtime</w:t>
            </w:r>
          </w:p>
        </w:tc>
        <w:tc>
          <w:tcPr>
            <w:tcW w:type="dxa" w:w="2600"/>
            <w:shd w:fill="E8EEF5"/>
            <w:tcMar>
              <w:top w:w="80" w:type="dxa"/>
              <w:start w:w="120" w:type="dxa"/>
              <w:bottom w:w="80" w:type="dxa"/>
              <w:end w:w="120" w:type="dxa"/>
            </w:tcMar>
            <w:vAlign w:val="center"/>
          </w:tcPr>
          <w:p>
            <w:pPr>
              <w:spacing w:after="0"/>
              <w:jc w:val="left"/>
            </w:pPr>
            <w:r>
              <w:rPr>
                <w:b/>
                <w:color w:val="1F4D78"/>
                <w:sz w:val="15"/>
                <w:lang w:val="vi-VN"/>
              </w:rPr>
              <w:t>Owner/source of truth</w:t>
            </w:r>
          </w:p>
        </w:tc>
        <w:tc>
          <w:tcPr>
            <w:tcW w:type="dxa" w:w="3000"/>
            <w:shd w:fill="E8EEF5"/>
            <w:tcMar>
              <w:top w:w="80" w:type="dxa"/>
              <w:start w:w="120" w:type="dxa"/>
              <w:bottom w:w="80" w:type="dxa"/>
              <w:end w:w="120" w:type="dxa"/>
            </w:tcMar>
            <w:vAlign w:val="center"/>
          </w:tcPr>
          <w:p>
            <w:pPr>
              <w:spacing w:after="0"/>
              <w:jc w:val="left"/>
            </w:pPr>
            <w:r>
              <w:rPr>
                <w:b/>
                <w:color w:val="1F4D78"/>
                <w:sz w:val="15"/>
                <w:lang w:val="vi-VN"/>
              </w:rPr>
              <w:t>Allowed dependency</w:t>
            </w:r>
          </w:p>
        </w:tc>
        <w:tc>
          <w:tcPr>
            <w:tcW w:type="dxa" w:w="2060"/>
            <w:shd w:fill="E8EEF5"/>
            <w:tcMar>
              <w:top w:w="80" w:type="dxa"/>
              <w:start w:w="120" w:type="dxa"/>
              <w:bottom w:w="80" w:type="dxa"/>
              <w:end w:w="120" w:type="dxa"/>
            </w:tcMar>
            <w:vAlign w:val="center"/>
          </w:tcPr>
          <w:p>
            <w:pPr>
              <w:spacing w:after="0"/>
              <w:jc w:val="left"/>
            </w:pPr>
            <w:r>
              <w:rPr>
                <w:b/>
                <w:color w:val="1F4D78"/>
                <w:sz w:val="15"/>
                <w:lang w:val="vi-VN"/>
              </w:rPr>
              <w:t>Forbidden</w:t>
            </w:r>
          </w:p>
        </w:tc>
      </w:tr>
      <w:tr>
        <w:trPr>
          <w:cantSplit/>
        </w:trPr>
        <w:tc>
          <w:tcPr>
            <w:tcW w:type="dxa" w:w="1700"/>
            <w:tcMar>
              <w:top w:w="80" w:type="dxa"/>
              <w:start w:w="120" w:type="dxa"/>
              <w:bottom w:w="80" w:type="dxa"/>
              <w:end w:w="120" w:type="dxa"/>
            </w:tcMar>
            <w:vAlign w:val="top"/>
          </w:tcPr>
          <w:p>
            <w:pPr>
              <w:spacing w:after="0" w:line="259" w:lineRule="auto"/>
            </w:pPr>
            <w:r>
              <w:rPr>
                <w:color w:val="23333F"/>
                <w:sz w:val="15"/>
                <w:lang w:val="vi-VN"/>
              </w:rPr>
              <w:t>gateway-bff</w:t>
            </w:r>
          </w:p>
        </w:tc>
        <w:tc>
          <w:tcPr>
            <w:tcW w:type="dxa" w:w="2600"/>
            <w:tcMar>
              <w:top w:w="80" w:type="dxa"/>
              <w:start w:w="120" w:type="dxa"/>
              <w:bottom w:w="80" w:type="dxa"/>
              <w:end w:w="120" w:type="dxa"/>
            </w:tcMar>
            <w:vAlign w:val="top"/>
          </w:tcPr>
          <w:p>
            <w:pPr>
              <w:spacing w:after="0" w:line="259" w:lineRule="auto"/>
            </w:pPr>
            <w:r>
              <w:rPr>
                <w:color w:val="23333F"/>
                <w:sz w:val="15"/>
                <w:lang w:val="vi-VN"/>
              </w:rPr>
              <w:t>Identity/session/edge policy</w:t>
            </w:r>
          </w:p>
        </w:tc>
        <w:tc>
          <w:tcPr>
            <w:tcW w:type="dxa" w:w="3000"/>
            <w:tcMar>
              <w:top w:w="80" w:type="dxa"/>
              <w:start w:w="120" w:type="dxa"/>
              <w:bottom w:w="80" w:type="dxa"/>
              <w:end w:w="120" w:type="dxa"/>
            </w:tcMar>
            <w:vAlign w:val="top"/>
          </w:tcPr>
          <w:p>
            <w:pPr>
              <w:spacing w:after="0" w:line="259" w:lineRule="auto"/>
            </w:pPr>
            <w:r>
              <w:rPr>
                <w:color w:val="23333F"/>
                <w:sz w:val="15"/>
                <w:lang w:val="vi-VN"/>
              </w:rPr>
              <w:t>OpenAPI clients, Redis rate limit, OIDC</w:t>
            </w:r>
          </w:p>
        </w:tc>
        <w:tc>
          <w:tcPr>
            <w:tcW w:type="dxa" w:w="2060"/>
            <w:tcMar>
              <w:top w:w="80" w:type="dxa"/>
              <w:start w:w="120" w:type="dxa"/>
              <w:bottom w:w="80" w:type="dxa"/>
              <w:end w:w="120" w:type="dxa"/>
            </w:tcMar>
            <w:vAlign w:val="top"/>
          </w:tcPr>
          <w:p>
            <w:pPr>
              <w:spacing w:after="0" w:line="259" w:lineRule="auto"/>
            </w:pPr>
            <w:r>
              <w:rPr>
                <w:color w:val="23333F"/>
                <w:sz w:val="15"/>
                <w:lang w:val="vi-VN"/>
              </w:rPr>
              <w:t>Business entity/repository; ledger mutation logic</w:t>
            </w:r>
          </w:p>
        </w:tc>
      </w:tr>
      <w:tr>
        <w:trPr>
          <w:cantSplit/>
        </w:trPr>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registry-mrv</w:t>
            </w:r>
          </w:p>
        </w:tc>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Project/evidence/assessment/review/issuance</w:t>
            </w:r>
          </w:p>
        </w:tc>
        <w:tc>
          <w:tcPr>
            <w:tcW w:type="dxa" w:w="3000"/>
            <w:tcMar>
              <w:top w:w="80" w:type="dxa"/>
              <w:start w:w="120" w:type="dxa"/>
              <w:bottom w:w="80" w:type="dxa"/>
              <w:end w:w="120" w:type="dxa"/>
            </w:tcMar>
            <w:vAlign w:val="top"/>
            <w:shd w:fill="FAFBFC"/>
          </w:tcPr>
          <w:p>
            <w:pPr>
              <w:spacing w:after="0" w:line="259" w:lineRule="auto"/>
            </w:pPr>
            <w:r>
              <w:rPr>
                <w:color w:val="23333F"/>
                <w:sz w:val="15"/>
                <w:lang w:val="vi-VN"/>
              </w:rPr>
              <w:t>Own DB, object storage, AI contract</w:t>
            </w:r>
          </w:p>
        </w:tc>
        <w:tc>
          <w:tcPr>
            <w:tcW w:type="dxa" w:w="2060"/>
            <w:tcMar>
              <w:top w:w="80" w:type="dxa"/>
              <w:start w:w="120" w:type="dxa"/>
              <w:bottom w:w="80" w:type="dxa"/>
              <w:end w:w="120" w:type="dxa"/>
            </w:tcMar>
            <w:vAlign w:val="top"/>
            <w:shd w:fill="FAFBFC"/>
          </w:tcPr>
          <w:p>
            <w:pPr>
              <w:spacing w:after="0" w:line="259" w:lineRule="auto"/>
            </w:pPr>
            <w:r>
              <w:rPr>
                <w:color w:val="23333F"/>
                <w:sz w:val="15"/>
                <w:lang w:val="vi-VN"/>
              </w:rPr>
              <w:t>exchange_db read; cash/order model</w:t>
            </w:r>
          </w:p>
        </w:tc>
      </w:tr>
      <w:tr>
        <w:trPr>
          <w:cantSplit/>
        </w:trPr>
        <w:tc>
          <w:tcPr>
            <w:tcW w:type="dxa" w:w="1700"/>
            <w:tcMar>
              <w:top w:w="80" w:type="dxa"/>
              <w:start w:w="120" w:type="dxa"/>
              <w:bottom w:w="80" w:type="dxa"/>
              <w:end w:w="120" w:type="dxa"/>
            </w:tcMar>
            <w:vAlign w:val="top"/>
          </w:tcPr>
          <w:p>
            <w:pPr>
              <w:spacing w:after="0" w:line="259" w:lineRule="auto"/>
            </w:pPr>
            <w:r>
              <w:rPr>
                <w:color w:val="23333F"/>
                <w:sz w:val="15"/>
                <w:lang w:val="vi-VN"/>
              </w:rPr>
              <w:t>exchange</w:t>
            </w:r>
          </w:p>
        </w:tc>
        <w:tc>
          <w:tcPr>
            <w:tcW w:type="dxa" w:w="2600"/>
            <w:tcMar>
              <w:top w:w="80" w:type="dxa"/>
              <w:start w:w="120" w:type="dxa"/>
              <w:bottom w:w="80" w:type="dxa"/>
              <w:end w:w="120" w:type="dxa"/>
            </w:tcMar>
            <w:vAlign w:val="top"/>
          </w:tcPr>
          <w:p>
            <w:pPr>
              <w:spacing w:after="0" w:line="259" w:lineRule="auto"/>
            </w:pPr>
            <w:r>
              <w:rPr>
                <w:color w:val="23333F"/>
                <w:sz w:val="15"/>
                <w:lang w:val="vi-VN"/>
              </w:rPr>
              <w:t>Instrument/order/trade/ledger/payment/retirement</w:t>
            </w:r>
          </w:p>
        </w:tc>
        <w:tc>
          <w:tcPr>
            <w:tcW w:type="dxa" w:w="3000"/>
            <w:tcMar>
              <w:top w:w="80" w:type="dxa"/>
              <w:start w:w="120" w:type="dxa"/>
              <w:bottom w:w="80" w:type="dxa"/>
              <w:end w:w="120" w:type="dxa"/>
            </w:tcMar>
            <w:vAlign w:val="top"/>
          </w:tcPr>
          <w:p>
            <w:pPr>
              <w:spacing w:after="0" w:line="259" w:lineRule="auto"/>
            </w:pPr>
            <w:r>
              <w:rPr>
                <w:color w:val="23333F"/>
                <w:sz w:val="15"/>
                <w:lang w:val="vi-VN"/>
              </w:rPr>
              <w:t>Own DB, registry API/event refs, provider/chain</w:t>
            </w:r>
          </w:p>
        </w:tc>
        <w:tc>
          <w:tcPr>
            <w:tcW w:type="dxa" w:w="2060"/>
            <w:tcMar>
              <w:top w:w="80" w:type="dxa"/>
              <w:start w:w="120" w:type="dxa"/>
              <w:bottom w:w="80" w:type="dxa"/>
              <w:end w:w="120" w:type="dxa"/>
            </w:tcMar>
            <w:vAlign w:val="top"/>
          </w:tcPr>
          <w:p>
            <w:pPr>
              <w:spacing w:after="0" w:line="259" w:lineRule="auto"/>
            </w:pPr>
            <w:r>
              <w:rPr>
                <w:color w:val="23333F"/>
                <w:sz w:val="15"/>
                <w:lang w:val="vi-VN"/>
              </w:rPr>
              <w:t>registry_db read; raw evidence bytes</w:t>
            </w:r>
          </w:p>
        </w:tc>
      </w:tr>
      <w:tr>
        <w:trPr>
          <w:cantSplit/>
        </w:trPr>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web-portal</w:t>
            </w:r>
          </w:p>
        </w:tc>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Presentation/client state only</w:t>
            </w:r>
          </w:p>
        </w:tc>
        <w:tc>
          <w:tcPr>
            <w:tcW w:type="dxa" w:w="3000"/>
            <w:tcMar>
              <w:top w:w="80" w:type="dxa"/>
              <w:start w:w="120" w:type="dxa"/>
              <w:bottom w:w="80" w:type="dxa"/>
              <w:end w:w="120" w:type="dxa"/>
            </w:tcMar>
            <w:vAlign w:val="top"/>
            <w:shd w:fill="FAFBFC"/>
          </w:tcPr>
          <w:p>
            <w:pPr>
              <w:spacing w:after="0" w:line="259" w:lineRule="auto"/>
            </w:pPr>
            <w:r>
              <w:rPr>
                <w:color w:val="23333F"/>
                <w:sz w:val="15"/>
                <w:lang w:val="vi-VN"/>
              </w:rPr>
              <w:t>Edge OpenAPI generated client</w:t>
            </w:r>
          </w:p>
        </w:tc>
        <w:tc>
          <w:tcPr>
            <w:tcW w:type="dxa" w:w="2060"/>
            <w:tcMar>
              <w:top w:w="80" w:type="dxa"/>
              <w:start w:w="120" w:type="dxa"/>
              <w:bottom w:w="80" w:type="dxa"/>
              <w:end w:w="120" w:type="dxa"/>
            </w:tcMar>
            <w:vAlign w:val="top"/>
            <w:shd w:fill="FAFBFC"/>
          </w:tcPr>
          <w:p>
            <w:pPr>
              <w:spacing w:after="0" w:line="259" w:lineRule="auto"/>
            </w:pPr>
            <w:r>
              <w:rPr>
                <w:color w:val="23333F"/>
                <w:sz w:val="15"/>
                <w:lang w:val="vi-VN"/>
              </w:rPr>
              <w:t>Direct service DB/provider access; auth token storage</w:t>
            </w:r>
          </w:p>
        </w:tc>
      </w:tr>
      <w:tr>
        <w:trPr>
          <w:cantSplit/>
        </w:trPr>
        <w:tc>
          <w:tcPr>
            <w:tcW w:type="dxa" w:w="1700"/>
            <w:tcMar>
              <w:top w:w="80" w:type="dxa"/>
              <w:start w:w="120" w:type="dxa"/>
              <w:bottom w:w="80" w:type="dxa"/>
              <w:end w:w="120" w:type="dxa"/>
            </w:tcMar>
            <w:vAlign w:val="top"/>
          </w:tcPr>
          <w:p>
            <w:pPr>
              <w:spacing w:after="0" w:line="259" w:lineRule="auto"/>
            </w:pPr>
            <w:r>
              <w:rPr>
                <w:color w:val="23333F"/>
                <w:sz w:val="15"/>
                <w:lang w:val="vi-VN"/>
              </w:rPr>
              <w:t>ai-verification</w:t>
            </w:r>
          </w:p>
        </w:tc>
        <w:tc>
          <w:tcPr>
            <w:tcW w:type="dxa" w:w="2600"/>
            <w:tcMar>
              <w:top w:w="80" w:type="dxa"/>
              <w:start w:w="120" w:type="dxa"/>
              <w:bottom w:w="80" w:type="dxa"/>
              <w:end w:w="120" w:type="dxa"/>
            </w:tcMar>
            <w:vAlign w:val="top"/>
          </w:tcPr>
          <w:p>
            <w:pPr>
              <w:spacing w:after="0" w:line="259" w:lineRule="auto"/>
            </w:pPr>
            <w:r>
              <w:rPr>
                <w:color w:val="23333F"/>
                <w:sz w:val="15"/>
                <w:lang w:val="vi-VN"/>
              </w:rPr>
              <w:t>Model execution and evaluation artifact</w:t>
            </w:r>
          </w:p>
        </w:tc>
        <w:tc>
          <w:tcPr>
            <w:tcW w:type="dxa" w:w="3000"/>
            <w:tcMar>
              <w:top w:w="80" w:type="dxa"/>
              <w:start w:w="120" w:type="dxa"/>
              <w:bottom w:w="80" w:type="dxa"/>
              <w:end w:w="120" w:type="dxa"/>
            </w:tcMar>
            <w:vAlign w:val="top"/>
          </w:tcPr>
          <w:p>
            <w:pPr>
              <w:spacing w:after="0" w:line="259" w:lineRule="auto"/>
            </w:pPr>
            <w:r>
              <w:rPr>
                <w:color w:val="23333F"/>
                <w:sz w:val="15"/>
                <w:lang w:val="vi-VN"/>
              </w:rPr>
              <w:t>Evidence reference + signed callback/event</w:t>
            </w:r>
          </w:p>
        </w:tc>
        <w:tc>
          <w:tcPr>
            <w:tcW w:type="dxa" w:w="2060"/>
            <w:tcMar>
              <w:top w:w="80" w:type="dxa"/>
              <w:start w:w="120" w:type="dxa"/>
              <w:bottom w:w="80" w:type="dxa"/>
              <w:end w:w="120" w:type="dxa"/>
            </w:tcMar>
            <w:vAlign w:val="top"/>
          </w:tcPr>
          <w:p>
            <w:pPr>
              <w:spacing w:after="0" w:line="259" w:lineRule="auto"/>
            </w:pPr>
            <w:r>
              <w:rPr>
                <w:color w:val="23333F"/>
                <w:sz w:val="15"/>
                <w:lang w:val="vi-VN"/>
              </w:rPr>
              <w:t>Issuance decision; ledger write</w:t>
            </w:r>
          </w:p>
        </w:tc>
      </w:tr>
      <w:tr>
        <w:trPr>
          <w:cantSplit/>
        </w:trPr>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contracts</w:t>
            </w:r>
          </w:p>
        </w:tc>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Wire format and compatibility</w:t>
            </w:r>
          </w:p>
        </w:tc>
        <w:tc>
          <w:tcPr>
            <w:tcW w:type="dxa" w:w="3000"/>
            <w:tcMar>
              <w:top w:w="80" w:type="dxa"/>
              <w:start w:w="120" w:type="dxa"/>
              <w:bottom w:w="80" w:type="dxa"/>
              <w:end w:w="120" w:type="dxa"/>
            </w:tcMar>
            <w:vAlign w:val="top"/>
            <w:shd w:fill="FAFBFC"/>
          </w:tcPr>
          <w:p>
            <w:pPr>
              <w:spacing w:after="0" w:line="259" w:lineRule="auto"/>
            </w:pPr>
            <w:r>
              <w:rPr>
                <w:color w:val="23333F"/>
                <w:sz w:val="15"/>
                <w:lang w:val="vi-VN"/>
              </w:rPr>
              <w:t>All runtimes consume generated/validated artifact</w:t>
            </w:r>
          </w:p>
        </w:tc>
        <w:tc>
          <w:tcPr>
            <w:tcW w:type="dxa" w:w="2060"/>
            <w:tcMar>
              <w:top w:w="80" w:type="dxa"/>
              <w:start w:w="120" w:type="dxa"/>
              <w:bottom w:w="80" w:type="dxa"/>
              <w:end w:w="120" w:type="dxa"/>
            </w:tcMar>
            <w:vAlign w:val="top"/>
            <w:shd w:fill="FAFBFC"/>
          </w:tcPr>
          <w:p>
            <w:pPr>
              <w:spacing w:after="0" w:line="259" w:lineRule="auto"/>
            </w:pPr>
            <w:r>
              <w:rPr>
                <w:color w:val="23333F"/>
                <w:sz w:val="15"/>
                <w:lang w:val="vi-VN"/>
              </w:rPr>
              <w:t>Implementation classes or secrets</w:t>
            </w:r>
          </w:p>
        </w:tc>
      </w:tr>
    </w:tbl>
    <w:p>
      <w:pPr>
        <w:spacing w:after="20"/>
      </w:pPr>
    </w:p>
    <w:p>
      <w:pPr>
        <w:pStyle w:val="Heading2"/>
      </w:pPr>
      <w:r>
        <w:t>3.3 Root files as policy</w:t>
      </w:r>
    </w:p>
    <w:tbl>
      <w:tblPr>
        <w:tblStyle w:val="TableGrid"/>
        <w:tblW w:type="dxa" w:w="9360"/>
        <w:jc w:val="center"/>
        <w:tblLook w:firstColumn="1" w:firstRow="1" w:lastColumn="0" w:lastRow="0" w:noHBand="0" w:noVBand="1" w:val="04A0"/>
        <w:tblLayout w:type="fixed"/>
        <w:tblInd w:w="120" w:type="dxa"/>
      </w:tblPr>
      <w:tblGrid>
        <w:gridCol w:w="2400"/>
        <w:gridCol w:w="4100"/>
        <w:gridCol w:w="2860"/>
      </w:tblGrid>
      <w:tr>
        <w:trPr>
          <w:tblHeader w:val="true"/>
          <w:cantSplit/>
        </w:trPr>
        <w:tc>
          <w:tcPr>
            <w:tcW w:type="dxa" w:w="2400"/>
            <w:shd w:fill="E8EEF5"/>
            <w:tcMar>
              <w:top w:w="80" w:type="dxa"/>
              <w:start w:w="120" w:type="dxa"/>
              <w:bottom w:w="80" w:type="dxa"/>
              <w:end w:w="120" w:type="dxa"/>
            </w:tcMar>
            <w:vAlign w:val="center"/>
          </w:tcPr>
          <w:p>
            <w:pPr>
              <w:spacing w:after="0"/>
              <w:jc w:val="left"/>
            </w:pPr>
            <w:r>
              <w:rPr>
                <w:b/>
                <w:color w:val="1F4D78"/>
                <w:sz w:val="15"/>
                <w:lang w:val="vi-VN"/>
              </w:rPr>
              <w:t>File</w:t>
            </w:r>
          </w:p>
        </w:tc>
        <w:tc>
          <w:tcPr>
            <w:tcW w:type="dxa" w:w="4100"/>
            <w:shd w:fill="E8EEF5"/>
            <w:tcMar>
              <w:top w:w="80" w:type="dxa"/>
              <w:start w:w="120" w:type="dxa"/>
              <w:bottom w:w="80" w:type="dxa"/>
              <w:end w:w="120" w:type="dxa"/>
            </w:tcMar>
            <w:vAlign w:val="center"/>
          </w:tcPr>
          <w:p>
            <w:pPr>
              <w:spacing w:after="0"/>
              <w:jc w:val="left"/>
            </w:pPr>
            <w:r>
              <w:rPr>
                <w:b/>
                <w:color w:val="1F4D78"/>
                <w:sz w:val="15"/>
                <w:lang w:val="vi-VN"/>
              </w:rPr>
              <w:t>Controls</w:t>
            </w:r>
          </w:p>
        </w:tc>
        <w:tc>
          <w:tcPr>
            <w:tcW w:type="dxa" w:w="2860"/>
            <w:shd w:fill="E8EEF5"/>
            <w:tcMar>
              <w:top w:w="80" w:type="dxa"/>
              <w:start w:w="120" w:type="dxa"/>
              <w:bottom w:w="80" w:type="dxa"/>
              <w:end w:w="120" w:type="dxa"/>
            </w:tcMar>
            <w:vAlign w:val="center"/>
          </w:tcPr>
          <w:p>
            <w:pPr>
              <w:spacing w:after="0"/>
              <w:jc w:val="left"/>
            </w:pPr>
            <w:r>
              <w:rPr>
                <w:b/>
                <w:color w:val="1F4D78"/>
                <w:sz w:val="15"/>
                <w:lang w:val="vi-VN"/>
              </w:rPr>
              <w:t>Review rule</w:t>
            </w:r>
          </w:p>
        </w:tc>
      </w:tr>
      <w:tr>
        <w:trPr>
          <w:cantSplit/>
        </w:trPr>
        <w:tc>
          <w:tcPr>
            <w:tcW w:type="dxa" w:w="2400"/>
            <w:tcMar>
              <w:top w:w="80" w:type="dxa"/>
              <w:start w:w="120" w:type="dxa"/>
              <w:bottom w:w="80" w:type="dxa"/>
              <w:end w:w="120" w:type="dxa"/>
            </w:tcMar>
            <w:vAlign w:val="top"/>
          </w:tcPr>
          <w:p>
            <w:pPr>
              <w:spacing w:after="0" w:line="259" w:lineRule="auto"/>
            </w:pPr>
            <w:r>
              <w:rPr>
                <w:color w:val="23333F"/>
                <w:sz w:val="15"/>
                <w:lang w:val="vi-VN"/>
              </w:rPr>
              <w:t>pom.xml</w:t>
            </w:r>
          </w:p>
        </w:tc>
        <w:tc>
          <w:tcPr>
            <w:tcW w:type="dxa" w:w="4100"/>
            <w:tcMar>
              <w:top w:w="80" w:type="dxa"/>
              <w:start w:w="120" w:type="dxa"/>
              <w:bottom w:w="80" w:type="dxa"/>
              <w:end w:w="120" w:type="dxa"/>
            </w:tcMar>
            <w:vAlign w:val="top"/>
          </w:tcPr>
          <w:p>
            <w:pPr>
              <w:spacing w:after="0" w:line="259" w:lineRule="auto"/>
            </w:pPr>
            <w:r>
              <w:rPr>
                <w:color w:val="23333F"/>
                <w:sz w:val="15"/>
                <w:lang w:val="vi-VN"/>
              </w:rPr>
              <w:t>Java release, BOM, pluginManagement, module list</w:t>
            </w:r>
          </w:p>
        </w:tc>
        <w:tc>
          <w:tcPr>
            <w:tcW w:type="dxa" w:w="2860"/>
            <w:tcMar>
              <w:top w:w="80" w:type="dxa"/>
              <w:start w:w="120" w:type="dxa"/>
              <w:bottom w:w="80" w:type="dxa"/>
              <w:end w:w="120" w:type="dxa"/>
            </w:tcMar>
            <w:vAlign w:val="top"/>
          </w:tcPr>
          <w:p>
            <w:pPr>
              <w:spacing w:after="0" w:line="259" w:lineRule="auto"/>
            </w:pPr>
            <w:r>
              <w:rPr>
                <w:color w:val="23333F"/>
                <w:sz w:val="15"/>
                <w:lang w:val="vi-VN"/>
              </w:rPr>
              <w:t>Change isolated from feature; verify all modules</w:t>
            </w:r>
          </w:p>
        </w:tc>
      </w:tr>
      <w:tr>
        <w:trPr>
          <w:cantSplit/>
        </w:trPr>
        <w:tc>
          <w:tcPr>
            <w:tcW w:type="dxa" w:w="2400"/>
            <w:tcMar>
              <w:top w:w="80" w:type="dxa"/>
              <w:start w:w="120" w:type="dxa"/>
              <w:bottom w:w="80" w:type="dxa"/>
              <w:end w:w="120" w:type="dxa"/>
            </w:tcMar>
            <w:vAlign w:val="top"/>
            <w:shd w:fill="FAFBFC"/>
          </w:tcPr>
          <w:p>
            <w:pPr>
              <w:spacing w:after="0" w:line="259" w:lineRule="auto"/>
            </w:pPr>
            <w:r>
              <w:rPr>
                <w:color w:val="23333F"/>
                <w:sz w:val="15"/>
                <w:lang w:val="vi-VN"/>
              </w:rPr>
              <w:t>package.json / pnpm-workspace.yaml</w:t>
            </w:r>
          </w:p>
        </w:tc>
        <w:tc>
          <w:tcPr>
            <w:tcW w:type="dxa" w:w="4100"/>
            <w:tcMar>
              <w:top w:w="80" w:type="dxa"/>
              <w:start w:w="120" w:type="dxa"/>
              <w:bottom w:w="80" w:type="dxa"/>
              <w:end w:w="120" w:type="dxa"/>
            </w:tcMar>
            <w:vAlign w:val="top"/>
            <w:shd w:fill="FAFBFC"/>
          </w:tcPr>
          <w:p>
            <w:pPr>
              <w:spacing w:after="0" w:line="259" w:lineRule="auto"/>
            </w:pPr>
            <w:r>
              <w:rPr>
                <w:color w:val="23333F"/>
                <w:sz w:val="15"/>
                <w:lang w:val="vi-VN"/>
              </w:rPr>
              <w:t>Node/pnpm pin, scripts, supply-chain settings</w:t>
            </w:r>
          </w:p>
        </w:tc>
        <w:tc>
          <w:tcPr>
            <w:tcW w:type="dxa" w:w="2860"/>
            <w:tcMar>
              <w:top w:w="80" w:type="dxa"/>
              <w:start w:w="120" w:type="dxa"/>
              <w:bottom w:w="80" w:type="dxa"/>
              <w:end w:w="120" w:type="dxa"/>
            </w:tcMar>
            <w:vAlign w:val="top"/>
            <w:shd w:fill="FAFBFC"/>
          </w:tcPr>
          <w:p>
            <w:pPr>
              <w:spacing w:after="0" w:line="259" w:lineRule="auto"/>
            </w:pPr>
            <w:r>
              <w:rPr>
                <w:color w:val="23333F"/>
                <w:sz w:val="15"/>
                <w:lang w:val="vi-VN"/>
              </w:rPr>
              <w:t>Frozen lock; inspect lifecycle allowlist</w:t>
            </w:r>
          </w:p>
        </w:tc>
      </w:tr>
      <w:tr>
        <w:trPr>
          <w:cantSplit/>
        </w:trPr>
        <w:tc>
          <w:tcPr>
            <w:tcW w:type="dxa" w:w="2400"/>
            <w:tcMar>
              <w:top w:w="80" w:type="dxa"/>
              <w:start w:w="120" w:type="dxa"/>
              <w:bottom w:w="80" w:type="dxa"/>
              <w:end w:w="120" w:type="dxa"/>
            </w:tcMar>
            <w:vAlign w:val="top"/>
          </w:tcPr>
          <w:p>
            <w:pPr>
              <w:spacing w:after="0" w:line="259" w:lineRule="auto"/>
            </w:pPr>
            <w:r>
              <w:rPr>
                <w:color w:val="23333F"/>
                <w:sz w:val="15"/>
                <w:lang w:val="vi-VN"/>
              </w:rPr>
              <w:t>.editorconfig / .gitattributes</w:t>
            </w:r>
          </w:p>
        </w:tc>
        <w:tc>
          <w:tcPr>
            <w:tcW w:type="dxa" w:w="4100"/>
            <w:tcMar>
              <w:top w:w="80" w:type="dxa"/>
              <w:start w:w="120" w:type="dxa"/>
              <w:bottom w:w="80" w:type="dxa"/>
              <w:end w:w="120" w:type="dxa"/>
            </w:tcMar>
            <w:vAlign w:val="top"/>
          </w:tcPr>
          <w:p>
            <w:pPr>
              <w:spacing w:after="0" w:line="259" w:lineRule="auto"/>
            </w:pPr>
            <w:r>
              <w:rPr>
                <w:color w:val="23333F"/>
                <w:sz w:val="15"/>
                <w:lang w:val="vi-VN"/>
              </w:rPr>
              <w:t>UTF-8, LF policy, whitespace, generated/binary diff</w:t>
            </w:r>
          </w:p>
        </w:tc>
        <w:tc>
          <w:tcPr>
            <w:tcW w:type="dxa" w:w="2860"/>
            <w:tcMar>
              <w:top w:w="80" w:type="dxa"/>
              <w:start w:w="120" w:type="dxa"/>
              <w:bottom w:w="80" w:type="dxa"/>
              <w:end w:w="120" w:type="dxa"/>
            </w:tcMar>
            <w:vAlign w:val="top"/>
          </w:tcPr>
          <w:p>
            <w:pPr>
              <w:spacing w:after="0" w:line="259" w:lineRule="auto"/>
            </w:pPr>
            <w:r>
              <w:rPr>
                <w:color w:val="23333F"/>
                <w:sz w:val="15"/>
                <w:lang w:val="vi-VN"/>
              </w:rPr>
              <w:t>No IDE-specific formatting drift</w:t>
            </w:r>
          </w:p>
        </w:tc>
      </w:tr>
      <w:tr>
        <w:trPr>
          <w:cantSplit/>
        </w:trPr>
        <w:tc>
          <w:tcPr>
            <w:tcW w:type="dxa" w:w="2400"/>
            <w:tcMar>
              <w:top w:w="80" w:type="dxa"/>
              <w:start w:w="120" w:type="dxa"/>
              <w:bottom w:w="80" w:type="dxa"/>
              <w:end w:w="120" w:type="dxa"/>
            </w:tcMar>
            <w:vAlign w:val="top"/>
            <w:shd w:fill="FAFBFC"/>
          </w:tcPr>
          <w:p>
            <w:pPr>
              <w:spacing w:after="0" w:line="259" w:lineRule="auto"/>
            </w:pPr>
            <w:r>
              <w:rPr>
                <w:color w:val="23333F"/>
                <w:sz w:val="15"/>
                <w:lang w:val="vi-VN"/>
              </w:rPr>
              <w:t>.env.example</w:t>
            </w:r>
          </w:p>
        </w:tc>
        <w:tc>
          <w:tcPr>
            <w:tcW w:type="dxa" w:w="4100"/>
            <w:tcMar>
              <w:top w:w="80" w:type="dxa"/>
              <w:start w:w="120" w:type="dxa"/>
              <w:bottom w:w="80" w:type="dxa"/>
              <w:end w:w="120" w:type="dxa"/>
            </w:tcMar>
            <w:vAlign w:val="top"/>
            <w:shd w:fill="FAFBFC"/>
          </w:tcPr>
          <w:p>
            <w:pPr>
              <w:spacing w:after="0" w:line="259" w:lineRule="auto"/>
            </w:pPr>
            <w:r>
              <w:rPr>
                <w:color w:val="23333F"/>
                <w:sz w:val="15"/>
                <w:lang w:val="vi-VN"/>
              </w:rPr>
              <w:t>Names and safe local defaults only</w:t>
            </w:r>
          </w:p>
        </w:tc>
        <w:tc>
          <w:tcPr>
            <w:tcW w:type="dxa" w:w="2860"/>
            <w:tcMar>
              <w:top w:w="80" w:type="dxa"/>
              <w:start w:w="120" w:type="dxa"/>
              <w:bottom w:w="80" w:type="dxa"/>
              <w:end w:w="120" w:type="dxa"/>
            </w:tcMar>
            <w:vAlign w:val="top"/>
            <w:shd w:fill="FAFBFC"/>
          </w:tcPr>
          <w:p>
            <w:pPr>
              <w:spacing w:after="0" w:line="259" w:lineRule="auto"/>
            </w:pPr>
            <w:r>
              <w:rPr>
                <w:color w:val="23333F"/>
                <w:sz w:val="15"/>
                <w:lang w:val="vi-VN"/>
              </w:rPr>
              <w:t>Never real secret; synchronized with config matrix</w:t>
            </w:r>
          </w:p>
        </w:tc>
      </w:tr>
      <w:tr>
        <w:trPr>
          <w:cantSplit/>
        </w:trPr>
        <w:tc>
          <w:tcPr>
            <w:tcW w:type="dxa" w:w="2400"/>
            <w:tcMar>
              <w:top w:w="80" w:type="dxa"/>
              <w:start w:w="120" w:type="dxa"/>
              <w:bottom w:w="80" w:type="dxa"/>
              <w:end w:w="120" w:type="dxa"/>
            </w:tcMar>
            <w:vAlign w:val="top"/>
          </w:tcPr>
          <w:p>
            <w:pPr>
              <w:spacing w:after="0" w:line="259" w:lineRule="auto"/>
            </w:pPr>
            <w:r>
              <w:rPr>
                <w:color w:val="23333F"/>
                <w:sz w:val="15"/>
                <w:lang w:val="vi-VN"/>
              </w:rPr>
              <w:t>renovate.json</w:t>
            </w:r>
          </w:p>
        </w:tc>
        <w:tc>
          <w:tcPr>
            <w:tcW w:type="dxa" w:w="4100"/>
            <w:tcMar>
              <w:top w:w="80" w:type="dxa"/>
              <w:start w:w="120" w:type="dxa"/>
              <w:bottom w:w="80" w:type="dxa"/>
              <w:end w:w="120" w:type="dxa"/>
            </w:tcMar>
            <w:vAlign w:val="top"/>
          </w:tcPr>
          <w:p>
            <w:pPr>
              <w:spacing w:after="0" w:line="259" w:lineRule="auto"/>
            </w:pPr>
            <w:r>
              <w:rPr>
                <w:color w:val="23333F"/>
                <w:sz w:val="15"/>
                <w:lang w:val="vi-VN"/>
              </w:rPr>
              <w:t>Grouped update cadence and automerge boundary</w:t>
            </w:r>
          </w:p>
        </w:tc>
        <w:tc>
          <w:tcPr>
            <w:tcW w:type="dxa" w:w="2860"/>
            <w:tcMar>
              <w:top w:w="80" w:type="dxa"/>
              <w:start w:w="120" w:type="dxa"/>
              <w:bottom w:w="80" w:type="dxa"/>
              <w:end w:w="120" w:type="dxa"/>
            </w:tcMar>
            <w:vAlign w:val="top"/>
          </w:tcPr>
          <w:p>
            <w:pPr>
              <w:spacing w:after="0" w:line="259" w:lineRule="auto"/>
            </w:pPr>
            <w:r>
              <w:rPr>
                <w:color w:val="23333F"/>
                <w:sz w:val="15"/>
                <w:lang w:val="vi-VN"/>
              </w:rPr>
              <w:t>No major automerge; dashboard enabled</w:t>
            </w:r>
          </w:p>
        </w:tc>
      </w:tr>
      <w:tr>
        <w:trPr>
          <w:cantSplit/>
        </w:trPr>
        <w:tc>
          <w:tcPr>
            <w:tcW w:type="dxa" w:w="2400"/>
            <w:tcMar>
              <w:top w:w="80" w:type="dxa"/>
              <w:start w:w="120" w:type="dxa"/>
              <w:bottom w:w="80" w:type="dxa"/>
              <w:end w:w="120" w:type="dxa"/>
            </w:tcMar>
            <w:vAlign w:val="top"/>
            <w:shd w:fill="FAFBFC"/>
          </w:tcPr>
          <w:p>
            <w:pPr>
              <w:spacing w:after="0" w:line="259" w:lineRule="auto"/>
            </w:pPr>
            <w:r>
              <w:rPr>
                <w:color w:val="23333F"/>
                <w:sz w:val="15"/>
                <w:lang w:val="vi-VN"/>
              </w:rPr>
              <w:t>SECURITY.md</w:t>
            </w:r>
          </w:p>
        </w:tc>
        <w:tc>
          <w:tcPr>
            <w:tcW w:type="dxa" w:w="4100"/>
            <w:tcMar>
              <w:top w:w="80" w:type="dxa"/>
              <w:start w:w="120" w:type="dxa"/>
              <w:bottom w:w="80" w:type="dxa"/>
              <w:end w:w="120" w:type="dxa"/>
            </w:tcMar>
            <w:vAlign w:val="top"/>
            <w:shd w:fill="FAFBFC"/>
          </w:tcPr>
          <w:p>
            <w:pPr>
              <w:spacing w:after="0" w:line="259" w:lineRule="auto"/>
            </w:pPr>
            <w:r>
              <w:rPr>
                <w:color w:val="23333F"/>
                <w:sz w:val="15"/>
                <w:lang w:val="vi-VN"/>
              </w:rPr>
              <w:t>Report path, supported branch, secret incident response</w:t>
            </w:r>
          </w:p>
        </w:tc>
        <w:tc>
          <w:tcPr>
            <w:tcW w:type="dxa" w:w="2860"/>
            <w:tcMar>
              <w:top w:w="80" w:type="dxa"/>
              <w:start w:w="120" w:type="dxa"/>
              <w:bottom w:w="80" w:type="dxa"/>
              <w:end w:w="120" w:type="dxa"/>
            </w:tcMar>
            <w:vAlign w:val="top"/>
            <w:shd w:fill="FAFBFC"/>
          </w:tcPr>
          <w:p>
            <w:pPr>
              <w:spacing w:after="0" w:line="259" w:lineRule="auto"/>
            </w:pPr>
            <w:r>
              <w:rPr>
                <w:color w:val="23333F"/>
                <w:sz w:val="15"/>
                <w:lang w:val="vi-VN"/>
              </w:rPr>
              <w:t>Update with new provider/data class</w:t>
            </w:r>
          </w:p>
        </w:tc>
      </w:tr>
    </w:tbl>
    <w:p>
      <w:pPr>
        <w:spacing w:after="20"/>
      </w:pPr>
    </w:p>
    <w:p>
      <w:pPr>
        <w:pStyle w:val="Heading1"/>
      </w:pPr>
      <w:r>
        <w:t>4. Day-zero repository bootstrap</w:t>
      </w:r>
    </w:p>
    <w:p>
      <w:pPr>
        <w:spacing w:after="0"/>
        <w:jc w:val="center"/>
        <w:keepNext/>
      </w:pPr>
      <w:r>
        <w:drawing>
          <wp:inline xmlns:a="http://schemas.openxmlformats.org/drawingml/2006/main" xmlns:pic="http://schemas.openxmlformats.org/drawingml/2006/picture">
            <wp:extent cx="5897880" cy="3428143"/>
            <wp:docPr id="2" name="Picture 2" title="Hình 4-1 — Empty repository to green baseline" descr="Chuỗi pin toolchain, scaffold runtime, dựng local platform và bật quality gates trước business feature."/>
            <wp:cNvGraphicFramePr>
              <a:graphicFrameLocks noChangeAspect="1"/>
            </wp:cNvGraphicFramePr>
            <a:graphic>
              <a:graphicData uri="http://schemas.openxmlformats.org/drawingml/2006/picture">
                <pic:pic>
                  <pic:nvPicPr>
                    <pic:cNvPr id="0" name="glx_bootstrap_sequence.png"/>
                    <pic:cNvPicPr/>
                  </pic:nvPicPr>
                  <pic:blipFill>
                    <a:blip r:embed="rId14"/>
                    <a:stretch>
                      <a:fillRect/>
                    </a:stretch>
                  </pic:blipFill>
                  <pic:spPr>
                    <a:xfrm>
                      <a:off x="0" y="0"/>
                      <a:ext cx="5897880" cy="3428143"/>
                    </a:xfrm>
                    <a:prstGeom prst="rect"/>
                  </pic:spPr>
                </pic:pic>
              </a:graphicData>
            </a:graphic>
          </wp:inline>
        </w:drawing>
      </w:r>
    </w:p>
    <w:p>
      <w:pPr>
        <w:pStyle w:val="GLXCaption"/>
        <w:keepLines/>
      </w:pPr>
      <w:r>
        <w:t>Hình 4-1 — Empty repository to green baseline</w:t>
      </w:r>
    </w:p>
    <w:p>
      <w:pPr>
        <w:pStyle w:val="Heading2"/>
      </w:pPr>
      <w:r>
        <w:t>4.1 Prerequisite contract</w:t>
      </w:r>
    </w:p>
    <w:tbl>
      <w:tblPr>
        <w:tblStyle w:val="TableGrid"/>
        <w:tblW w:type="dxa" w:w="9360"/>
        <w:jc w:val="center"/>
        <w:tblLook w:firstColumn="1" w:firstRow="1" w:lastColumn="0" w:lastRow="0" w:noHBand="0" w:noVBand="1" w:val="04A0"/>
        <w:tblLayout w:type="fixed"/>
        <w:tblInd w:w="120" w:type="dxa"/>
      </w:tblPr>
      <w:tblGrid>
        <w:gridCol w:w="1650"/>
        <w:gridCol w:w="3000"/>
        <w:gridCol w:w="2500"/>
        <w:gridCol w:w="2210"/>
      </w:tblGrid>
      <w:tr>
        <w:trPr>
          <w:tblHeader w:val="true"/>
          <w:cantSplit/>
        </w:trPr>
        <w:tc>
          <w:tcPr>
            <w:tcW w:type="dxa" w:w="1650"/>
            <w:shd w:fill="E8EEF5"/>
            <w:tcMar>
              <w:top w:w="80" w:type="dxa"/>
              <w:start w:w="120" w:type="dxa"/>
              <w:bottom w:w="80" w:type="dxa"/>
              <w:end w:w="120" w:type="dxa"/>
            </w:tcMar>
            <w:vAlign w:val="center"/>
          </w:tcPr>
          <w:p>
            <w:pPr>
              <w:spacing w:after="0"/>
              <w:jc w:val="left"/>
            </w:pPr>
            <w:r>
              <w:rPr>
                <w:b/>
                <w:color w:val="1F4D78"/>
                <w:sz w:val="15"/>
                <w:lang w:val="vi-VN"/>
              </w:rPr>
              <w:t>Dependency</w:t>
            </w:r>
          </w:p>
        </w:tc>
        <w:tc>
          <w:tcPr>
            <w:tcW w:type="dxa" w:w="3000"/>
            <w:shd w:fill="E8EEF5"/>
            <w:tcMar>
              <w:top w:w="80" w:type="dxa"/>
              <w:start w:w="120" w:type="dxa"/>
              <w:bottom w:w="80" w:type="dxa"/>
              <w:end w:w="120" w:type="dxa"/>
            </w:tcMar>
            <w:vAlign w:val="center"/>
          </w:tcPr>
          <w:p>
            <w:pPr>
              <w:spacing w:after="0"/>
              <w:jc w:val="left"/>
            </w:pPr>
            <w:r>
              <w:rPr>
                <w:b/>
                <w:color w:val="1F4D78"/>
                <w:sz w:val="15"/>
                <w:lang w:val="vi-VN"/>
              </w:rPr>
              <w:t>Developer machine</w:t>
            </w:r>
          </w:p>
        </w:tc>
        <w:tc>
          <w:tcPr>
            <w:tcW w:type="dxa" w:w="2500"/>
            <w:shd w:fill="E8EEF5"/>
            <w:tcMar>
              <w:top w:w="80" w:type="dxa"/>
              <w:start w:w="120" w:type="dxa"/>
              <w:bottom w:w="80" w:type="dxa"/>
              <w:end w:w="120" w:type="dxa"/>
            </w:tcMar>
            <w:vAlign w:val="center"/>
          </w:tcPr>
          <w:p>
            <w:pPr>
              <w:spacing w:after="0"/>
              <w:jc w:val="left"/>
            </w:pPr>
            <w:r>
              <w:rPr>
                <w:b/>
                <w:color w:val="1F4D78"/>
                <w:sz w:val="15"/>
                <w:lang w:val="vi-VN"/>
              </w:rPr>
              <w:t>CI</w:t>
            </w:r>
          </w:p>
        </w:tc>
        <w:tc>
          <w:tcPr>
            <w:tcW w:type="dxa" w:w="2210"/>
            <w:shd w:fill="E8EEF5"/>
            <w:tcMar>
              <w:top w:w="80" w:type="dxa"/>
              <w:start w:w="120" w:type="dxa"/>
              <w:bottom w:w="80" w:type="dxa"/>
              <w:end w:w="120" w:type="dxa"/>
            </w:tcMar>
            <w:vAlign w:val="center"/>
          </w:tcPr>
          <w:p>
            <w:pPr>
              <w:spacing w:after="0"/>
              <w:jc w:val="left"/>
            </w:pPr>
            <w:r>
              <w:rPr>
                <w:b/>
                <w:color w:val="1F4D78"/>
                <w:sz w:val="15"/>
                <w:lang w:val="vi-VN"/>
              </w:rPr>
              <w:t>Fail-fast check</w:t>
            </w:r>
          </w:p>
        </w:tc>
      </w:tr>
      <w:tr>
        <w:trPr>
          <w:cantSplit/>
        </w:trPr>
        <w:tc>
          <w:tcPr>
            <w:tcW w:type="dxa" w:w="1650"/>
            <w:tcMar>
              <w:top w:w="80" w:type="dxa"/>
              <w:start w:w="120" w:type="dxa"/>
              <w:bottom w:w="80" w:type="dxa"/>
              <w:end w:w="120" w:type="dxa"/>
            </w:tcMar>
            <w:vAlign w:val="top"/>
          </w:tcPr>
          <w:p>
            <w:pPr>
              <w:spacing w:after="0" w:line="259" w:lineRule="auto"/>
            </w:pPr>
            <w:r>
              <w:rPr>
                <w:color w:val="23333F"/>
                <w:sz w:val="15"/>
                <w:lang w:val="vi-VN"/>
              </w:rPr>
              <w:t>Git</w:t>
            </w:r>
          </w:p>
        </w:tc>
        <w:tc>
          <w:tcPr>
            <w:tcW w:type="dxa" w:w="3000"/>
            <w:tcMar>
              <w:top w:w="80" w:type="dxa"/>
              <w:start w:w="120" w:type="dxa"/>
              <w:bottom w:w="80" w:type="dxa"/>
              <w:end w:w="120" w:type="dxa"/>
            </w:tcMar>
            <w:vAlign w:val="top"/>
          </w:tcPr>
          <w:p>
            <w:pPr>
              <w:spacing w:after="0" w:line="259" w:lineRule="auto"/>
            </w:pPr>
            <w:r>
              <w:rPr>
                <w:color w:val="23333F"/>
                <w:sz w:val="15"/>
                <w:lang w:val="vi-VN"/>
              </w:rPr>
              <w:t>Current supported release</w:t>
            </w:r>
          </w:p>
        </w:tc>
        <w:tc>
          <w:tcPr>
            <w:tcW w:type="dxa" w:w="2500"/>
            <w:tcMar>
              <w:top w:w="80" w:type="dxa"/>
              <w:start w:w="120" w:type="dxa"/>
              <w:bottom w:w="80" w:type="dxa"/>
              <w:end w:w="120" w:type="dxa"/>
            </w:tcMar>
            <w:vAlign w:val="top"/>
          </w:tcPr>
          <w:p>
            <w:pPr>
              <w:spacing w:after="0" w:line="259" w:lineRule="auto"/>
            </w:pPr>
            <w:r>
              <w:rPr>
                <w:color w:val="23333F"/>
                <w:sz w:val="15"/>
                <w:lang w:val="vi-VN"/>
              </w:rPr>
              <w:t>Hosted runner</w:t>
            </w:r>
          </w:p>
        </w:tc>
        <w:tc>
          <w:tcPr>
            <w:tcW w:type="dxa" w:w="2210"/>
            <w:tcMar>
              <w:top w:w="80" w:type="dxa"/>
              <w:start w:w="120" w:type="dxa"/>
              <w:bottom w:w="80" w:type="dxa"/>
              <w:end w:w="120" w:type="dxa"/>
            </w:tcMar>
            <w:vAlign w:val="top"/>
          </w:tcPr>
          <w:p>
            <w:pPr>
              <w:spacing w:after="0" w:line="259" w:lineRule="auto"/>
            </w:pPr>
            <w:r>
              <w:rPr>
                <w:color w:val="23333F"/>
                <w:sz w:val="15"/>
                <w:lang w:val="vi-VN"/>
              </w:rPr>
              <w:t>git --version; longpaths configured on Windows</w:t>
            </w:r>
          </w:p>
        </w:tc>
      </w:tr>
      <w:tr>
        <w:trPr>
          <w:cantSplit/>
        </w:trPr>
        <w:tc>
          <w:tcPr>
            <w:tcW w:type="dxa" w:w="1650"/>
            <w:tcMar>
              <w:top w:w="80" w:type="dxa"/>
              <w:start w:w="120" w:type="dxa"/>
              <w:bottom w:w="80" w:type="dxa"/>
              <w:end w:w="120" w:type="dxa"/>
            </w:tcMar>
            <w:vAlign w:val="top"/>
            <w:shd w:fill="FAFBFC"/>
          </w:tcPr>
          <w:p>
            <w:pPr>
              <w:spacing w:after="0" w:line="259" w:lineRule="auto"/>
            </w:pPr>
            <w:r>
              <w:rPr>
                <w:color w:val="23333F"/>
                <w:sz w:val="15"/>
                <w:lang w:val="vi-VN"/>
              </w:rPr>
              <w:t>JDK</w:t>
            </w:r>
          </w:p>
        </w:tc>
        <w:tc>
          <w:tcPr>
            <w:tcW w:type="dxa" w:w="3000"/>
            <w:tcMar>
              <w:top w:w="80" w:type="dxa"/>
              <w:start w:w="120" w:type="dxa"/>
              <w:bottom w:w="80" w:type="dxa"/>
              <w:end w:w="120" w:type="dxa"/>
            </w:tcMar>
            <w:vAlign w:val="top"/>
            <w:shd w:fill="FAFBFC"/>
          </w:tcPr>
          <w:p>
            <w:pPr>
              <w:spacing w:after="0" w:line="259" w:lineRule="auto"/>
            </w:pPr>
            <w:r>
              <w:rPr>
                <w:color w:val="23333F"/>
                <w:sz w:val="15"/>
                <w:lang w:val="vi-VN"/>
              </w:rPr>
              <w:t>25 LTS</w:t>
            </w:r>
          </w:p>
        </w:tc>
        <w:tc>
          <w:tcPr>
            <w:tcW w:type="dxa" w:w="2500"/>
            <w:tcMar>
              <w:top w:w="80" w:type="dxa"/>
              <w:start w:w="120" w:type="dxa"/>
              <w:bottom w:w="80" w:type="dxa"/>
              <w:end w:w="120" w:type="dxa"/>
            </w:tcMar>
            <w:vAlign w:val="top"/>
            <w:shd w:fill="FAFBFC"/>
          </w:tcPr>
          <w:p>
            <w:pPr>
              <w:spacing w:after="0" w:line="259" w:lineRule="auto"/>
            </w:pPr>
            <w:r>
              <w:rPr>
                <w:color w:val="23333F"/>
                <w:sz w:val="15"/>
                <w:lang w:val="vi-VN"/>
              </w:rPr>
              <w:t>Pinned container/toolcache</w:t>
            </w:r>
          </w:p>
        </w:tc>
        <w:tc>
          <w:tcPr>
            <w:tcW w:type="dxa" w:w="2210"/>
            <w:tcMar>
              <w:top w:w="80" w:type="dxa"/>
              <w:start w:w="120" w:type="dxa"/>
              <w:bottom w:w="80" w:type="dxa"/>
              <w:end w:w="120" w:type="dxa"/>
            </w:tcMar>
            <w:vAlign w:val="top"/>
            <w:shd w:fill="FAFBFC"/>
          </w:tcPr>
          <w:p>
            <w:pPr>
              <w:spacing w:after="0" w:line="259" w:lineRule="auto"/>
            </w:pPr>
            <w:r>
              <w:rPr>
                <w:color w:val="23333F"/>
                <w:sz w:val="15"/>
                <w:lang w:val="vi-VN"/>
              </w:rPr>
              <w:t>java --version major=25</w:t>
            </w:r>
          </w:p>
        </w:tc>
      </w:tr>
      <w:tr>
        <w:trPr>
          <w:cantSplit/>
        </w:trPr>
        <w:tc>
          <w:tcPr>
            <w:tcW w:type="dxa" w:w="1650"/>
            <w:tcMar>
              <w:top w:w="80" w:type="dxa"/>
              <w:start w:w="120" w:type="dxa"/>
              <w:bottom w:w="80" w:type="dxa"/>
              <w:end w:w="120" w:type="dxa"/>
            </w:tcMar>
            <w:vAlign w:val="top"/>
          </w:tcPr>
          <w:p>
            <w:pPr>
              <w:spacing w:after="0" w:line="259" w:lineRule="auto"/>
            </w:pPr>
            <w:r>
              <w:rPr>
                <w:color w:val="23333F"/>
                <w:sz w:val="15"/>
                <w:lang w:val="vi-VN"/>
              </w:rPr>
              <w:t>Maven</w:t>
            </w:r>
          </w:p>
        </w:tc>
        <w:tc>
          <w:tcPr>
            <w:tcW w:type="dxa" w:w="3000"/>
            <w:tcMar>
              <w:top w:w="80" w:type="dxa"/>
              <w:start w:w="120" w:type="dxa"/>
              <w:bottom w:w="80" w:type="dxa"/>
              <w:end w:w="120" w:type="dxa"/>
            </w:tcMar>
            <w:vAlign w:val="top"/>
          </w:tcPr>
          <w:p>
            <w:pPr>
              <w:spacing w:after="0" w:line="259" w:lineRule="auto"/>
            </w:pPr>
            <w:r>
              <w:rPr>
                <w:color w:val="23333F"/>
                <w:sz w:val="15"/>
                <w:lang w:val="vi-VN"/>
              </w:rPr>
              <w:t>Wrapper only</w:t>
            </w:r>
          </w:p>
        </w:tc>
        <w:tc>
          <w:tcPr>
            <w:tcW w:type="dxa" w:w="2500"/>
            <w:tcMar>
              <w:top w:w="80" w:type="dxa"/>
              <w:start w:w="120" w:type="dxa"/>
              <w:bottom w:w="80" w:type="dxa"/>
              <w:end w:w="120" w:type="dxa"/>
            </w:tcMar>
            <w:vAlign w:val="top"/>
          </w:tcPr>
          <w:p>
            <w:pPr>
              <w:spacing w:after="0" w:line="259" w:lineRule="auto"/>
            </w:pPr>
            <w:r>
              <w:rPr>
                <w:color w:val="23333F"/>
                <w:sz w:val="15"/>
                <w:lang w:val="vi-VN"/>
              </w:rPr>
              <w:t>./mvnw</w:t>
            </w:r>
          </w:p>
        </w:tc>
        <w:tc>
          <w:tcPr>
            <w:tcW w:type="dxa" w:w="2210"/>
            <w:tcMar>
              <w:top w:w="80" w:type="dxa"/>
              <w:start w:w="120" w:type="dxa"/>
              <w:bottom w:w="80" w:type="dxa"/>
              <w:end w:w="120" w:type="dxa"/>
            </w:tcMar>
            <w:vAlign w:val="top"/>
          </w:tcPr>
          <w:p>
            <w:pPr>
              <w:spacing w:after="0" w:line="259" w:lineRule="auto"/>
            </w:pPr>
            <w:r>
              <w:rPr>
                <w:color w:val="23333F"/>
                <w:sz w:val="15"/>
                <w:lang w:val="vi-VN"/>
              </w:rPr>
              <w:t>wrapper reports 3.9.16</w:t>
            </w:r>
          </w:p>
        </w:tc>
      </w:tr>
      <w:tr>
        <w:trPr>
          <w:cantSplit/>
        </w:trPr>
        <w:tc>
          <w:tcPr>
            <w:tcW w:type="dxa" w:w="1650"/>
            <w:tcMar>
              <w:top w:w="80" w:type="dxa"/>
              <w:start w:w="120" w:type="dxa"/>
              <w:bottom w:w="80" w:type="dxa"/>
              <w:end w:w="120" w:type="dxa"/>
            </w:tcMar>
            <w:vAlign w:val="top"/>
            <w:shd w:fill="FAFBFC"/>
          </w:tcPr>
          <w:p>
            <w:pPr>
              <w:spacing w:after="0" w:line="259" w:lineRule="auto"/>
            </w:pPr>
            <w:r>
              <w:rPr>
                <w:color w:val="23333F"/>
                <w:sz w:val="15"/>
                <w:lang w:val="vi-VN"/>
              </w:rPr>
              <w:t>Node/pnpm</w:t>
            </w:r>
          </w:p>
        </w:tc>
        <w:tc>
          <w:tcPr>
            <w:tcW w:type="dxa" w:w="3000"/>
            <w:tcMar>
              <w:top w:w="80" w:type="dxa"/>
              <w:start w:w="120" w:type="dxa"/>
              <w:bottom w:w="80" w:type="dxa"/>
              <w:end w:w="120" w:type="dxa"/>
            </w:tcMar>
            <w:vAlign w:val="top"/>
            <w:shd w:fill="FAFBFC"/>
          </w:tcPr>
          <w:p>
            <w:pPr>
              <w:spacing w:after="0" w:line="259" w:lineRule="auto"/>
            </w:pPr>
            <w:r>
              <w:rPr>
                <w:color w:val="23333F"/>
                <w:sz w:val="15"/>
                <w:lang w:val="vi-VN"/>
              </w:rPr>
              <w:t>Node 24.20.0; pnpm 11.23.0</w:t>
            </w:r>
          </w:p>
        </w:tc>
        <w:tc>
          <w:tcPr>
            <w:tcW w:type="dxa" w:w="2500"/>
            <w:tcMar>
              <w:top w:w="80" w:type="dxa"/>
              <w:start w:w="120" w:type="dxa"/>
              <w:bottom w:w="80" w:type="dxa"/>
              <w:end w:w="120" w:type="dxa"/>
            </w:tcMar>
            <w:vAlign w:val="top"/>
            <w:shd w:fill="FAFBFC"/>
          </w:tcPr>
          <w:p>
            <w:pPr>
              <w:spacing w:after="0" w:line="259" w:lineRule="auto"/>
            </w:pPr>
            <w:r>
              <w:rPr>
                <w:color w:val="23333F"/>
                <w:sz w:val="15"/>
                <w:lang w:val="vi-VN"/>
              </w:rPr>
              <w:t>Pinned image + exact packageManager</w:t>
            </w:r>
          </w:p>
        </w:tc>
        <w:tc>
          <w:tcPr>
            <w:tcW w:type="dxa" w:w="2210"/>
            <w:tcMar>
              <w:top w:w="80" w:type="dxa"/>
              <w:start w:w="120" w:type="dxa"/>
              <w:bottom w:w="80" w:type="dxa"/>
              <w:end w:w="120" w:type="dxa"/>
            </w:tcMar>
            <w:vAlign w:val="top"/>
            <w:shd w:fill="FAFBFC"/>
          </w:tcPr>
          <w:p>
            <w:pPr>
              <w:spacing w:after="0" w:line="259" w:lineRule="auto"/>
            </w:pPr>
            <w:r>
              <w:rPr>
                <w:color w:val="23333F"/>
                <w:sz w:val="15"/>
                <w:lang w:val="vi-VN"/>
              </w:rPr>
              <w:t>node -v and pnpm -v exact</w:t>
            </w:r>
          </w:p>
        </w:tc>
      </w:tr>
      <w:tr>
        <w:trPr>
          <w:cantSplit/>
        </w:trPr>
        <w:tc>
          <w:tcPr>
            <w:tcW w:type="dxa" w:w="1650"/>
            <w:tcMar>
              <w:top w:w="80" w:type="dxa"/>
              <w:start w:w="120" w:type="dxa"/>
              <w:bottom w:w="80" w:type="dxa"/>
              <w:end w:w="120" w:type="dxa"/>
            </w:tcMar>
            <w:vAlign w:val="top"/>
          </w:tcPr>
          <w:p>
            <w:pPr>
              <w:spacing w:after="0" w:line="259" w:lineRule="auto"/>
            </w:pPr>
            <w:r>
              <w:rPr>
                <w:color w:val="23333F"/>
                <w:sz w:val="15"/>
                <w:lang w:val="vi-VN"/>
              </w:rPr>
              <w:t>Docker</w:t>
            </w:r>
          </w:p>
        </w:tc>
        <w:tc>
          <w:tcPr>
            <w:tcW w:type="dxa" w:w="3000"/>
            <w:tcMar>
              <w:top w:w="80" w:type="dxa"/>
              <w:start w:w="120" w:type="dxa"/>
              <w:bottom w:w="80" w:type="dxa"/>
              <w:end w:w="120" w:type="dxa"/>
            </w:tcMar>
            <w:vAlign w:val="top"/>
          </w:tcPr>
          <w:p>
            <w:pPr>
              <w:spacing w:after="0" w:line="259" w:lineRule="auto"/>
            </w:pPr>
            <w:r>
              <w:rPr>
                <w:color w:val="23333F"/>
                <w:sz w:val="15"/>
                <w:lang w:val="vi-VN"/>
              </w:rPr>
              <w:t>Docker Desktop/Engine + Compose V2 plugin</w:t>
            </w:r>
          </w:p>
        </w:tc>
        <w:tc>
          <w:tcPr>
            <w:tcW w:type="dxa" w:w="2500"/>
            <w:tcMar>
              <w:top w:w="80" w:type="dxa"/>
              <w:start w:w="120" w:type="dxa"/>
              <w:bottom w:w="80" w:type="dxa"/>
              <w:end w:w="120" w:type="dxa"/>
            </w:tcMar>
            <w:vAlign w:val="top"/>
          </w:tcPr>
          <w:p>
            <w:pPr>
              <w:spacing w:after="0" w:line="259" w:lineRule="auto"/>
            </w:pPr>
            <w:r>
              <w:rPr>
                <w:color w:val="23333F"/>
                <w:sz w:val="15"/>
                <w:lang w:val="vi-VN"/>
              </w:rPr>
              <w:t>Service container/Testcontainers</w:t>
            </w:r>
          </w:p>
        </w:tc>
        <w:tc>
          <w:tcPr>
            <w:tcW w:type="dxa" w:w="2210"/>
            <w:tcMar>
              <w:top w:w="80" w:type="dxa"/>
              <w:start w:w="120" w:type="dxa"/>
              <w:bottom w:w="80" w:type="dxa"/>
              <w:end w:w="120" w:type="dxa"/>
            </w:tcMar>
            <w:vAlign w:val="top"/>
          </w:tcPr>
          <w:p>
            <w:pPr>
              <w:spacing w:after="0" w:line="259" w:lineRule="auto"/>
            </w:pPr>
            <w:r>
              <w:rPr>
                <w:color w:val="23333F"/>
                <w:sz w:val="15"/>
                <w:lang w:val="vi-VN"/>
              </w:rPr>
              <w:t>docker compose version; daemon reachable</w:t>
            </w:r>
          </w:p>
        </w:tc>
      </w:tr>
      <w:tr>
        <w:trPr>
          <w:cantSplit/>
        </w:trPr>
        <w:tc>
          <w:tcPr>
            <w:tcW w:type="dxa" w:w="1650"/>
            <w:tcMar>
              <w:top w:w="80" w:type="dxa"/>
              <w:start w:w="120" w:type="dxa"/>
              <w:bottom w:w="80" w:type="dxa"/>
              <w:end w:w="120" w:type="dxa"/>
            </w:tcMar>
            <w:vAlign w:val="top"/>
            <w:shd w:fill="FAFBFC"/>
          </w:tcPr>
          <w:p>
            <w:pPr>
              <w:spacing w:after="0" w:line="259" w:lineRule="auto"/>
            </w:pPr>
            <w:r>
              <w:rPr>
                <w:color w:val="23333F"/>
                <w:sz w:val="15"/>
                <w:lang w:val="vi-VN"/>
              </w:rPr>
              <w:t>Python</w:t>
            </w:r>
          </w:p>
        </w:tc>
        <w:tc>
          <w:tcPr>
            <w:tcW w:type="dxa" w:w="3000"/>
            <w:tcMar>
              <w:top w:w="80" w:type="dxa"/>
              <w:start w:w="120" w:type="dxa"/>
              <w:bottom w:w="80" w:type="dxa"/>
              <w:end w:w="120" w:type="dxa"/>
            </w:tcMar>
            <w:vAlign w:val="top"/>
            <w:shd w:fill="FAFBFC"/>
          </w:tcPr>
          <w:p>
            <w:pPr>
              <w:spacing w:after="0" w:line="259" w:lineRule="auto"/>
            </w:pPr>
            <w:r>
              <w:rPr>
                <w:color w:val="23333F"/>
                <w:sz w:val="15"/>
                <w:lang w:val="vi-VN"/>
              </w:rPr>
              <w:t>3.12+ and uv</w:t>
            </w:r>
          </w:p>
        </w:tc>
        <w:tc>
          <w:tcPr>
            <w:tcW w:type="dxa" w:w="2500"/>
            <w:tcMar>
              <w:top w:w="80" w:type="dxa"/>
              <w:start w:w="120" w:type="dxa"/>
              <w:bottom w:w="80" w:type="dxa"/>
              <w:end w:w="120" w:type="dxa"/>
            </w:tcMar>
            <w:vAlign w:val="top"/>
            <w:shd w:fill="FAFBFC"/>
          </w:tcPr>
          <w:p>
            <w:pPr>
              <w:spacing w:after="0" w:line="259" w:lineRule="auto"/>
            </w:pPr>
            <w:r>
              <w:rPr>
                <w:color w:val="23333F"/>
                <w:sz w:val="15"/>
                <w:lang w:val="vi-VN"/>
              </w:rPr>
              <w:t>Pinned CI runtime</w:t>
            </w:r>
          </w:p>
        </w:tc>
        <w:tc>
          <w:tcPr>
            <w:tcW w:type="dxa" w:w="2210"/>
            <w:tcMar>
              <w:top w:w="80" w:type="dxa"/>
              <w:start w:w="120" w:type="dxa"/>
              <w:bottom w:w="80" w:type="dxa"/>
              <w:end w:w="120" w:type="dxa"/>
            </w:tcMar>
            <w:vAlign w:val="top"/>
            <w:shd w:fill="FAFBFC"/>
          </w:tcPr>
          <w:p>
            <w:pPr>
              <w:spacing w:after="0" w:line="259" w:lineRule="auto"/>
            </w:pPr>
            <w:r>
              <w:rPr>
                <w:color w:val="23333F"/>
                <w:sz w:val="15"/>
                <w:lang w:val="vi-VN"/>
              </w:rPr>
              <w:t>uv run python --version; uv lock --check</w:t>
            </w:r>
          </w:p>
        </w:tc>
      </w:tr>
    </w:tbl>
    <w:p>
      <w:pPr>
        <w:spacing w:after="20"/>
      </w:pPr>
    </w:p>
    <w:p>
      <w:pPr>
        <w:pStyle w:val="Heading2"/>
      </w:pPr>
      <w:r>
        <w:t>4.2 Bootstrap sequence</w:t>
      </w:r>
    </w:p>
    <w:tbl>
      <w:tblPr>
        <w:tblStyle w:val="TableGrid"/>
        <w:tblW w:type="dxa" w:w="9360"/>
        <w:jc w:val="center"/>
        <w:tblLook w:firstColumn="1" w:firstRow="1" w:lastColumn="0" w:lastRow="0" w:noHBand="0" w:noVBand="1" w:val="04A0"/>
        <w:tblLayout w:type="fixed"/>
        <w:tblInd w:w="120" w:type="dxa"/>
      </w:tblPr>
      <w:tblGrid>
        <w:gridCol w:w="800"/>
        <w:gridCol w:w="2700"/>
        <w:gridCol w:w="3270"/>
        <w:gridCol w:w="2590"/>
      </w:tblGrid>
      <w:tr>
        <w:trPr>
          <w:tblHeader w:val="true"/>
          <w:cantSplit/>
        </w:trPr>
        <w:tc>
          <w:tcPr>
            <w:tcW w:type="dxa" w:w="800"/>
            <w:shd w:fill="E8EEF5"/>
            <w:tcMar>
              <w:top w:w="80" w:type="dxa"/>
              <w:start w:w="120" w:type="dxa"/>
              <w:bottom w:w="80" w:type="dxa"/>
              <w:end w:w="120" w:type="dxa"/>
            </w:tcMar>
            <w:vAlign w:val="center"/>
          </w:tcPr>
          <w:p>
            <w:pPr>
              <w:spacing w:after="0"/>
              <w:jc w:val="left"/>
            </w:pPr>
            <w:r>
              <w:rPr>
                <w:b/>
                <w:color w:val="1F4D78"/>
                <w:sz w:val="14"/>
                <w:lang w:val="vi-VN"/>
              </w:rPr>
              <w:t>Step</w:t>
            </w:r>
          </w:p>
        </w:tc>
        <w:tc>
          <w:tcPr>
            <w:tcW w:type="dxa" w:w="2700"/>
            <w:shd w:fill="E8EEF5"/>
            <w:tcMar>
              <w:top w:w="80" w:type="dxa"/>
              <w:start w:w="120" w:type="dxa"/>
              <w:bottom w:w="80" w:type="dxa"/>
              <w:end w:w="120" w:type="dxa"/>
            </w:tcMar>
            <w:vAlign w:val="center"/>
          </w:tcPr>
          <w:p>
            <w:pPr>
              <w:spacing w:after="0"/>
              <w:jc w:val="left"/>
            </w:pPr>
            <w:r>
              <w:rPr>
                <w:b/>
                <w:color w:val="1F4D78"/>
                <w:sz w:val="14"/>
                <w:lang w:val="vi-VN"/>
              </w:rPr>
              <w:t>Action</w:t>
            </w:r>
          </w:p>
        </w:tc>
        <w:tc>
          <w:tcPr>
            <w:tcW w:type="dxa" w:w="3270"/>
            <w:shd w:fill="E8EEF5"/>
            <w:tcMar>
              <w:top w:w="80" w:type="dxa"/>
              <w:start w:w="120" w:type="dxa"/>
              <w:bottom w:w="80" w:type="dxa"/>
              <w:end w:w="120" w:type="dxa"/>
            </w:tcMar>
            <w:vAlign w:val="center"/>
          </w:tcPr>
          <w:p>
            <w:pPr>
              <w:spacing w:after="0"/>
              <w:jc w:val="left"/>
            </w:pPr>
            <w:r>
              <w:rPr>
                <w:b/>
                <w:color w:val="1F4D78"/>
                <w:sz w:val="14"/>
                <w:lang w:val="vi-VN"/>
              </w:rPr>
              <w:t>Committed evidence</w:t>
            </w:r>
          </w:p>
        </w:tc>
        <w:tc>
          <w:tcPr>
            <w:tcW w:type="dxa" w:w="2590"/>
            <w:shd w:fill="E8EEF5"/>
            <w:tcMar>
              <w:top w:w="80" w:type="dxa"/>
              <w:start w:w="120" w:type="dxa"/>
              <w:bottom w:w="80" w:type="dxa"/>
              <w:end w:w="120" w:type="dxa"/>
            </w:tcMar>
            <w:vAlign w:val="center"/>
          </w:tcPr>
          <w:p>
            <w:pPr>
              <w:spacing w:after="0"/>
              <w:jc w:val="left"/>
            </w:pPr>
            <w:r>
              <w:rPr>
                <w:b/>
                <w:color w:val="1F4D78"/>
                <w:sz w:val="14"/>
                <w:lang w:val="vi-VN"/>
              </w:rPr>
              <w:t>Exit condition</w:t>
            </w:r>
          </w:p>
        </w:tc>
      </w:tr>
      <w:tr>
        <w:trPr>
          <w:cantSplit/>
        </w:trPr>
        <w:tc>
          <w:tcPr>
            <w:tcW w:type="dxa" w:w="800"/>
            <w:tcMar>
              <w:top w:w="80" w:type="dxa"/>
              <w:start w:w="120" w:type="dxa"/>
              <w:bottom w:w="80" w:type="dxa"/>
              <w:end w:w="120" w:type="dxa"/>
            </w:tcMar>
            <w:vAlign w:val="top"/>
          </w:tcPr>
          <w:p>
            <w:pPr>
              <w:spacing w:after="0" w:line="259" w:lineRule="auto"/>
            </w:pPr>
            <w:r>
              <w:rPr>
                <w:color w:val="23333F"/>
                <w:sz w:val="14"/>
                <w:lang w:val="vi-VN"/>
              </w:rPr>
              <w:t>B01</w:t>
            </w:r>
          </w:p>
        </w:tc>
        <w:tc>
          <w:tcPr>
            <w:tcW w:type="dxa" w:w="2700"/>
            <w:tcMar>
              <w:top w:w="80" w:type="dxa"/>
              <w:start w:w="120" w:type="dxa"/>
              <w:bottom w:w="80" w:type="dxa"/>
              <w:end w:w="120" w:type="dxa"/>
            </w:tcMar>
            <w:vAlign w:val="top"/>
          </w:tcPr>
          <w:p>
            <w:pPr>
              <w:spacing w:after="0" w:line="259" w:lineRule="auto"/>
            </w:pPr>
            <w:r>
              <w:rPr>
                <w:color w:val="23333F"/>
                <w:sz w:val="14"/>
                <w:lang w:val="vi-VN"/>
              </w:rPr>
              <w:t>Initialize Git, root policy and license</w:t>
            </w:r>
          </w:p>
        </w:tc>
        <w:tc>
          <w:tcPr>
            <w:tcW w:type="dxa" w:w="3270"/>
            <w:tcMar>
              <w:top w:w="80" w:type="dxa"/>
              <w:start w:w="120" w:type="dxa"/>
              <w:bottom w:w="80" w:type="dxa"/>
              <w:end w:w="120" w:type="dxa"/>
            </w:tcMar>
            <w:vAlign w:val="top"/>
          </w:tcPr>
          <w:p>
            <w:pPr>
              <w:spacing w:after="0" w:line="259" w:lineRule="auto"/>
            </w:pPr>
            <w:r>
              <w:rPr>
                <w:color w:val="23333F"/>
                <w:sz w:val="14"/>
                <w:lang w:val="vi-VN"/>
              </w:rPr>
              <w:t>.editorconfig, attributes, ignore, README, SECURITY</w:t>
            </w:r>
          </w:p>
        </w:tc>
        <w:tc>
          <w:tcPr>
            <w:tcW w:type="dxa" w:w="2590"/>
            <w:tcMar>
              <w:top w:w="80" w:type="dxa"/>
              <w:start w:w="120" w:type="dxa"/>
              <w:bottom w:w="80" w:type="dxa"/>
              <w:end w:w="120" w:type="dxa"/>
            </w:tcMar>
            <w:vAlign w:val="top"/>
          </w:tcPr>
          <w:p>
            <w:pPr>
              <w:spacing w:after="0" w:line="259" w:lineRule="auto"/>
            </w:pPr>
            <w:r>
              <w:rPr>
                <w:color w:val="23333F"/>
                <w:sz w:val="14"/>
                <w:lang w:val="vi-VN"/>
              </w:rPr>
              <w:t>No generated/secret noise in status</w:t>
            </w:r>
          </w:p>
        </w:tc>
      </w:tr>
      <w:tr>
        <w:trPr>
          <w:cantSplit/>
        </w:trPr>
        <w:tc>
          <w:tcPr>
            <w:tcW w:type="dxa" w:w="800"/>
            <w:tcMar>
              <w:top w:w="80" w:type="dxa"/>
              <w:start w:w="120" w:type="dxa"/>
              <w:bottom w:w="80" w:type="dxa"/>
              <w:end w:w="120" w:type="dxa"/>
            </w:tcMar>
            <w:vAlign w:val="top"/>
            <w:shd w:fill="FAFBFC"/>
          </w:tcPr>
          <w:p>
            <w:pPr>
              <w:spacing w:after="0" w:line="259" w:lineRule="auto"/>
            </w:pPr>
            <w:r>
              <w:rPr>
                <w:color w:val="23333F"/>
                <w:sz w:val="14"/>
                <w:lang w:val="vi-VN"/>
              </w:rPr>
              <w:t>B02</w:t>
            </w:r>
          </w:p>
        </w:tc>
        <w:tc>
          <w:tcPr>
            <w:tcW w:type="dxa" w:w="2700"/>
            <w:tcMar>
              <w:top w:w="80" w:type="dxa"/>
              <w:start w:w="120" w:type="dxa"/>
              <w:bottom w:w="80" w:type="dxa"/>
              <w:end w:w="120" w:type="dxa"/>
            </w:tcMar>
            <w:vAlign w:val="top"/>
            <w:shd w:fill="FAFBFC"/>
          </w:tcPr>
          <w:p>
            <w:pPr>
              <w:spacing w:after="0" w:line="259" w:lineRule="auto"/>
            </w:pPr>
            <w:r>
              <w:rPr>
                <w:color w:val="23333F"/>
                <w:sz w:val="14"/>
                <w:lang w:val="vi-VN"/>
              </w:rPr>
              <w:t>Generate Maven Wrapper + root parent</w:t>
            </w:r>
          </w:p>
        </w:tc>
        <w:tc>
          <w:tcPr>
            <w:tcW w:type="dxa" w:w="3270"/>
            <w:tcMar>
              <w:top w:w="80" w:type="dxa"/>
              <w:start w:w="120" w:type="dxa"/>
              <w:bottom w:w="80" w:type="dxa"/>
              <w:end w:w="120" w:type="dxa"/>
            </w:tcMar>
            <w:vAlign w:val="top"/>
            <w:shd w:fill="FAFBFC"/>
          </w:tcPr>
          <w:p>
            <w:pPr>
              <w:spacing w:after="0" w:line="259" w:lineRule="auto"/>
            </w:pPr>
            <w:r>
              <w:rPr>
                <w:color w:val="23333F"/>
                <w:sz w:val="14"/>
                <w:lang w:val="vi-VN"/>
              </w:rPr>
              <w:t>mvnw*, .mvn, pom.xml</w:t>
            </w:r>
          </w:p>
        </w:tc>
        <w:tc>
          <w:tcPr>
            <w:tcW w:type="dxa" w:w="2590"/>
            <w:tcMar>
              <w:top w:w="80" w:type="dxa"/>
              <w:start w:w="120" w:type="dxa"/>
              <w:bottom w:w="80" w:type="dxa"/>
              <w:end w:w="120" w:type="dxa"/>
            </w:tcMar>
            <w:vAlign w:val="top"/>
            <w:shd w:fill="FAFBFC"/>
          </w:tcPr>
          <w:p>
            <w:pPr>
              <w:spacing w:after="0" w:line="259" w:lineRule="auto"/>
            </w:pPr>
            <w:r>
              <w:rPr>
                <w:color w:val="23333F"/>
                <w:sz w:val="14"/>
                <w:lang w:val="vi-VN"/>
              </w:rPr>
              <w:t>./mvnw -q help:effective-pom</w:t>
            </w:r>
          </w:p>
        </w:tc>
      </w:tr>
      <w:tr>
        <w:trPr>
          <w:cantSplit/>
        </w:trPr>
        <w:tc>
          <w:tcPr>
            <w:tcW w:type="dxa" w:w="800"/>
            <w:tcMar>
              <w:top w:w="80" w:type="dxa"/>
              <w:start w:w="120" w:type="dxa"/>
              <w:bottom w:w="80" w:type="dxa"/>
              <w:end w:w="120" w:type="dxa"/>
            </w:tcMar>
            <w:vAlign w:val="top"/>
          </w:tcPr>
          <w:p>
            <w:pPr>
              <w:spacing w:after="0" w:line="259" w:lineRule="auto"/>
            </w:pPr>
            <w:r>
              <w:rPr>
                <w:color w:val="23333F"/>
                <w:sz w:val="14"/>
                <w:lang w:val="vi-VN"/>
              </w:rPr>
              <w:t>B03</w:t>
            </w:r>
          </w:p>
        </w:tc>
        <w:tc>
          <w:tcPr>
            <w:tcW w:type="dxa" w:w="2700"/>
            <w:tcMar>
              <w:top w:w="80" w:type="dxa"/>
              <w:start w:w="120" w:type="dxa"/>
              <w:bottom w:w="80" w:type="dxa"/>
              <w:end w:w="120" w:type="dxa"/>
            </w:tcMar>
            <w:vAlign w:val="top"/>
          </w:tcPr>
          <w:p>
            <w:pPr>
              <w:spacing w:after="0" w:line="259" w:lineRule="auto"/>
            </w:pPr>
            <w:r>
              <w:rPr>
                <w:color w:val="23333F"/>
                <w:sz w:val="14"/>
                <w:lang w:val="vi-VN"/>
              </w:rPr>
              <w:t>Scaffold three Spring services</w:t>
            </w:r>
          </w:p>
        </w:tc>
        <w:tc>
          <w:tcPr>
            <w:tcW w:type="dxa" w:w="3270"/>
            <w:tcMar>
              <w:top w:w="80" w:type="dxa"/>
              <w:start w:w="120" w:type="dxa"/>
              <w:bottom w:w="80" w:type="dxa"/>
              <w:end w:w="120" w:type="dxa"/>
            </w:tcMar>
            <w:vAlign w:val="top"/>
          </w:tcPr>
          <w:p>
            <w:pPr>
              <w:spacing w:after="0" w:line="259" w:lineRule="auto"/>
            </w:pPr>
            <w:r>
              <w:rPr>
                <w:color w:val="23333F"/>
                <w:sz w:val="14"/>
                <w:lang w:val="vi-VN"/>
              </w:rPr>
              <w:t>Health endpoint, module verification test, Dockerfile</w:t>
            </w:r>
          </w:p>
        </w:tc>
        <w:tc>
          <w:tcPr>
            <w:tcW w:type="dxa" w:w="2590"/>
            <w:tcMar>
              <w:top w:w="80" w:type="dxa"/>
              <w:start w:w="120" w:type="dxa"/>
              <w:bottom w:w="80" w:type="dxa"/>
              <w:end w:w="120" w:type="dxa"/>
            </w:tcMar>
            <w:vAlign w:val="top"/>
          </w:tcPr>
          <w:p>
            <w:pPr>
              <w:spacing w:after="0" w:line="259" w:lineRule="auto"/>
            </w:pPr>
            <w:r>
              <w:rPr>
                <w:color w:val="23333F"/>
                <w:sz w:val="14"/>
                <w:lang w:val="vi-VN"/>
              </w:rPr>
              <w:t>All compile/test without infra</w:t>
            </w:r>
          </w:p>
        </w:tc>
      </w:tr>
      <w:tr>
        <w:trPr>
          <w:cantSplit/>
        </w:trPr>
        <w:tc>
          <w:tcPr>
            <w:tcW w:type="dxa" w:w="800"/>
            <w:tcMar>
              <w:top w:w="80" w:type="dxa"/>
              <w:start w:w="120" w:type="dxa"/>
              <w:bottom w:w="80" w:type="dxa"/>
              <w:end w:w="120" w:type="dxa"/>
            </w:tcMar>
            <w:vAlign w:val="top"/>
            <w:shd w:fill="FAFBFC"/>
          </w:tcPr>
          <w:p>
            <w:pPr>
              <w:spacing w:after="0" w:line="259" w:lineRule="auto"/>
            </w:pPr>
            <w:r>
              <w:rPr>
                <w:color w:val="23333F"/>
                <w:sz w:val="14"/>
                <w:lang w:val="vi-VN"/>
              </w:rPr>
              <w:t>B04</w:t>
            </w:r>
          </w:p>
        </w:tc>
        <w:tc>
          <w:tcPr>
            <w:tcW w:type="dxa" w:w="2700"/>
            <w:tcMar>
              <w:top w:w="80" w:type="dxa"/>
              <w:start w:w="120" w:type="dxa"/>
              <w:bottom w:w="80" w:type="dxa"/>
              <w:end w:w="120" w:type="dxa"/>
            </w:tcMar>
            <w:vAlign w:val="top"/>
            <w:shd w:fill="FAFBFC"/>
          </w:tcPr>
          <w:p>
            <w:pPr>
              <w:spacing w:after="0" w:line="259" w:lineRule="auto"/>
            </w:pPr>
            <w:r>
              <w:rPr>
                <w:color w:val="23333F"/>
                <w:sz w:val="14"/>
                <w:lang w:val="vi-VN"/>
              </w:rPr>
              <w:t>Scaffold Vue portal</w:t>
            </w:r>
          </w:p>
        </w:tc>
        <w:tc>
          <w:tcPr>
            <w:tcW w:type="dxa" w:w="3270"/>
            <w:tcMar>
              <w:top w:w="80" w:type="dxa"/>
              <w:start w:w="120" w:type="dxa"/>
              <w:bottom w:w="80" w:type="dxa"/>
              <w:end w:w="120" w:type="dxa"/>
            </w:tcMar>
            <w:vAlign w:val="top"/>
            <w:shd w:fill="FAFBFC"/>
          </w:tcPr>
          <w:p>
            <w:pPr>
              <w:spacing w:after="0" w:line="259" w:lineRule="auto"/>
            </w:pPr>
            <w:r>
              <w:rPr>
                <w:color w:val="23333F"/>
                <w:sz w:val="14"/>
                <w:lang w:val="vi-VN"/>
              </w:rPr>
              <w:t>Strict TS, Router, Query, Pinia, test shell</w:t>
            </w:r>
          </w:p>
        </w:tc>
        <w:tc>
          <w:tcPr>
            <w:tcW w:type="dxa" w:w="2590"/>
            <w:tcMar>
              <w:top w:w="80" w:type="dxa"/>
              <w:start w:w="120" w:type="dxa"/>
              <w:bottom w:w="80" w:type="dxa"/>
              <w:end w:w="120" w:type="dxa"/>
            </w:tcMar>
            <w:vAlign w:val="top"/>
            <w:shd w:fill="FAFBFC"/>
          </w:tcPr>
          <w:p>
            <w:pPr>
              <w:spacing w:after="0" w:line="259" w:lineRule="auto"/>
            </w:pPr>
            <w:r>
              <w:rPr>
                <w:color w:val="23333F"/>
                <w:sz w:val="14"/>
                <w:lang w:val="vi-VN"/>
              </w:rPr>
              <w:t>pnpm lint/typecheck/test/build</w:t>
            </w:r>
          </w:p>
        </w:tc>
      </w:tr>
      <w:tr>
        <w:trPr>
          <w:cantSplit/>
        </w:trPr>
        <w:tc>
          <w:tcPr>
            <w:tcW w:type="dxa" w:w="800"/>
            <w:tcMar>
              <w:top w:w="80" w:type="dxa"/>
              <w:start w:w="120" w:type="dxa"/>
              <w:bottom w:w="80" w:type="dxa"/>
              <w:end w:w="120" w:type="dxa"/>
            </w:tcMar>
            <w:vAlign w:val="top"/>
          </w:tcPr>
          <w:p>
            <w:pPr>
              <w:spacing w:after="0" w:line="259" w:lineRule="auto"/>
            </w:pPr>
            <w:r>
              <w:rPr>
                <w:color w:val="23333F"/>
                <w:sz w:val="14"/>
                <w:lang w:val="vi-VN"/>
              </w:rPr>
              <w:t>B05</w:t>
            </w:r>
          </w:p>
        </w:tc>
        <w:tc>
          <w:tcPr>
            <w:tcW w:type="dxa" w:w="2700"/>
            <w:tcMar>
              <w:top w:w="80" w:type="dxa"/>
              <w:start w:w="120" w:type="dxa"/>
              <w:bottom w:w="80" w:type="dxa"/>
              <w:end w:w="120" w:type="dxa"/>
            </w:tcMar>
            <w:vAlign w:val="top"/>
          </w:tcPr>
          <w:p>
            <w:pPr>
              <w:spacing w:after="0" w:line="259" w:lineRule="auto"/>
            </w:pPr>
            <w:r>
              <w:rPr>
                <w:color w:val="23333F"/>
                <w:sz w:val="14"/>
                <w:lang w:val="vi-VN"/>
              </w:rPr>
              <w:t>Scaffold AI worker</w:t>
            </w:r>
          </w:p>
        </w:tc>
        <w:tc>
          <w:tcPr>
            <w:tcW w:type="dxa" w:w="3270"/>
            <w:tcMar>
              <w:top w:w="80" w:type="dxa"/>
              <w:start w:w="120" w:type="dxa"/>
              <w:bottom w:w="80" w:type="dxa"/>
              <w:end w:w="120" w:type="dxa"/>
            </w:tcMar>
            <w:vAlign w:val="top"/>
          </w:tcPr>
          <w:p>
            <w:pPr>
              <w:spacing w:after="0" w:line="259" w:lineRule="auto"/>
            </w:pPr>
            <w:r>
              <w:rPr>
                <w:color w:val="23333F"/>
                <w:sz w:val="14"/>
                <w:lang w:val="vi-VN"/>
              </w:rPr>
              <w:t>pyproject, uv.lock, health + unit test</w:t>
            </w:r>
          </w:p>
        </w:tc>
        <w:tc>
          <w:tcPr>
            <w:tcW w:type="dxa" w:w="2590"/>
            <w:tcMar>
              <w:top w:w="80" w:type="dxa"/>
              <w:start w:w="120" w:type="dxa"/>
              <w:bottom w:w="80" w:type="dxa"/>
              <w:end w:w="120" w:type="dxa"/>
            </w:tcMar>
            <w:vAlign w:val="top"/>
          </w:tcPr>
          <w:p>
            <w:pPr>
              <w:spacing w:after="0" w:line="259" w:lineRule="auto"/>
            </w:pPr>
            <w:r>
              <w:rPr>
                <w:color w:val="23333F"/>
                <w:sz w:val="14"/>
                <w:lang w:val="vi-VN"/>
              </w:rPr>
              <w:t>uv run pytest + lint</w:t>
            </w:r>
          </w:p>
        </w:tc>
      </w:tr>
      <w:tr>
        <w:trPr>
          <w:cantSplit/>
        </w:trPr>
        <w:tc>
          <w:tcPr>
            <w:tcW w:type="dxa" w:w="800"/>
            <w:tcMar>
              <w:top w:w="80" w:type="dxa"/>
              <w:start w:w="120" w:type="dxa"/>
              <w:bottom w:w="80" w:type="dxa"/>
              <w:end w:w="120" w:type="dxa"/>
            </w:tcMar>
            <w:vAlign w:val="top"/>
            <w:shd w:fill="FAFBFC"/>
          </w:tcPr>
          <w:p>
            <w:pPr>
              <w:spacing w:after="0" w:line="259" w:lineRule="auto"/>
            </w:pPr>
            <w:r>
              <w:rPr>
                <w:color w:val="23333F"/>
                <w:sz w:val="14"/>
                <w:lang w:val="vi-VN"/>
              </w:rPr>
              <w:t>B06</w:t>
            </w:r>
          </w:p>
        </w:tc>
        <w:tc>
          <w:tcPr>
            <w:tcW w:type="dxa" w:w="2700"/>
            <w:tcMar>
              <w:top w:w="80" w:type="dxa"/>
              <w:start w:w="120" w:type="dxa"/>
              <w:bottom w:w="80" w:type="dxa"/>
              <w:end w:w="120" w:type="dxa"/>
            </w:tcMar>
            <w:vAlign w:val="top"/>
            <w:shd w:fill="FAFBFC"/>
          </w:tcPr>
          <w:p>
            <w:pPr>
              <w:spacing w:after="0" w:line="259" w:lineRule="auto"/>
            </w:pPr>
            <w:r>
              <w:rPr>
                <w:color w:val="23333F"/>
                <w:sz w:val="14"/>
                <w:lang w:val="vi-VN"/>
              </w:rPr>
              <w:t>Add contracts and generators</w:t>
            </w:r>
          </w:p>
        </w:tc>
        <w:tc>
          <w:tcPr>
            <w:tcW w:type="dxa" w:w="3270"/>
            <w:tcMar>
              <w:top w:w="80" w:type="dxa"/>
              <w:start w:w="120" w:type="dxa"/>
              <w:bottom w:w="80" w:type="dxa"/>
              <w:end w:w="120" w:type="dxa"/>
            </w:tcMar>
            <w:vAlign w:val="top"/>
            <w:shd w:fill="FAFBFC"/>
          </w:tcPr>
          <w:p>
            <w:pPr>
              <w:spacing w:after="0" w:line="259" w:lineRule="auto"/>
            </w:pPr>
            <w:r>
              <w:rPr>
                <w:color w:val="23333F"/>
                <w:sz w:val="14"/>
                <w:lang w:val="vi-VN"/>
              </w:rPr>
              <w:t>OpenAPI/AsyncAPI/Schema + examples</w:t>
            </w:r>
          </w:p>
        </w:tc>
        <w:tc>
          <w:tcPr>
            <w:tcW w:type="dxa" w:w="2590"/>
            <w:tcMar>
              <w:top w:w="80" w:type="dxa"/>
              <w:start w:w="120" w:type="dxa"/>
              <w:bottom w:w="80" w:type="dxa"/>
              <w:end w:w="120" w:type="dxa"/>
            </w:tcMar>
            <w:vAlign w:val="top"/>
            <w:shd w:fill="FAFBFC"/>
          </w:tcPr>
          <w:p>
            <w:pPr>
              <w:spacing w:after="0" w:line="259" w:lineRule="auto"/>
            </w:pPr>
            <w:r>
              <w:rPr>
                <w:color w:val="23333F"/>
                <w:sz w:val="14"/>
                <w:lang w:val="vi-VN"/>
              </w:rPr>
              <w:t>lint + generated diff clean</w:t>
            </w:r>
          </w:p>
        </w:tc>
      </w:tr>
      <w:tr>
        <w:trPr>
          <w:cantSplit/>
        </w:trPr>
        <w:tc>
          <w:tcPr>
            <w:tcW w:type="dxa" w:w="800"/>
            <w:tcMar>
              <w:top w:w="80" w:type="dxa"/>
              <w:start w:w="120" w:type="dxa"/>
              <w:bottom w:w="80" w:type="dxa"/>
              <w:end w:w="120" w:type="dxa"/>
            </w:tcMar>
            <w:vAlign w:val="top"/>
          </w:tcPr>
          <w:p>
            <w:pPr>
              <w:spacing w:after="0" w:line="259" w:lineRule="auto"/>
            </w:pPr>
            <w:r>
              <w:rPr>
                <w:color w:val="23333F"/>
                <w:sz w:val="14"/>
                <w:lang w:val="vi-VN"/>
              </w:rPr>
              <w:t>B07</w:t>
            </w:r>
          </w:p>
        </w:tc>
        <w:tc>
          <w:tcPr>
            <w:tcW w:type="dxa" w:w="2700"/>
            <w:tcMar>
              <w:top w:w="80" w:type="dxa"/>
              <w:start w:w="120" w:type="dxa"/>
              <w:bottom w:w="80" w:type="dxa"/>
              <w:end w:w="120" w:type="dxa"/>
            </w:tcMar>
            <w:vAlign w:val="top"/>
          </w:tcPr>
          <w:p>
            <w:pPr>
              <w:spacing w:after="0" w:line="259" w:lineRule="auto"/>
            </w:pPr>
            <w:r>
              <w:rPr>
                <w:color w:val="23333F"/>
                <w:sz w:val="14"/>
                <w:lang w:val="vi-VN"/>
              </w:rPr>
              <w:t>Add Compose platform</w:t>
            </w:r>
          </w:p>
        </w:tc>
        <w:tc>
          <w:tcPr>
            <w:tcW w:type="dxa" w:w="3270"/>
            <w:tcMar>
              <w:top w:w="80" w:type="dxa"/>
              <w:start w:w="120" w:type="dxa"/>
              <w:bottom w:w="80" w:type="dxa"/>
              <w:end w:w="120" w:type="dxa"/>
            </w:tcMar>
            <w:vAlign w:val="top"/>
          </w:tcPr>
          <w:p>
            <w:pPr>
              <w:spacing w:after="0" w:line="259" w:lineRule="auto"/>
            </w:pPr>
            <w:r>
              <w:rPr>
                <w:color w:val="23333F"/>
                <w:sz w:val="14"/>
                <w:lang w:val="vi-VN"/>
              </w:rPr>
              <w:t>Postgres/PostGIS, Redis, MinIO, IdP; healthchecks</w:t>
            </w:r>
          </w:p>
        </w:tc>
        <w:tc>
          <w:tcPr>
            <w:tcW w:type="dxa" w:w="2590"/>
            <w:tcMar>
              <w:top w:w="80" w:type="dxa"/>
              <w:start w:w="120" w:type="dxa"/>
              <w:bottom w:w="80" w:type="dxa"/>
              <w:end w:w="120" w:type="dxa"/>
            </w:tcMar>
            <w:vAlign w:val="top"/>
          </w:tcPr>
          <w:p>
            <w:pPr>
              <w:spacing w:after="0" w:line="259" w:lineRule="auto"/>
            </w:pPr>
            <w:r>
              <w:rPr>
                <w:color w:val="23333F"/>
                <w:sz w:val="14"/>
                <w:lang w:val="vi-VN"/>
              </w:rPr>
              <w:t>compose ps healthy</w:t>
            </w:r>
          </w:p>
        </w:tc>
      </w:tr>
      <w:tr>
        <w:trPr>
          <w:cantSplit/>
        </w:trPr>
        <w:tc>
          <w:tcPr>
            <w:tcW w:type="dxa" w:w="800"/>
            <w:tcMar>
              <w:top w:w="80" w:type="dxa"/>
              <w:start w:w="120" w:type="dxa"/>
              <w:bottom w:w="80" w:type="dxa"/>
              <w:end w:w="120" w:type="dxa"/>
            </w:tcMar>
            <w:vAlign w:val="top"/>
            <w:shd w:fill="FAFBFC"/>
          </w:tcPr>
          <w:p>
            <w:pPr>
              <w:spacing w:after="0" w:line="259" w:lineRule="auto"/>
            </w:pPr>
            <w:r>
              <w:rPr>
                <w:color w:val="23333F"/>
                <w:sz w:val="14"/>
                <w:lang w:val="vi-VN"/>
              </w:rPr>
              <w:t>B08</w:t>
            </w:r>
          </w:p>
        </w:tc>
        <w:tc>
          <w:tcPr>
            <w:tcW w:type="dxa" w:w="2700"/>
            <w:tcMar>
              <w:top w:w="80" w:type="dxa"/>
              <w:start w:w="120" w:type="dxa"/>
              <w:bottom w:w="80" w:type="dxa"/>
              <w:end w:w="120" w:type="dxa"/>
            </w:tcMar>
            <w:vAlign w:val="top"/>
            <w:shd w:fill="FAFBFC"/>
          </w:tcPr>
          <w:p>
            <w:pPr>
              <w:spacing w:after="0" w:line="259" w:lineRule="auto"/>
            </w:pPr>
            <w:r>
              <w:rPr>
                <w:color w:val="23333F"/>
                <w:sz w:val="14"/>
                <w:lang w:val="vi-VN"/>
              </w:rPr>
              <w:t>Create DB V001 before entities</w:t>
            </w:r>
          </w:p>
        </w:tc>
        <w:tc>
          <w:tcPr>
            <w:tcW w:type="dxa" w:w="3270"/>
            <w:tcMar>
              <w:top w:w="80" w:type="dxa"/>
              <w:start w:w="120" w:type="dxa"/>
              <w:bottom w:w="80" w:type="dxa"/>
              <w:end w:w="120" w:type="dxa"/>
            </w:tcMar>
            <w:vAlign w:val="top"/>
            <w:shd w:fill="FAFBFC"/>
          </w:tcPr>
          <w:p>
            <w:pPr>
              <w:spacing w:after="0" w:line="259" w:lineRule="auto"/>
            </w:pPr>
            <w:r>
              <w:rPr>
                <w:color w:val="23333F"/>
                <w:sz w:val="14"/>
                <w:lang w:val="vi-VN"/>
              </w:rPr>
              <w:t>Registry/exchange migrations + Testcontainers</w:t>
            </w:r>
          </w:p>
        </w:tc>
        <w:tc>
          <w:tcPr>
            <w:tcW w:type="dxa" w:w="2590"/>
            <w:tcMar>
              <w:top w:w="80" w:type="dxa"/>
              <w:start w:w="120" w:type="dxa"/>
              <w:bottom w:w="80" w:type="dxa"/>
              <w:end w:w="120" w:type="dxa"/>
            </w:tcMar>
            <w:vAlign w:val="top"/>
            <w:shd w:fill="FAFBFC"/>
          </w:tcPr>
          <w:p>
            <w:pPr>
              <w:spacing w:after="0" w:line="259" w:lineRule="auto"/>
            </w:pPr>
            <w:r>
              <w:rPr>
                <w:color w:val="23333F"/>
                <w:sz w:val="14"/>
                <w:lang w:val="vi-VN"/>
              </w:rPr>
              <w:t>migrate/validate from empty</w:t>
            </w:r>
          </w:p>
        </w:tc>
      </w:tr>
      <w:tr>
        <w:trPr>
          <w:cantSplit/>
        </w:trPr>
        <w:tc>
          <w:tcPr>
            <w:tcW w:type="dxa" w:w="800"/>
            <w:tcMar>
              <w:top w:w="80" w:type="dxa"/>
              <w:start w:w="120" w:type="dxa"/>
              <w:bottom w:w="80" w:type="dxa"/>
              <w:end w:w="120" w:type="dxa"/>
            </w:tcMar>
            <w:vAlign w:val="top"/>
          </w:tcPr>
          <w:p>
            <w:pPr>
              <w:spacing w:after="0" w:line="259" w:lineRule="auto"/>
            </w:pPr>
            <w:r>
              <w:rPr>
                <w:color w:val="23333F"/>
                <w:sz w:val="14"/>
                <w:lang w:val="vi-VN"/>
              </w:rPr>
              <w:t>B09</w:t>
            </w:r>
          </w:p>
        </w:tc>
        <w:tc>
          <w:tcPr>
            <w:tcW w:type="dxa" w:w="2700"/>
            <w:tcMar>
              <w:top w:w="80" w:type="dxa"/>
              <w:start w:w="120" w:type="dxa"/>
              <w:bottom w:w="80" w:type="dxa"/>
              <w:end w:w="120" w:type="dxa"/>
            </w:tcMar>
            <w:vAlign w:val="top"/>
          </w:tcPr>
          <w:p>
            <w:pPr>
              <w:spacing w:after="0" w:line="259" w:lineRule="auto"/>
            </w:pPr>
            <w:r>
              <w:rPr>
                <w:color w:val="23333F"/>
                <w:sz w:val="14"/>
                <w:lang w:val="vi-VN"/>
              </w:rPr>
              <w:t>Create dev/verify/seed scripts</w:t>
            </w:r>
          </w:p>
        </w:tc>
        <w:tc>
          <w:tcPr>
            <w:tcW w:type="dxa" w:w="3270"/>
            <w:tcMar>
              <w:top w:w="80" w:type="dxa"/>
              <w:start w:w="120" w:type="dxa"/>
              <w:bottom w:w="80" w:type="dxa"/>
              <w:end w:w="120" w:type="dxa"/>
            </w:tcMar>
            <w:vAlign w:val="top"/>
          </w:tcPr>
          <w:p>
            <w:pPr>
              <w:spacing w:after="0" w:line="259" w:lineRule="auto"/>
            </w:pPr>
            <w:r>
              <w:rPr>
                <w:color w:val="23333F"/>
                <w:sz w:val="14"/>
                <w:lang w:val="vi-VN"/>
              </w:rPr>
              <w:t>PowerShell + Bash wrappers</w:t>
            </w:r>
          </w:p>
        </w:tc>
        <w:tc>
          <w:tcPr>
            <w:tcW w:type="dxa" w:w="2590"/>
            <w:tcMar>
              <w:top w:w="80" w:type="dxa"/>
              <w:start w:w="120" w:type="dxa"/>
              <w:bottom w:w="80" w:type="dxa"/>
              <w:end w:w="120" w:type="dxa"/>
            </w:tcMar>
            <w:vAlign w:val="top"/>
          </w:tcPr>
          <w:p>
            <w:pPr>
              <w:spacing w:after="0" w:line="259" w:lineRule="auto"/>
            </w:pPr>
            <w:r>
              <w:rPr>
                <w:color w:val="23333F"/>
                <w:sz w:val="14"/>
                <w:lang w:val="vi-VN"/>
              </w:rPr>
              <w:t>One-command clean-clone path</w:t>
            </w:r>
          </w:p>
        </w:tc>
      </w:tr>
      <w:tr>
        <w:trPr>
          <w:cantSplit/>
        </w:trPr>
        <w:tc>
          <w:tcPr>
            <w:tcW w:type="dxa" w:w="800"/>
            <w:tcMar>
              <w:top w:w="80" w:type="dxa"/>
              <w:start w:w="120" w:type="dxa"/>
              <w:bottom w:w="80" w:type="dxa"/>
              <w:end w:w="120" w:type="dxa"/>
            </w:tcMar>
            <w:vAlign w:val="top"/>
            <w:shd w:fill="FAFBFC"/>
          </w:tcPr>
          <w:p>
            <w:pPr>
              <w:spacing w:after="0" w:line="259" w:lineRule="auto"/>
            </w:pPr>
            <w:r>
              <w:rPr>
                <w:color w:val="23333F"/>
                <w:sz w:val="14"/>
                <w:lang w:val="vi-VN"/>
              </w:rPr>
              <w:t>B10</w:t>
            </w:r>
          </w:p>
        </w:tc>
        <w:tc>
          <w:tcPr>
            <w:tcW w:type="dxa" w:w="2700"/>
            <w:tcMar>
              <w:top w:w="80" w:type="dxa"/>
              <w:start w:w="120" w:type="dxa"/>
              <w:bottom w:w="80" w:type="dxa"/>
              <w:end w:w="120" w:type="dxa"/>
            </w:tcMar>
            <w:vAlign w:val="top"/>
            <w:shd w:fill="FAFBFC"/>
          </w:tcPr>
          <w:p>
            <w:pPr>
              <w:spacing w:after="0" w:line="259" w:lineRule="auto"/>
            </w:pPr>
            <w:r>
              <w:rPr>
                <w:color w:val="23333F"/>
                <w:sz w:val="14"/>
                <w:lang w:val="vi-VN"/>
              </w:rPr>
              <w:t>Enable PR CI and security scan</w:t>
            </w:r>
          </w:p>
        </w:tc>
        <w:tc>
          <w:tcPr>
            <w:tcW w:type="dxa" w:w="3270"/>
            <w:tcMar>
              <w:top w:w="80" w:type="dxa"/>
              <w:start w:w="120" w:type="dxa"/>
              <w:bottom w:w="80" w:type="dxa"/>
              <w:end w:w="120" w:type="dxa"/>
            </w:tcMar>
            <w:vAlign w:val="top"/>
            <w:shd w:fill="FAFBFC"/>
          </w:tcPr>
          <w:p>
            <w:pPr>
              <w:spacing w:after="0" w:line="259" w:lineRule="auto"/>
            </w:pPr>
            <w:r>
              <w:rPr>
                <w:color w:val="23333F"/>
                <w:sz w:val="14"/>
                <w:lang w:val="vi-VN"/>
              </w:rPr>
              <w:t>Workflows pinned by SHA</w:t>
            </w:r>
          </w:p>
        </w:tc>
        <w:tc>
          <w:tcPr>
            <w:tcW w:type="dxa" w:w="2590"/>
            <w:tcMar>
              <w:top w:w="80" w:type="dxa"/>
              <w:start w:w="120" w:type="dxa"/>
              <w:bottom w:w="80" w:type="dxa"/>
              <w:end w:w="120" w:type="dxa"/>
            </w:tcMar>
            <w:vAlign w:val="top"/>
            <w:shd w:fill="FAFBFC"/>
          </w:tcPr>
          <w:p>
            <w:pPr>
              <w:spacing w:after="0" w:line="259" w:lineRule="auto"/>
            </w:pPr>
            <w:r>
              <w:rPr>
                <w:color w:val="23333F"/>
                <w:sz w:val="14"/>
                <w:lang w:val="vi-VN"/>
              </w:rPr>
              <w:t>Fresh PR all required checks green</w:t>
            </w:r>
          </w:p>
        </w:tc>
      </w:tr>
    </w:tbl>
    <w:p>
      <w:pPr>
        <w:spacing w:after="20"/>
      </w:pPr>
    </w:p>
    <w:p>
      <w:pPr>
        <w:pStyle w:val="Heading2"/>
      </w:pPr>
      <w:r>
        <w:t>4.3 Command facade</w:t>
      </w:r>
    </w:p>
    <w:p>
      <w:pPr>
        <w:spacing w:after="40"/>
        <w:keepNext/>
      </w:pPr>
      <w:r>
        <w:rPr>
          <w:b/>
          <w:color w:val="1F4D78"/>
          <w:sz w:val="17"/>
        </w:rPr>
        <w:t>Approved developer entry points</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 Windows PowerShell</w:t>
              <w:br/>
              <w:t>./scripts/bootstrap.ps1</w:t>
              <w:br/>
              <w:t>./scripts/dev.ps1 up</w:t>
              <w:br/>
              <w:t>./scripts/verify.ps1</w:t>
              <w:br/>
              <w:t>./scripts/seed.ps1</w:t>
              <w:br/>
              <w:t>./scripts/dev.ps1 down</w:t>
              <w:br/>
              <w:br/>
              <w:t># Bash / CI equivalents</w:t>
              <w:br/>
              <w:t>./scripts/bootstrap.sh</w:t>
              <w:br/>
              <w:t>./scripts/dev.sh up</w:t>
              <w:br/>
              <w:t>./scripts/verify.sh</w:t>
              <w:br/>
              <w:t>./scripts/seed.sh</w:t>
              <w:br/>
              <w:t>./scripts/dev.sh down</w:t>
            </w:r>
          </w:p>
        </w:tc>
      </w:tr>
    </w:tbl>
    <w:p>
      <w:pPr>
        <w:spacing w:after="20"/>
      </w:pPr>
    </w:p>
    <w:p>
      <w:r>
        <w:rPr>
          <w:lang w:val="vi-VN"/>
        </w:rPr>
        <w:t>Script không cài software hệ thống hoặc ghi secret. bootstrap kiểm tra dependency, tạo local .env từ .env.example nếu chưa tồn tại, pull image, install locked dependencies và in bước thủ công còn thiếu. dev quản lý Compose; verify chạy cùng lệnh mà CI dùng; seed chỉ ghi dữ liệu GLX-DEMO idempotently.</w:t>
      </w:r>
    </w:p>
    <w:p>
      <w:pPr>
        <w:pStyle w:val="Heading2"/>
      </w:pPr>
      <w:r>
        <w:t>4.4 Bootstrap exit checklist</w:t>
      </w:r>
    </w:p>
    <w:tbl>
      <w:tblPr>
        <w:tblStyle w:val="TableGrid"/>
        <w:tblW w:type="dxa" w:w="9360"/>
        <w:jc w:val="center"/>
        <w:tblLook w:firstColumn="1" w:firstRow="1" w:lastColumn="0" w:lastRow="0" w:noHBand="0" w:noVBand="1" w:val="04A0"/>
        <w:tblLayout w:type="fixed"/>
        <w:tblInd w:w="120" w:type="dxa"/>
      </w:tblPr>
      <w:tblGrid>
        <w:gridCol w:w="1800"/>
        <w:gridCol w:w="6820"/>
        <w:gridCol w:w="740"/>
      </w:tblGrid>
      <w:tr>
        <w:trPr>
          <w:tblHeader w:val="true"/>
          <w:cantSplit/>
        </w:trPr>
        <w:tc>
          <w:tcPr>
            <w:tcW w:type="dxa" w:w="1800"/>
            <w:shd w:fill="E8EEF5"/>
            <w:tcMar>
              <w:top w:w="80" w:type="dxa"/>
              <w:start w:w="120" w:type="dxa"/>
              <w:bottom w:w="80" w:type="dxa"/>
              <w:end w:w="120" w:type="dxa"/>
            </w:tcMar>
            <w:vAlign w:val="center"/>
          </w:tcPr>
          <w:p>
            <w:pPr>
              <w:spacing w:after="0"/>
              <w:jc w:val="left"/>
            </w:pPr>
            <w:r>
              <w:rPr>
                <w:b/>
                <w:color w:val="1F4D78"/>
                <w:sz w:val="15"/>
                <w:lang w:val="vi-VN"/>
              </w:rPr>
              <w:t>Check</w:t>
            </w:r>
          </w:p>
        </w:tc>
        <w:tc>
          <w:tcPr>
            <w:tcW w:type="dxa" w:w="6820"/>
            <w:shd w:fill="E8EEF5"/>
            <w:tcMar>
              <w:top w:w="80" w:type="dxa"/>
              <w:start w:w="120" w:type="dxa"/>
              <w:bottom w:w="80" w:type="dxa"/>
              <w:end w:w="120" w:type="dxa"/>
            </w:tcMar>
            <w:vAlign w:val="center"/>
          </w:tcPr>
          <w:p>
            <w:pPr>
              <w:spacing w:after="0"/>
              <w:jc w:val="left"/>
            </w:pPr>
            <w:r>
              <w:rPr>
                <w:b/>
                <w:color w:val="1F4D78"/>
                <w:sz w:val="15"/>
                <w:lang w:val="vi-VN"/>
              </w:rPr>
              <w:t>Pass condition</w:t>
            </w:r>
          </w:p>
        </w:tc>
        <w:tc>
          <w:tcPr>
            <w:tcW w:type="dxa" w:w="740"/>
            <w:shd w:fill="E8EEF5"/>
            <w:tcMar>
              <w:top w:w="80" w:type="dxa"/>
              <w:start w:w="120" w:type="dxa"/>
              <w:bottom w:w="80" w:type="dxa"/>
              <w:end w:w="120" w:type="dxa"/>
            </w:tcMar>
            <w:vAlign w:val="center"/>
          </w:tcPr>
          <w:p>
            <w:pPr>
              <w:spacing w:after="0"/>
              <w:jc w:val="left"/>
            </w:pPr>
            <w:r>
              <w:rPr>
                <w:b/>
                <w:color w:val="1F4D78"/>
                <w:sz w:val="15"/>
                <w:lang w:val="vi-VN"/>
              </w:rPr>
              <w:t>Status</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Reproducibility</w:t>
            </w:r>
          </w:p>
        </w:tc>
        <w:tc>
          <w:tcPr>
            <w:tcW w:type="dxa" w:w="6820"/>
            <w:tcMar>
              <w:top w:w="80" w:type="dxa"/>
              <w:start w:w="120" w:type="dxa"/>
              <w:bottom w:w="80" w:type="dxa"/>
              <w:end w:w="120" w:type="dxa"/>
            </w:tcMar>
            <w:vAlign w:val="top"/>
          </w:tcPr>
          <w:p>
            <w:pPr>
              <w:spacing w:after="0" w:line="259" w:lineRule="auto"/>
            </w:pPr>
            <w:r>
              <w:rPr>
                <w:color w:val="23333F"/>
                <w:sz w:val="15"/>
                <w:lang w:val="vi-VN"/>
              </w:rPr>
              <w:t>Clone mới không dùng cache vẫn bootstrap và verify xanh</w:t>
            </w:r>
          </w:p>
        </w:tc>
        <w:tc>
          <w:tcPr>
            <w:tcW w:type="dxa" w:w="740"/>
            <w:tcMar>
              <w:top w:w="80" w:type="dxa"/>
              <w:start w:w="120" w:type="dxa"/>
              <w:bottom w:w="80" w:type="dxa"/>
              <w:end w:w="120" w:type="dxa"/>
            </w:tcMar>
            <w:vAlign w:val="top"/>
          </w:tcPr>
          <w:p>
            <w:pPr>
              <w:spacing w:after="0" w:line="259" w:lineRule="auto"/>
            </w:pPr>
            <w:r>
              <w:rPr>
                <w:color w:val="23333F"/>
                <w:sz w:val="15"/>
                <w:lang w:val="vi-VN"/>
              </w:rPr>
              <w:t>□</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Cross-platform</w:t>
            </w:r>
          </w:p>
        </w:tc>
        <w:tc>
          <w:tcPr>
            <w:tcW w:type="dxa" w:w="6820"/>
            <w:tcMar>
              <w:top w:w="80" w:type="dxa"/>
              <w:start w:w="120" w:type="dxa"/>
              <w:bottom w:w="80" w:type="dxa"/>
              <w:end w:w="120" w:type="dxa"/>
            </w:tcMar>
            <w:vAlign w:val="top"/>
            <w:shd w:fill="FAFBFC"/>
          </w:tcPr>
          <w:p>
            <w:pPr>
              <w:spacing w:after="0" w:line="259" w:lineRule="auto"/>
            </w:pPr>
            <w:r>
              <w:rPr>
                <w:color w:val="23333F"/>
                <w:sz w:val="15"/>
                <w:lang w:val="vi-VN"/>
              </w:rPr>
              <w:t>Windows PowerShell và CI Linux dùng cùng semantic steps</w:t>
            </w:r>
          </w:p>
        </w:tc>
        <w:tc>
          <w:tcPr>
            <w:tcW w:type="dxa" w:w="740"/>
            <w:tcMar>
              <w:top w:w="80" w:type="dxa"/>
              <w:start w:w="120" w:type="dxa"/>
              <w:bottom w:w="80" w:type="dxa"/>
              <w:end w:w="120" w:type="dxa"/>
            </w:tcMar>
            <w:vAlign w:val="top"/>
            <w:shd w:fill="FAFBFC"/>
          </w:tcPr>
          <w:p>
            <w:pPr>
              <w:spacing w:after="0" w:line="259" w:lineRule="auto"/>
            </w:pPr>
            <w:r>
              <w:rPr>
                <w:color w:val="23333F"/>
                <w:sz w:val="15"/>
                <w:lang w:val="vi-VN"/>
              </w:rPr>
              <w:t>□</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Health</w:t>
            </w:r>
          </w:p>
        </w:tc>
        <w:tc>
          <w:tcPr>
            <w:tcW w:type="dxa" w:w="6820"/>
            <w:tcMar>
              <w:top w:w="80" w:type="dxa"/>
              <w:start w:w="120" w:type="dxa"/>
              <w:bottom w:w="80" w:type="dxa"/>
              <w:end w:w="120" w:type="dxa"/>
            </w:tcMar>
            <w:vAlign w:val="top"/>
          </w:tcPr>
          <w:p>
            <w:pPr>
              <w:spacing w:after="0" w:line="259" w:lineRule="auto"/>
            </w:pPr>
            <w:r>
              <w:rPr>
                <w:color w:val="23333F"/>
                <w:sz w:val="15"/>
                <w:lang w:val="vi-VN"/>
              </w:rPr>
              <w:t>Web, 3 Java service, AI worker và dependencies báo health đúng</w:t>
            </w:r>
          </w:p>
        </w:tc>
        <w:tc>
          <w:tcPr>
            <w:tcW w:type="dxa" w:w="740"/>
            <w:tcMar>
              <w:top w:w="80" w:type="dxa"/>
              <w:start w:w="120" w:type="dxa"/>
              <w:bottom w:w="80" w:type="dxa"/>
              <w:end w:w="120" w:type="dxa"/>
            </w:tcMar>
            <w:vAlign w:val="top"/>
          </w:tcPr>
          <w:p>
            <w:pPr>
              <w:spacing w:after="0" w:line="259" w:lineRule="auto"/>
            </w:pPr>
            <w:r>
              <w:rPr>
                <w:color w:val="23333F"/>
                <w:sz w:val="15"/>
                <w:lang w:val="vi-VN"/>
              </w:rPr>
              <w:t>□</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Database</w:t>
            </w:r>
          </w:p>
        </w:tc>
        <w:tc>
          <w:tcPr>
            <w:tcW w:type="dxa" w:w="6820"/>
            <w:tcMar>
              <w:top w:w="80" w:type="dxa"/>
              <w:start w:w="120" w:type="dxa"/>
              <w:bottom w:w="80" w:type="dxa"/>
              <w:end w:w="120" w:type="dxa"/>
            </w:tcMar>
            <w:vAlign w:val="top"/>
            <w:shd w:fill="FAFBFC"/>
          </w:tcPr>
          <w:p>
            <w:pPr>
              <w:spacing w:after="0" w:line="259" w:lineRule="auto"/>
            </w:pPr>
            <w:r>
              <w:rPr>
                <w:color w:val="23333F"/>
                <w:sz w:val="15"/>
                <w:lang w:val="vi-VN"/>
              </w:rPr>
              <w:t>Hai service tự migrate DB; Hibernate validate; no cross-DB access</w:t>
            </w:r>
          </w:p>
        </w:tc>
        <w:tc>
          <w:tcPr>
            <w:tcW w:type="dxa" w:w="740"/>
            <w:tcMar>
              <w:top w:w="80" w:type="dxa"/>
              <w:start w:w="120" w:type="dxa"/>
              <w:bottom w:w="80" w:type="dxa"/>
              <w:end w:w="120" w:type="dxa"/>
            </w:tcMar>
            <w:vAlign w:val="top"/>
            <w:shd w:fill="FAFBFC"/>
          </w:tcPr>
          <w:p>
            <w:pPr>
              <w:spacing w:after="0" w:line="259" w:lineRule="auto"/>
            </w:pPr>
            <w:r>
              <w:rPr>
                <w:color w:val="23333F"/>
                <w:sz w:val="15"/>
                <w:lang w:val="vi-VN"/>
              </w:rPr>
              <w:t>□</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Contracts</w:t>
            </w:r>
          </w:p>
        </w:tc>
        <w:tc>
          <w:tcPr>
            <w:tcW w:type="dxa" w:w="6820"/>
            <w:tcMar>
              <w:top w:w="80" w:type="dxa"/>
              <w:start w:w="120" w:type="dxa"/>
              <w:bottom w:w="80" w:type="dxa"/>
              <w:end w:w="120" w:type="dxa"/>
            </w:tcMar>
            <w:vAlign w:val="top"/>
          </w:tcPr>
          <w:p>
            <w:pPr>
              <w:spacing w:after="0" w:line="259" w:lineRule="auto"/>
            </w:pPr>
            <w:r>
              <w:rPr>
                <w:color w:val="23333F"/>
                <w:sz w:val="15"/>
                <w:lang w:val="vi-VN"/>
              </w:rPr>
              <w:t>Lint/generate chạy; working tree sạch sau regenerate</w:t>
            </w:r>
          </w:p>
        </w:tc>
        <w:tc>
          <w:tcPr>
            <w:tcW w:type="dxa" w:w="740"/>
            <w:tcMar>
              <w:top w:w="80" w:type="dxa"/>
              <w:start w:w="120" w:type="dxa"/>
              <w:bottom w:w="80" w:type="dxa"/>
              <w:end w:w="120" w:type="dxa"/>
            </w:tcMar>
            <w:vAlign w:val="top"/>
          </w:tcPr>
          <w:p>
            <w:pPr>
              <w:spacing w:after="0" w:line="259" w:lineRule="auto"/>
            </w:pPr>
            <w:r>
              <w:rPr>
                <w:color w:val="23333F"/>
                <w:sz w:val="15"/>
                <w:lang w:val="vi-VN"/>
              </w:rPr>
              <w:t>□</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Security</w:t>
            </w:r>
          </w:p>
        </w:tc>
        <w:tc>
          <w:tcPr>
            <w:tcW w:type="dxa" w:w="6820"/>
            <w:tcMar>
              <w:top w:w="80" w:type="dxa"/>
              <w:start w:w="120" w:type="dxa"/>
              <w:bottom w:w="80" w:type="dxa"/>
              <w:end w:w="120" w:type="dxa"/>
            </w:tcMar>
            <w:vAlign w:val="top"/>
            <w:shd w:fill="FAFBFC"/>
          </w:tcPr>
          <w:p>
            <w:pPr>
              <w:spacing w:after="0" w:line="259" w:lineRule="auto"/>
            </w:pPr>
            <w:r>
              <w:rPr>
                <w:color w:val="23333F"/>
                <w:sz w:val="15"/>
                <w:lang w:val="vi-VN"/>
              </w:rPr>
              <w:t>Secret/dependency/container scan không có unresolved high finding</w:t>
            </w:r>
          </w:p>
        </w:tc>
        <w:tc>
          <w:tcPr>
            <w:tcW w:type="dxa" w:w="740"/>
            <w:tcMar>
              <w:top w:w="80" w:type="dxa"/>
              <w:start w:w="120" w:type="dxa"/>
              <w:bottom w:w="80" w:type="dxa"/>
              <w:end w:w="120" w:type="dxa"/>
            </w:tcMar>
            <w:vAlign w:val="top"/>
            <w:shd w:fill="FAFBFC"/>
          </w:tcPr>
          <w:p>
            <w:pPr>
              <w:spacing w:after="0" w:line="259" w:lineRule="auto"/>
            </w:pPr>
            <w:r>
              <w:rPr>
                <w:color w:val="23333F"/>
                <w:sz w:val="15"/>
                <w:lang w:val="vi-VN"/>
              </w:rPr>
              <w:t>□</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Documentation</w:t>
            </w:r>
          </w:p>
        </w:tc>
        <w:tc>
          <w:tcPr>
            <w:tcW w:type="dxa" w:w="6820"/>
            <w:tcMar>
              <w:top w:w="80" w:type="dxa"/>
              <w:start w:w="120" w:type="dxa"/>
              <w:bottom w:w="80" w:type="dxa"/>
              <w:end w:w="120" w:type="dxa"/>
            </w:tcMar>
            <w:vAlign w:val="top"/>
          </w:tcPr>
          <w:p>
            <w:pPr>
              <w:spacing w:after="0" w:line="259" w:lineRule="auto"/>
            </w:pPr>
            <w:r>
              <w:rPr>
                <w:color w:val="23333F"/>
                <w:sz w:val="15"/>
                <w:lang w:val="vi-VN"/>
              </w:rPr>
              <w:t>README quick start &lt;= 10 phút, ADR index và troubleshooting</w:t>
            </w:r>
          </w:p>
        </w:tc>
        <w:tc>
          <w:tcPr>
            <w:tcW w:type="dxa" w:w="740"/>
            <w:tcMar>
              <w:top w:w="80" w:type="dxa"/>
              <w:start w:w="120" w:type="dxa"/>
              <w:bottom w:w="80" w:type="dxa"/>
              <w:end w:w="120" w:type="dxa"/>
            </w:tcMar>
            <w:vAlign w:val="top"/>
          </w:tcPr>
          <w:p>
            <w:pPr>
              <w:spacing w:after="0" w:line="259" w:lineRule="auto"/>
            </w:pPr>
            <w:r>
              <w:rPr>
                <w:color w:val="23333F"/>
                <w:sz w:val="15"/>
                <w:lang w:val="vi-VN"/>
              </w:rPr>
              <w:t>□</w:t>
            </w:r>
          </w:p>
        </w:tc>
      </w:tr>
    </w:tbl>
    <w:p>
      <w:pPr>
        <w:spacing w:after="20"/>
      </w:pPr>
    </w:p>
    <w:p>
      <w:pPr>
        <w:pStyle w:val="Heading1"/>
      </w:pPr>
      <w:r>
        <w:t>5. Java/Spring engineering standard</w:t>
      </w:r>
    </w:p>
    <w:p>
      <w:pPr>
        <w:spacing w:after="0"/>
        <w:jc w:val="center"/>
        <w:keepNext/>
      </w:pPr>
      <w:r>
        <w:drawing>
          <wp:inline xmlns:a="http://schemas.openxmlformats.org/drawingml/2006/main" xmlns:pic="http://schemas.openxmlformats.org/drawingml/2006/picture">
            <wp:extent cx="5897880" cy="3612452"/>
            <wp:docPr id="3" name="Picture 3" title="Hình 5-1 — Feature module dependency direction" descr="Inbound adapter gọi application, application điều phối domain, outbound adapter thực thi port; module khác chỉ dùng public API/event."/>
            <wp:cNvGraphicFramePr>
              <a:graphicFrameLocks noChangeAspect="1"/>
            </wp:cNvGraphicFramePr>
            <a:graphic>
              <a:graphicData uri="http://schemas.openxmlformats.org/drawingml/2006/picture">
                <pic:pic>
                  <pic:nvPicPr>
                    <pic:cNvPr id="0" name="glx_module_boundary.png"/>
                    <pic:cNvPicPr/>
                  </pic:nvPicPr>
                  <pic:blipFill>
                    <a:blip r:embed="rId15"/>
                    <a:stretch>
                      <a:fillRect/>
                    </a:stretch>
                  </pic:blipFill>
                  <pic:spPr>
                    <a:xfrm>
                      <a:off x="0" y="0"/>
                      <a:ext cx="5897880" cy="3612452"/>
                    </a:xfrm>
                    <a:prstGeom prst="rect"/>
                  </pic:spPr>
                </pic:pic>
              </a:graphicData>
            </a:graphic>
          </wp:inline>
        </w:drawing>
      </w:r>
    </w:p>
    <w:p>
      <w:pPr>
        <w:pStyle w:val="GLXCaption"/>
        <w:keepLines/>
      </w:pPr>
      <w:r>
        <w:t>Hình 5-1 — Feature module dependency direction</w:t>
      </w:r>
    </w:p>
    <w:p>
      <w:pPr>
        <w:pStyle w:val="Heading2"/>
      </w:pPr>
      <w:r>
        <w:t>5.1 Package-by-feature template</w:t>
      </w:r>
    </w:p>
    <w:p>
      <w:pPr>
        <w:spacing w:after="40"/>
        <w:keepNext/>
      </w:pPr>
      <w:r>
        <w:rPr>
          <w:b/>
          <w:color w:val="1F4D78"/>
          <w:sz w:val="17"/>
        </w:rPr>
        <w:t>Ví dụ registry-mrv-service</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vn.glx.registry</w:t>
              <w:br/>
              <w:t>├─ RegistryMrvApplication.java</w:t>
              <w:br/>
              <w:t>├─ project/</w:t>
              <w:br/>
              <w:t>│  ├─ package-info.java          # @ApplicationModule</w:t>
              <w:br/>
              <w:t>│  ├─ api/                       # @NamedInterface; command/result/event</w:t>
              <w:br/>
              <w:t>│  ├─ application/               # use case + transaction boundary</w:t>
              <w:br/>
              <w:t>│  ├─ domain/                    # aggregate/value object/policy</w:t>
              <w:br/>
              <w:t>│  ├─ infrastructure/            # JPA, storage, external adapter</w:t>
              <w:br/>
              <w:t>│  └─ web/                       # REST mapping + authorization</w:t>
              <w:br/>
              <w:t>├─ submission/</w:t>
              <w:br/>
              <w:t>├─ assessment/</w:t>
              <w:br/>
              <w:t>├─ review/</w:t>
              <w:br/>
              <w:t>└─ issuance/</w:t>
            </w:r>
          </w:p>
        </w:tc>
      </w:tr>
    </w:tbl>
    <w:p>
      <w:pPr>
        <w:spacing w:after="20"/>
      </w:pPr>
    </w:p>
    <w:p>
      <w:pPr>
        <w:pStyle w:val="Heading2"/>
      </w:pPr>
      <w:r>
        <w:t>5.2 Layer and dependency rules</w:t>
      </w:r>
    </w:p>
    <w:tbl>
      <w:tblPr>
        <w:tblStyle w:val="TableGrid"/>
        <w:tblW w:type="dxa" w:w="9360"/>
        <w:jc w:val="center"/>
        <w:tblLook w:firstColumn="1" w:firstRow="1" w:lastColumn="0" w:lastRow="0" w:noHBand="0" w:noVBand="1" w:val="04A0"/>
        <w:tblLayout w:type="fixed"/>
        <w:tblInd w:w="120" w:type="dxa"/>
      </w:tblPr>
      <w:tblGrid>
        <w:gridCol w:w="1600"/>
        <w:gridCol w:w="4050"/>
        <w:gridCol w:w="3710"/>
      </w:tblGrid>
      <w:tr>
        <w:trPr>
          <w:tblHeader w:val="true"/>
          <w:cantSplit/>
        </w:trPr>
        <w:tc>
          <w:tcPr>
            <w:tcW w:type="dxa" w:w="1600"/>
            <w:shd w:fill="E8EEF5"/>
            <w:tcMar>
              <w:top w:w="80" w:type="dxa"/>
              <w:start w:w="120" w:type="dxa"/>
              <w:bottom w:w="80" w:type="dxa"/>
              <w:end w:w="120" w:type="dxa"/>
            </w:tcMar>
            <w:vAlign w:val="center"/>
          </w:tcPr>
          <w:p>
            <w:pPr>
              <w:spacing w:after="0"/>
              <w:jc w:val="left"/>
            </w:pPr>
            <w:r>
              <w:rPr>
                <w:b/>
                <w:color w:val="1F4D78"/>
                <w:sz w:val="15"/>
                <w:lang w:val="vi-VN"/>
              </w:rPr>
              <w:t>Area</w:t>
            </w:r>
          </w:p>
        </w:tc>
        <w:tc>
          <w:tcPr>
            <w:tcW w:type="dxa" w:w="4050"/>
            <w:shd w:fill="E8EEF5"/>
            <w:tcMar>
              <w:top w:w="80" w:type="dxa"/>
              <w:start w:w="120" w:type="dxa"/>
              <w:bottom w:w="80" w:type="dxa"/>
              <w:end w:w="120" w:type="dxa"/>
            </w:tcMar>
            <w:vAlign w:val="center"/>
          </w:tcPr>
          <w:p>
            <w:pPr>
              <w:spacing w:after="0"/>
              <w:jc w:val="left"/>
            </w:pPr>
            <w:r>
              <w:rPr>
                <w:b/>
                <w:color w:val="1F4D78"/>
                <w:sz w:val="15"/>
                <w:lang w:val="vi-VN"/>
              </w:rPr>
              <w:t>May contain</w:t>
            </w:r>
          </w:p>
        </w:tc>
        <w:tc>
          <w:tcPr>
            <w:tcW w:type="dxa" w:w="3710"/>
            <w:shd w:fill="E8EEF5"/>
            <w:tcMar>
              <w:top w:w="80" w:type="dxa"/>
              <w:start w:w="120" w:type="dxa"/>
              <w:bottom w:w="80" w:type="dxa"/>
              <w:end w:w="120" w:type="dxa"/>
            </w:tcMar>
            <w:vAlign w:val="center"/>
          </w:tcPr>
          <w:p>
            <w:pPr>
              <w:spacing w:after="0"/>
              <w:jc w:val="left"/>
            </w:pPr>
            <w:r>
              <w:rPr>
                <w:b/>
                <w:color w:val="1F4D78"/>
                <w:sz w:val="15"/>
                <w:lang w:val="vi-VN"/>
              </w:rPr>
              <w:t>Must not contain</w:t>
            </w:r>
          </w:p>
        </w:tc>
      </w:tr>
      <w:tr>
        <w:trPr>
          <w:cantSplit/>
        </w:trPr>
        <w:tc>
          <w:tcPr>
            <w:tcW w:type="dxa" w:w="1600"/>
            <w:tcMar>
              <w:top w:w="80" w:type="dxa"/>
              <w:start w:w="120" w:type="dxa"/>
              <w:bottom w:w="80" w:type="dxa"/>
              <w:end w:w="120" w:type="dxa"/>
            </w:tcMar>
            <w:vAlign w:val="top"/>
          </w:tcPr>
          <w:p>
            <w:pPr>
              <w:spacing w:after="0" w:line="259" w:lineRule="auto"/>
            </w:pPr>
            <w:r>
              <w:rPr>
                <w:color w:val="23333F"/>
                <w:sz w:val="15"/>
                <w:lang w:val="vi-VN"/>
              </w:rPr>
              <w:t>domain</w:t>
            </w:r>
          </w:p>
        </w:tc>
        <w:tc>
          <w:tcPr>
            <w:tcW w:type="dxa" w:w="4050"/>
            <w:tcMar>
              <w:top w:w="80" w:type="dxa"/>
              <w:start w:w="120" w:type="dxa"/>
              <w:bottom w:w="80" w:type="dxa"/>
              <w:end w:w="120" w:type="dxa"/>
            </w:tcMar>
            <w:vAlign w:val="top"/>
          </w:tcPr>
          <w:p>
            <w:pPr>
              <w:spacing w:after="0" w:line="259" w:lineRule="auto"/>
            </w:pPr>
            <w:r>
              <w:rPr>
                <w:color w:val="23333F"/>
                <w:sz w:val="15"/>
                <w:lang w:val="vi-VN"/>
              </w:rPr>
              <w:t>Aggregate, value object, invariant, domain event, repository port</w:t>
            </w:r>
          </w:p>
        </w:tc>
        <w:tc>
          <w:tcPr>
            <w:tcW w:type="dxa" w:w="3710"/>
            <w:tcMar>
              <w:top w:w="80" w:type="dxa"/>
              <w:start w:w="120" w:type="dxa"/>
              <w:bottom w:w="80" w:type="dxa"/>
              <w:end w:w="120" w:type="dxa"/>
            </w:tcMar>
            <w:vAlign w:val="top"/>
          </w:tcPr>
          <w:p>
            <w:pPr>
              <w:spacing w:after="0" w:line="259" w:lineRule="auto"/>
            </w:pPr>
            <w:r>
              <w:rPr>
                <w:color w:val="23333F"/>
                <w:sz w:val="15"/>
                <w:lang w:val="vi-VN"/>
              </w:rPr>
              <w:t>Spring stereotype, JPA annotation, HTTP DTO, clock/global UUID call</w:t>
            </w:r>
          </w:p>
        </w:tc>
      </w:tr>
      <w:tr>
        <w:trPr>
          <w:cantSplit/>
        </w:trPr>
        <w:tc>
          <w:tcPr>
            <w:tcW w:type="dxa" w:w="1600"/>
            <w:tcMar>
              <w:top w:w="80" w:type="dxa"/>
              <w:start w:w="120" w:type="dxa"/>
              <w:bottom w:w="80" w:type="dxa"/>
              <w:end w:w="120" w:type="dxa"/>
            </w:tcMar>
            <w:vAlign w:val="top"/>
            <w:shd w:fill="FAFBFC"/>
          </w:tcPr>
          <w:p>
            <w:pPr>
              <w:spacing w:after="0" w:line="259" w:lineRule="auto"/>
            </w:pPr>
            <w:r>
              <w:rPr>
                <w:color w:val="23333F"/>
                <w:sz w:val="15"/>
                <w:lang w:val="vi-VN"/>
              </w:rPr>
              <w:t>application</w:t>
            </w:r>
          </w:p>
        </w:tc>
        <w:tc>
          <w:tcPr>
            <w:tcW w:type="dxa" w:w="4050"/>
            <w:tcMar>
              <w:top w:w="80" w:type="dxa"/>
              <w:start w:w="120" w:type="dxa"/>
              <w:bottom w:w="80" w:type="dxa"/>
              <w:end w:w="120" w:type="dxa"/>
            </w:tcMar>
            <w:vAlign w:val="top"/>
            <w:shd w:fill="FAFBFC"/>
          </w:tcPr>
          <w:p>
            <w:pPr>
              <w:spacing w:after="0" w:line="259" w:lineRule="auto"/>
            </w:pPr>
            <w:r>
              <w:rPr>
                <w:color w:val="23333F"/>
                <w:sz w:val="15"/>
                <w:lang w:val="vi-VN"/>
              </w:rPr>
              <w:t>Command/query handler, transaction, authorization policy, port orchestration</w:t>
            </w:r>
          </w:p>
        </w:tc>
        <w:tc>
          <w:tcPr>
            <w:tcW w:type="dxa" w:w="3710"/>
            <w:tcMar>
              <w:top w:w="80" w:type="dxa"/>
              <w:start w:w="120" w:type="dxa"/>
              <w:bottom w:w="80" w:type="dxa"/>
              <w:end w:w="120" w:type="dxa"/>
            </w:tcMar>
            <w:vAlign w:val="top"/>
            <w:shd w:fill="FAFBFC"/>
          </w:tcPr>
          <w:p>
            <w:pPr>
              <w:spacing w:after="0" w:line="259" w:lineRule="auto"/>
            </w:pPr>
            <w:r>
              <w:rPr>
                <w:color w:val="23333F"/>
                <w:sz w:val="15"/>
                <w:lang w:val="vi-VN"/>
              </w:rPr>
              <w:t>Controller concerns; vendor SDK types in signature</w:t>
            </w:r>
          </w:p>
        </w:tc>
      </w:tr>
      <w:tr>
        <w:trPr>
          <w:cantSplit/>
        </w:trPr>
        <w:tc>
          <w:tcPr>
            <w:tcW w:type="dxa" w:w="1600"/>
            <w:tcMar>
              <w:top w:w="80" w:type="dxa"/>
              <w:start w:w="120" w:type="dxa"/>
              <w:bottom w:w="80" w:type="dxa"/>
              <w:end w:w="120" w:type="dxa"/>
            </w:tcMar>
            <w:vAlign w:val="top"/>
          </w:tcPr>
          <w:p>
            <w:pPr>
              <w:spacing w:after="0" w:line="259" w:lineRule="auto"/>
            </w:pPr>
            <w:r>
              <w:rPr>
                <w:color w:val="23333F"/>
                <w:sz w:val="15"/>
                <w:lang w:val="vi-VN"/>
              </w:rPr>
              <w:t>web/inbound</w:t>
            </w:r>
          </w:p>
        </w:tc>
        <w:tc>
          <w:tcPr>
            <w:tcW w:type="dxa" w:w="4050"/>
            <w:tcMar>
              <w:top w:w="80" w:type="dxa"/>
              <w:start w:w="120" w:type="dxa"/>
              <w:bottom w:w="80" w:type="dxa"/>
              <w:end w:w="120" w:type="dxa"/>
            </w:tcMar>
            <w:vAlign w:val="top"/>
          </w:tcPr>
          <w:p>
            <w:pPr>
              <w:spacing w:after="0" w:line="259" w:lineRule="auto"/>
            </w:pPr>
            <w:r>
              <w:rPr>
                <w:color w:val="23333F"/>
                <w:sz w:val="15"/>
                <w:lang w:val="vi-VN"/>
              </w:rPr>
              <w:t>Request validation, principal mapping, HTTP status/problem mapping</w:t>
            </w:r>
          </w:p>
        </w:tc>
        <w:tc>
          <w:tcPr>
            <w:tcW w:type="dxa" w:w="3710"/>
            <w:tcMar>
              <w:top w:w="80" w:type="dxa"/>
              <w:start w:w="120" w:type="dxa"/>
              <w:bottom w:w="80" w:type="dxa"/>
              <w:end w:w="120" w:type="dxa"/>
            </w:tcMar>
            <w:vAlign w:val="top"/>
          </w:tcPr>
          <w:p>
            <w:pPr>
              <w:spacing w:after="0" w:line="259" w:lineRule="auto"/>
            </w:pPr>
            <w:r>
              <w:rPr>
                <w:color w:val="23333F"/>
                <w:sz w:val="15"/>
                <w:lang w:val="vi-VN"/>
              </w:rPr>
              <w:t>Business invariant; direct repository access</w:t>
            </w:r>
          </w:p>
        </w:tc>
      </w:tr>
      <w:tr>
        <w:trPr>
          <w:cantSplit/>
        </w:trPr>
        <w:tc>
          <w:tcPr>
            <w:tcW w:type="dxa" w:w="1600"/>
            <w:tcMar>
              <w:top w:w="80" w:type="dxa"/>
              <w:start w:w="120" w:type="dxa"/>
              <w:bottom w:w="80" w:type="dxa"/>
              <w:end w:w="120" w:type="dxa"/>
            </w:tcMar>
            <w:vAlign w:val="top"/>
            <w:shd w:fill="FAFBFC"/>
          </w:tcPr>
          <w:p>
            <w:pPr>
              <w:spacing w:after="0" w:line="259" w:lineRule="auto"/>
            </w:pPr>
            <w:r>
              <w:rPr>
                <w:color w:val="23333F"/>
                <w:sz w:val="15"/>
                <w:lang w:val="vi-VN"/>
              </w:rPr>
              <w:t>infrastructure</w:t>
            </w:r>
          </w:p>
        </w:tc>
        <w:tc>
          <w:tcPr>
            <w:tcW w:type="dxa" w:w="4050"/>
            <w:tcMar>
              <w:top w:w="80" w:type="dxa"/>
              <w:start w:w="120" w:type="dxa"/>
              <w:bottom w:w="80" w:type="dxa"/>
              <w:end w:w="120" w:type="dxa"/>
            </w:tcMar>
            <w:vAlign w:val="top"/>
            <w:shd w:fill="FAFBFC"/>
          </w:tcPr>
          <w:p>
            <w:pPr>
              <w:spacing w:after="0" w:line="259" w:lineRule="auto"/>
            </w:pPr>
            <w:r>
              <w:rPr>
                <w:color w:val="23333F"/>
                <w:sz w:val="15"/>
                <w:lang w:val="vi-VN"/>
              </w:rPr>
              <w:t>JPA entity/mapping, Redis, object storage, provider/chain client</w:t>
            </w:r>
          </w:p>
        </w:tc>
        <w:tc>
          <w:tcPr>
            <w:tcW w:type="dxa" w:w="3710"/>
            <w:tcMar>
              <w:top w:w="80" w:type="dxa"/>
              <w:start w:w="120" w:type="dxa"/>
              <w:bottom w:w="80" w:type="dxa"/>
              <w:end w:w="120" w:type="dxa"/>
            </w:tcMar>
            <w:vAlign w:val="top"/>
            <w:shd w:fill="FAFBFC"/>
          </w:tcPr>
          <w:p>
            <w:pPr>
              <w:spacing w:after="0" w:line="259" w:lineRule="auto"/>
            </w:pPr>
            <w:r>
              <w:rPr>
                <w:color w:val="23333F"/>
                <w:sz w:val="15"/>
                <w:lang w:val="vi-VN"/>
              </w:rPr>
              <w:t>Cross-module table access; domain decision</w:t>
            </w:r>
          </w:p>
        </w:tc>
      </w:tr>
      <w:tr>
        <w:trPr>
          <w:cantSplit/>
        </w:trPr>
        <w:tc>
          <w:tcPr>
            <w:tcW w:type="dxa" w:w="1600"/>
            <w:tcMar>
              <w:top w:w="80" w:type="dxa"/>
              <w:start w:w="120" w:type="dxa"/>
              <w:bottom w:w="80" w:type="dxa"/>
              <w:end w:w="120" w:type="dxa"/>
            </w:tcMar>
            <w:vAlign w:val="top"/>
          </w:tcPr>
          <w:p>
            <w:pPr>
              <w:spacing w:after="0" w:line="259" w:lineRule="auto"/>
            </w:pPr>
            <w:r>
              <w:rPr>
                <w:color w:val="23333F"/>
                <w:sz w:val="15"/>
                <w:lang w:val="vi-VN"/>
              </w:rPr>
              <w:t>api</w:t>
            </w:r>
          </w:p>
        </w:tc>
        <w:tc>
          <w:tcPr>
            <w:tcW w:type="dxa" w:w="4050"/>
            <w:tcMar>
              <w:top w:w="80" w:type="dxa"/>
              <w:start w:w="120" w:type="dxa"/>
              <w:bottom w:w="80" w:type="dxa"/>
              <w:end w:w="120" w:type="dxa"/>
            </w:tcMar>
            <w:vAlign w:val="top"/>
          </w:tcPr>
          <w:p>
            <w:pPr>
              <w:spacing w:after="0" w:line="259" w:lineRule="auto"/>
            </w:pPr>
            <w:r>
              <w:rPr>
                <w:color w:val="23333F"/>
                <w:sz w:val="15"/>
                <w:lang w:val="vi-VN"/>
              </w:rPr>
              <w:t>Stable command/result/public event/interface</w:t>
            </w:r>
          </w:p>
        </w:tc>
        <w:tc>
          <w:tcPr>
            <w:tcW w:type="dxa" w:w="3710"/>
            <w:tcMar>
              <w:top w:w="80" w:type="dxa"/>
              <w:start w:w="120" w:type="dxa"/>
              <w:bottom w:w="80" w:type="dxa"/>
              <w:end w:w="120" w:type="dxa"/>
            </w:tcMar>
            <w:vAlign w:val="top"/>
          </w:tcPr>
          <w:p>
            <w:pPr>
              <w:spacing w:after="0" w:line="259" w:lineRule="auto"/>
            </w:pPr>
            <w:r>
              <w:rPr>
                <w:color w:val="23333F"/>
                <w:sz w:val="15"/>
                <w:lang w:val="vi-VN"/>
              </w:rPr>
              <w:t>JPA entity, internal exception, vendor payload</w:t>
            </w:r>
          </w:p>
        </w:tc>
      </w:tr>
    </w:tbl>
    <w:p>
      <w:pPr>
        <w:spacing w:after="20"/>
      </w:pPr>
    </w:p>
    <w:p>
      <w:pPr>
        <w:pStyle w:val="Heading2"/>
      </w:pPr>
      <w:r>
        <w:t>5.3 Java language and modeling rules</w:t>
      </w:r>
    </w:p>
    <w:p>
      <w:pPr>
        <w:pStyle w:val="ListBullet"/>
        <w:spacing w:after="80" w:line="300" w:lineRule="auto"/>
        <w:numPr>
          <w:ilvl w:val="0"/>
          <w:numId w:val="12"/>
        </w:numPr>
      </w:pPr>
      <w:r>
        <w:rPr>
          <w:lang w:val="vi-VN"/>
        </w:rPr>
        <w:t>Tên package chữ thường; class theo vai trò rõ: PlaceOrderHandler, Order, OrderRepository, JpaOrderAdapter, OrderController. Tránh Manager/Helper/Utils chung chung.</w:t>
      </w:r>
    </w:p>
    <w:p>
      <w:pPr>
        <w:pStyle w:val="ListBullet"/>
        <w:spacing w:after="80" w:line="300" w:lineRule="auto"/>
        <w:numPr>
          <w:ilvl w:val="0"/>
          <w:numId w:val="12"/>
        </w:numPr>
      </w:pPr>
      <w:r>
        <w:rPr>
          <w:lang w:val="vi-VN"/>
        </w:rPr>
        <w:t>Dùng record cho immutable command/result/value carrier; sealed interface cho state/event family khi giúp exhaustive switch; tránh primitive obsession cho Money, Quantity, TenantId, BatchId.</w:t>
      </w:r>
    </w:p>
    <w:p>
      <w:pPr>
        <w:pStyle w:val="ListBullet"/>
        <w:spacing w:after="80" w:line="300" w:lineRule="auto"/>
        <w:numPr>
          <w:ilvl w:val="0"/>
          <w:numId w:val="12"/>
        </w:numPr>
      </w:pPr>
      <w:r>
        <w:rPr>
          <w:lang w:val="vi-VN"/>
        </w:rPr>
        <w:t>Tiền, giá, quantity là long/BigInteger minor unit có asset/scale; phép cộng/trừ kiểm tra overflow; không parse theo locale ở domain.</w:t>
      </w:r>
    </w:p>
    <w:p>
      <w:pPr>
        <w:pStyle w:val="ListBullet"/>
        <w:spacing w:after="80" w:line="300" w:lineRule="auto"/>
        <w:numPr>
          <w:ilvl w:val="0"/>
          <w:numId w:val="12"/>
        </w:numPr>
      </w:pPr>
      <w:r>
        <w:rPr>
          <w:lang w:val="vi-VN"/>
        </w:rPr>
        <w:t>Thời gian domain là Instant UTC được cung cấp qua Clock; LocalDate chỉ cho vintage/business date; không gọi now() trực tiếp trong logic cần test.</w:t>
      </w:r>
    </w:p>
    <w:p>
      <w:pPr>
        <w:pStyle w:val="ListBullet"/>
        <w:spacing w:after="80" w:line="300" w:lineRule="auto"/>
        <w:numPr>
          <w:ilvl w:val="0"/>
          <w:numId w:val="12"/>
        </w:numPr>
      </w:pPr>
      <w:r>
        <w:rPr>
          <w:lang w:val="vi-VN"/>
        </w:rPr>
        <w:t>ID do IdGenerator port cấp; UUIDv7 khi infrastructure hỗ trợ. ID, clock và randomness phải inject để test deterministic.</w:t>
      </w:r>
    </w:p>
    <w:p>
      <w:pPr>
        <w:pStyle w:val="ListBullet"/>
        <w:spacing w:after="80" w:line="300" w:lineRule="auto"/>
        <w:numPr>
          <w:ilvl w:val="0"/>
          <w:numId w:val="12"/>
        </w:numPr>
      </w:pPr>
      <w:r>
        <w:rPr>
          <w:lang w:val="vi-VN"/>
        </w:rPr>
        <w:t>Exception domain có code ổn định; boundary chuyển sang Problem Details. Không dùng exception text làm API contract hoặc metric label.</w:t>
      </w:r>
    </w:p>
    <w:p>
      <w:pPr>
        <w:pStyle w:val="ListBullet"/>
        <w:spacing w:after="80" w:line="300" w:lineRule="auto"/>
        <w:numPr>
          <w:ilvl w:val="0"/>
          <w:numId w:val="12"/>
        </w:numPr>
      </w:pPr>
      <w:r>
        <w:rPr>
          <w:lang w:val="vi-VN"/>
        </w:rPr>
        <w:t>Không viết generic BaseEntity/BaseService/BaseController gây coupling; reuse nhỏ bằng composition và explicit interface.</w:t>
      </w:r>
    </w:p>
    <w:p>
      <w:pPr>
        <w:pStyle w:val="Heading2"/>
      </w:pPr>
      <w:r>
        <w:t>5.4 Transaction and concurrency rules</w:t>
      </w:r>
    </w:p>
    <w:tbl>
      <w:tblPr>
        <w:tblStyle w:val="TableGrid"/>
        <w:tblW w:type="dxa" w:w="9360"/>
        <w:jc w:val="center"/>
        <w:tblLook w:firstColumn="1" w:firstRow="1" w:lastColumn="0" w:lastRow="0" w:noHBand="0" w:noVBand="1" w:val="04A0"/>
        <w:tblLayout w:type="fixed"/>
        <w:tblInd w:w="120" w:type="dxa"/>
      </w:tblPr>
      <w:tblGrid>
        <w:gridCol w:w="1700"/>
        <w:gridCol w:w="4700"/>
        <w:gridCol w:w="2960"/>
      </w:tblGrid>
      <w:tr>
        <w:trPr>
          <w:tblHeader w:val="true"/>
          <w:cantSplit/>
        </w:trPr>
        <w:tc>
          <w:tcPr>
            <w:tcW w:type="dxa" w:w="1700"/>
            <w:shd w:fill="E8EEF5"/>
            <w:tcMar>
              <w:top w:w="80" w:type="dxa"/>
              <w:start w:w="120" w:type="dxa"/>
              <w:bottom w:w="80" w:type="dxa"/>
              <w:end w:w="120" w:type="dxa"/>
            </w:tcMar>
            <w:vAlign w:val="center"/>
          </w:tcPr>
          <w:p>
            <w:pPr>
              <w:spacing w:after="0"/>
              <w:jc w:val="left"/>
            </w:pPr>
            <w:r>
              <w:rPr>
                <w:b/>
                <w:color w:val="1F4D78"/>
                <w:sz w:val="15"/>
                <w:lang w:val="vi-VN"/>
              </w:rPr>
              <w:t>Concern</w:t>
            </w:r>
          </w:p>
        </w:tc>
        <w:tc>
          <w:tcPr>
            <w:tcW w:type="dxa" w:w="4700"/>
            <w:shd w:fill="E8EEF5"/>
            <w:tcMar>
              <w:top w:w="80" w:type="dxa"/>
              <w:start w:w="120" w:type="dxa"/>
              <w:bottom w:w="80" w:type="dxa"/>
              <w:end w:w="120" w:type="dxa"/>
            </w:tcMar>
            <w:vAlign w:val="center"/>
          </w:tcPr>
          <w:p>
            <w:pPr>
              <w:spacing w:after="0"/>
              <w:jc w:val="left"/>
            </w:pPr>
            <w:r>
              <w:rPr>
                <w:b/>
                <w:color w:val="1F4D78"/>
                <w:sz w:val="15"/>
                <w:lang w:val="vi-VN"/>
              </w:rPr>
              <w:t>Standard</w:t>
            </w:r>
          </w:p>
        </w:tc>
        <w:tc>
          <w:tcPr>
            <w:tcW w:type="dxa" w:w="2960"/>
            <w:shd w:fill="E8EEF5"/>
            <w:tcMar>
              <w:top w:w="80" w:type="dxa"/>
              <w:start w:w="120" w:type="dxa"/>
              <w:bottom w:w="80" w:type="dxa"/>
              <w:end w:w="120" w:type="dxa"/>
            </w:tcMar>
            <w:vAlign w:val="center"/>
          </w:tcPr>
          <w:p>
            <w:pPr>
              <w:spacing w:after="0"/>
              <w:jc w:val="left"/>
            </w:pPr>
            <w:r>
              <w:rPr>
                <w:b/>
                <w:color w:val="1F4D78"/>
                <w:sz w:val="15"/>
                <w:lang w:val="vi-VN"/>
              </w:rPr>
              <w:t>Test evidence</w:t>
            </w:r>
          </w:p>
        </w:tc>
      </w:tr>
      <w:tr>
        <w:trPr>
          <w:cantSplit/>
        </w:trPr>
        <w:tc>
          <w:tcPr>
            <w:tcW w:type="dxa" w:w="1700"/>
            <w:tcMar>
              <w:top w:w="80" w:type="dxa"/>
              <w:start w:w="120" w:type="dxa"/>
              <w:bottom w:w="80" w:type="dxa"/>
              <w:end w:w="120" w:type="dxa"/>
            </w:tcMar>
            <w:vAlign w:val="top"/>
          </w:tcPr>
          <w:p>
            <w:pPr>
              <w:spacing w:after="0" w:line="259" w:lineRule="auto"/>
            </w:pPr>
            <w:r>
              <w:rPr>
                <w:color w:val="23333F"/>
                <w:sz w:val="15"/>
                <w:lang w:val="vi-VN"/>
              </w:rPr>
              <w:t>Boundary</w:t>
            </w:r>
          </w:p>
        </w:tc>
        <w:tc>
          <w:tcPr>
            <w:tcW w:type="dxa" w:w="4700"/>
            <w:tcMar>
              <w:top w:w="80" w:type="dxa"/>
              <w:start w:w="120" w:type="dxa"/>
              <w:bottom w:w="80" w:type="dxa"/>
              <w:end w:w="120" w:type="dxa"/>
            </w:tcMar>
            <w:vAlign w:val="top"/>
          </w:tcPr>
          <w:p>
            <w:pPr>
              <w:spacing w:after="0" w:line="259" w:lineRule="auto"/>
            </w:pPr>
            <w:r>
              <w:rPr>
                <w:color w:val="23333F"/>
                <w:sz w:val="15"/>
                <w:lang w:val="vi-VN"/>
              </w:rPr>
              <w:t>@Transactional ở public application command handler</w:t>
            </w:r>
          </w:p>
        </w:tc>
        <w:tc>
          <w:tcPr>
            <w:tcW w:type="dxa" w:w="2960"/>
            <w:tcMar>
              <w:top w:w="80" w:type="dxa"/>
              <w:start w:w="120" w:type="dxa"/>
              <w:bottom w:w="80" w:type="dxa"/>
              <w:end w:w="120" w:type="dxa"/>
            </w:tcMar>
            <w:vAlign w:val="top"/>
          </w:tcPr>
          <w:p>
            <w:pPr>
              <w:spacing w:after="0" w:line="259" w:lineRule="auto"/>
            </w:pPr>
            <w:r>
              <w:rPr>
                <w:color w:val="23333F"/>
                <w:sz w:val="15"/>
                <w:lang w:val="vi-VN"/>
              </w:rPr>
              <w:t>Rollback toàn use case; event/outbox same tx</w:t>
            </w:r>
          </w:p>
        </w:tc>
      </w:tr>
      <w:tr>
        <w:trPr>
          <w:cantSplit/>
        </w:trPr>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Read</w:t>
            </w:r>
          </w:p>
        </w:tc>
        <w:tc>
          <w:tcPr>
            <w:tcW w:type="dxa" w:w="4700"/>
            <w:tcMar>
              <w:top w:w="80" w:type="dxa"/>
              <w:start w:w="120" w:type="dxa"/>
              <w:bottom w:w="80" w:type="dxa"/>
              <w:end w:w="120" w:type="dxa"/>
            </w:tcMar>
            <w:vAlign w:val="top"/>
            <w:shd w:fill="FAFBFC"/>
          </w:tcPr>
          <w:p>
            <w:pPr>
              <w:spacing w:after="0" w:line="259" w:lineRule="auto"/>
            </w:pPr>
            <w:r>
              <w:rPr>
                <w:color w:val="23333F"/>
                <w:sz w:val="15"/>
                <w:lang w:val="vi-VN"/>
              </w:rPr>
              <w:t>@Transactional(readOnly=true) cho query cần consistency</w:t>
            </w:r>
          </w:p>
        </w:tc>
        <w:tc>
          <w:tcPr>
            <w:tcW w:type="dxa" w:w="2960"/>
            <w:tcMar>
              <w:top w:w="80" w:type="dxa"/>
              <w:start w:w="120" w:type="dxa"/>
              <w:bottom w:w="80" w:type="dxa"/>
              <w:end w:w="120" w:type="dxa"/>
            </w:tcMar>
            <w:vAlign w:val="top"/>
            <w:shd w:fill="FAFBFC"/>
          </w:tcPr>
          <w:p>
            <w:pPr>
              <w:spacing w:after="0" w:line="259" w:lineRule="auto"/>
            </w:pPr>
            <w:r>
              <w:rPr>
                <w:color w:val="23333F"/>
                <w:sz w:val="15"/>
                <w:lang w:val="vi-VN"/>
              </w:rPr>
              <w:t>No accidental write/dirty mapping</w:t>
            </w:r>
          </w:p>
        </w:tc>
      </w:tr>
      <w:tr>
        <w:trPr>
          <w:cantSplit/>
        </w:trPr>
        <w:tc>
          <w:tcPr>
            <w:tcW w:type="dxa" w:w="1700"/>
            <w:tcMar>
              <w:top w:w="80" w:type="dxa"/>
              <w:start w:w="120" w:type="dxa"/>
              <w:bottom w:w="80" w:type="dxa"/>
              <w:end w:w="120" w:type="dxa"/>
            </w:tcMar>
            <w:vAlign w:val="top"/>
          </w:tcPr>
          <w:p>
            <w:pPr>
              <w:spacing w:after="0" w:line="259" w:lineRule="auto"/>
            </w:pPr>
            <w:r>
              <w:rPr>
                <w:color w:val="23333F"/>
                <w:sz w:val="15"/>
                <w:lang w:val="vi-VN"/>
              </w:rPr>
              <w:t>External I/O</w:t>
            </w:r>
          </w:p>
        </w:tc>
        <w:tc>
          <w:tcPr>
            <w:tcW w:type="dxa" w:w="4700"/>
            <w:tcMar>
              <w:top w:w="80" w:type="dxa"/>
              <w:start w:w="120" w:type="dxa"/>
              <w:bottom w:w="80" w:type="dxa"/>
              <w:end w:w="120" w:type="dxa"/>
            </w:tcMar>
            <w:vAlign w:val="top"/>
          </w:tcPr>
          <w:p>
            <w:pPr>
              <w:spacing w:after="0" w:line="259" w:lineRule="auto"/>
            </w:pPr>
            <w:r>
              <w:rPr>
                <w:color w:val="23333F"/>
                <w:sz w:val="15"/>
                <w:lang w:val="vi-VN"/>
              </w:rPr>
              <w:t>Không gọi VNPAY/AI/chain/object store trong lock-holding tx</w:t>
            </w:r>
          </w:p>
        </w:tc>
        <w:tc>
          <w:tcPr>
            <w:tcW w:type="dxa" w:w="2960"/>
            <w:tcMar>
              <w:top w:w="80" w:type="dxa"/>
              <w:start w:w="120" w:type="dxa"/>
              <w:bottom w:w="80" w:type="dxa"/>
              <w:end w:w="120" w:type="dxa"/>
            </w:tcMar>
            <w:vAlign w:val="top"/>
          </w:tcPr>
          <w:p>
            <w:pPr>
              <w:spacing w:after="0" w:line="259" w:lineRule="auto"/>
            </w:pPr>
            <w:r>
              <w:rPr>
                <w:color w:val="23333F"/>
                <w:sz w:val="15"/>
                <w:lang w:val="vi-VN"/>
              </w:rPr>
              <w:t>Timeout không giữ row lock; intent/outbox persisted</w:t>
            </w:r>
          </w:p>
        </w:tc>
      </w:tr>
      <w:tr>
        <w:trPr>
          <w:cantSplit/>
        </w:trPr>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Optimistic</w:t>
            </w:r>
          </w:p>
        </w:tc>
        <w:tc>
          <w:tcPr>
            <w:tcW w:type="dxa" w:w="4700"/>
            <w:tcMar>
              <w:top w:w="80" w:type="dxa"/>
              <w:start w:w="120" w:type="dxa"/>
              <w:bottom w:w="80" w:type="dxa"/>
              <w:end w:w="120" w:type="dxa"/>
            </w:tcMar>
            <w:vAlign w:val="top"/>
            <w:shd w:fill="FAFBFC"/>
          </w:tcPr>
          <w:p>
            <w:pPr>
              <w:spacing w:after="0" w:line="259" w:lineRule="auto"/>
            </w:pPr>
            <w:r>
              <w:rPr>
                <w:color w:val="23333F"/>
                <w:sz w:val="15"/>
                <w:lang w:val="vi-VN"/>
              </w:rPr>
              <w:t>@Version cho aggregate mutable</w:t>
            </w:r>
          </w:p>
        </w:tc>
        <w:tc>
          <w:tcPr>
            <w:tcW w:type="dxa" w:w="2960"/>
            <w:tcMar>
              <w:top w:w="80" w:type="dxa"/>
              <w:start w:w="120" w:type="dxa"/>
              <w:bottom w:w="80" w:type="dxa"/>
              <w:end w:w="120" w:type="dxa"/>
            </w:tcMar>
            <w:vAlign w:val="top"/>
            <w:shd w:fill="FAFBFC"/>
          </w:tcPr>
          <w:p>
            <w:pPr>
              <w:spacing w:after="0" w:line="259" w:lineRule="auto"/>
            </w:pPr>
            <w:r>
              <w:rPr>
                <w:color w:val="23333F"/>
                <w:sz w:val="15"/>
                <w:lang w:val="vi-VN"/>
              </w:rPr>
              <w:t>Stale update → typed conflict + bounded retry only if safe</w:t>
            </w:r>
          </w:p>
        </w:tc>
      </w:tr>
      <w:tr>
        <w:trPr>
          <w:cantSplit/>
        </w:trPr>
        <w:tc>
          <w:tcPr>
            <w:tcW w:type="dxa" w:w="1700"/>
            <w:tcMar>
              <w:top w:w="80" w:type="dxa"/>
              <w:start w:w="120" w:type="dxa"/>
              <w:bottom w:w="80" w:type="dxa"/>
              <w:end w:w="120" w:type="dxa"/>
            </w:tcMar>
            <w:vAlign w:val="top"/>
          </w:tcPr>
          <w:p>
            <w:pPr>
              <w:spacing w:after="0" w:line="259" w:lineRule="auto"/>
            </w:pPr>
            <w:r>
              <w:rPr>
                <w:color w:val="23333F"/>
                <w:sz w:val="15"/>
                <w:lang w:val="vi-VN"/>
              </w:rPr>
              <w:t>Pessimistic</w:t>
            </w:r>
          </w:p>
        </w:tc>
        <w:tc>
          <w:tcPr>
            <w:tcW w:type="dxa" w:w="4700"/>
            <w:tcMar>
              <w:top w:w="80" w:type="dxa"/>
              <w:start w:w="120" w:type="dxa"/>
              <w:bottom w:w="80" w:type="dxa"/>
              <w:end w:w="120" w:type="dxa"/>
            </w:tcMar>
            <w:vAlign w:val="top"/>
          </w:tcPr>
          <w:p>
            <w:pPr>
              <w:spacing w:after="0" w:line="259" w:lineRule="auto"/>
            </w:pPr>
            <w:r>
              <w:rPr>
                <w:color w:val="23333F"/>
                <w:sz w:val="15"/>
                <w:lang w:val="vi-VN"/>
              </w:rPr>
              <w:t>Ledger balance/reservation theo lock order cố định</w:t>
            </w:r>
          </w:p>
        </w:tc>
        <w:tc>
          <w:tcPr>
            <w:tcW w:type="dxa" w:w="2960"/>
            <w:tcMar>
              <w:top w:w="80" w:type="dxa"/>
              <w:start w:w="120" w:type="dxa"/>
              <w:bottom w:w="80" w:type="dxa"/>
              <w:end w:w="120" w:type="dxa"/>
            </w:tcMar>
            <w:vAlign w:val="top"/>
          </w:tcPr>
          <w:p>
            <w:pPr>
              <w:spacing w:after="0" w:line="259" w:lineRule="auto"/>
            </w:pPr>
            <w:r>
              <w:rPr>
                <w:color w:val="23333F"/>
                <w:sz w:val="15"/>
                <w:lang w:val="vi-VN"/>
              </w:rPr>
              <w:t>Parallel tests không negative available/deadlock storm</w:t>
            </w:r>
          </w:p>
        </w:tc>
      </w:tr>
      <w:tr>
        <w:trPr>
          <w:cantSplit/>
        </w:trPr>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Idempotency</w:t>
            </w:r>
          </w:p>
        </w:tc>
        <w:tc>
          <w:tcPr>
            <w:tcW w:type="dxa" w:w="4700"/>
            <w:tcMar>
              <w:top w:w="80" w:type="dxa"/>
              <w:start w:w="120" w:type="dxa"/>
              <w:bottom w:w="80" w:type="dxa"/>
              <w:end w:w="120" w:type="dxa"/>
            </w:tcMar>
            <w:vAlign w:val="top"/>
            <w:shd w:fill="FAFBFC"/>
          </w:tcPr>
          <w:p>
            <w:pPr>
              <w:spacing w:after="0" w:line="259" w:lineRule="auto"/>
            </w:pPr>
            <w:r>
              <w:rPr>
                <w:color w:val="23333F"/>
                <w:sz w:val="15"/>
                <w:lang w:val="vi-VN"/>
              </w:rPr>
              <w:t>Unique business key + stored outcome; same key/different hash = conflict</w:t>
            </w:r>
          </w:p>
        </w:tc>
        <w:tc>
          <w:tcPr>
            <w:tcW w:type="dxa" w:w="2960"/>
            <w:tcMar>
              <w:top w:w="80" w:type="dxa"/>
              <w:start w:w="120" w:type="dxa"/>
              <w:bottom w:w="80" w:type="dxa"/>
              <w:end w:w="120" w:type="dxa"/>
            </w:tcMar>
            <w:vAlign w:val="top"/>
            <w:shd w:fill="FAFBFC"/>
          </w:tcPr>
          <w:p>
            <w:pPr>
              <w:spacing w:after="0" w:line="259" w:lineRule="auto"/>
            </w:pPr>
            <w:r>
              <w:rPr>
                <w:color w:val="23333F"/>
                <w:sz w:val="15"/>
                <w:lang w:val="vi-VN"/>
              </w:rPr>
              <w:t>Duplicate command returns same semantic result</w:t>
            </w:r>
          </w:p>
        </w:tc>
      </w:tr>
    </w:tbl>
    <w:p>
      <w:pPr>
        <w:spacing w:after="20"/>
      </w:pPr>
    </w:p>
    <w:p>
      <w:pPr>
        <w:pStyle w:val="Heading2"/>
      </w:pPr>
      <w:r>
        <w:t>5.5 JPA, Flyway and repository</w:t>
      </w:r>
    </w:p>
    <w:p>
      <w:pPr>
        <w:pStyle w:val="ListBullet"/>
        <w:spacing w:after="80" w:line="300" w:lineRule="auto"/>
        <w:numPr>
          <w:ilvl w:val="0"/>
          <w:numId w:val="13"/>
        </w:numPr>
      </w:pPr>
      <w:r>
        <w:rPr>
          <w:lang w:val="vi-VN"/>
        </w:rPr>
        <w:t>Flyway là schema authority; migration tồn tại trước entity. spring.jpa.hibernate.ddl-auto=validate; open-in-view=false.</w:t>
      </w:r>
    </w:p>
    <w:p>
      <w:pPr>
        <w:pStyle w:val="ListBullet"/>
        <w:spacing w:after="80" w:line="300" w:lineRule="auto"/>
        <w:numPr>
          <w:ilvl w:val="0"/>
          <w:numId w:val="13"/>
        </w:numPr>
      </w:pPr>
      <w:r>
        <w:rPr>
          <w:lang w:val="vi-VN"/>
        </w:rPr>
        <w:t>Entity không đi qua API/event; mapping explicit giữa persistence model và domain. EAGER collection bị cấm; query list dùng projection/page/cursor.</w:t>
      </w:r>
    </w:p>
    <w:p>
      <w:pPr>
        <w:pStyle w:val="ListBullet"/>
        <w:spacing w:after="80" w:line="300" w:lineRule="auto"/>
        <w:numPr>
          <w:ilvl w:val="0"/>
          <w:numId w:val="13"/>
        </w:numPr>
      </w:pPr>
      <w:r>
        <w:rPr>
          <w:lang w:val="vi-VN"/>
        </w:rPr>
        <w:t>Repository domain trả aggregate hoặc projection có ý nghĩa; không lộ JpaRepository ra application module khác.</w:t>
      </w:r>
    </w:p>
    <w:p>
      <w:pPr>
        <w:pStyle w:val="ListBullet"/>
        <w:spacing w:after="80" w:line="300" w:lineRule="auto"/>
        <w:numPr>
          <w:ilvl w:val="0"/>
          <w:numId w:val="13"/>
        </w:numPr>
      </w:pPr>
      <w:r>
        <w:rPr>
          <w:lang w:val="vi-VN"/>
        </w:rPr>
        <w:t>Mọi query tenant-scoped nhận tenant từ trusted context và chứa predicate/constraint tương ứng; test cross-tenant negative bắt buộc.</w:t>
      </w:r>
    </w:p>
    <w:p>
      <w:pPr>
        <w:pStyle w:val="ListBullet"/>
        <w:spacing w:after="80" w:line="300" w:lineRule="auto"/>
        <w:numPr>
          <w:ilvl w:val="0"/>
          <w:numId w:val="13"/>
        </w:numPr>
      </w:pPr>
      <w:r>
        <w:rPr>
          <w:lang w:val="vi-VN"/>
        </w:rPr>
        <w:t>Index phải gắn với query; thay đổi schema theo GLX-DB-001, kể cả online index và expand–backfill–contract.</w:t>
      </w:r>
    </w:p>
    <w:p>
      <w:pPr>
        <w:pStyle w:val="Heading2"/>
      </w:pPr>
      <w:r>
        <w:t>5.6 Maven build standard</w:t>
      </w:r>
    </w:p>
    <w:tbl>
      <w:tblPr>
        <w:tblStyle w:val="TableGrid"/>
        <w:tblW w:type="dxa" w:w="9360"/>
        <w:jc w:val="center"/>
        <w:tblLook w:firstColumn="1" w:firstRow="1" w:lastColumn="0" w:lastRow="0" w:noHBand="0" w:noVBand="1" w:val="04A0"/>
        <w:tblLayout w:type="fixed"/>
        <w:tblInd w:w="120" w:type="dxa"/>
      </w:tblPr>
      <w:tblGrid>
        <w:gridCol w:w="2600"/>
        <w:gridCol w:w="4820"/>
        <w:gridCol w:w="1940"/>
      </w:tblGrid>
      <w:tr>
        <w:trPr>
          <w:tblHeader w:val="true"/>
          <w:cantSplit/>
        </w:trPr>
        <w:tc>
          <w:tcPr>
            <w:tcW w:type="dxa" w:w="2600"/>
            <w:shd w:fill="E8EEF5"/>
            <w:tcMar>
              <w:top w:w="80" w:type="dxa"/>
              <w:start w:w="120" w:type="dxa"/>
              <w:bottom w:w="80" w:type="dxa"/>
              <w:end w:w="120" w:type="dxa"/>
            </w:tcMar>
            <w:vAlign w:val="center"/>
          </w:tcPr>
          <w:p>
            <w:pPr>
              <w:spacing w:after="0"/>
              <w:jc w:val="left"/>
            </w:pPr>
            <w:r>
              <w:rPr>
                <w:b/>
                <w:color w:val="1F4D78"/>
                <w:sz w:val="15"/>
                <w:lang w:val="vi-VN"/>
              </w:rPr>
              <w:t>Plugin/gate</w:t>
            </w:r>
          </w:p>
        </w:tc>
        <w:tc>
          <w:tcPr>
            <w:tcW w:type="dxa" w:w="4820"/>
            <w:shd w:fill="E8EEF5"/>
            <w:tcMar>
              <w:top w:w="80" w:type="dxa"/>
              <w:start w:w="120" w:type="dxa"/>
              <w:bottom w:w="80" w:type="dxa"/>
              <w:end w:w="120" w:type="dxa"/>
            </w:tcMar>
            <w:vAlign w:val="center"/>
          </w:tcPr>
          <w:p>
            <w:pPr>
              <w:spacing w:after="0"/>
              <w:jc w:val="left"/>
            </w:pPr>
            <w:r>
              <w:rPr>
                <w:b/>
                <w:color w:val="1F4D78"/>
                <w:sz w:val="15"/>
                <w:lang w:val="vi-VN"/>
              </w:rPr>
              <w:t>Purpose</w:t>
            </w:r>
          </w:p>
        </w:tc>
        <w:tc>
          <w:tcPr>
            <w:tcW w:type="dxa" w:w="1940"/>
            <w:shd w:fill="E8EEF5"/>
            <w:tcMar>
              <w:top w:w="80" w:type="dxa"/>
              <w:start w:w="120" w:type="dxa"/>
              <w:bottom w:w="80" w:type="dxa"/>
              <w:end w:w="120" w:type="dxa"/>
            </w:tcMar>
            <w:vAlign w:val="center"/>
          </w:tcPr>
          <w:p>
            <w:pPr>
              <w:spacing w:after="0"/>
              <w:jc w:val="left"/>
            </w:pPr>
            <w:r>
              <w:rPr>
                <w:b/>
                <w:color w:val="1F4D78"/>
                <w:sz w:val="15"/>
                <w:lang w:val="vi-VN"/>
              </w:rPr>
              <w:t>Phase</w:t>
            </w:r>
          </w:p>
        </w:tc>
      </w:tr>
      <w:tr>
        <w:trPr>
          <w:cantSplit/>
        </w:trPr>
        <w:tc>
          <w:tcPr>
            <w:tcW w:type="dxa" w:w="2600"/>
            <w:tcMar>
              <w:top w:w="80" w:type="dxa"/>
              <w:start w:w="120" w:type="dxa"/>
              <w:bottom w:w="80" w:type="dxa"/>
              <w:end w:w="120" w:type="dxa"/>
            </w:tcMar>
            <w:vAlign w:val="top"/>
          </w:tcPr>
          <w:p>
            <w:pPr>
              <w:spacing w:after="0" w:line="259" w:lineRule="auto"/>
            </w:pPr>
            <w:r>
              <w:rPr>
                <w:color w:val="23333F"/>
                <w:sz w:val="15"/>
                <w:lang w:val="vi-VN"/>
              </w:rPr>
              <w:t>maven-enforcer-plugin</w:t>
            </w:r>
          </w:p>
        </w:tc>
        <w:tc>
          <w:tcPr>
            <w:tcW w:type="dxa" w:w="4820"/>
            <w:tcMar>
              <w:top w:w="80" w:type="dxa"/>
              <w:start w:w="120" w:type="dxa"/>
              <w:bottom w:w="80" w:type="dxa"/>
              <w:end w:w="120" w:type="dxa"/>
            </w:tcMar>
            <w:vAlign w:val="top"/>
          </w:tcPr>
          <w:p>
            <w:pPr>
              <w:spacing w:after="0" w:line="259" w:lineRule="auto"/>
            </w:pPr>
            <w:r>
              <w:rPr>
                <w:color w:val="23333F"/>
                <w:sz w:val="15"/>
                <w:lang w:val="vi-VN"/>
              </w:rPr>
              <w:t>Require Java 25, Maven 3.9.16, dependency convergence and banned artifacts</w:t>
            </w:r>
          </w:p>
        </w:tc>
        <w:tc>
          <w:tcPr>
            <w:tcW w:type="dxa" w:w="1940"/>
            <w:tcMar>
              <w:top w:w="80" w:type="dxa"/>
              <w:start w:w="120" w:type="dxa"/>
              <w:bottom w:w="80" w:type="dxa"/>
              <w:end w:w="120" w:type="dxa"/>
            </w:tcMar>
            <w:vAlign w:val="top"/>
          </w:tcPr>
          <w:p>
            <w:pPr>
              <w:spacing w:after="0" w:line="259" w:lineRule="auto"/>
            </w:pPr>
            <w:r>
              <w:rPr>
                <w:color w:val="23333F"/>
                <w:sz w:val="15"/>
                <w:lang w:val="vi-VN"/>
              </w:rPr>
              <w:t>validate</w:t>
            </w:r>
          </w:p>
        </w:tc>
      </w:tr>
      <w:tr>
        <w:trPr>
          <w:cantSplit/>
        </w:trPr>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spotless-maven-plugin</w:t>
            </w:r>
          </w:p>
        </w:tc>
        <w:tc>
          <w:tcPr>
            <w:tcW w:type="dxa" w:w="4820"/>
            <w:tcMar>
              <w:top w:w="80" w:type="dxa"/>
              <w:start w:w="120" w:type="dxa"/>
              <w:bottom w:w="80" w:type="dxa"/>
              <w:end w:w="120" w:type="dxa"/>
            </w:tcMar>
            <w:vAlign w:val="top"/>
            <w:shd w:fill="FAFBFC"/>
          </w:tcPr>
          <w:p>
            <w:pPr>
              <w:spacing w:after="0" w:line="259" w:lineRule="auto"/>
            </w:pPr>
            <w:r>
              <w:rPr>
                <w:color w:val="23333F"/>
                <w:sz w:val="15"/>
                <w:lang w:val="vi-VN"/>
              </w:rPr>
              <w:t>Google Java Format/import order; check in CI</w:t>
            </w:r>
          </w:p>
        </w:tc>
        <w:tc>
          <w:tcPr>
            <w:tcW w:type="dxa" w:w="1940"/>
            <w:tcMar>
              <w:top w:w="80" w:type="dxa"/>
              <w:start w:w="120" w:type="dxa"/>
              <w:bottom w:w="80" w:type="dxa"/>
              <w:end w:w="120" w:type="dxa"/>
            </w:tcMar>
            <w:vAlign w:val="top"/>
            <w:shd w:fill="FAFBFC"/>
          </w:tcPr>
          <w:p>
            <w:pPr>
              <w:spacing w:after="0" w:line="259" w:lineRule="auto"/>
            </w:pPr>
            <w:r>
              <w:rPr>
                <w:color w:val="23333F"/>
                <w:sz w:val="15"/>
                <w:lang w:val="vi-VN"/>
              </w:rPr>
              <w:t>validate</w:t>
            </w:r>
          </w:p>
        </w:tc>
      </w:tr>
      <w:tr>
        <w:trPr>
          <w:cantSplit/>
        </w:trPr>
        <w:tc>
          <w:tcPr>
            <w:tcW w:type="dxa" w:w="2600"/>
            <w:tcMar>
              <w:top w:w="80" w:type="dxa"/>
              <w:start w:w="120" w:type="dxa"/>
              <w:bottom w:w="80" w:type="dxa"/>
              <w:end w:w="120" w:type="dxa"/>
            </w:tcMar>
            <w:vAlign w:val="top"/>
          </w:tcPr>
          <w:p>
            <w:pPr>
              <w:spacing w:after="0" w:line="259" w:lineRule="auto"/>
            </w:pPr>
            <w:r>
              <w:rPr>
                <w:color w:val="23333F"/>
                <w:sz w:val="15"/>
                <w:lang w:val="vi-VN"/>
              </w:rPr>
              <w:t>maven-compiler-plugin</w:t>
            </w:r>
          </w:p>
        </w:tc>
        <w:tc>
          <w:tcPr>
            <w:tcW w:type="dxa" w:w="4820"/>
            <w:tcMar>
              <w:top w:w="80" w:type="dxa"/>
              <w:start w:w="120" w:type="dxa"/>
              <w:bottom w:w="80" w:type="dxa"/>
              <w:end w:w="120" w:type="dxa"/>
            </w:tcMar>
            <w:vAlign w:val="top"/>
          </w:tcPr>
          <w:p>
            <w:pPr>
              <w:spacing w:after="0" w:line="259" w:lineRule="auto"/>
            </w:pPr>
            <w:r>
              <w:rPr>
                <w:color w:val="23333F"/>
                <w:sz w:val="15"/>
                <w:lang w:val="vi-VN"/>
              </w:rPr>
              <w:t>release=25; -parameters; warning policy</w:t>
            </w:r>
          </w:p>
        </w:tc>
        <w:tc>
          <w:tcPr>
            <w:tcW w:type="dxa" w:w="1940"/>
            <w:tcMar>
              <w:top w:w="80" w:type="dxa"/>
              <w:start w:w="120" w:type="dxa"/>
              <w:bottom w:w="80" w:type="dxa"/>
              <w:end w:w="120" w:type="dxa"/>
            </w:tcMar>
            <w:vAlign w:val="top"/>
          </w:tcPr>
          <w:p>
            <w:pPr>
              <w:spacing w:after="0" w:line="259" w:lineRule="auto"/>
            </w:pPr>
            <w:r>
              <w:rPr>
                <w:color w:val="23333F"/>
                <w:sz w:val="15"/>
                <w:lang w:val="vi-VN"/>
              </w:rPr>
              <w:t>compile</w:t>
            </w:r>
          </w:p>
        </w:tc>
      </w:tr>
      <w:tr>
        <w:trPr>
          <w:cantSplit/>
        </w:trPr>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maven-surefire/failsafe</w:t>
            </w:r>
          </w:p>
        </w:tc>
        <w:tc>
          <w:tcPr>
            <w:tcW w:type="dxa" w:w="4820"/>
            <w:tcMar>
              <w:top w:w="80" w:type="dxa"/>
              <w:start w:w="120" w:type="dxa"/>
              <w:bottom w:w="80" w:type="dxa"/>
              <w:end w:w="120" w:type="dxa"/>
            </w:tcMar>
            <w:vAlign w:val="top"/>
            <w:shd w:fill="FAFBFC"/>
          </w:tcPr>
          <w:p>
            <w:pPr>
              <w:spacing w:after="0" w:line="259" w:lineRule="auto"/>
            </w:pPr>
            <w:r>
              <w:rPr>
                <w:color w:val="23333F"/>
                <w:sz w:val="15"/>
                <w:lang w:val="vi-VN"/>
              </w:rPr>
              <w:t>Unit vs *IT integration separation</w:t>
            </w:r>
          </w:p>
        </w:tc>
        <w:tc>
          <w:tcPr>
            <w:tcW w:type="dxa" w:w="1940"/>
            <w:tcMar>
              <w:top w:w="80" w:type="dxa"/>
              <w:start w:w="120" w:type="dxa"/>
              <w:bottom w:w="80" w:type="dxa"/>
              <w:end w:w="120" w:type="dxa"/>
            </w:tcMar>
            <w:vAlign w:val="top"/>
            <w:shd w:fill="FAFBFC"/>
          </w:tcPr>
          <w:p>
            <w:pPr>
              <w:spacing w:after="0" w:line="259" w:lineRule="auto"/>
            </w:pPr>
            <w:r>
              <w:rPr>
                <w:color w:val="23333F"/>
                <w:sz w:val="15"/>
                <w:lang w:val="vi-VN"/>
              </w:rPr>
              <w:t>test / verify</w:t>
            </w:r>
          </w:p>
        </w:tc>
      </w:tr>
      <w:tr>
        <w:trPr>
          <w:cantSplit/>
        </w:trPr>
        <w:tc>
          <w:tcPr>
            <w:tcW w:type="dxa" w:w="2600"/>
            <w:tcMar>
              <w:top w:w="80" w:type="dxa"/>
              <w:start w:w="120" w:type="dxa"/>
              <w:bottom w:w="80" w:type="dxa"/>
              <w:end w:w="120" w:type="dxa"/>
            </w:tcMar>
            <w:vAlign w:val="top"/>
          </w:tcPr>
          <w:p>
            <w:pPr>
              <w:spacing w:after="0" w:line="259" w:lineRule="auto"/>
            </w:pPr>
            <w:r>
              <w:rPr>
                <w:color w:val="23333F"/>
                <w:sz w:val="15"/>
                <w:lang w:val="vi-VN"/>
              </w:rPr>
              <w:t>jacoco-maven-plugin</w:t>
            </w:r>
          </w:p>
        </w:tc>
        <w:tc>
          <w:tcPr>
            <w:tcW w:type="dxa" w:w="4820"/>
            <w:tcMar>
              <w:top w:w="80" w:type="dxa"/>
              <w:start w:w="120" w:type="dxa"/>
              <w:bottom w:w="80" w:type="dxa"/>
              <w:end w:w="120" w:type="dxa"/>
            </w:tcMar>
            <w:vAlign w:val="top"/>
          </w:tcPr>
          <w:p>
            <w:pPr>
              <w:spacing w:after="0" w:line="259" w:lineRule="auto"/>
            </w:pPr>
            <w:r>
              <w:rPr>
                <w:color w:val="23333F"/>
                <w:sz w:val="15"/>
                <w:lang w:val="vi-VN"/>
              </w:rPr>
              <w:t>Coverage signal, not target gaming</w:t>
            </w:r>
          </w:p>
        </w:tc>
        <w:tc>
          <w:tcPr>
            <w:tcW w:type="dxa" w:w="1940"/>
            <w:tcMar>
              <w:top w:w="80" w:type="dxa"/>
              <w:start w:w="120" w:type="dxa"/>
              <w:bottom w:w="80" w:type="dxa"/>
              <w:end w:w="120" w:type="dxa"/>
            </w:tcMar>
            <w:vAlign w:val="top"/>
          </w:tcPr>
          <w:p>
            <w:pPr>
              <w:spacing w:after="0" w:line="259" w:lineRule="auto"/>
            </w:pPr>
            <w:r>
              <w:rPr>
                <w:color w:val="23333F"/>
                <w:sz w:val="15"/>
                <w:lang w:val="vi-VN"/>
              </w:rPr>
              <w:t>verify</w:t>
            </w:r>
          </w:p>
        </w:tc>
      </w:tr>
      <w:tr>
        <w:trPr>
          <w:cantSplit/>
        </w:trPr>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spring-boot-maven-plugin</w:t>
            </w:r>
          </w:p>
        </w:tc>
        <w:tc>
          <w:tcPr>
            <w:tcW w:type="dxa" w:w="4820"/>
            <w:tcMar>
              <w:top w:w="80" w:type="dxa"/>
              <w:start w:w="120" w:type="dxa"/>
              <w:bottom w:w="80" w:type="dxa"/>
              <w:end w:w="120" w:type="dxa"/>
            </w:tcMar>
            <w:vAlign w:val="top"/>
            <w:shd w:fill="FAFBFC"/>
          </w:tcPr>
          <w:p>
            <w:pPr>
              <w:spacing w:after="0" w:line="259" w:lineRule="auto"/>
            </w:pPr>
            <w:r>
              <w:rPr>
                <w:color w:val="23333F"/>
                <w:sz w:val="15"/>
                <w:lang w:val="vi-VN"/>
              </w:rPr>
              <w:t>Reproducible executable jar/build-info</w:t>
            </w:r>
          </w:p>
        </w:tc>
        <w:tc>
          <w:tcPr>
            <w:tcW w:type="dxa" w:w="1940"/>
            <w:tcMar>
              <w:top w:w="80" w:type="dxa"/>
              <w:start w:w="120" w:type="dxa"/>
              <w:bottom w:w="80" w:type="dxa"/>
              <w:end w:w="120" w:type="dxa"/>
            </w:tcMar>
            <w:vAlign w:val="top"/>
            <w:shd w:fill="FAFBFC"/>
          </w:tcPr>
          <w:p>
            <w:pPr>
              <w:spacing w:after="0" w:line="259" w:lineRule="auto"/>
            </w:pPr>
            <w:r>
              <w:rPr>
                <w:color w:val="23333F"/>
                <w:sz w:val="15"/>
                <w:lang w:val="vi-VN"/>
              </w:rPr>
              <w:t>package</w:t>
            </w:r>
          </w:p>
        </w:tc>
      </w:tr>
      <w:tr>
        <w:trPr>
          <w:cantSplit/>
        </w:trPr>
        <w:tc>
          <w:tcPr>
            <w:tcW w:type="dxa" w:w="2600"/>
            <w:tcMar>
              <w:top w:w="80" w:type="dxa"/>
              <w:start w:w="120" w:type="dxa"/>
              <w:bottom w:w="80" w:type="dxa"/>
              <w:end w:w="120" w:type="dxa"/>
            </w:tcMar>
            <w:vAlign w:val="top"/>
          </w:tcPr>
          <w:p>
            <w:pPr>
              <w:spacing w:after="0" w:line="259" w:lineRule="auto"/>
            </w:pPr>
            <w:r>
              <w:rPr>
                <w:color w:val="23333F"/>
                <w:sz w:val="15"/>
                <w:lang w:val="vi-VN"/>
              </w:rPr>
              <w:t>CycloneDX plugin</w:t>
            </w:r>
          </w:p>
        </w:tc>
        <w:tc>
          <w:tcPr>
            <w:tcW w:type="dxa" w:w="4820"/>
            <w:tcMar>
              <w:top w:w="80" w:type="dxa"/>
              <w:start w:w="120" w:type="dxa"/>
              <w:bottom w:w="80" w:type="dxa"/>
              <w:end w:w="120" w:type="dxa"/>
            </w:tcMar>
            <w:vAlign w:val="top"/>
          </w:tcPr>
          <w:p>
            <w:pPr>
              <w:spacing w:after="0" w:line="259" w:lineRule="auto"/>
            </w:pPr>
            <w:r>
              <w:rPr>
                <w:color w:val="23333F"/>
                <w:sz w:val="15"/>
                <w:lang w:val="vi-VN"/>
              </w:rPr>
              <w:t>SBOM per service</w:t>
            </w:r>
          </w:p>
        </w:tc>
        <w:tc>
          <w:tcPr>
            <w:tcW w:type="dxa" w:w="1940"/>
            <w:tcMar>
              <w:top w:w="80" w:type="dxa"/>
              <w:start w:w="120" w:type="dxa"/>
              <w:bottom w:w="80" w:type="dxa"/>
              <w:end w:w="120" w:type="dxa"/>
            </w:tcMar>
            <w:vAlign w:val="top"/>
          </w:tcPr>
          <w:p>
            <w:pPr>
              <w:spacing w:after="0" w:line="259" w:lineRule="auto"/>
            </w:pPr>
            <w:r>
              <w:rPr>
                <w:color w:val="23333F"/>
                <w:sz w:val="15"/>
                <w:lang w:val="vi-VN"/>
              </w:rPr>
              <w:t>verify/package</w:t>
            </w:r>
          </w:p>
        </w:tc>
      </w:tr>
    </w:tbl>
    <w:p>
      <w:pPr>
        <w:spacing w:after="20"/>
      </w:pPr>
    </w:p>
    <w:p>
      <w:pPr>
        <w:pStyle w:val="Heading1"/>
      </w:pPr>
      <w:r>
        <w:t>6. API, event và integration standard</w:t>
      </w:r>
    </w:p>
    <w:p>
      <w:pPr>
        <w:pStyle w:val="Heading2"/>
      </w:pPr>
      <w:r>
        <w:t>6.1 HTTP contract</w:t>
      </w:r>
    </w:p>
    <w:tbl>
      <w:tblPr>
        <w:tblStyle w:val="TableGrid"/>
        <w:tblW w:type="dxa" w:w="9360"/>
        <w:jc w:val="center"/>
        <w:tblLook w:firstColumn="1" w:firstRow="1" w:lastColumn="0" w:lastRow="0" w:noHBand="0" w:noVBand="1" w:val="04A0"/>
        <w:tblLayout w:type="fixed"/>
        <w:tblInd w:w="120" w:type="dxa"/>
      </w:tblPr>
      <w:tblGrid>
        <w:gridCol w:w="1500"/>
        <w:gridCol w:w="4750"/>
        <w:gridCol w:w="3110"/>
      </w:tblGrid>
      <w:tr>
        <w:trPr>
          <w:tblHeader w:val="true"/>
          <w:cantSplit/>
        </w:trPr>
        <w:tc>
          <w:tcPr>
            <w:tcW w:type="dxa" w:w="1500"/>
            <w:shd w:fill="E8EEF5"/>
            <w:tcMar>
              <w:top w:w="80" w:type="dxa"/>
              <w:start w:w="120" w:type="dxa"/>
              <w:bottom w:w="80" w:type="dxa"/>
              <w:end w:w="120" w:type="dxa"/>
            </w:tcMar>
            <w:vAlign w:val="center"/>
          </w:tcPr>
          <w:p>
            <w:pPr>
              <w:spacing w:after="0"/>
              <w:jc w:val="left"/>
            </w:pPr>
            <w:r>
              <w:rPr>
                <w:b/>
                <w:color w:val="1F4D78"/>
                <w:sz w:val="15"/>
                <w:lang w:val="vi-VN"/>
              </w:rPr>
              <w:t>Rule</w:t>
            </w:r>
          </w:p>
        </w:tc>
        <w:tc>
          <w:tcPr>
            <w:tcW w:type="dxa" w:w="4750"/>
            <w:shd w:fill="E8EEF5"/>
            <w:tcMar>
              <w:top w:w="80" w:type="dxa"/>
              <w:start w:w="120" w:type="dxa"/>
              <w:bottom w:w="80" w:type="dxa"/>
              <w:end w:w="120" w:type="dxa"/>
            </w:tcMar>
            <w:vAlign w:val="center"/>
          </w:tcPr>
          <w:p>
            <w:pPr>
              <w:spacing w:after="0"/>
              <w:jc w:val="left"/>
            </w:pPr>
            <w:r>
              <w:rPr>
                <w:b/>
                <w:color w:val="1F4D78"/>
                <w:sz w:val="15"/>
                <w:lang w:val="vi-VN"/>
              </w:rPr>
              <w:t>Required behavior</w:t>
            </w:r>
          </w:p>
        </w:tc>
        <w:tc>
          <w:tcPr>
            <w:tcW w:type="dxa" w:w="3110"/>
            <w:shd w:fill="E8EEF5"/>
            <w:tcMar>
              <w:top w:w="80" w:type="dxa"/>
              <w:start w:w="120" w:type="dxa"/>
              <w:bottom w:w="80" w:type="dxa"/>
              <w:end w:w="120" w:type="dxa"/>
            </w:tcMar>
            <w:vAlign w:val="center"/>
          </w:tcPr>
          <w:p>
            <w:pPr>
              <w:spacing w:after="0"/>
              <w:jc w:val="left"/>
            </w:pPr>
            <w:r>
              <w:rPr>
                <w:b/>
                <w:color w:val="1F4D78"/>
                <w:sz w:val="15"/>
                <w:lang w:val="vi-VN"/>
              </w:rPr>
              <w:t>Example/evidence</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Version</w:t>
            </w:r>
          </w:p>
        </w:tc>
        <w:tc>
          <w:tcPr>
            <w:tcW w:type="dxa" w:w="4750"/>
            <w:tcMar>
              <w:top w:w="80" w:type="dxa"/>
              <w:start w:w="120" w:type="dxa"/>
              <w:bottom w:w="80" w:type="dxa"/>
              <w:end w:w="120" w:type="dxa"/>
            </w:tcMar>
            <w:vAlign w:val="top"/>
          </w:tcPr>
          <w:p>
            <w:pPr>
              <w:spacing w:after="0" w:line="259" w:lineRule="auto"/>
            </w:pPr>
            <w:r>
              <w:rPr>
                <w:color w:val="23333F"/>
                <w:sz w:val="15"/>
                <w:lang w:val="vi-VN"/>
              </w:rPr>
              <w:t>/api/v1 at edge; additive change preferred</w:t>
            </w:r>
          </w:p>
        </w:tc>
        <w:tc>
          <w:tcPr>
            <w:tcW w:type="dxa" w:w="3110"/>
            <w:tcMar>
              <w:top w:w="80" w:type="dxa"/>
              <w:start w:w="120" w:type="dxa"/>
              <w:bottom w:w="80" w:type="dxa"/>
              <w:end w:w="120" w:type="dxa"/>
            </w:tcMar>
            <w:vAlign w:val="top"/>
          </w:tcPr>
          <w:p>
            <w:pPr>
              <w:spacing w:after="0" w:line="259" w:lineRule="auto"/>
            </w:pPr>
            <w:r>
              <w:rPr>
                <w:color w:val="23333F"/>
                <w:sz w:val="15"/>
                <w:lang w:val="vi-VN"/>
              </w:rPr>
              <w:t>Breaking diff requires /v2 or migration plan</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Identity</w:t>
            </w:r>
          </w:p>
        </w:tc>
        <w:tc>
          <w:tcPr>
            <w:tcW w:type="dxa" w:w="4750"/>
            <w:tcMar>
              <w:top w:w="80" w:type="dxa"/>
              <w:start w:w="120" w:type="dxa"/>
              <w:bottom w:w="80" w:type="dxa"/>
              <w:end w:w="120" w:type="dxa"/>
            </w:tcMar>
            <w:vAlign w:val="top"/>
            <w:shd w:fill="FAFBFC"/>
          </w:tcPr>
          <w:p>
            <w:pPr>
              <w:spacing w:after="0" w:line="259" w:lineRule="auto"/>
            </w:pPr>
            <w:r>
              <w:rPr>
                <w:color w:val="23333F"/>
                <w:sz w:val="15"/>
                <w:lang w:val="vi-VN"/>
              </w:rPr>
              <w:t>OIDC subject + tenant from verified session/token</w:t>
            </w:r>
          </w:p>
        </w:tc>
        <w:tc>
          <w:tcPr>
            <w:tcW w:type="dxa" w:w="3110"/>
            <w:tcMar>
              <w:top w:w="80" w:type="dxa"/>
              <w:start w:w="120" w:type="dxa"/>
              <w:bottom w:w="80" w:type="dxa"/>
              <w:end w:w="120" w:type="dxa"/>
            </w:tcMar>
            <w:vAlign w:val="top"/>
            <w:shd w:fill="FAFBFC"/>
          </w:tcPr>
          <w:p>
            <w:pPr>
              <w:spacing w:after="0" w:line="259" w:lineRule="auto"/>
            </w:pPr>
            <w:r>
              <w:rPr>
                <w:color w:val="23333F"/>
                <w:sz w:val="15"/>
                <w:lang w:val="vi-VN"/>
              </w:rPr>
              <w:t>Never trust actor/tenant in request body</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Idempotency</w:t>
            </w:r>
          </w:p>
        </w:tc>
        <w:tc>
          <w:tcPr>
            <w:tcW w:type="dxa" w:w="4750"/>
            <w:tcMar>
              <w:top w:w="80" w:type="dxa"/>
              <w:start w:w="120" w:type="dxa"/>
              <w:bottom w:w="80" w:type="dxa"/>
              <w:end w:w="120" w:type="dxa"/>
            </w:tcMar>
            <w:vAlign w:val="top"/>
          </w:tcPr>
          <w:p>
            <w:pPr>
              <w:spacing w:after="0" w:line="259" w:lineRule="auto"/>
            </w:pPr>
            <w:r>
              <w:rPr>
                <w:color w:val="23333F"/>
                <w:sz w:val="15"/>
                <w:lang w:val="vi-VN"/>
              </w:rPr>
              <w:t>Idempotency-Key for money/issuance/retirement commands</w:t>
            </w:r>
          </w:p>
        </w:tc>
        <w:tc>
          <w:tcPr>
            <w:tcW w:type="dxa" w:w="3110"/>
            <w:tcMar>
              <w:top w:w="80" w:type="dxa"/>
              <w:start w:w="120" w:type="dxa"/>
              <w:bottom w:w="80" w:type="dxa"/>
              <w:end w:w="120" w:type="dxa"/>
            </w:tcMar>
            <w:vAlign w:val="top"/>
          </w:tcPr>
          <w:p>
            <w:pPr>
              <w:spacing w:after="0" w:line="259" w:lineRule="auto"/>
            </w:pPr>
            <w:r>
              <w:rPr>
                <w:color w:val="23333F"/>
                <w:sz w:val="15"/>
                <w:lang w:val="vi-VN"/>
              </w:rPr>
              <w:t>Persist key + request hash + final outcome</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Concurrency</w:t>
            </w:r>
          </w:p>
        </w:tc>
        <w:tc>
          <w:tcPr>
            <w:tcW w:type="dxa" w:w="4750"/>
            <w:tcMar>
              <w:top w:w="80" w:type="dxa"/>
              <w:start w:w="120" w:type="dxa"/>
              <w:bottom w:w="80" w:type="dxa"/>
              <w:end w:w="120" w:type="dxa"/>
            </w:tcMar>
            <w:vAlign w:val="top"/>
            <w:shd w:fill="FAFBFC"/>
          </w:tcPr>
          <w:p>
            <w:pPr>
              <w:spacing w:after="0" w:line="259" w:lineRule="auto"/>
            </w:pPr>
            <w:r>
              <w:rPr>
                <w:color w:val="23333F"/>
                <w:sz w:val="15"/>
                <w:lang w:val="vi-VN"/>
              </w:rPr>
              <w:t>ETag/If-Match or version for mutable resource</w:t>
            </w:r>
          </w:p>
        </w:tc>
        <w:tc>
          <w:tcPr>
            <w:tcW w:type="dxa" w:w="3110"/>
            <w:tcMar>
              <w:top w:w="80" w:type="dxa"/>
              <w:start w:w="120" w:type="dxa"/>
              <w:bottom w:w="80" w:type="dxa"/>
              <w:end w:w="120" w:type="dxa"/>
            </w:tcMar>
            <w:vAlign w:val="top"/>
            <w:shd w:fill="FAFBFC"/>
          </w:tcPr>
          <w:p>
            <w:pPr>
              <w:spacing w:after="0" w:line="259" w:lineRule="auto"/>
            </w:pPr>
            <w:r>
              <w:rPr>
                <w:color w:val="23333F"/>
                <w:sz w:val="15"/>
                <w:lang w:val="vi-VN"/>
              </w:rPr>
              <w:t>409/412 typed Problem Details</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Errors</w:t>
            </w:r>
          </w:p>
        </w:tc>
        <w:tc>
          <w:tcPr>
            <w:tcW w:type="dxa" w:w="4750"/>
            <w:tcMar>
              <w:top w:w="80" w:type="dxa"/>
              <w:start w:w="120" w:type="dxa"/>
              <w:bottom w:w="80" w:type="dxa"/>
              <w:end w:w="120" w:type="dxa"/>
            </w:tcMar>
            <w:vAlign w:val="top"/>
          </w:tcPr>
          <w:p>
            <w:pPr>
              <w:spacing w:after="0" w:line="259" w:lineRule="auto"/>
            </w:pPr>
            <w:r>
              <w:rPr>
                <w:color w:val="23333F"/>
                <w:sz w:val="15"/>
                <w:lang w:val="vi-VN"/>
              </w:rPr>
              <w:t>RFC Problem Details fields + GLX code + correlationId</w:t>
            </w:r>
          </w:p>
        </w:tc>
        <w:tc>
          <w:tcPr>
            <w:tcW w:type="dxa" w:w="3110"/>
            <w:tcMar>
              <w:top w:w="80" w:type="dxa"/>
              <w:start w:w="120" w:type="dxa"/>
              <w:bottom w:w="80" w:type="dxa"/>
              <w:end w:w="120" w:type="dxa"/>
            </w:tcMar>
            <w:vAlign w:val="top"/>
          </w:tcPr>
          <w:p>
            <w:pPr>
              <w:spacing w:after="0" w:line="259" w:lineRule="auto"/>
            </w:pPr>
            <w:r>
              <w:rPr>
                <w:color w:val="23333F"/>
                <w:sz w:val="15"/>
                <w:lang w:val="vi-VN"/>
              </w:rPr>
              <w:t>No stack trace/vendor detail</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Pagination</w:t>
            </w:r>
          </w:p>
        </w:tc>
        <w:tc>
          <w:tcPr>
            <w:tcW w:type="dxa" w:w="4750"/>
            <w:tcMar>
              <w:top w:w="80" w:type="dxa"/>
              <w:start w:w="120" w:type="dxa"/>
              <w:bottom w:w="80" w:type="dxa"/>
              <w:end w:w="120" w:type="dxa"/>
            </w:tcMar>
            <w:vAlign w:val="top"/>
            <w:shd w:fill="FAFBFC"/>
          </w:tcPr>
          <w:p>
            <w:pPr>
              <w:spacing w:after="0" w:line="259" w:lineRule="auto"/>
            </w:pPr>
            <w:r>
              <w:rPr>
                <w:color w:val="23333F"/>
                <w:sz w:val="15"/>
                <w:lang w:val="vi-VN"/>
              </w:rPr>
              <w:t>Cursor + stable sort; bounded limit</w:t>
            </w:r>
          </w:p>
        </w:tc>
        <w:tc>
          <w:tcPr>
            <w:tcW w:type="dxa" w:w="3110"/>
            <w:tcMar>
              <w:top w:w="80" w:type="dxa"/>
              <w:start w:w="120" w:type="dxa"/>
              <w:bottom w:w="80" w:type="dxa"/>
              <w:end w:w="120" w:type="dxa"/>
            </w:tcMar>
            <w:vAlign w:val="top"/>
            <w:shd w:fill="FAFBFC"/>
          </w:tcPr>
          <w:p>
            <w:pPr>
              <w:spacing w:after="0" w:line="259" w:lineRule="auto"/>
            </w:pPr>
            <w:r>
              <w:rPr>
                <w:color w:val="23333F"/>
                <w:sz w:val="15"/>
                <w:lang w:val="vi-VN"/>
              </w:rPr>
              <w:t>No page-offset for rapidly changing order/trade feed</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Generated code</w:t>
            </w:r>
          </w:p>
        </w:tc>
        <w:tc>
          <w:tcPr>
            <w:tcW w:type="dxa" w:w="4750"/>
            <w:tcMar>
              <w:top w:w="80" w:type="dxa"/>
              <w:start w:w="120" w:type="dxa"/>
              <w:bottom w:w="80" w:type="dxa"/>
              <w:end w:w="120" w:type="dxa"/>
            </w:tcMar>
            <w:vAlign w:val="top"/>
          </w:tcPr>
          <w:p>
            <w:pPr>
              <w:spacing w:after="0" w:line="259" w:lineRule="auto"/>
            </w:pPr>
            <w:r>
              <w:rPr>
                <w:color w:val="23333F"/>
                <w:sz w:val="15"/>
                <w:lang w:val="vi-VN"/>
              </w:rPr>
              <w:t>Generate interfaces/models/client into generated path</w:t>
            </w:r>
          </w:p>
        </w:tc>
        <w:tc>
          <w:tcPr>
            <w:tcW w:type="dxa" w:w="3110"/>
            <w:tcMar>
              <w:top w:w="80" w:type="dxa"/>
              <w:start w:w="120" w:type="dxa"/>
              <w:bottom w:w="80" w:type="dxa"/>
              <w:end w:w="120" w:type="dxa"/>
            </w:tcMar>
            <w:vAlign w:val="top"/>
          </w:tcPr>
          <w:p>
            <w:pPr>
              <w:spacing w:after="0" w:line="259" w:lineRule="auto"/>
            </w:pPr>
            <w:r>
              <w:rPr>
                <w:color w:val="23333F"/>
                <w:sz w:val="15"/>
                <w:lang w:val="vi-VN"/>
              </w:rPr>
              <w:t>Never hand-edit; regenerate diff must be clean</w:t>
            </w:r>
          </w:p>
        </w:tc>
      </w:tr>
    </w:tbl>
    <w:p>
      <w:pPr>
        <w:spacing w:after="20"/>
      </w:pPr>
    </w:p>
    <w:p>
      <w:pPr>
        <w:pStyle w:val="Heading2"/>
      </w:pPr>
      <w:r>
        <w:t>6.2 Event contract</w:t>
      </w:r>
    </w:p>
    <w:p>
      <w:pPr>
        <w:pStyle w:val="ListBullet"/>
        <w:spacing w:after="80" w:line="300" w:lineRule="auto"/>
        <w:numPr>
          <w:ilvl w:val="0"/>
          <w:numId w:val="14"/>
        </w:numPr>
      </w:pPr>
      <w:r>
        <w:rPr>
          <w:lang w:val="vi-VN"/>
        </w:rPr>
        <w:t>Envelope theo CloudEvents conventions: id, source, type, subject, time, datacontenttype, dataschema, correlation/causation và payload.</w:t>
      </w:r>
    </w:p>
    <w:p>
      <w:pPr>
        <w:pStyle w:val="ListBullet"/>
        <w:spacing w:after="80" w:line="300" w:lineRule="auto"/>
        <w:numPr>
          <w:ilvl w:val="0"/>
          <w:numId w:val="14"/>
        </w:numPr>
      </w:pPr>
      <w:r>
        <w:rPr>
          <w:lang w:val="vi-VN"/>
        </w:rPr>
        <w:t>Producer ghi outbox trong transaction với aggregate; publisher at-least-once. Consumer lưu inbox theo event_id + consumer_name trước side effect.</w:t>
      </w:r>
    </w:p>
    <w:p>
      <w:pPr>
        <w:pStyle w:val="ListBullet"/>
        <w:spacing w:after="80" w:line="300" w:lineRule="auto"/>
        <w:numPr>
          <w:ilvl w:val="0"/>
          <w:numId w:val="14"/>
        </w:numPr>
      </w:pPr>
      <w:r>
        <w:rPr>
          <w:lang w:val="vi-VN"/>
        </w:rPr>
        <w:t>Tên event ở quá khứ và mang business fact, ví dụ glx.registry.credit-batch-issued.v1; không phát event kỹ thuật kiểu save-completed.</w:t>
      </w:r>
    </w:p>
    <w:p>
      <w:pPr>
        <w:pStyle w:val="ListBullet"/>
        <w:spacing w:after="80" w:line="300" w:lineRule="auto"/>
        <w:numPr>
          <w:ilvl w:val="0"/>
          <w:numId w:val="14"/>
        </w:numPr>
      </w:pPr>
      <w:r>
        <w:rPr>
          <w:lang w:val="vi-VN"/>
        </w:rPr>
        <w:t>Payload không chứa JPA entity, signed URL dài hạn, secret, raw evidence hoặc provider blob. Dùng immutable reference + hash.</w:t>
      </w:r>
    </w:p>
    <w:p>
      <w:pPr>
        <w:pStyle w:val="ListBullet"/>
        <w:spacing w:after="80" w:line="300" w:lineRule="auto"/>
        <w:numPr>
          <w:ilvl w:val="0"/>
          <w:numId w:val="14"/>
        </w:numPr>
      </w:pPr>
      <w:r>
        <w:rPr>
          <w:lang w:val="vi-VN"/>
        </w:rPr>
        <w:t>Schema additive trong cùng major; field mới optional/default. Breaking semantics tạo event type major mới và dual-publish có thời hạn.</w:t>
      </w:r>
    </w:p>
    <w:p>
      <w:pPr>
        <w:pStyle w:val="Heading2"/>
      </w:pPr>
      <w:r>
        <w:t>6.3 Adapter resilience</w:t>
      </w:r>
    </w:p>
    <w:tbl>
      <w:tblPr>
        <w:tblStyle w:val="TableGrid"/>
        <w:tblW w:type="dxa" w:w="9360"/>
        <w:jc w:val="center"/>
        <w:tblLook w:firstColumn="1" w:firstRow="1" w:lastColumn="0" w:lastRow="0" w:noHBand="0" w:noVBand="1" w:val="04A0"/>
        <w:tblLayout w:type="fixed"/>
        <w:tblInd w:w="120" w:type="dxa"/>
      </w:tblPr>
      <w:tblGrid>
        <w:gridCol w:w="1350"/>
        <w:gridCol w:w="2450"/>
        <w:gridCol w:w="3000"/>
        <w:gridCol w:w="2560"/>
      </w:tblGrid>
      <w:tr>
        <w:trPr>
          <w:tblHeader w:val="true"/>
          <w:cantSplit/>
        </w:trPr>
        <w:tc>
          <w:tcPr>
            <w:tcW w:type="dxa" w:w="1350"/>
            <w:shd w:fill="E8EEF5"/>
            <w:tcMar>
              <w:top w:w="80" w:type="dxa"/>
              <w:start w:w="120" w:type="dxa"/>
              <w:bottom w:w="80" w:type="dxa"/>
              <w:end w:w="120" w:type="dxa"/>
            </w:tcMar>
            <w:vAlign w:val="center"/>
          </w:tcPr>
          <w:p>
            <w:pPr>
              <w:spacing w:after="0"/>
              <w:jc w:val="left"/>
            </w:pPr>
            <w:r>
              <w:rPr>
                <w:b/>
                <w:color w:val="1F4D78"/>
                <w:sz w:val="14"/>
                <w:lang w:val="vi-VN"/>
              </w:rPr>
              <w:t>Adapter</w:t>
            </w:r>
          </w:p>
        </w:tc>
        <w:tc>
          <w:tcPr>
            <w:tcW w:type="dxa" w:w="2450"/>
            <w:shd w:fill="E8EEF5"/>
            <w:tcMar>
              <w:top w:w="80" w:type="dxa"/>
              <w:start w:w="120" w:type="dxa"/>
              <w:bottom w:w="80" w:type="dxa"/>
              <w:end w:w="120" w:type="dxa"/>
            </w:tcMar>
            <w:vAlign w:val="center"/>
          </w:tcPr>
          <w:p>
            <w:pPr>
              <w:spacing w:after="0"/>
              <w:jc w:val="left"/>
            </w:pPr>
            <w:r>
              <w:rPr>
                <w:b/>
                <w:color w:val="1F4D78"/>
                <w:sz w:val="14"/>
                <w:lang w:val="vi-VN"/>
              </w:rPr>
              <w:t>Timeout/retry</w:t>
            </w:r>
          </w:p>
        </w:tc>
        <w:tc>
          <w:tcPr>
            <w:tcW w:type="dxa" w:w="3000"/>
            <w:shd w:fill="E8EEF5"/>
            <w:tcMar>
              <w:top w:w="80" w:type="dxa"/>
              <w:start w:w="120" w:type="dxa"/>
              <w:bottom w:w="80" w:type="dxa"/>
              <w:end w:w="120" w:type="dxa"/>
            </w:tcMar>
            <w:vAlign w:val="center"/>
          </w:tcPr>
          <w:p>
            <w:pPr>
              <w:spacing w:after="0"/>
              <w:jc w:val="left"/>
            </w:pPr>
            <w:r>
              <w:rPr>
                <w:b/>
                <w:color w:val="1F4D78"/>
                <w:sz w:val="14"/>
                <w:lang w:val="vi-VN"/>
              </w:rPr>
              <w:t>Trust verification</w:t>
            </w:r>
          </w:p>
        </w:tc>
        <w:tc>
          <w:tcPr>
            <w:tcW w:type="dxa" w:w="2560"/>
            <w:shd w:fill="E8EEF5"/>
            <w:tcMar>
              <w:top w:w="80" w:type="dxa"/>
              <w:start w:w="120" w:type="dxa"/>
              <w:bottom w:w="80" w:type="dxa"/>
              <w:end w:w="120" w:type="dxa"/>
            </w:tcMar>
            <w:vAlign w:val="center"/>
          </w:tcPr>
          <w:p>
            <w:pPr>
              <w:spacing w:after="0"/>
              <w:jc w:val="left"/>
            </w:pPr>
            <w:r>
              <w:rPr>
                <w:b/>
                <w:color w:val="1F4D78"/>
                <w:sz w:val="14"/>
                <w:lang w:val="vi-VN"/>
              </w:rPr>
              <w:t>Fallback</w:t>
            </w:r>
          </w:p>
        </w:tc>
      </w:tr>
      <w:tr>
        <w:trPr>
          <w:cantSplit/>
        </w:trPr>
        <w:tc>
          <w:tcPr>
            <w:tcW w:type="dxa" w:w="1350"/>
            <w:tcMar>
              <w:top w:w="80" w:type="dxa"/>
              <w:start w:w="120" w:type="dxa"/>
              <w:bottom w:w="80" w:type="dxa"/>
              <w:end w:w="120" w:type="dxa"/>
            </w:tcMar>
            <w:vAlign w:val="top"/>
          </w:tcPr>
          <w:p>
            <w:pPr>
              <w:spacing w:after="0" w:line="259" w:lineRule="auto"/>
            </w:pPr>
            <w:r>
              <w:rPr>
                <w:color w:val="23333F"/>
                <w:sz w:val="14"/>
                <w:lang w:val="vi-VN"/>
              </w:rPr>
              <w:t>VNPAY</w:t>
            </w:r>
          </w:p>
        </w:tc>
        <w:tc>
          <w:tcPr>
            <w:tcW w:type="dxa" w:w="2450"/>
            <w:tcMar>
              <w:top w:w="80" w:type="dxa"/>
              <w:start w:w="120" w:type="dxa"/>
              <w:bottom w:w="80" w:type="dxa"/>
              <w:end w:w="120" w:type="dxa"/>
            </w:tcMar>
            <w:vAlign w:val="top"/>
          </w:tcPr>
          <w:p>
            <w:pPr>
              <w:spacing w:after="0" w:line="259" w:lineRule="auto"/>
            </w:pPr>
            <w:r>
              <w:rPr>
                <w:color w:val="23333F"/>
                <w:sz w:val="14"/>
                <w:lang w:val="vi-VN"/>
              </w:rPr>
              <w:t>Short connect/read; retry query only; callback idempotent</w:t>
            </w:r>
          </w:p>
        </w:tc>
        <w:tc>
          <w:tcPr>
            <w:tcW w:type="dxa" w:w="3000"/>
            <w:tcMar>
              <w:top w:w="80" w:type="dxa"/>
              <w:start w:w="120" w:type="dxa"/>
              <w:bottom w:w="80" w:type="dxa"/>
              <w:end w:w="120" w:type="dxa"/>
            </w:tcMar>
            <w:vAlign w:val="top"/>
          </w:tcPr>
          <w:p>
            <w:pPr>
              <w:spacing w:after="0" w:line="259" w:lineRule="auto"/>
            </w:pPr>
            <w:r>
              <w:rPr>
                <w:color w:val="23333F"/>
                <w:sz w:val="14"/>
                <w:lang w:val="vi-VN"/>
              </w:rPr>
              <w:t>Signature, merchant_ref, amount, response code</w:t>
            </w:r>
          </w:p>
        </w:tc>
        <w:tc>
          <w:tcPr>
            <w:tcW w:type="dxa" w:w="2560"/>
            <w:tcMar>
              <w:top w:w="80" w:type="dxa"/>
              <w:start w:w="120" w:type="dxa"/>
              <w:bottom w:w="80" w:type="dxa"/>
              <w:end w:w="120" w:type="dxa"/>
            </w:tcMar>
            <w:vAlign w:val="top"/>
          </w:tcPr>
          <w:p>
            <w:pPr>
              <w:spacing w:after="0" w:line="259" w:lineRule="auto"/>
            </w:pPr>
            <w:r>
              <w:rPr>
                <w:color w:val="23333F"/>
                <w:sz w:val="14"/>
                <w:lang w:val="vi-VN"/>
              </w:rPr>
              <w:t>RECONCILIATION_NEEDED; never infer paid from return URL</w:t>
            </w:r>
          </w:p>
        </w:tc>
      </w:tr>
      <w:tr>
        <w:trPr>
          <w:cantSplit/>
        </w:trPr>
        <w:tc>
          <w:tcPr>
            <w:tcW w:type="dxa" w:w="1350"/>
            <w:tcMar>
              <w:top w:w="80" w:type="dxa"/>
              <w:start w:w="120" w:type="dxa"/>
              <w:bottom w:w="80" w:type="dxa"/>
              <w:end w:w="120" w:type="dxa"/>
            </w:tcMar>
            <w:vAlign w:val="top"/>
            <w:shd w:fill="FAFBFC"/>
          </w:tcPr>
          <w:p>
            <w:pPr>
              <w:spacing w:after="0" w:line="259" w:lineRule="auto"/>
            </w:pPr>
            <w:r>
              <w:rPr>
                <w:color w:val="23333F"/>
                <w:sz w:val="14"/>
                <w:lang w:val="vi-VN"/>
              </w:rPr>
              <w:t>AI worker</w:t>
            </w:r>
          </w:p>
        </w:tc>
        <w:tc>
          <w:tcPr>
            <w:tcW w:type="dxa" w:w="2450"/>
            <w:tcMar>
              <w:top w:w="80" w:type="dxa"/>
              <w:start w:w="120" w:type="dxa"/>
              <w:bottom w:w="80" w:type="dxa"/>
              <w:end w:w="120" w:type="dxa"/>
            </w:tcMar>
            <w:vAlign w:val="top"/>
            <w:shd w:fill="FAFBFC"/>
          </w:tcPr>
          <w:p>
            <w:pPr>
              <w:spacing w:after="0" w:line="259" w:lineRule="auto"/>
            </w:pPr>
            <w:r>
              <w:rPr>
                <w:color w:val="23333F"/>
                <w:sz w:val="14"/>
                <w:lang w:val="vi-VN"/>
              </w:rPr>
              <w:t>Async job; bounded retry + DLQ</w:t>
            </w:r>
          </w:p>
        </w:tc>
        <w:tc>
          <w:tcPr>
            <w:tcW w:type="dxa" w:w="3000"/>
            <w:tcMar>
              <w:top w:w="80" w:type="dxa"/>
              <w:start w:w="120" w:type="dxa"/>
              <w:bottom w:w="80" w:type="dxa"/>
              <w:end w:w="120" w:type="dxa"/>
            </w:tcMar>
            <w:vAlign w:val="top"/>
            <w:shd w:fill="FAFBFC"/>
          </w:tcPr>
          <w:p>
            <w:pPr>
              <w:spacing w:after="0" w:line="259" w:lineRule="auto"/>
            </w:pPr>
            <w:r>
              <w:rPr>
                <w:color w:val="23333F"/>
                <w:sz w:val="14"/>
                <w:lang w:val="vi-VN"/>
              </w:rPr>
              <w:t>Input hash, model/data version, signed callback/event</w:t>
            </w:r>
          </w:p>
        </w:tc>
        <w:tc>
          <w:tcPr>
            <w:tcW w:type="dxa" w:w="2560"/>
            <w:tcMar>
              <w:top w:w="80" w:type="dxa"/>
              <w:start w:w="120" w:type="dxa"/>
              <w:bottom w:w="80" w:type="dxa"/>
              <w:end w:w="120" w:type="dxa"/>
            </w:tcMar>
            <w:vAlign w:val="top"/>
            <w:shd w:fill="FAFBFC"/>
          </w:tcPr>
          <w:p>
            <w:pPr>
              <w:spacing w:after="0" w:line="259" w:lineRule="auto"/>
            </w:pPr>
            <w:r>
              <w:rPr>
                <w:color w:val="23333F"/>
                <w:sz w:val="14"/>
                <w:lang w:val="vi-VN"/>
              </w:rPr>
              <w:t>Manual review; AI never issues credit</w:t>
            </w:r>
          </w:p>
        </w:tc>
      </w:tr>
      <w:tr>
        <w:trPr>
          <w:cantSplit/>
        </w:trPr>
        <w:tc>
          <w:tcPr>
            <w:tcW w:type="dxa" w:w="1350"/>
            <w:tcMar>
              <w:top w:w="80" w:type="dxa"/>
              <w:start w:w="120" w:type="dxa"/>
              <w:bottom w:w="80" w:type="dxa"/>
              <w:end w:w="120" w:type="dxa"/>
            </w:tcMar>
            <w:vAlign w:val="top"/>
          </w:tcPr>
          <w:p>
            <w:pPr>
              <w:spacing w:after="0" w:line="259" w:lineRule="auto"/>
            </w:pPr>
            <w:r>
              <w:rPr>
                <w:color w:val="23333F"/>
                <w:sz w:val="14"/>
                <w:lang w:val="vi-VN"/>
              </w:rPr>
              <w:t>Blockchain</w:t>
            </w:r>
          </w:p>
        </w:tc>
        <w:tc>
          <w:tcPr>
            <w:tcW w:type="dxa" w:w="2450"/>
            <w:tcMar>
              <w:top w:w="80" w:type="dxa"/>
              <w:start w:w="120" w:type="dxa"/>
              <w:bottom w:w="80" w:type="dxa"/>
              <w:end w:w="120" w:type="dxa"/>
            </w:tcMar>
            <w:vAlign w:val="top"/>
          </w:tcPr>
          <w:p>
            <w:pPr>
              <w:spacing w:after="0" w:line="259" w:lineRule="auto"/>
            </w:pPr>
            <w:r>
              <w:rPr>
                <w:color w:val="23333F"/>
                <w:sz w:val="14"/>
                <w:lang w:val="vi-VN"/>
              </w:rPr>
              <w:t>Async submit/query; confirmation policy</w:t>
            </w:r>
          </w:p>
        </w:tc>
        <w:tc>
          <w:tcPr>
            <w:tcW w:type="dxa" w:w="3000"/>
            <w:tcMar>
              <w:top w:w="80" w:type="dxa"/>
              <w:start w:w="120" w:type="dxa"/>
              <w:bottom w:w="80" w:type="dxa"/>
              <w:end w:w="120" w:type="dxa"/>
            </w:tcMar>
            <w:vAlign w:val="top"/>
          </w:tcPr>
          <w:p>
            <w:pPr>
              <w:spacing w:after="0" w:line="259" w:lineRule="auto"/>
            </w:pPr>
            <w:r>
              <w:rPr>
                <w:color w:val="23333F"/>
                <w:sz w:val="14"/>
                <w:lang w:val="vi-VN"/>
              </w:rPr>
              <w:t>chainId, contract, payload hash, tx receipt</w:t>
            </w:r>
          </w:p>
        </w:tc>
        <w:tc>
          <w:tcPr>
            <w:tcW w:type="dxa" w:w="2560"/>
            <w:tcMar>
              <w:top w:w="80" w:type="dxa"/>
              <w:start w:w="120" w:type="dxa"/>
              <w:bottom w:w="80" w:type="dxa"/>
              <w:end w:w="120" w:type="dxa"/>
            </w:tcMar>
            <w:vAlign w:val="top"/>
          </w:tcPr>
          <w:p>
            <w:pPr>
              <w:spacing w:after="0" w:line="259" w:lineRule="auto"/>
            </w:pPr>
            <w:r>
              <w:rPr>
                <w:color w:val="23333F"/>
                <w:sz w:val="14"/>
                <w:lang w:val="vi-VN"/>
              </w:rPr>
              <w:t>PENDING/FAILED; PostgreSQL record remains authoritative</w:t>
            </w:r>
          </w:p>
        </w:tc>
      </w:tr>
      <w:tr>
        <w:trPr>
          <w:cantSplit/>
        </w:trPr>
        <w:tc>
          <w:tcPr>
            <w:tcW w:type="dxa" w:w="1350"/>
            <w:tcMar>
              <w:top w:w="80" w:type="dxa"/>
              <w:start w:w="120" w:type="dxa"/>
              <w:bottom w:w="80" w:type="dxa"/>
              <w:end w:w="120" w:type="dxa"/>
            </w:tcMar>
            <w:vAlign w:val="top"/>
            <w:shd w:fill="FAFBFC"/>
          </w:tcPr>
          <w:p>
            <w:pPr>
              <w:spacing w:after="0" w:line="259" w:lineRule="auto"/>
            </w:pPr>
            <w:r>
              <w:rPr>
                <w:color w:val="23333F"/>
                <w:sz w:val="14"/>
                <w:lang w:val="vi-VN"/>
              </w:rPr>
              <w:t>Object storage</w:t>
            </w:r>
          </w:p>
        </w:tc>
        <w:tc>
          <w:tcPr>
            <w:tcW w:type="dxa" w:w="2450"/>
            <w:tcMar>
              <w:top w:w="80" w:type="dxa"/>
              <w:start w:w="120" w:type="dxa"/>
              <w:bottom w:w="80" w:type="dxa"/>
              <w:end w:w="120" w:type="dxa"/>
            </w:tcMar>
            <w:vAlign w:val="top"/>
            <w:shd w:fill="FAFBFC"/>
          </w:tcPr>
          <w:p>
            <w:pPr>
              <w:spacing w:after="0" w:line="259" w:lineRule="auto"/>
            </w:pPr>
            <w:r>
              <w:rPr>
                <w:color w:val="23333F"/>
                <w:sz w:val="14"/>
                <w:lang w:val="vi-VN"/>
              </w:rPr>
              <w:t>Retry idempotent put by content key</w:t>
            </w:r>
          </w:p>
        </w:tc>
        <w:tc>
          <w:tcPr>
            <w:tcW w:type="dxa" w:w="3000"/>
            <w:tcMar>
              <w:top w:w="80" w:type="dxa"/>
              <w:start w:w="120" w:type="dxa"/>
              <w:bottom w:w="80" w:type="dxa"/>
              <w:end w:w="120" w:type="dxa"/>
            </w:tcMar>
            <w:vAlign w:val="top"/>
            <w:shd w:fill="FAFBFC"/>
          </w:tcPr>
          <w:p>
            <w:pPr>
              <w:spacing w:after="0" w:line="259" w:lineRule="auto"/>
            </w:pPr>
            <w:r>
              <w:rPr>
                <w:color w:val="23333F"/>
                <w:sz w:val="14"/>
                <w:lang w:val="vi-VN"/>
              </w:rPr>
              <w:t>SHA-256, size, media allowlist</w:t>
            </w:r>
          </w:p>
        </w:tc>
        <w:tc>
          <w:tcPr>
            <w:tcW w:type="dxa" w:w="2560"/>
            <w:tcMar>
              <w:top w:w="80" w:type="dxa"/>
              <w:start w:w="120" w:type="dxa"/>
              <w:bottom w:w="80" w:type="dxa"/>
              <w:end w:w="120" w:type="dxa"/>
            </w:tcMar>
            <w:vAlign w:val="top"/>
            <w:shd w:fill="FAFBFC"/>
          </w:tcPr>
          <w:p>
            <w:pPr>
              <w:spacing w:after="0" w:line="259" w:lineRule="auto"/>
            </w:pPr>
            <w:r>
              <w:rPr>
                <w:color w:val="23333F"/>
                <w:sz w:val="14"/>
                <w:lang w:val="vi-VN"/>
              </w:rPr>
              <w:t>Quarantine evidence; no assessment until verified</w:t>
            </w:r>
          </w:p>
        </w:tc>
      </w:tr>
      <w:tr>
        <w:trPr>
          <w:cantSplit/>
        </w:trPr>
        <w:tc>
          <w:tcPr>
            <w:tcW w:type="dxa" w:w="1350"/>
            <w:tcMar>
              <w:top w:w="80" w:type="dxa"/>
              <w:start w:w="120" w:type="dxa"/>
              <w:bottom w:w="80" w:type="dxa"/>
              <w:end w:w="120" w:type="dxa"/>
            </w:tcMar>
            <w:vAlign w:val="top"/>
          </w:tcPr>
          <w:p>
            <w:pPr>
              <w:spacing w:after="0" w:line="259" w:lineRule="auto"/>
            </w:pPr>
            <w:r>
              <w:rPr>
                <w:color w:val="23333F"/>
                <w:sz w:val="14"/>
                <w:lang w:val="vi-VN"/>
              </w:rPr>
              <w:t>OIDC</w:t>
            </w:r>
          </w:p>
        </w:tc>
        <w:tc>
          <w:tcPr>
            <w:tcW w:type="dxa" w:w="2450"/>
            <w:tcMar>
              <w:top w:w="80" w:type="dxa"/>
              <w:start w:w="120" w:type="dxa"/>
              <w:bottom w:w="80" w:type="dxa"/>
              <w:end w:w="120" w:type="dxa"/>
            </w:tcMar>
            <w:vAlign w:val="top"/>
          </w:tcPr>
          <w:p>
            <w:pPr>
              <w:spacing w:after="0" w:line="259" w:lineRule="auto"/>
            </w:pPr>
            <w:r>
              <w:rPr>
                <w:color w:val="23333F"/>
                <w:sz w:val="14"/>
                <w:lang w:val="vi-VN"/>
              </w:rPr>
              <w:t>Cached discovery/JWKS with bounded staleness</w:t>
            </w:r>
          </w:p>
        </w:tc>
        <w:tc>
          <w:tcPr>
            <w:tcW w:type="dxa" w:w="3000"/>
            <w:tcMar>
              <w:top w:w="80" w:type="dxa"/>
              <w:start w:w="120" w:type="dxa"/>
              <w:bottom w:w="80" w:type="dxa"/>
              <w:end w:w="120" w:type="dxa"/>
            </w:tcMar>
            <w:vAlign w:val="top"/>
          </w:tcPr>
          <w:p>
            <w:pPr>
              <w:spacing w:after="0" w:line="259" w:lineRule="auto"/>
            </w:pPr>
            <w:r>
              <w:rPr>
                <w:color w:val="23333F"/>
                <w:sz w:val="14"/>
                <w:lang w:val="vi-VN"/>
              </w:rPr>
              <w:t>issuer, audience, nonce/state/PKCE</w:t>
            </w:r>
          </w:p>
        </w:tc>
        <w:tc>
          <w:tcPr>
            <w:tcW w:type="dxa" w:w="2560"/>
            <w:tcMar>
              <w:top w:w="80" w:type="dxa"/>
              <w:start w:w="120" w:type="dxa"/>
              <w:bottom w:w="80" w:type="dxa"/>
              <w:end w:w="120" w:type="dxa"/>
            </w:tcMar>
            <w:vAlign w:val="top"/>
          </w:tcPr>
          <w:p>
            <w:pPr>
              <w:spacing w:after="0" w:line="259" w:lineRule="auto"/>
            </w:pPr>
            <w:r>
              <w:rPr>
                <w:color w:val="23333F"/>
                <w:sz w:val="14"/>
                <w:lang w:val="vi-VN"/>
              </w:rPr>
              <w:t>Fail closed for protected command</w:t>
            </w:r>
          </w:p>
        </w:tc>
      </w:tr>
    </w:tbl>
    <w:p>
      <w:pPr>
        <w:spacing w:after="20"/>
      </w:pP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E8EEF5"/>
            <w:tcMar>
              <w:top w:w="130" w:type="dxa"/>
              <w:start w:w="180" w:type="dxa"/>
              <w:bottom w:w="130" w:type="dxa"/>
              <w:end w:w="180" w:type="dxa"/>
            </w:tcMar>
            <w:tcBorders>
              <w:left w:val="single" w:sz="18" w:color="2E74B5"/>
            </w:tcBorders>
          </w:tcPr>
          <w:p>
            <w:pPr>
              <w:spacing w:after="40"/>
              <w:keepNext/>
            </w:pPr>
            <w:r>
              <w:rPr>
                <w:b/>
                <w:color w:val="2E74B5"/>
                <w:lang w:val="vi-VN"/>
              </w:rPr>
              <w:t>Generated artifact rule</w:t>
            </w:r>
          </w:p>
          <w:p>
            <w:pPr>
              <w:spacing w:after="0"/>
            </w:pPr>
            <w:r>
              <w:t>OpenAPI/AsyncAPI/JSON Schema là source; generated Java/TypeScript được tạo trong build hoặc artifact cache và không review như handwritten code. CI chạy generate rồi fail nếu source-controlled output thay đổi ngoài dự kiến.</w:t>
            </w:r>
          </w:p>
        </w:tc>
      </w:tr>
    </w:tbl>
    <w:p>
      <w:pPr>
        <w:spacing w:after="20"/>
      </w:pPr>
    </w:p>
    <w:p>
      <w:pPr>
        <w:pStyle w:val="Heading1"/>
      </w:pPr>
      <w:r>
        <w:t>7. Vue/TypeScript frontend standard</w:t>
      </w:r>
    </w:p>
    <w:p>
      <w:pPr>
        <w:pStyle w:val="Heading2"/>
      </w:pPr>
      <w:r>
        <w:t>7.1 Feature-first structure</w:t>
      </w:r>
    </w:p>
    <w:p>
      <w:pPr>
        <w:spacing w:after="40"/>
        <w:keepNext/>
      </w:pPr>
      <w:r>
        <w:rPr>
          <w:b/>
          <w:color w:val="1F4D78"/>
          <w:sz w:val="17"/>
        </w:rPr>
        <w:t>Approved Vue source tree</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apps/web-portal/src/</w:t>
              <w:br/>
              <w:t>├─ app/                 # router, providers, global guards</w:t>
              <w:br/>
              <w:t>├─ features/</w:t>
              <w:br/>
              <w:t>│  ├─ projects/         # pages, components, queries, forms, types</w:t>
              <w:br/>
              <w:t>│  ├─ marketplace/</w:t>
              <w:br/>
              <w:t>│  ├─ portfolio/</w:t>
              <w:br/>
              <w:t>│  ├─ payments/</w:t>
              <w:br/>
              <w:t>│  └─ admin-review/</w:t>
              <w:br/>
              <w:t>├─ shared/              # design primitives, errors, formatting</w:t>
              <w:br/>
              <w:t>├─ generated/api/       # OpenAPI-generated; never edit</w:t>
              <w:br/>
              <w:t>├─ assets/              # optimized static assets</w:t>
              <w:br/>
              <w:t>└─ tests/               # fixtures and test utilities</w:t>
            </w:r>
          </w:p>
        </w:tc>
      </w:tr>
    </w:tbl>
    <w:p>
      <w:pPr>
        <w:spacing w:after="20"/>
      </w:pPr>
    </w:p>
    <w:p>
      <w:pPr>
        <w:pStyle w:val="Heading2"/>
      </w:pPr>
      <w:r>
        <w:t>7.2 State ownership</w:t>
      </w:r>
    </w:p>
    <w:tbl>
      <w:tblPr>
        <w:tblStyle w:val="TableGrid"/>
        <w:tblW w:type="dxa" w:w="9360"/>
        <w:jc w:val="center"/>
        <w:tblLook w:firstColumn="1" w:firstRow="1" w:lastColumn="0" w:lastRow="0" w:noHBand="0" w:noVBand="1" w:val="04A0"/>
        <w:tblLayout w:type="fixed"/>
        <w:tblInd w:w="120" w:type="dxa"/>
      </w:tblPr>
      <w:tblGrid>
        <w:gridCol w:w="2050"/>
        <w:gridCol w:w="2600"/>
        <w:gridCol w:w="4710"/>
      </w:tblGrid>
      <w:tr>
        <w:trPr>
          <w:tblHeader w:val="true"/>
          <w:cantSplit/>
        </w:trPr>
        <w:tc>
          <w:tcPr>
            <w:tcW w:type="dxa" w:w="2050"/>
            <w:shd w:fill="E8EEF5"/>
            <w:tcMar>
              <w:top w:w="80" w:type="dxa"/>
              <w:start w:w="120" w:type="dxa"/>
              <w:bottom w:w="80" w:type="dxa"/>
              <w:end w:w="120" w:type="dxa"/>
            </w:tcMar>
            <w:vAlign w:val="center"/>
          </w:tcPr>
          <w:p>
            <w:pPr>
              <w:spacing w:after="0"/>
              <w:jc w:val="left"/>
            </w:pPr>
            <w:r>
              <w:rPr>
                <w:b/>
                <w:color w:val="1F4D78"/>
                <w:sz w:val="15"/>
                <w:lang w:val="vi-VN"/>
              </w:rPr>
              <w:t>State type</w:t>
            </w:r>
          </w:p>
        </w:tc>
        <w:tc>
          <w:tcPr>
            <w:tcW w:type="dxa" w:w="2600"/>
            <w:shd w:fill="E8EEF5"/>
            <w:tcMar>
              <w:top w:w="80" w:type="dxa"/>
              <w:start w:w="120" w:type="dxa"/>
              <w:bottom w:w="80" w:type="dxa"/>
              <w:end w:w="120" w:type="dxa"/>
            </w:tcMar>
            <w:vAlign w:val="center"/>
          </w:tcPr>
          <w:p>
            <w:pPr>
              <w:spacing w:after="0"/>
              <w:jc w:val="left"/>
            </w:pPr>
            <w:r>
              <w:rPr>
                <w:b/>
                <w:color w:val="1F4D78"/>
                <w:sz w:val="15"/>
                <w:lang w:val="vi-VN"/>
              </w:rPr>
              <w:t>Owner</w:t>
            </w:r>
          </w:p>
        </w:tc>
        <w:tc>
          <w:tcPr>
            <w:tcW w:type="dxa" w:w="4710"/>
            <w:shd w:fill="E8EEF5"/>
            <w:tcMar>
              <w:top w:w="80" w:type="dxa"/>
              <w:start w:w="120" w:type="dxa"/>
              <w:bottom w:w="80" w:type="dxa"/>
              <w:end w:w="120" w:type="dxa"/>
            </w:tcMar>
            <w:vAlign w:val="center"/>
          </w:tcPr>
          <w:p>
            <w:pPr>
              <w:spacing w:after="0"/>
              <w:jc w:val="left"/>
            </w:pPr>
            <w:r>
              <w:rPr>
                <w:b/>
                <w:color w:val="1F4D78"/>
                <w:sz w:val="15"/>
                <w:lang w:val="vi-VN"/>
              </w:rPr>
              <w:t>Rule</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5"/>
                <w:lang w:val="vi-VN"/>
              </w:rPr>
              <w:t>Server state</w:t>
            </w:r>
          </w:p>
        </w:tc>
        <w:tc>
          <w:tcPr>
            <w:tcW w:type="dxa" w:w="2600"/>
            <w:tcMar>
              <w:top w:w="80" w:type="dxa"/>
              <w:start w:w="120" w:type="dxa"/>
              <w:bottom w:w="80" w:type="dxa"/>
              <w:end w:w="120" w:type="dxa"/>
            </w:tcMar>
            <w:vAlign w:val="top"/>
          </w:tcPr>
          <w:p>
            <w:pPr>
              <w:spacing w:after="0" w:line="259" w:lineRule="auto"/>
            </w:pPr>
            <w:r>
              <w:rPr>
                <w:color w:val="23333F"/>
                <w:sz w:val="15"/>
                <w:lang w:val="vi-VN"/>
              </w:rPr>
              <w:t>TanStack Vue Query</w:t>
            </w:r>
          </w:p>
        </w:tc>
        <w:tc>
          <w:tcPr>
            <w:tcW w:type="dxa" w:w="4710"/>
            <w:tcMar>
              <w:top w:w="80" w:type="dxa"/>
              <w:start w:w="120" w:type="dxa"/>
              <w:bottom w:w="80" w:type="dxa"/>
              <w:end w:w="120" w:type="dxa"/>
            </w:tcMar>
            <w:vAlign w:val="top"/>
          </w:tcPr>
          <w:p>
            <w:pPr>
              <w:spacing w:after="0" w:line="259" w:lineRule="auto"/>
            </w:pPr>
            <w:r>
              <w:rPr>
                <w:color w:val="23333F"/>
                <w:sz w:val="15"/>
                <w:lang w:val="vi-VN"/>
              </w:rPr>
              <w:t>Query keys centralized by feature; invalidate from command result/event</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5"/>
                <w:lang w:val="vi-VN"/>
              </w:rPr>
              <w:t>Session/client state</w:t>
            </w:r>
          </w:p>
        </w:tc>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Pinia</w:t>
            </w:r>
          </w:p>
        </w:tc>
        <w:tc>
          <w:tcPr>
            <w:tcW w:type="dxa" w:w="4710"/>
            <w:tcMar>
              <w:top w:w="80" w:type="dxa"/>
              <w:start w:w="120" w:type="dxa"/>
              <w:bottom w:w="80" w:type="dxa"/>
              <w:end w:w="120" w:type="dxa"/>
            </w:tcMar>
            <w:vAlign w:val="top"/>
            <w:shd w:fill="FAFBFC"/>
          </w:tcPr>
          <w:p>
            <w:pPr>
              <w:spacing w:after="0" w:line="259" w:lineRule="auto"/>
            </w:pPr>
            <w:r>
              <w:rPr>
                <w:color w:val="23333F"/>
                <w:sz w:val="15"/>
                <w:lang w:val="vi-VN"/>
              </w:rPr>
              <w:t>Identity summary, preferences, transient UI; no server cache duplication</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5"/>
                <w:lang w:val="vi-VN"/>
              </w:rPr>
              <w:t>Form state</w:t>
            </w:r>
          </w:p>
        </w:tc>
        <w:tc>
          <w:tcPr>
            <w:tcW w:type="dxa" w:w="2600"/>
            <w:tcMar>
              <w:top w:w="80" w:type="dxa"/>
              <w:start w:w="120" w:type="dxa"/>
              <w:bottom w:w="80" w:type="dxa"/>
              <w:end w:w="120" w:type="dxa"/>
            </w:tcMar>
            <w:vAlign w:val="top"/>
          </w:tcPr>
          <w:p>
            <w:pPr>
              <w:spacing w:after="0" w:line="259" w:lineRule="auto"/>
            </w:pPr>
            <w:r>
              <w:rPr>
                <w:color w:val="23333F"/>
                <w:sz w:val="15"/>
                <w:lang w:val="vi-VN"/>
              </w:rPr>
              <w:t>Component/composable + schema</w:t>
            </w:r>
          </w:p>
        </w:tc>
        <w:tc>
          <w:tcPr>
            <w:tcW w:type="dxa" w:w="4710"/>
            <w:tcMar>
              <w:top w:w="80" w:type="dxa"/>
              <w:start w:w="120" w:type="dxa"/>
              <w:bottom w:w="80" w:type="dxa"/>
              <w:end w:w="120" w:type="dxa"/>
            </w:tcMar>
            <w:vAlign w:val="top"/>
          </w:tcPr>
          <w:p>
            <w:pPr>
              <w:spacing w:after="0" w:line="259" w:lineRule="auto"/>
            </w:pPr>
            <w:r>
              <w:rPr>
                <w:color w:val="23333F"/>
                <w:sz w:val="15"/>
                <w:lang w:val="vi-VN"/>
              </w:rPr>
              <w:t>Explicit initial/reset; map backend field errors</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5"/>
                <w:lang w:val="vi-VN"/>
              </w:rPr>
              <w:t>URL state</w:t>
            </w:r>
          </w:p>
        </w:tc>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Vue Router</w:t>
            </w:r>
          </w:p>
        </w:tc>
        <w:tc>
          <w:tcPr>
            <w:tcW w:type="dxa" w:w="4710"/>
            <w:tcMar>
              <w:top w:w="80" w:type="dxa"/>
              <w:start w:w="120" w:type="dxa"/>
              <w:bottom w:w="80" w:type="dxa"/>
              <w:end w:w="120" w:type="dxa"/>
            </w:tcMar>
            <w:vAlign w:val="top"/>
            <w:shd w:fill="FAFBFC"/>
          </w:tcPr>
          <w:p>
            <w:pPr>
              <w:spacing w:after="0" w:line="259" w:lineRule="auto"/>
            </w:pPr>
            <w:r>
              <w:rPr>
                <w:color w:val="23333F"/>
                <w:sz w:val="15"/>
                <w:lang w:val="vi-VN"/>
              </w:rPr>
              <w:t>Filter/sort/cursor/shareable selection; parse/validate query</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5"/>
                <w:lang w:val="vi-VN"/>
              </w:rPr>
              <w:t>Sensitive token</w:t>
            </w:r>
          </w:p>
        </w:tc>
        <w:tc>
          <w:tcPr>
            <w:tcW w:type="dxa" w:w="2600"/>
            <w:tcMar>
              <w:top w:w="80" w:type="dxa"/>
              <w:start w:w="120" w:type="dxa"/>
              <w:bottom w:w="80" w:type="dxa"/>
              <w:end w:w="120" w:type="dxa"/>
            </w:tcMar>
            <w:vAlign w:val="top"/>
          </w:tcPr>
          <w:p>
            <w:pPr>
              <w:spacing w:after="0" w:line="259" w:lineRule="auto"/>
            </w:pPr>
            <w:r>
              <w:rPr>
                <w:color w:val="23333F"/>
                <w:sz w:val="15"/>
                <w:lang w:val="vi-VN"/>
              </w:rPr>
              <w:t>BFF secure HttpOnly cookie</w:t>
            </w:r>
          </w:p>
        </w:tc>
        <w:tc>
          <w:tcPr>
            <w:tcW w:type="dxa" w:w="4710"/>
            <w:tcMar>
              <w:top w:w="80" w:type="dxa"/>
              <w:start w:w="120" w:type="dxa"/>
              <w:bottom w:w="80" w:type="dxa"/>
              <w:end w:w="120" w:type="dxa"/>
            </w:tcMar>
            <w:vAlign w:val="top"/>
          </w:tcPr>
          <w:p>
            <w:pPr>
              <w:spacing w:after="0" w:line="259" w:lineRule="auto"/>
            </w:pPr>
            <w:r>
              <w:rPr>
                <w:color w:val="23333F"/>
                <w:sz w:val="15"/>
                <w:lang w:val="vi-VN"/>
              </w:rPr>
              <w:t>Never localStorage/sessionStorage/Pinia</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5"/>
                <w:lang w:val="vi-VN"/>
              </w:rPr>
              <w:t>Large file</w:t>
            </w:r>
          </w:p>
        </w:tc>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Browser upload flow via edge/presigned policy</w:t>
            </w:r>
          </w:p>
        </w:tc>
        <w:tc>
          <w:tcPr>
            <w:tcW w:type="dxa" w:w="4710"/>
            <w:tcMar>
              <w:top w:w="80" w:type="dxa"/>
              <w:start w:w="120" w:type="dxa"/>
              <w:bottom w:w="80" w:type="dxa"/>
              <w:end w:w="120" w:type="dxa"/>
            </w:tcMar>
            <w:vAlign w:val="top"/>
            <w:shd w:fill="FAFBFC"/>
          </w:tcPr>
          <w:p>
            <w:pPr>
              <w:spacing w:after="0" w:line="259" w:lineRule="auto"/>
            </w:pPr>
            <w:r>
              <w:rPr>
                <w:color w:val="23333F"/>
                <w:sz w:val="15"/>
                <w:lang w:val="vi-VN"/>
              </w:rPr>
              <w:t>Validate type/size/hash; no base64 in store</w:t>
            </w:r>
          </w:p>
        </w:tc>
      </w:tr>
    </w:tbl>
    <w:p>
      <w:pPr>
        <w:spacing w:after="20"/>
      </w:pPr>
    </w:p>
    <w:p>
      <w:pPr>
        <w:pStyle w:val="Heading2"/>
      </w:pPr>
      <w:r>
        <w:t>7.3 Component and TypeScript rules</w:t>
      </w:r>
    </w:p>
    <w:p>
      <w:pPr>
        <w:pStyle w:val="ListBullet"/>
        <w:spacing w:after="80" w:line="300" w:lineRule="auto"/>
        <w:numPr>
          <w:ilvl w:val="0"/>
          <w:numId w:val="15"/>
        </w:numPr>
      </w:pPr>
      <w:r>
        <w:rPr>
          <w:lang w:val="vi-VN"/>
        </w:rPr>
        <w:t>Vue 3 Composition API với &lt;script setup lang="ts"&gt;; strict=true, noImplicitAny, exactOptionalPropertyTypes và noUncheckedIndexedAccess được đánh giá/bật.</w:t>
      </w:r>
    </w:p>
    <w:p>
      <w:pPr>
        <w:pStyle w:val="ListBullet"/>
        <w:spacing w:after="80" w:line="300" w:lineRule="auto"/>
        <w:numPr>
          <w:ilvl w:val="0"/>
          <w:numId w:val="15"/>
        </w:numPr>
      </w:pPr>
      <w:r>
        <w:rPr>
          <w:lang w:val="vi-VN"/>
        </w:rPr>
        <w:t>Page điều phối route/query; feature component thể hiện behavior; shared primitive không biết business. Không tạo một components/common hỗn hợp.</w:t>
      </w:r>
    </w:p>
    <w:p>
      <w:pPr>
        <w:pStyle w:val="ListBullet"/>
        <w:spacing w:after="80" w:line="300" w:lineRule="auto"/>
        <w:numPr>
          <w:ilvl w:val="0"/>
          <w:numId w:val="15"/>
        </w:numPr>
      </w:pPr>
      <w:r>
        <w:rPr>
          <w:lang w:val="vi-VN"/>
        </w:rPr>
        <w:t>Props/emits được typed; event là business/user intent, không phát DOM implementation detail. Không mutate prop.</w:t>
      </w:r>
    </w:p>
    <w:p>
      <w:pPr>
        <w:pStyle w:val="ListBullet"/>
        <w:spacing w:after="80" w:line="300" w:lineRule="auto"/>
        <w:numPr>
          <w:ilvl w:val="0"/>
          <w:numId w:val="15"/>
        </w:numPr>
      </w:pPr>
      <w:r>
        <w:rPr>
          <w:lang w:val="vi-VN"/>
        </w:rPr>
        <w:t>Dùng generated API types làm transport model; mapper sang view model khi format/trạng thái UI khác. Không dùng any để né contract drift.</w:t>
      </w:r>
    </w:p>
    <w:p>
      <w:pPr>
        <w:pStyle w:val="ListBullet"/>
        <w:spacing w:after="80" w:line="300" w:lineRule="auto"/>
        <w:numPr>
          <w:ilvl w:val="0"/>
          <w:numId w:val="15"/>
        </w:numPr>
      </w:pPr>
      <w:r>
        <w:rPr>
          <w:lang w:val="vi-VN"/>
        </w:rPr>
        <w:t>Mọi async view có loading, empty, error, stale/refresh và permission-denied state theo GLX-UIX-001.</w:t>
      </w:r>
    </w:p>
    <w:p>
      <w:pPr>
        <w:pStyle w:val="ListBullet"/>
        <w:spacing w:after="80" w:line="300" w:lineRule="auto"/>
        <w:numPr>
          <w:ilvl w:val="0"/>
          <w:numId w:val="15"/>
        </w:numPr>
      </w:pPr>
      <w:r>
        <w:rPr>
          <w:lang w:val="vi-VN"/>
        </w:rPr>
        <w:t>CSS tokens cho màu/spacing; WCAG AA contrast, keyboard focus, label/error association và prefers-reduced-motion.</w:t>
      </w:r>
    </w:p>
    <w:p>
      <w:pPr>
        <w:pStyle w:val="Heading2"/>
      </w:pPr>
      <w:r>
        <w:t>7.4 Frontend gates</w:t>
      </w:r>
    </w:p>
    <w:tbl>
      <w:tblPr>
        <w:tblStyle w:val="TableGrid"/>
        <w:tblW w:type="dxa" w:w="9360"/>
        <w:jc w:val="center"/>
        <w:tblLook w:firstColumn="1" w:firstRow="1" w:lastColumn="0" w:lastRow="0" w:noHBand="0" w:noVBand="1" w:val="04A0"/>
        <w:tblLayout w:type="fixed"/>
        <w:tblInd w:w="120" w:type="dxa"/>
      </w:tblPr>
      <w:tblGrid>
        <w:gridCol w:w="2200"/>
        <w:gridCol w:w="4260"/>
        <w:gridCol w:w="2900"/>
      </w:tblGrid>
      <w:tr>
        <w:trPr>
          <w:tblHeader w:val="true"/>
          <w:cantSplit/>
        </w:trPr>
        <w:tc>
          <w:tcPr>
            <w:tcW w:type="dxa" w:w="2200"/>
            <w:shd w:fill="E8EEF5"/>
            <w:tcMar>
              <w:top w:w="80" w:type="dxa"/>
              <w:start w:w="120" w:type="dxa"/>
              <w:bottom w:w="80" w:type="dxa"/>
              <w:end w:w="120" w:type="dxa"/>
            </w:tcMar>
            <w:vAlign w:val="center"/>
          </w:tcPr>
          <w:p>
            <w:pPr>
              <w:spacing w:after="0"/>
              <w:jc w:val="left"/>
            </w:pPr>
            <w:r>
              <w:rPr>
                <w:b/>
                <w:color w:val="1F4D78"/>
                <w:sz w:val="15"/>
                <w:lang w:val="vi-VN"/>
              </w:rPr>
              <w:t>Command</w:t>
            </w:r>
          </w:p>
        </w:tc>
        <w:tc>
          <w:tcPr>
            <w:tcW w:type="dxa" w:w="4260"/>
            <w:shd w:fill="E8EEF5"/>
            <w:tcMar>
              <w:top w:w="80" w:type="dxa"/>
              <w:start w:w="120" w:type="dxa"/>
              <w:bottom w:w="80" w:type="dxa"/>
              <w:end w:w="120" w:type="dxa"/>
            </w:tcMar>
            <w:vAlign w:val="center"/>
          </w:tcPr>
          <w:p>
            <w:pPr>
              <w:spacing w:after="0"/>
              <w:jc w:val="left"/>
            </w:pPr>
            <w:r>
              <w:rPr>
                <w:b/>
                <w:color w:val="1F4D78"/>
                <w:sz w:val="15"/>
                <w:lang w:val="vi-VN"/>
              </w:rPr>
              <w:t>Purpose</w:t>
            </w:r>
          </w:p>
        </w:tc>
        <w:tc>
          <w:tcPr>
            <w:tcW w:type="dxa" w:w="2900"/>
            <w:shd w:fill="E8EEF5"/>
            <w:tcMar>
              <w:top w:w="80" w:type="dxa"/>
              <w:start w:w="120" w:type="dxa"/>
              <w:bottom w:w="80" w:type="dxa"/>
              <w:end w:w="120" w:type="dxa"/>
            </w:tcMar>
            <w:vAlign w:val="center"/>
          </w:tcPr>
          <w:p>
            <w:pPr>
              <w:spacing w:after="0"/>
              <w:jc w:val="left"/>
            </w:pPr>
            <w:r>
              <w:rPr>
                <w:b/>
                <w:color w:val="1F4D78"/>
                <w:sz w:val="15"/>
                <w:lang w:val="vi-VN"/>
              </w:rPr>
              <w:t>Blocking result</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5"/>
                <w:lang w:val="vi-VN"/>
              </w:rPr>
              <w:t>pnpm lint</w:t>
            </w:r>
          </w:p>
        </w:tc>
        <w:tc>
          <w:tcPr>
            <w:tcW w:type="dxa" w:w="4260"/>
            <w:tcMar>
              <w:top w:w="80" w:type="dxa"/>
              <w:start w:w="120" w:type="dxa"/>
              <w:bottom w:w="80" w:type="dxa"/>
              <w:end w:w="120" w:type="dxa"/>
            </w:tcMar>
            <w:vAlign w:val="top"/>
          </w:tcPr>
          <w:p>
            <w:pPr>
              <w:spacing w:after="0" w:line="259" w:lineRule="auto"/>
            </w:pPr>
            <w:r>
              <w:rPr>
                <w:color w:val="23333F"/>
                <w:sz w:val="15"/>
                <w:lang w:val="vi-VN"/>
              </w:rPr>
              <w:t>ESLint + Vue + import boundary</w:t>
            </w:r>
          </w:p>
        </w:tc>
        <w:tc>
          <w:tcPr>
            <w:tcW w:type="dxa" w:w="2900"/>
            <w:tcMar>
              <w:top w:w="80" w:type="dxa"/>
              <w:start w:w="120" w:type="dxa"/>
              <w:bottom w:w="80" w:type="dxa"/>
              <w:end w:w="120" w:type="dxa"/>
            </w:tcMar>
            <w:vAlign w:val="top"/>
          </w:tcPr>
          <w:p>
            <w:pPr>
              <w:spacing w:after="0" w:line="259" w:lineRule="auto"/>
            </w:pPr>
            <w:r>
              <w:rPr>
                <w:color w:val="23333F"/>
                <w:sz w:val="15"/>
                <w:lang w:val="vi-VN"/>
              </w:rPr>
              <w:t>Any error; warning budget must not increase</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5"/>
                <w:lang w:val="vi-VN"/>
              </w:rPr>
              <w:t>pnpm format:check</w:t>
            </w:r>
          </w:p>
        </w:tc>
        <w:tc>
          <w:tcPr>
            <w:tcW w:type="dxa" w:w="4260"/>
            <w:tcMar>
              <w:top w:w="80" w:type="dxa"/>
              <w:start w:w="120" w:type="dxa"/>
              <w:bottom w:w="80" w:type="dxa"/>
              <w:end w:w="120" w:type="dxa"/>
            </w:tcMar>
            <w:vAlign w:val="top"/>
            <w:shd w:fill="FAFBFC"/>
          </w:tcPr>
          <w:p>
            <w:pPr>
              <w:spacing w:after="0" w:line="259" w:lineRule="auto"/>
            </w:pPr>
            <w:r>
              <w:rPr>
                <w:color w:val="23333F"/>
                <w:sz w:val="15"/>
                <w:lang w:val="vi-VN"/>
              </w:rPr>
              <w:t>Prettier/style consistency</w:t>
            </w:r>
          </w:p>
        </w:tc>
        <w:tc>
          <w:tcPr>
            <w:tcW w:type="dxa" w:w="2900"/>
            <w:tcMar>
              <w:top w:w="80" w:type="dxa"/>
              <w:start w:w="120" w:type="dxa"/>
              <w:bottom w:w="80" w:type="dxa"/>
              <w:end w:w="120" w:type="dxa"/>
            </w:tcMar>
            <w:vAlign w:val="top"/>
            <w:shd w:fill="FAFBFC"/>
          </w:tcPr>
          <w:p>
            <w:pPr>
              <w:spacing w:after="0" w:line="259" w:lineRule="auto"/>
            </w:pPr>
            <w:r>
              <w:rPr>
                <w:color w:val="23333F"/>
                <w:sz w:val="15"/>
                <w:lang w:val="vi-VN"/>
              </w:rPr>
              <w:t>Unformatted handwritten file</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5"/>
                <w:lang w:val="vi-VN"/>
              </w:rPr>
              <w:t>pnpm typecheck</w:t>
            </w:r>
          </w:p>
        </w:tc>
        <w:tc>
          <w:tcPr>
            <w:tcW w:type="dxa" w:w="4260"/>
            <w:tcMar>
              <w:top w:w="80" w:type="dxa"/>
              <w:start w:w="120" w:type="dxa"/>
              <w:bottom w:w="80" w:type="dxa"/>
              <w:end w:w="120" w:type="dxa"/>
            </w:tcMar>
            <w:vAlign w:val="top"/>
          </w:tcPr>
          <w:p>
            <w:pPr>
              <w:spacing w:after="0" w:line="259" w:lineRule="auto"/>
            </w:pPr>
            <w:r>
              <w:rPr>
                <w:color w:val="23333F"/>
                <w:sz w:val="15"/>
                <w:lang w:val="vi-VN"/>
              </w:rPr>
              <w:t>vue-tsc strict</w:t>
            </w:r>
          </w:p>
        </w:tc>
        <w:tc>
          <w:tcPr>
            <w:tcW w:type="dxa" w:w="2900"/>
            <w:tcMar>
              <w:top w:w="80" w:type="dxa"/>
              <w:start w:w="120" w:type="dxa"/>
              <w:bottom w:w="80" w:type="dxa"/>
              <w:end w:w="120" w:type="dxa"/>
            </w:tcMar>
            <w:vAlign w:val="top"/>
          </w:tcPr>
          <w:p>
            <w:pPr>
              <w:spacing w:after="0" w:line="259" w:lineRule="auto"/>
            </w:pPr>
            <w:r>
              <w:rPr>
                <w:color w:val="23333F"/>
                <w:sz w:val="15"/>
                <w:lang w:val="vi-VN"/>
              </w:rPr>
              <w:t>Any type error</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5"/>
                <w:lang w:val="vi-VN"/>
              </w:rPr>
              <w:t>pnpm test</w:t>
            </w:r>
          </w:p>
        </w:tc>
        <w:tc>
          <w:tcPr>
            <w:tcW w:type="dxa" w:w="4260"/>
            <w:tcMar>
              <w:top w:w="80" w:type="dxa"/>
              <w:start w:w="120" w:type="dxa"/>
              <w:bottom w:w="80" w:type="dxa"/>
              <w:end w:w="120" w:type="dxa"/>
            </w:tcMar>
            <w:vAlign w:val="top"/>
            <w:shd w:fill="FAFBFC"/>
          </w:tcPr>
          <w:p>
            <w:pPr>
              <w:spacing w:after="0" w:line="259" w:lineRule="auto"/>
            </w:pPr>
            <w:r>
              <w:rPr>
                <w:color w:val="23333F"/>
                <w:sz w:val="15"/>
                <w:lang w:val="vi-VN"/>
              </w:rPr>
              <w:t>Vitest + Testing Library</w:t>
            </w:r>
          </w:p>
        </w:tc>
        <w:tc>
          <w:tcPr>
            <w:tcW w:type="dxa" w:w="2900"/>
            <w:tcMar>
              <w:top w:w="80" w:type="dxa"/>
              <w:start w:w="120" w:type="dxa"/>
              <w:bottom w:w="80" w:type="dxa"/>
              <w:end w:w="120" w:type="dxa"/>
            </w:tcMar>
            <w:vAlign w:val="top"/>
            <w:shd w:fill="FAFBFC"/>
          </w:tcPr>
          <w:p>
            <w:pPr>
              <w:spacing w:after="0" w:line="259" w:lineRule="auto"/>
            </w:pPr>
            <w:r>
              <w:rPr>
                <w:color w:val="23333F"/>
                <w:sz w:val="15"/>
                <w:lang w:val="vi-VN"/>
              </w:rPr>
              <w:t>Behavior/edge state failure</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5"/>
                <w:lang w:val="vi-VN"/>
              </w:rPr>
              <w:t>pnpm build</w:t>
            </w:r>
          </w:p>
        </w:tc>
        <w:tc>
          <w:tcPr>
            <w:tcW w:type="dxa" w:w="4260"/>
            <w:tcMar>
              <w:top w:w="80" w:type="dxa"/>
              <w:start w:w="120" w:type="dxa"/>
              <w:bottom w:w="80" w:type="dxa"/>
              <w:end w:w="120" w:type="dxa"/>
            </w:tcMar>
            <w:vAlign w:val="top"/>
          </w:tcPr>
          <w:p>
            <w:pPr>
              <w:spacing w:after="0" w:line="259" w:lineRule="auto"/>
            </w:pPr>
            <w:r>
              <w:rPr>
                <w:color w:val="23333F"/>
                <w:sz w:val="15"/>
                <w:lang w:val="vi-VN"/>
              </w:rPr>
              <w:t>Vite production build</w:t>
            </w:r>
          </w:p>
        </w:tc>
        <w:tc>
          <w:tcPr>
            <w:tcW w:type="dxa" w:w="2900"/>
            <w:tcMar>
              <w:top w:w="80" w:type="dxa"/>
              <w:start w:w="120" w:type="dxa"/>
              <w:bottom w:w="80" w:type="dxa"/>
              <w:end w:w="120" w:type="dxa"/>
            </w:tcMar>
            <w:vAlign w:val="top"/>
          </w:tcPr>
          <w:p>
            <w:pPr>
              <w:spacing w:after="0" w:line="259" w:lineRule="auto"/>
            </w:pPr>
            <w:r>
              <w:rPr>
                <w:color w:val="23333F"/>
                <w:sz w:val="15"/>
                <w:lang w:val="vi-VN"/>
              </w:rPr>
              <w:t>Build error or configured bundle budget breach</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5"/>
                <w:lang w:val="vi-VN"/>
              </w:rPr>
              <w:t>pnpm e2e</w:t>
            </w:r>
          </w:p>
        </w:tc>
        <w:tc>
          <w:tcPr>
            <w:tcW w:type="dxa" w:w="4260"/>
            <w:tcMar>
              <w:top w:w="80" w:type="dxa"/>
              <w:start w:w="120" w:type="dxa"/>
              <w:bottom w:w="80" w:type="dxa"/>
              <w:end w:w="120" w:type="dxa"/>
            </w:tcMar>
            <w:vAlign w:val="top"/>
            <w:shd w:fill="FAFBFC"/>
          </w:tcPr>
          <w:p>
            <w:pPr>
              <w:spacing w:after="0" w:line="259" w:lineRule="auto"/>
            </w:pPr>
            <w:r>
              <w:rPr>
                <w:color w:val="23333F"/>
                <w:sz w:val="15"/>
                <w:lang w:val="vi-VN"/>
              </w:rPr>
              <w:t>Playwright north-star + a11y smoke</w:t>
            </w:r>
          </w:p>
        </w:tc>
        <w:tc>
          <w:tcPr>
            <w:tcW w:type="dxa" w:w="2900"/>
            <w:tcMar>
              <w:top w:w="80" w:type="dxa"/>
              <w:start w:w="120" w:type="dxa"/>
              <w:bottom w:w="80" w:type="dxa"/>
              <w:end w:w="120" w:type="dxa"/>
            </w:tcMar>
            <w:vAlign w:val="top"/>
            <w:shd w:fill="FAFBFC"/>
          </w:tcPr>
          <w:p>
            <w:pPr>
              <w:spacing w:after="0" w:line="259" w:lineRule="auto"/>
            </w:pPr>
            <w:r>
              <w:rPr>
                <w:color w:val="23333F"/>
                <w:sz w:val="15"/>
                <w:lang w:val="vi-VN"/>
              </w:rPr>
              <w:t>Critical flow or serious a11y violation</w:t>
            </w:r>
          </w:p>
        </w:tc>
      </w:tr>
    </w:tbl>
    <w:p>
      <w:pPr>
        <w:spacing w:after="20"/>
      </w:pPr>
    </w:p>
    <w:p>
      <w:pPr>
        <w:pStyle w:val="Heading1"/>
      </w:pPr>
      <w:r>
        <w:t>8. AI verification service standard</w:t>
      </w:r>
    </w:p>
    <w:p>
      <w:r>
        <w:rPr>
          <w:lang w:val="vi-VN"/>
        </w:rPr>
        <w:t>AI worker là adapter hỗ trợ đánh giá bằng dữ liệu/hình ảnh, không phải authority phát hành. Service nhận immutable evidence manifest, chạy pipeline có version, trả score/findings/explanations và chuyển mọi quyết định cuối cho human review trong registry-mrv-service.</w:t>
      </w:r>
    </w:p>
    <w:p>
      <w:pPr>
        <w:pStyle w:val="Heading2"/>
      </w:pPr>
      <w:r>
        <w:t>8.1 Python service structure</w:t>
      </w:r>
    </w:p>
    <w:p>
      <w:pPr>
        <w:spacing w:after="40"/>
        <w:keepNext/>
      </w:pPr>
      <w:r>
        <w:rPr>
          <w:b/>
          <w:color w:val="1F4D78"/>
          <w:sz w:val="17"/>
        </w:rPr>
        <w:t>Approved AI worker tree</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services/ai-verification/</w:t>
              <w:br/>
              <w:t>├─ pyproject.toml  uv.lock</w:t>
              <w:br/>
              <w:t>├─ src/glx_ai/</w:t>
              <w:br/>
              <w:t>│  ├─ api/             # health/job callback contract</w:t>
              <w:br/>
              <w:t>│  ├─ application/     # job orchestration</w:t>
              <w:br/>
              <w:t>│  ├─ domain/          # score/finding/evaluation types</w:t>
              <w:br/>
              <w:t>│  ├─ adapters/        # object storage/model/telemetry</w:t>
              <w:br/>
              <w:t>│  └─ settings.py      # typed startup validation</w:t>
              <w:br/>
              <w:t>├─ tests/unit/  tests/integration/  tests/evaluation/</w:t>
              <w:br/>
              <w:t>├─ model-manifests/    # metadata/hash only; no large weight in Git</w:t>
              <w:br/>
              <w:t>└─ Dockerfile</w:t>
            </w:r>
          </w:p>
        </w:tc>
      </w:tr>
    </w:tbl>
    <w:p>
      <w:pPr>
        <w:spacing w:after="20"/>
      </w:pPr>
    </w:p>
    <w:p>
      <w:pPr>
        <w:pStyle w:val="Heading2"/>
      </w:pPr>
      <w:r>
        <w:t>8.2 AI engineering controls</w:t>
      </w:r>
    </w:p>
    <w:tbl>
      <w:tblPr>
        <w:tblStyle w:val="TableGrid"/>
        <w:tblW w:type="dxa" w:w="9360"/>
        <w:jc w:val="center"/>
        <w:tblLook w:firstColumn="1" w:firstRow="1" w:lastColumn="0" w:lastRow="0" w:noHBand="0" w:noVBand="1" w:val="04A0"/>
        <w:tblLayout w:type="fixed"/>
        <w:tblInd w:w="120" w:type="dxa"/>
      </w:tblPr>
      <w:tblGrid>
        <w:gridCol w:w="1750"/>
        <w:gridCol w:w="4450"/>
        <w:gridCol w:w="3160"/>
      </w:tblGrid>
      <w:tr>
        <w:trPr>
          <w:tblHeader w:val="true"/>
          <w:cantSplit/>
        </w:trPr>
        <w:tc>
          <w:tcPr>
            <w:tcW w:type="dxa" w:w="1750"/>
            <w:shd w:fill="E8EEF5"/>
            <w:tcMar>
              <w:top w:w="80" w:type="dxa"/>
              <w:start w:w="120" w:type="dxa"/>
              <w:bottom w:w="80" w:type="dxa"/>
              <w:end w:w="120" w:type="dxa"/>
            </w:tcMar>
            <w:vAlign w:val="center"/>
          </w:tcPr>
          <w:p>
            <w:pPr>
              <w:spacing w:after="0"/>
              <w:jc w:val="left"/>
            </w:pPr>
            <w:r>
              <w:rPr>
                <w:b/>
                <w:color w:val="1F4D78"/>
                <w:sz w:val="15"/>
                <w:lang w:val="vi-VN"/>
              </w:rPr>
              <w:t>Control</w:t>
            </w:r>
          </w:p>
        </w:tc>
        <w:tc>
          <w:tcPr>
            <w:tcW w:type="dxa" w:w="4450"/>
            <w:shd w:fill="E8EEF5"/>
            <w:tcMar>
              <w:top w:w="80" w:type="dxa"/>
              <w:start w:w="120" w:type="dxa"/>
              <w:bottom w:w="80" w:type="dxa"/>
              <w:end w:w="120" w:type="dxa"/>
            </w:tcMar>
            <w:vAlign w:val="center"/>
          </w:tcPr>
          <w:p>
            <w:pPr>
              <w:spacing w:after="0"/>
              <w:jc w:val="left"/>
            </w:pPr>
            <w:r>
              <w:rPr>
                <w:b/>
                <w:color w:val="1F4D78"/>
                <w:sz w:val="15"/>
                <w:lang w:val="vi-VN"/>
              </w:rPr>
              <w:t>Required record</w:t>
            </w:r>
          </w:p>
        </w:tc>
        <w:tc>
          <w:tcPr>
            <w:tcW w:type="dxa" w:w="3160"/>
            <w:shd w:fill="E8EEF5"/>
            <w:tcMar>
              <w:top w:w="80" w:type="dxa"/>
              <w:start w:w="120" w:type="dxa"/>
              <w:bottom w:w="80" w:type="dxa"/>
              <w:end w:w="120" w:type="dxa"/>
            </w:tcMar>
            <w:vAlign w:val="center"/>
          </w:tcPr>
          <w:p>
            <w:pPr>
              <w:spacing w:after="0"/>
              <w:jc w:val="left"/>
            </w:pPr>
            <w:r>
              <w:rPr>
                <w:b/>
                <w:color w:val="1F4D78"/>
                <w:sz w:val="15"/>
                <w:lang w:val="vi-VN"/>
              </w:rPr>
              <w:t>Failure behavior</w:t>
            </w:r>
          </w:p>
        </w:tc>
      </w:tr>
      <w:tr>
        <w:trPr>
          <w:cantSplit/>
        </w:trPr>
        <w:tc>
          <w:tcPr>
            <w:tcW w:type="dxa" w:w="1750"/>
            <w:tcMar>
              <w:top w:w="80" w:type="dxa"/>
              <w:start w:w="120" w:type="dxa"/>
              <w:bottom w:w="80" w:type="dxa"/>
              <w:end w:w="120" w:type="dxa"/>
            </w:tcMar>
            <w:vAlign w:val="top"/>
          </w:tcPr>
          <w:p>
            <w:pPr>
              <w:spacing w:after="0" w:line="259" w:lineRule="auto"/>
            </w:pPr>
            <w:r>
              <w:rPr>
                <w:color w:val="23333F"/>
                <w:sz w:val="15"/>
                <w:lang w:val="vi-VN"/>
              </w:rPr>
              <w:t>Input lineage</w:t>
            </w:r>
          </w:p>
        </w:tc>
        <w:tc>
          <w:tcPr>
            <w:tcW w:type="dxa" w:w="4450"/>
            <w:tcMar>
              <w:top w:w="80" w:type="dxa"/>
              <w:start w:w="120" w:type="dxa"/>
              <w:bottom w:w="80" w:type="dxa"/>
              <w:end w:w="120" w:type="dxa"/>
            </w:tcMar>
            <w:vAlign w:val="top"/>
          </w:tcPr>
          <w:p>
            <w:pPr>
              <w:spacing w:after="0" w:line="259" w:lineRule="auto"/>
            </w:pPr>
            <w:r>
              <w:rPr>
                <w:color w:val="23333F"/>
                <w:sz w:val="15"/>
                <w:lang w:val="vi-VN"/>
              </w:rPr>
              <w:t>submission/evidence IDs, content hashes, preprocessing version</w:t>
            </w:r>
          </w:p>
        </w:tc>
        <w:tc>
          <w:tcPr>
            <w:tcW w:type="dxa" w:w="3160"/>
            <w:tcMar>
              <w:top w:w="80" w:type="dxa"/>
              <w:start w:w="120" w:type="dxa"/>
              <w:bottom w:w="80" w:type="dxa"/>
              <w:end w:w="120" w:type="dxa"/>
            </w:tcMar>
            <w:vAlign w:val="top"/>
          </w:tcPr>
          <w:p>
            <w:pPr>
              <w:spacing w:after="0" w:line="259" w:lineRule="auto"/>
            </w:pPr>
            <w:r>
              <w:rPr>
                <w:color w:val="23333F"/>
                <w:sz w:val="15"/>
                <w:lang w:val="vi-VN"/>
              </w:rPr>
              <w:t>Reject/quarantine mismatch</w:t>
            </w:r>
          </w:p>
        </w:tc>
      </w:tr>
      <w:tr>
        <w:trPr>
          <w:cantSplit/>
        </w:trPr>
        <w:tc>
          <w:tcPr>
            <w:tcW w:type="dxa" w:w="1750"/>
            <w:tcMar>
              <w:top w:w="80" w:type="dxa"/>
              <w:start w:w="120" w:type="dxa"/>
              <w:bottom w:w="80" w:type="dxa"/>
              <w:end w:w="120" w:type="dxa"/>
            </w:tcMar>
            <w:vAlign w:val="top"/>
            <w:shd w:fill="FAFBFC"/>
          </w:tcPr>
          <w:p>
            <w:pPr>
              <w:spacing w:after="0" w:line="259" w:lineRule="auto"/>
            </w:pPr>
            <w:r>
              <w:rPr>
                <w:color w:val="23333F"/>
                <w:sz w:val="15"/>
                <w:lang w:val="vi-VN"/>
              </w:rPr>
              <w:t>Model lineage</w:t>
            </w:r>
          </w:p>
        </w:tc>
        <w:tc>
          <w:tcPr>
            <w:tcW w:type="dxa" w:w="4450"/>
            <w:tcMar>
              <w:top w:w="80" w:type="dxa"/>
              <w:start w:w="120" w:type="dxa"/>
              <w:bottom w:w="80" w:type="dxa"/>
              <w:end w:w="120" w:type="dxa"/>
            </w:tcMar>
            <w:vAlign w:val="top"/>
            <w:shd w:fill="FAFBFC"/>
          </w:tcPr>
          <w:p>
            <w:pPr>
              <w:spacing w:after="0" w:line="259" w:lineRule="auto"/>
            </w:pPr>
            <w:r>
              <w:rPr>
                <w:color w:val="23333F"/>
                <w:sz w:val="15"/>
                <w:lang w:val="vi-VN"/>
              </w:rPr>
              <w:t>model_version, artifact hash, runtime/dependency digest</w:t>
            </w:r>
          </w:p>
        </w:tc>
        <w:tc>
          <w:tcPr>
            <w:tcW w:type="dxa" w:w="3160"/>
            <w:tcMar>
              <w:top w:w="80" w:type="dxa"/>
              <w:start w:w="120" w:type="dxa"/>
              <w:bottom w:w="80" w:type="dxa"/>
              <w:end w:w="120" w:type="dxa"/>
            </w:tcMar>
            <w:vAlign w:val="top"/>
            <w:shd w:fill="FAFBFC"/>
          </w:tcPr>
          <w:p>
            <w:pPr>
              <w:spacing w:after="0" w:line="259" w:lineRule="auto"/>
            </w:pPr>
            <w:r>
              <w:rPr>
                <w:color w:val="23333F"/>
                <w:sz w:val="15"/>
                <w:lang w:val="vi-VN"/>
              </w:rPr>
              <w:t>Do not emit accepted result without manifest</w:t>
            </w:r>
          </w:p>
        </w:tc>
      </w:tr>
      <w:tr>
        <w:trPr>
          <w:cantSplit/>
        </w:trPr>
        <w:tc>
          <w:tcPr>
            <w:tcW w:type="dxa" w:w="1750"/>
            <w:tcMar>
              <w:top w:w="80" w:type="dxa"/>
              <w:start w:w="120" w:type="dxa"/>
              <w:bottom w:w="80" w:type="dxa"/>
              <w:end w:w="120" w:type="dxa"/>
            </w:tcMar>
            <w:vAlign w:val="top"/>
          </w:tcPr>
          <w:p>
            <w:pPr>
              <w:spacing w:after="0" w:line="259" w:lineRule="auto"/>
            </w:pPr>
            <w:r>
              <w:rPr>
                <w:color w:val="23333F"/>
                <w:sz w:val="15"/>
                <w:lang w:val="vi-VN"/>
              </w:rPr>
              <w:t>Data lineage</w:t>
            </w:r>
          </w:p>
        </w:tc>
        <w:tc>
          <w:tcPr>
            <w:tcW w:type="dxa" w:w="4450"/>
            <w:tcMar>
              <w:top w:w="80" w:type="dxa"/>
              <w:start w:w="120" w:type="dxa"/>
              <w:bottom w:w="80" w:type="dxa"/>
              <w:end w:w="120" w:type="dxa"/>
            </w:tcMar>
            <w:vAlign w:val="top"/>
          </w:tcPr>
          <w:p>
            <w:pPr>
              <w:spacing w:after="0" w:line="259" w:lineRule="auto"/>
            </w:pPr>
            <w:r>
              <w:rPr>
                <w:color w:val="23333F"/>
                <w:sz w:val="15"/>
                <w:lang w:val="vi-VN"/>
              </w:rPr>
              <w:t>dataset/version/license/split hash</w:t>
            </w:r>
          </w:p>
        </w:tc>
        <w:tc>
          <w:tcPr>
            <w:tcW w:type="dxa" w:w="3160"/>
            <w:tcMar>
              <w:top w:w="80" w:type="dxa"/>
              <w:start w:w="120" w:type="dxa"/>
              <w:bottom w:w="80" w:type="dxa"/>
              <w:end w:w="120" w:type="dxa"/>
            </w:tcMar>
            <w:vAlign w:val="top"/>
          </w:tcPr>
          <w:p>
            <w:pPr>
              <w:spacing w:after="0" w:line="259" w:lineRule="auto"/>
            </w:pPr>
            <w:r>
              <w:rPr>
                <w:color w:val="23333F"/>
                <w:sz w:val="15"/>
                <w:lang w:val="vi-VN"/>
              </w:rPr>
              <w:t>Block release if provenance/license absent</w:t>
            </w:r>
          </w:p>
        </w:tc>
      </w:tr>
      <w:tr>
        <w:trPr>
          <w:cantSplit/>
        </w:trPr>
        <w:tc>
          <w:tcPr>
            <w:tcW w:type="dxa" w:w="1750"/>
            <w:tcMar>
              <w:top w:w="80" w:type="dxa"/>
              <w:start w:w="120" w:type="dxa"/>
              <w:bottom w:w="80" w:type="dxa"/>
              <w:end w:w="120" w:type="dxa"/>
            </w:tcMar>
            <w:vAlign w:val="top"/>
            <w:shd w:fill="FAFBFC"/>
          </w:tcPr>
          <w:p>
            <w:pPr>
              <w:spacing w:after="0" w:line="259" w:lineRule="auto"/>
            </w:pPr>
            <w:r>
              <w:rPr>
                <w:color w:val="23333F"/>
                <w:sz w:val="15"/>
                <w:lang w:val="vi-VN"/>
              </w:rPr>
              <w:t>Evaluation</w:t>
            </w:r>
          </w:p>
        </w:tc>
        <w:tc>
          <w:tcPr>
            <w:tcW w:type="dxa" w:w="4450"/>
            <w:tcMar>
              <w:top w:w="80" w:type="dxa"/>
              <w:start w:w="120" w:type="dxa"/>
              <w:bottom w:w="80" w:type="dxa"/>
              <w:end w:w="120" w:type="dxa"/>
            </w:tcMar>
            <w:vAlign w:val="top"/>
            <w:shd w:fill="FAFBFC"/>
          </w:tcPr>
          <w:p>
            <w:pPr>
              <w:spacing w:after="0" w:line="259" w:lineRule="auto"/>
            </w:pPr>
            <w:r>
              <w:rPr>
                <w:color w:val="23333F"/>
                <w:sz w:val="15"/>
                <w:lang w:val="vi-VN"/>
              </w:rPr>
              <w:t>precision/recall by finding type, calibration, abstention, drift slice</w:t>
            </w:r>
          </w:p>
        </w:tc>
        <w:tc>
          <w:tcPr>
            <w:tcW w:type="dxa" w:w="3160"/>
            <w:tcMar>
              <w:top w:w="80" w:type="dxa"/>
              <w:start w:w="120" w:type="dxa"/>
              <w:bottom w:w="80" w:type="dxa"/>
              <w:end w:w="120" w:type="dxa"/>
            </w:tcMar>
            <w:vAlign w:val="top"/>
            <w:shd w:fill="FAFBFC"/>
          </w:tcPr>
          <w:p>
            <w:pPr>
              <w:spacing w:after="0" w:line="259" w:lineRule="auto"/>
            </w:pPr>
            <w:r>
              <w:rPr>
                <w:color w:val="23333F"/>
                <w:sz w:val="15"/>
                <w:lang w:val="vi-VN"/>
              </w:rPr>
              <w:t>Route low-confidence/out-of-distribution to manual review</w:t>
            </w:r>
          </w:p>
        </w:tc>
      </w:tr>
      <w:tr>
        <w:trPr>
          <w:cantSplit/>
        </w:trPr>
        <w:tc>
          <w:tcPr>
            <w:tcW w:type="dxa" w:w="1750"/>
            <w:tcMar>
              <w:top w:w="80" w:type="dxa"/>
              <w:start w:w="120" w:type="dxa"/>
              <w:bottom w:w="80" w:type="dxa"/>
              <w:end w:w="120" w:type="dxa"/>
            </w:tcMar>
            <w:vAlign w:val="top"/>
          </w:tcPr>
          <w:p>
            <w:pPr>
              <w:spacing w:after="0" w:line="259" w:lineRule="auto"/>
            </w:pPr>
            <w:r>
              <w:rPr>
                <w:color w:val="23333F"/>
                <w:sz w:val="15"/>
                <w:lang w:val="vi-VN"/>
              </w:rPr>
              <w:t>Explainability</w:t>
            </w:r>
          </w:p>
        </w:tc>
        <w:tc>
          <w:tcPr>
            <w:tcW w:type="dxa" w:w="4450"/>
            <w:tcMar>
              <w:top w:w="80" w:type="dxa"/>
              <w:start w:w="120" w:type="dxa"/>
              <w:bottom w:w="80" w:type="dxa"/>
              <w:end w:w="120" w:type="dxa"/>
            </w:tcMar>
            <w:vAlign w:val="top"/>
          </w:tcPr>
          <w:p>
            <w:pPr>
              <w:spacing w:after="0" w:line="259" w:lineRule="auto"/>
            </w:pPr>
            <w:r>
              <w:rPr>
                <w:color w:val="23333F"/>
                <w:sz w:val="15"/>
                <w:lang w:val="vi-VN"/>
              </w:rPr>
              <w:t>Finding code, confidence, evidence reference/region, limitation</w:t>
            </w:r>
          </w:p>
        </w:tc>
        <w:tc>
          <w:tcPr>
            <w:tcW w:type="dxa" w:w="3160"/>
            <w:tcMar>
              <w:top w:w="80" w:type="dxa"/>
              <w:start w:w="120" w:type="dxa"/>
              <w:bottom w:w="80" w:type="dxa"/>
              <w:end w:w="120" w:type="dxa"/>
            </w:tcMar>
            <w:vAlign w:val="top"/>
          </w:tcPr>
          <w:p>
            <w:pPr>
              <w:spacing w:after="0" w:line="259" w:lineRule="auto"/>
            </w:pPr>
            <w:r>
              <w:rPr>
                <w:color w:val="23333F"/>
                <w:sz w:val="15"/>
                <w:lang w:val="vi-VN"/>
              </w:rPr>
              <w:t>No unsupported natural-language certainty</w:t>
            </w:r>
          </w:p>
        </w:tc>
      </w:tr>
      <w:tr>
        <w:trPr>
          <w:cantSplit/>
        </w:trPr>
        <w:tc>
          <w:tcPr>
            <w:tcW w:type="dxa" w:w="1750"/>
            <w:tcMar>
              <w:top w:w="80" w:type="dxa"/>
              <w:start w:w="120" w:type="dxa"/>
              <w:bottom w:w="80" w:type="dxa"/>
              <w:end w:w="120" w:type="dxa"/>
            </w:tcMar>
            <w:vAlign w:val="top"/>
            <w:shd w:fill="FAFBFC"/>
          </w:tcPr>
          <w:p>
            <w:pPr>
              <w:spacing w:after="0" w:line="259" w:lineRule="auto"/>
            </w:pPr>
            <w:r>
              <w:rPr>
                <w:color w:val="23333F"/>
                <w:sz w:val="15"/>
                <w:lang w:val="vi-VN"/>
              </w:rPr>
              <w:t>Privacy</w:t>
            </w:r>
          </w:p>
        </w:tc>
        <w:tc>
          <w:tcPr>
            <w:tcW w:type="dxa" w:w="4450"/>
            <w:tcMar>
              <w:top w:w="80" w:type="dxa"/>
              <w:start w:w="120" w:type="dxa"/>
              <w:bottom w:w="80" w:type="dxa"/>
              <w:end w:w="120" w:type="dxa"/>
            </w:tcMar>
            <w:vAlign w:val="top"/>
            <w:shd w:fill="FAFBFC"/>
          </w:tcPr>
          <w:p>
            <w:pPr>
              <w:spacing w:after="0" w:line="259" w:lineRule="auto"/>
            </w:pPr>
            <w:r>
              <w:rPr>
                <w:color w:val="23333F"/>
                <w:sz w:val="15"/>
                <w:lang w:val="vi-VN"/>
              </w:rPr>
              <w:t>Minimal derived features/log metadata; bounded artifact retention</w:t>
            </w:r>
          </w:p>
        </w:tc>
        <w:tc>
          <w:tcPr>
            <w:tcW w:type="dxa" w:w="3160"/>
            <w:tcMar>
              <w:top w:w="80" w:type="dxa"/>
              <w:start w:w="120" w:type="dxa"/>
              <w:bottom w:w="80" w:type="dxa"/>
              <w:end w:w="120" w:type="dxa"/>
            </w:tcMar>
            <w:vAlign w:val="top"/>
            <w:shd w:fill="FAFBFC"/>
          </w:tcPr>
          <w:p>
            <w:pPr>
              <w:spacing w:after="0" w:line="259" w:lineRule="auto"/>
            </w:pPr>
            <w:r>
              <w:rPr>
                <w:color w:val="23333F"/>
                <w:sz w:val="15"/>
                <w:lang w:val="vi-VN"/>
              </w:rPr>
              <w:t>No raw image in log/trace/prompt</w:t>
            </w:r>
          </w:p>
        </w:tc>
      </w:tr>
      <w:tr>
        <w:trPr>
          <w:cantSplit/>
        </w:trPr>
        <w:tc>
          <w:tcPr>
            <w:tcW w:type="dxa" w:w="1750"/>
            <w:tcMar>
              <w:top w:w="80" w:type="dxa"/>
              <w:start w:w="120" w:type="dxa"/>
              <w:bottom w:w="80" w:type="dxa"/>
              <w:end w:w="120" w:type="dxa"/>
            </w:tcMar>
            <w:vAlign w:val="top"/>
          </w:tcPr>
          <w:p>
            <w:pPr>
              <w:spacing w:after="0" w:line="259" w:lineRule="auto"/>
            </w:pPr>
            <w:r>
              <w:rPr>
                <w:color w:val="23333F"/>
                <w:sz w:val="15"/>
                <w:lang w:val="vi-VN"/>
              </w:rPr>
              <w:t>Human gate</w:t>
            </w:r>
          </w:p>
        </w:tc>
        <w:tc>
          <w:tcPr>
            <w:tcW w:type="dxa" w:w="4450"/>
            <w:tcMar>
              <w:top w:w="80" w:type="dxa"/>
              <w:start w:w="120" w:type="dxa"/>
              <w:bottom w:w="80" w:type="dxa"/>
              <w:end w:w="120" w:type="dxa"/>
            </w:tcMar>
            <w:vAlign w:val="top"/>
          </w:tcPr>
          <w:p>
            <w:pPr>
              <w:spacing w:after="0" w:line="259" w:lineRule="auto"/>
            </w:pPr>
            <w:r>
              <w:rPr>
                <w:color w:val="23333F"/>
                <w:sz w:val="15"/>
                <w:lang w:val="vi-VN"/>
              </w:rPr>
              <w:t>Reviewer decision + rationale + model snapshot</w:t>
            </w:r>
          </w:p>
        </w:tc>
        <w:tc>
          <w:tcPr>
            <w:tcW w:type="dxa" w:w="3160"/>
            <w:tcMar>
              <w:top w:w="80" w:type="dxa"/>
              <w:start w:w="120" w:type="dxa"/>
              <w:bottom w:w="80" w:type="dxa"/>
              <w:end w:w="120" w:type="dxa"/>
            </w:tcMar>
            <w:vAlign w:val="top"/>
          </w:tcPr>
          <w:p>
            <w:pPr>
              <w:spacing w:after="0" w:line="259" w:lineRule="auto"/>
            </w:pPr>
            <w:r>
              <w:rPr>
                <w:color w:val="23333F"/>
                <w:sz w:val="15"/>
                <w:lang w:val="vi-VN"/>
              </w:rPr>
              <w:t>AI score cannot issue/reject credit alone</w:t>
            </w:r>
          </w:p>
        </w:tc>
      </w:tr>
    </w:tbl>
    <w:p>
      <w:pPr>
        <w:spacing w:after="20"/>
      </w:pPr>
    </w:p>
    <w:p>
      <w:pPr>
        <w:pStyle w:val="Heading2"/>
      </w:pPr>
      <w:r>
        <w:t>8.3 Code quality</w:t>
      </w:r>
    </w:p>
    <w:p>
      <w:pPr>
        <w:pStyle w:val="ListBullet"/>
        <w:spacing w:after="80" w:line="300" w:lineRule="auto"/>
        <w:numPr>
          <w:ilvl w:val="0"/>
          <w:numId w:val="16"/>
        </w:numPr>
      </w:pPr>
      <w:r>
        <w:rPr>
          <w:lang w:val="vi-VN"/>
        </w:rPr>
        <w:t>Ruff/formatter/type checker chạy trong uv locked environment; pytest unit/integration/evaluation tách marker.</w:t>
      </w:r>
    </w:p>
    <w:p>
      <w:pPr>
        <w:pStyle w:val="ListBullet"/>
        <w:spacing w:after="80" w:line="300" w:lineRule="auto"/>
        <w:numPr>
          <w:ilvl w:val="0"/>
          <w:numId w:val="16"/>
        </w:numPr>
      </w:pPr>
      <w:r>
        <w:rPr>
          <w:lang w:val="vi-VN"/>
        </w:rPr>
        <w:t>Model load ở startup/lazy singleton có health/readiness rõ; request không tải lại model.</w:t>
      </w:r>
    </w:p>
    <w:p>
      <w:pPr>
        <w:pStyle w:val="ListBullet"/>
        <w:spacing w:after="80" w:line="300" w:lineRule="auto"/>
        <w:numPr>
          <w:ilvl w:val="0"/>
          <w:numId w:val="16"/>
        </w:numPr>
      </w:pPr>
      <w:r>
        <w:rPr>
          <w:lang w:val="vi-VN"/>
        </w:rPr>
        <w:t>Pipeline deterministic khi cùng manifest/seed; GPU là optional profile, CPU fixture nhỏ phải chạy trong CI miễn phí.</w:t>
      </w:r>
    </w:p>
    <w:p>
      <w:pPr>
        <w:pStyle w:val="ListBullet"/>
        <w:spacing w:after="80" w:line="300" w:lineRule="auto"/>
        <w:numPr>
          <w:ilvl w:val="0"/>
          <w:numId w:val="16"/>
        </w:numPr>
      </w:pPr>
      <w:r>
        <w:rPr>
          <w:lang w:val="vi-VN"/>
        </w:rPr>
        <w:t>Không commit large model/data. Artifact ở object storage/release registry; Git chỉ giữ manifest, checksum, license và download instruction.</w:t>
      </w:r>
    </w:p>
    <w:p>
      <w:pPr>
        <w:pStyle w:val="ListBullet"/>
        <w:spacing w:after="80" w:line="300" w:lineRule="auto"/>
        <w:numPr>
          <w:ilvl w:val="0"/>
          <w:numId w:val="16"/>
        </w:numPr>
      </w:pPr>
      <w:r>
        <w:rPr>
          <w:lang w:val="vi-VN"/>
        </w:rPr>
        <w:t>Evaluation threshold thay đổi bằng config version + review, không hard-code âm thầm trong endpoint.</w:t>
      </w:r>
    </w:p>
    <w:p>
      <w:pPr>
        <w:pStyle w:val="Heading1"/>
      </w:pPr>
      <w:r>
        <w:t>9. Configuration, secrets và environment contract</w:t>
      </w:r>
    </w:p>
    <w:p>
      <w:pPr>
        <w:pStyle w:val="Heading2"/>
      </w:pPr>
      <w:r>
        <w:t>9.1 Environment model</w:t>
      </w:r>
    </w:p>
    <w:tbl>
      <w:tblPr>
        <w:tblStyle w:val="TableGrid"/>
        <w:tblW w:type="dxa" w:w="9360"/>
        <w:jc w:val="center"/>
        <w:tblLook w:firstColumn="1" w:firstRow="1" w:lastColumn="0" w:lastRow="0" w:noHBand="0" w:noVBand="1" w:val="04A0"/>
        <w:tblLayout w:type="fixed"/>
        <w:tblInd w:w="120" w:type="dxa"/>
      </w:tblPr>
      <w:tblGrid>
        <w:gridCol w:w="1500"/>
        <w:gridCol w:w="2600"/>
        <w:gridCol w:w="3100"/>
        <w:gridCol w:w="2160"/>
      </w:tblGrid>
      <w:tr>
        <w:trPr>
          <w:tblHeader w:val="true"/>
          <w:cantSplit/>
        </w:trPr>
        <w:tc>
          <w:tcPr>
            <w:tcW w:type="dxa" w:w="1500"/>
            <w:shd w:fill="E8EEF5"/>
            <w:tcMar>
              <w:top w:w="80" w:type="dxa"/>
              <w:start w:w="120" w:type="dxa"/>
              <w:bottom w:w="80" w:type="dxa"/>
              <w:end w:w="120" w:type="dxa"/>
            </w:tcMar>
            <w:vAlign w:val="center"/>
          </w:tcPr>
          <w:p>
            <w:pPr>
              <w:spacing w:after="0"/>
              <w:jc w:val="left"/>
            </w:pPr>
            <w:r>
              <w:rPr>
                <w:b/>
                <w:color w:val="1F4D78"/>
                <w:sz w:val="15"/>
                <w:lang w:val="vi-VN"/>
              </w:rPr>
              <w:t>Environment</w:t>
            </w:r>
          </w:p>
        </w:tc>
        <w:tc>
          <w:tcPr>
            <w:tcW w:type="dxa" w:w="2600"/>
            <w:shd w:fill="E8EEF5"/>
            <w:tcMar>
              <w:top w:w="80" w:type="dxa"/>
              <w:start w:w="120" w:type="dxa"/>
              <w:bottom w:w="80" w:type="dxa"/>
              <w:end w:w="120" w:type="dxa"/>
            </w:tcMar>
            <w:vAlign w:val="center"/>
          </w:tcPr>
          <w:p>
            <w:pPr>
              <w:spacing w:after="0"/>
              <w:jc w:val="left"/>
            </w:pPr>
            <w:r>
              <w:rPr>
                <w:b/>
                <w:color w:val="1F4D78"/>
                <w:sz w:val="15"/>
                <w:lang w:val="vi-VN"/>
              </w:rPr>
              <w:t>Purpose</w:t>
            </w:r>
          </w:p>
        </w:tc>
        <w:tc>
          <w:tcPr>
            <w:tcW w:type="dxa" w:w="3100"/>
            <w:shd w:fill="E8EEF5"/>
            <w:tcMar>
              <w:top w:w="80" w:type="dxa"/>
              <w:start w:w="120" w:type="dxa"/>
              <w:bottom w:w="80" w:type="dxa"/>
              <w:end w:w="120" w:type="dxa"/>
            </w:tcMar>
            <w:vAlign w:val="center"/>
          </w:tcPr>
          <w:p>
            <w:pPr>
              <w:spacing w:after="0"/>
              <w:jc w:val="left"/>
            </w:pPr>
            <w:r>
              <w:rPr>
                <w:b/>
                <w:color w:val="1F4D78"/>
                <w:sz w:val="15"/>
                <w:lang w:val="vi-VN"/>
              </w:rPr>
              <w:t>Data/provider</w:t>
            </w:r>
          </w:p>
        </w:tc>
        <w:tc>
          <w:tcPr>
            <w:tcW w:type="dxa" w:w="2160"/>
            <w:shd w:fill="E8EEF5"/>
            <w:tcMar>
              <w:top w:w="80" w:type="dxa"/>
              <w:start w:w="120" w:type="dxa"/>
              <w:bottom w:w="80" w:type="dxa"/>
              <w:end w:w="120" w:type="dxa"/>
            </w:tcMar>
            <w:vAlign w:val="center"/>
          </w:tcPr>
          <w:p>
            <w:pPr>
              <w:spacing w:after="0"/>
              <w:jc w:val="left"/>
            </w:pPr>
            <w:r>
              <w:rPr>
                <w:b/>
                <w:color w:val="1F4D78"/>
                <w:sz w:val="15"/>
                <w:lang w:val="vi-VN"/>
              </w:rPr>
              <w:t>Control</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local</w:t>
            </w:r>
          </w:p>
        </w:tc>
        <w:tc>
          <w:tcPr>
            <w:tcW w:type="dxa" w:w="2600"/>
            <w:tcMar>
              <w:top w:w="80" w:type="dxa"/>
              <w:start w:w="120" w:type="dxa"/>
              <w:bottom w:w="80" w:type="dxa"/>
              <w:end w:w="120" w:type="dxa"/>
            </w:tcMar>
            <w:vAlign w:val="top"/>
          </w:tcPr>
          <w:p>
            <w:pPr>
              <w:spacing w:after="0" w:line="259" w:lineRule="auto"/>
            </w:pPr>
            <w:r>
              <w:rPr>
                <w:color w:val="23333F"/>
                <w:sz w:val="15"/>
                <w:lang w:val="vi-VN"/>
              </w:rPr>
              <w:t>Developer loop</w:t>
            </w:r>
          </w:p>
        </w:tc>
        <w:tc>
          <w:tcPr>
            <w:tcW w:type="dxa" w:w="3100"/>
            <w:tcMar>
              <w:top w:w="80" w:type="dxa"/>
              <w:start w:w="120" w:type="dxa"/>
              <w:bottom w:w="80" w:type="dxa"/>
              <w:end w:w="120" w:type="dxa"/>
            </w:tcMar>
            <w:vAlign w:val="top"/>
          </w:tcPr>
          <w:p>
            <w:pPr>
              <w:spacing w:after="0" w:line="259" w:lineRule="auto"/>
            </w:pPr>
            <w:r>
              <w:rPr>
                <w:color w:val="23333F"/>
                <w:sz w:val="15"/>
                <w:lang w:val="vi-VN"/>
              </w:rPr>
              <w:t>Synthetic GLX-DEMO; emulators/sandbox</w:t>
            </w:r>
          </w:p>
        </w:tc>
        <w:tc>
          <w:tcPr>
            <w:tcW w:type="dxa" w:w="2160"/>
            <w:tcMar>
              <w:top w:w="80" w:type="dxa"/>
              <w:start w:w="120" w:type="dxa"/>
              <w:bottom w:w="80" w:type="dxa"/>
              <w:end w:w="120" w:type="dxa"/>
            </w:tcMar>
            <w:vAlign w:val="top"/>
          </w:tcPr>
          <w:p>
            <w:pPr>
              <w:spacing w:after="0" w:line="259" w:lineRule="auto"/>
            </w:pPr>
            <w:r>
              <w:rPr>
                <w:color w:val="23333F"/>
                <w:sz w:val="15"/>
                <w:lang w:val="vi-VN"/>
              </w:rPr>
              <w:t>.env ignored; Compose; debug logs redacted</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test</w:t>
            </w:r>
          </w:p>
        </w:tc>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Unit/integration/CI</w:t>
            </w:r>
          </w:p>
        </w:tc>
        <w:tc>
          <w:tcPr>
            <w:tcW w:type="dxa" w:w="3100"/>
            <w:tcMar>
              <w:top w:w="80" w:type="dxa"/>
              <w:start w:w="120" w:type="dxa"/>
              <w:bottom w:w="80" w:type="dxa"/>
              <w:end w:w="120" w:type="dxa"/>
            </w:tcMar>
            <w:vAlign w:val="top"/>
            <w:shd w:fill="FAFBFC"/>
          </w:tcPr>
          <w:p>
            <w:pPr>
              <w:spacing w:after="0" w:line="259" w:lineRule="auto"/>
            </w:pPr>
            <w:r>
              <w:rPr>
                <w:color w:val="23333F"/>
                <w:sz w:val="15"/>
                <w:lang w:val="vi-VN"/>
              </w:rPr>
              <w:t>Ephemeral containers; deterministic fixtures</w:t>
            </w:r>
          </w:p>
        </w:tc>
        <w:tc>
          <w:tcPr>
            <w:tcW w:type="dxa" w:w="2160"/>
            <w:tcMar>
              <w:top w:w="80" w:type="dxa"/>
              <w:start w:w="120" w:type="dxa"/>
              <w:bottom w:w="80" w:type="dxa"/>
              <w:end w:w="120" w:type="dxa"/>
            </w:tcMar>
            <w:vAlign w:val="top"/>
            <w:shd w:fill="FAFBFC"/>
          </w:tcPr>
          <w:p>
            <w:pPr>
              <w:spacing w:after="0" w:line="259" w:lineRule="auto"/>
            </w:pPr>
            <w:r>
              <w:rPr>
                <w:color w:val="23333F"/>
                <w:sz w:val="15"/>
                <w:lang w:val="vi-VN"/>
              </w:rPr>
              <w:t>No outbound internet by default</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staging</w:t>
            </w:r>
          </w:p>
        </w:tc>
        <w:tc>
          <w:tcPr>
            <w:tcW w:type="dxa" w:w="2600"/>
            <w:tcMar>
              <w:top w:w="80" w:type="dxa"/>
              <w:start w:w="120" w:type="dxa"/>
              <w:bottom w:w="80" w:type="dxa"/>
              <w:end w:w="120" w:type="dxa"/>
            </w:tcMar>
            <w:vAlign w:val="top"/>
          </w:tcPr>
          <w:p>
            <w:pPr>
              <w:spacing w:after="0" w:line="259" w:lineRule="auto"/>
            </w:pPr>
            <w:r>
              <w:rPr>
                <w:color w:val="23333F"/>
                <w:sz w:val="15"/>
                <w:lang w:val="vi-VN"/>
              </w:rPr>
              <w:t>Portfolio demo/rehearsal</w:t>
            </w:r>
          </w:p>
        </w:tc>
        <w:tc>
          <w:tcPr>
            <w:tcW w:type="dxa" w:w="3100"/>
            <w:tcMar>
              <w:top w:w="80" w:type="dxa"/>
              <w:start w:w="120" w:type="dxa"/>
              <w:bottom w:w="80" w:type="dxa"/>
              <w:end w:w="120" w:type="dxa"/>
            </w:tcMar>
            <w:vAlign w:val="top"/>
          </w:tcPr>
          <w:p>
            <w:pPr>
              <w:spacing w:after="0" w:line="259" w:lineRule="auto"/>
            </w:pPr>
            <w:r>
              <w:rPr>
                <w:color w:val="23333F"/>
                <w:sz w:val="15"/>
                <w:lang w:val="vi-VN"/>
              </w:rPr>
              <w:t>Synthetic/minimal sample; sandbox provider/testnet</w:t>
            </w:r>
          </w:p>
        </w:tc>
        <w:tc>
          <w:tcPr>
            <w:tcW w:type="dxa" w:w="2160"/>
            <w:tcMar>
              <w:top w:w="80" w:type="dxa"/>
              <w:start w:w="120" w:type="dxa"/>
              <w:bottom w:w="80" w:type="dxa"/>
              <w:end w:w="120" w:type="dxa"/>
            </w:tcMar>
            <w:vAlign w:val="top"/>
          </w:tcPr>
          <w:p>
            <w:pPr>
              <w:spacing w:after="0" w:line="259" w:lineRule="auto"/>
            </w:pPr>
            <w:r>
              <w:rPr>
                <w:color w:val="23333F"/>
                <w:sz w:val="15"/>
                <w:lang w:val="vi-VN"/>
              </w:rPr>
              <w:t>Managed secrets, TLS, backups, OTel</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prod</w:t>
            </w:r>
          </w:p>
        </w:tc>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Not implemented in portfolio scope</w:t>
            </w:r>
          </w:p>
        </w:tc>
        <w:tc>
          <w:tcPr>
            <w:tcW w:type="dxa" w:w="3100"/>
            <w:tcMar>
              <w:top w:w="80" w:type="dxa"/>
              <w:start w:w="120" w:type="dxa"/>
              <w:bottom w:w="80" w:type="dxa"/>
              <w:end w:w="120" w:type="dxa"/>
            </w:tcMar>
            <w:vAlign w:val="top"/>
            <w:shd w:fill="FAFBFC"/>
          </w:tcPr>
          <w:p>
            <w:pPr>
              <w:spacing w:after="0" w:line="259" w:lineRule="auto"/>
            </w:pPr>
            <w:r>
              <w:rPr>
                <w:color w:val="23333F"/>
                <w:sz w:val="15"/>
                <w:lang w:val="vi-VN"/>
              </w:rPr>
              <w:t>None</w:t>
            </w:r>
          </w:p>
        </w:tc>
        <w:tc>
          <w:tcPr>
            <w:tcW w:type="dxa" w:w="2160"/>
            <w:tcMar>
              <w:top w:w="80" w:type="dxa"/>
              <w:start w:w="120" w:type="dxa"/>
              <w:bottom w:w="80" w:type="dxa"/>
              <w:end w:w="120" w:type="dxa"/>
            </w:tcMar>
            <w:vAlign w:val="top"/>
            <w:shd w:fill="FAFBFC"/>
          </w:tcPr>
          <w:p>
            <w:pPr>
              <w:spacing w:after="0" w:line="259" w:lineRule="auto"/>
            </w:pPr>
            <w:r>
              <w:rPr>
                <w:color w:val="23333F"/>
                <w:sz w:val="15"/>
                <w:lang w:val="vi-VN"/>
              </w:rPr>
              <w:t>Configuration placeholder only; no fake production claim</w:t>
            </w:r>
          </w:p>
        </w:tc>
      </w:tr>
    </w:tbl>
    <w:p>
      <w:pPr>
        <w:spacing w:after="20"/>
      </w:pPr>
    </w:p>
    <w:p>
      <w:pPr>
        <w:pStyle w:val="Heading2"/>
      </w:pPr>
      <w:r>
        <w:t>9.2 Configuration ownership</w:t>
      </w:r>
    </w:p>
    <w:tbl>
      <w:tblPr>
        <w:tblStyle w:val="TableGrid"/>
        <w:tblW w:type="dxa" w:w="9360"/>
        <w:jc w:val="center"/>
        <w:tblLook w:firstColumn="1" w:firstRow="1" w:lastColumn="0" w:lastRow="0" w:noHBand="0" w:noVBand="1" w:val="04A0"/>
        <w:tblLayout w:type="fixed"/>
        <w:tblInd w:w="120" w:type="dxa"/>
      </w:tblPr>
      <w:tblGrid>
        <w:gridCol w:w="1800"/>
        <w:gridCol w:w="2600"/>
        <w:gridCol w:w="2600"/>
        <w:gridCol w:w="2360"/>
      </w:tblGrid>
      <w:tr>
        <w:trPr>
          <w:tblHeader w:val="true"/>
          <w:cantSplit/>
        </w:trPr>
        <w:tc>
          <w:tcPr>
            <w:tcW w:type="dxa" w:w="1800"/>
            <w:shd w:fill="E8EEF5"/>
            <w:tcMar>
              <w:top w:w="80" w:type="dxa"/>
              <w:start w:w="120" w:type="dxa"/>
              <w:bottom w:w="80" w:type="dxa"/>
              <w:end w:w="120" w:type="dxa"/>
            </w:tcMar>
            <w:vAlign w:val="center"/>
          </w:tcPr>
          <w:p>
            <w:pPr>
              <w:spacing w:after="0"/>
              <w:jc w:val="left"/>
            </w:pPr>
            <w:r>
              <w:rPr>
                <w:b/>
                <w:color w:val="1F4D78"/>
                <w:sz w:val="15"/>
                <w:lang w:val="vi-VN"/>
              </w:rPr>
              <w:t>Class</w:t>
            </w:r>
          </w:p>
        </w:tc>
        <w:tc>
          <w:tcPr>
            <w:tcW w:type="dxa" w:w="2600"/>
            <w:shd w:fill="E8EEF5"/>
            <w:tcMar>
              <w:top w:w="80" w:type="dxa"/>
              <w:start w:w="120" w:type="dxa"/>
              <w:bottom w:w="80" w:type="dxa"/>
              <w:end w:w="120" w:type="dxa"/>
            </w:tcMar>
            <w:vAlign w:val="center"/>
          </w:tcPr>
          <w:p>
            <w:pPr>
              <w:spacing w:after="0"/>
              <w:jc w:val="left"/>
            </w:pPr>
            <w:r>
              <w:rPr>
                <w:b/>
                <w:color w:val="1F4D78"/>
                <w:sz w:val="15"/>
                <w:lang w:val="vi-VN"/>
              </w:rPr>
              <w:t>Examples</w:t>
            </w:r>
          </w:p>
        </w:tc>
        <w:tc>
          <w:tcPr>
            <w:tcW w:type="dxa" w:w="2600"/>
            <w:shd w:fill="E8EEF5"/>
            <w:tcMar>
              <w:top w:w="80" w:type="dxa"/>
              <w:start w:w="120" w:type="dxa"/>
              <w:bottom w:w="80" w:type="dxa"/>
              <w:end w:w="120" w:type="dxa"/>
            </w:tcMar>
            <w:vAlign w:val="center"/>
          </w:tcPr>
          <w:p>
            <w:pPr>
              <w:spacing w:after="0"/>
              <w:jc w:val="left"/>
            </w:pPr>
            <w:r>
              <w:rPr>
                <w:b/>
                <w:color w:val="1F4D78"/>
                <w:sz w:val="15"/>
                <w:lang w:val="vi-VN"/>
              </w:rPr>
              <w:t>Storage</w:t>
            </w:r>
          </w:p>
        </w:tc>
        <w:tc>
          <w:tcPr>
            <w:tcW w:type="dxa" w:w="2360"/>
            <w:shd w:fill="E8EEF5"/>
            <w:tcMar>
              <w:top w:w="80" w:type="dxa"/>
              <w:start w:w="120" w:type="dxa"/>
              <w:bottom w:w="80" w:type="dxa"/>
              <w:end w:w="120" w:type="dxa"/>
            </w:tcMar>
            <w:vAlign w:val="center"/>
          </w:tcPr>
          <w:p>
            <w:pPr>
              <w:spacing w:after="0"/>
              <w:jc w:val="left"/>
            </w:pPr>
            <w:r>
              <w:rPr>
                <w:b/>
                <w:color w:val="1F4D78"/>
                <w:sz w:val="15"/>
                <w:lang w:val="vi-VN"/>
              </w:rPr>
              <w:t>Rule</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Non-secret app config</w:t>
            </w:r>
          </w:p>
        </w:tc>
        <w:tc>
          <w:tcPr>
            <w:tcW w:type="dxa" w:w="2600"/>
            <w:tcMar>
              <w:top w:w="80" w:type="dxa"/>
              <w:start w:w="120" w:type="dxa"/>
              <w:bottom w:w="80" w:type="dxa"/>
              <w:end w:w="120" w:type="dxa"/>
            </w:tcMar>
            <w:vAlign w:val="top"/>
          </w:tcPr>
          <w:p>
            <w:pPr>
              <w:spacing w:after="0" w:line="259" w:lineRule="auto"/>
            </w:pPr>
            <w:r>
              <w:rPr>
                <w:color w:val="23333F"/>
                <w:sz w:val="15"/>
                <w:lang w:val="vi-VN"/>
              </w:rPr>
              <w:t>timeouts, feature flag, page limit</w:t>
            </w:r>
          </w:p>
        </w:tc>
        <w:tc>
          <w:tcPr>
            <w:tcW w:type="dxa" w:w="2600"/>
            <w:tcMar>
              <w:top w:w="80" w:type="dxa"/>
              <w:start w:w="120" w:type="dxa"/>
              <w:bottom w:w="80" w:type="dxa"/>
              <w:end w:w="120" w:type="dxa"/>
            </w:tcMar>
            <w:vAlign w:val="top"/>
          </w:tcPr>
          <w:p>
            <w:pPr>
              <w:spacing w:after="0" w:line="259" w:lineRule="auto"/>
            </w:pPr>
            <w:r>
              <w:rPr>
                <w:color w:val="23333F"/>
                <w:sz w:val="15"/>
                <w:lang w:val="vi-VN"/>
              </w:rPr>
              <w:t>application.yml + env override</w:t>
            </w:r>
          </w:p>
        </w:tc>
        <w:tc>
          <w:tcPr>
            <w:tcW w:type="dxa" w:w="2360"/>
            <w:tcMar>
              <w:top w:w="80" w:type="dxa"/>
              <w:start w:w="120" w:type="dxa"/>
              <w:bottom w:w="80" w:type="dxa"/>
              <w:end w:w="120" w:type="dxa"/>
            </w:tcMar>
            <w:vAlign w:val="top"/>
          </w:tcPr>
          <w:p>
            <w:pPr>
              <w:spacing w:after="0" w:line="259" w:lineRule="auto"/>
            </w:pPr>
            <w:r>
              <w:rPr>
                <w:color w:val="23333F"/>
                <w:sz w:val="15"/>
                <w:lang w:val="vi-VN"/>
              </w:rPr>
              <w:t>Typed properties + startup validation</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Secret</w:t>
            </w:r>
          </w:p>
        </w:tc>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DB password, OIDC secret, VNPAY hash secret</w:t>
            </w:r>
          </w:p>
        </w:tc>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Local ignored .env; cloud secret manager</w:t>
            </w:r>
          </w:p>
        </w:tc>
        <w:tc>
          <w:tcPr>
            <w:tcW w:type="dxa" w:w="2360"/>
            <w:tcMar>
              <w:top w:w="80" w:type="dxa"/>
              <w:start w:w="120" w:type="dxa"/>
              <w:bottom w:w="80" w:type="dxa"/>
              <w:end w:w="120" w:type="dxa"/>
            </w:tcMar>
            <w:vAlign w:val="top"/>
            <w:shd w:fill="FAFBFC"/>
          </w:tcPr>
          <w:p>
            <w:pPr>
              <w:spacing w:after="0" w:line="259" w:lineRule="auto"/>
            </w:pPr>
            <w:r>
              <w:rPr>
                <w:color w:val="23333F"/>
                <w:sz w:val="15"/>
                <w:lang w:val="vi-VN"/>
              </w:rPr>
              <w:t>Never default; never log; rotation note</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Public identifier</w:t>
            </w:r>
          </w:p>
        </w:tc>
        <w:tc>
          <w:tcPr>
            <w:tcW w:type="dxa" w:w="2600"/>
            <w:tcMar>
              <w:top w:w="80" w:type="dxa"/>
              <w:start w:w="120" w:type="dxa"/>
              <w:bottom w:w="80" w:type="dxa"/>
              <w:end w:w="120" w:type="dxa"/>
            </w:tcMar>
            <w:vAlign w:val="top"/>
          </w:tcPr>
          <w:p>
            <w:pPr>
              <w:spacing w:after="0" w:line="259" w:lineRule="auto"/>
            </w:pPr>
            <w:r>
              <w:rPr>
                <w:color w:val="23333F"/>
                <w:sz w:val="15"/>
                <w:lang w:val="vi-VN"/>
              </w:rPr>
              <w:t>issuer URL, bucket name, chainId</w:t>
            </w:r>
          </w:p>
        </w:tc>
        <w:tc>
          <w:tcPr>
            <w:tcW w:type="dxa" w:w="2600"/>
            <w:tcMar>
              <w:top w:w="80" w:type="dxa"/>
              <w:start w:w="120" w:type="dxa"/>
              <w:bottom w:w="80" w:type="dxa"/>
              <w:end w:w="120" w:type="dxa"/>
            </w:tcMar>
            <w:vAlign w:val="top"/>
          </w:tcPr>
          <w:p>
            <w:pPr>
              <w:spacing w:after="0" w:line="259" w:lineRule="auto"/>
            </w:pPr>
            <w:r>
              <w:rPr>
                <w:color w:val="23333F"/>
                <w:sz w:val="15"/>
                <w:lang w:val="vi-VN"/>
              </w:rPr>
              <w:t>Environment config</w:t>
            </w:r>
          </w:p>
        </w:tc>
        <w:tc>
          <w:tcPr>
            <w:tcW w:type="dxa" w:w="2360"/>
            <w:tcMar>
              <w:top w:w="80" w:type="dxa"/>
              <w:start w:w="120" w:type="dxa"/>
              <w:bottom w:w="80" w:type="dxa"/>
              <w:end w:w="120" w:type="dxa"/>
            </w:tcMar>
            <w:vAlign w:val="top"/>
          </w:tcPr>
          <w:p>
            <w:pPr>
              <w:spacing w:after="0" w:line="259" w:lineRule="auto"/>
            </w:pPr>
            <w:r>
              <w:rPr>
                <w:color w:val="23333F"/>
                <w:sz w:val="15"/>
                <w:lang w:val="vi-VN"/>
              </w:rPr>
              <w:t>Validate allowlist/format</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Build config</w:t>
            </w:r>
          </w:p>
        </w:tc>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Java release, Node/pnpm, plugin version</w:t>
            </w:r>
          </w:p>
        </w:tc>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Version-controlled root files</w:t>
            </w:r>
          </w:p>
        </w:tc>
        <w:tc>
          <w:tcPr>
            <w:tcW w:type="dxa" w:w="2360"/>
            <w:tcMar>
              <w:top w:w="80" w:type="dxa"/>
              <w:start w:w="120" w:type="dxa"/>
              <w:bottom w:w="80" w:type="dxa"/>
              <w:end w:w="120" w:type="dxa"/>
            </w:tcMar>
            <w:vAlign w:val="top"/>
            <w:shd w:fill="FAFBFC"/>
          </w:tcPr>
          <w:p>
            <w:pPr>
              <w:spacing w:after="0" w:line="259" w:lineRule="auto"/>
            </w:pPr>
            <w:r>
              <w:rPr>
                <w:color w:val="23333F"/>
                <w:sz w:val="15"/>
                <w:lang w:val="vi-VN"/>
              </w:rPr>
              <w:t>Immutable per artifact</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Runtime flag</w:t>
            </w:r>
          </w:p>
        </w:tc>
        <w:tc>
          <w:tcPr>
            <w:tcW w:type="dxa" w:w="2600"/>
            <w:tcMar>
              <w:top w:w="80" w:type="dxa"/>
              <w:start w:w="120" w:type="dxa"/>
              <w:bottom w:w="80" w:type="dxa"/>
              <w:end w:w="120" w:type="dxa"/>
            </w:tcMar>
            <w:vAlign w:val="top"/>
          </w:tcPr>
          <w:p>
            <w:pPr>
              <w:spacing w:after="0" w:line="259" w:lineRule="auto"/>
            </w:pPr>
            <w:r>
              <w:rPr>
                <w:color w:val="23333F"/>
                <w:sz w:val="15"/>
                <w:lang w:val="vi-VN"/>
              </w:rPr>
              <w:t>AI enabled, chain anchoring enabled</w:t>
            </w:r>
          </w:p>
        </w:tc>
        <w:tc>
          <w:tcPr>
            <w:tcW w:type="dxa" w:w="2600"/>
            <w:tcMar>
              <w:top w:w="80" w:type="dxa"/>
              <w:start w:w="120" w:type="dxa"/>
              <w:bottom w:w="80" w:type="dxa"/>
              <w:end w:w="120" w:type="dxa"/>
            </w:tcMar>
            <w:vAlign w:val="top"/>
          </w:tcPr>
          <w:p>
            <w:pPr>
              <w:spacing w:after="0" w:line="259" w:lineRule="auto"/>
            </w:pPr>
            <w:r>
              <w:rPr>
                <w:color w:val="23333F"/>
                <w:sz w:val="15"/>
                <w:lang w:val="vi-VN"/>
              </w:rPr>
              <w:t>Typed config/feature service</w:t>
            </w:r>
          </w:p>
        </w:tc>
        <w:tc>
          <w:tcPr>
            <w:tcW w:type="dxa" w:w="2360"/>
            <w:tcMar>
              <w:top w:w="80" w:type="dxa"/>
              <w:start w:w="120" w:type="dxa"/>
              <w:bottom w:w="80" w:type="dxa"/>
              <w:end w:w="120" w:type="dxa"/>
            </w:tcMar>
            <w:vAlign w:val="top"/>
          </w:tcPr>
          <w:p>
            <w:pPr>
              <w:spacing w:after="0" w:line="259" w:lineRule="auto"/>
            </w:pPr>
            <w:r>
              <w:rPr>
                <w:color w:val="23333F"/>
                <w:sz w:val="15"/>
                <w:lang w:val="vi-VN"/>
              </w:rPr>
              <w:t>Safe-off default; owner + expiry</w:t>
            </w:r>
          </w:p>
        </w:tc>
      </w:tr>
    </w:tbl>
    <w:p>
      <w:pPr>
        <w:spacing w:after="20"/>
      </w:pPr>
    </w:p>
    <w:p>
      <w:pPr>
        <w:pStyle w:val="Heading2"/>
      </w:pPr>
      <w:r>
        <w:t>9.3 Minimum environment variables</w:t>
      </w:r>
    </w:p>
    <w:tbl>
      <w:tblPr>
        <w:tblStyle w:val="TableGrid"/>
        <w:tblW w:type="dxa" w:w="9360"/>
        <w:jc w:val="center"/>
        <w:tblLook w:firstColumn="1" w:firstRow="1" w:lastColumn="0" w:lastRow="0" w:noHBand="0" w:noVBand="1" w:val="04A0"/>
        <w:tblLayout w:type="fixed"/>
        <w:tblInd w:w="120" w:type="dxa"/>
      </w:tblPr>
      <w:tblGrid>
        <w:gridCol w:w="1500"/>
        <w:gridCol w:w="4800"/>
        <w:gridCol w:w="3060"/>
      </w:tblGrid>
      <w:tr>
        <w:trPr>
          <w:tblHeader w:val="true"/>
          <w:cantSplit/>
        </w:trPr>
        <w:tc>
          <w:tcPr>
            <w:tcW w:type="dxa" w:w="1500"/>
            <w:shd w:fill="E8EEF5"/>
            <w:tcMar>
              <w:top w:w="80" w:type="dxa"/>
              <w:start w:w="120" w:type="dxa"/>
              <w:bottom w:w="80" w:type="dxa"/>
              <w:end w:w="120" w:type="dxa"/>
            </w:tcMar>
            <w:vAlign w:val="center"/>
          </w:tcPr>
          <w:p>
            <w:pPr>
              <w:spacing w:after="0"/>
              <w:jc w:val="left"/>
            </w:pPr>
            <w:r>
              <w:rPr>
                <w:b/>
                <w:color w:val="1F4D78"/>
                <w:sz w:val="14"/>
                <w:lang w:val="vi-VN"/>
              </w:rPr>
              <w:t>Scope</w:t>
            </w:r>
          </w:p>
        </w:tc>
        <w:tc>
          <w:tcPr>
            <w:tcW w:type="dxa" w:w="4800"/>
            <w:shd w:fill="E8EEF5"/>
            <w:tcMar>
              <w:top w:w="80" w:type="dxa"/>
              <w:start w:w="120" w:type="dxa"/>
              <w:bottom w:w="80" w:type="dxa"/>
              <w:end w:w="120" w:type="dxa"/>
            </w:tcMar>
            <w:vAlign w:val="center"/>
          </w:tcPr>
          <w:p>
            <w:pPr>
              <w:spacing w:after="0"/>
              <w:jc w:val="left"/>
            </w:pPr>
            <w:r>
              <w:rPr>
                <w:b/>
                <w:color w:val="1F4D78"/>
                <w:sz w:val="14"/>
                <w:lang w:val="vi-VN"/>
              </w:rPr>
              <w:t>Keys</w:t>
            </w:r>
          </w:p>
        </w:tc>
        <w:tc>
          <w:tcPr>
            <w:tcW w:type="dxa" w:w="3060"/>
            <w:shd w:fill="E8EEF5"/>
            <w:tcMar>
              <w:top w:w="80" w:type="dxa"/>
              <w:start w:w="120" w:type="dxa"/>
              <w:bottom w:w="80" w:type="dxa"/>
              <w:end w:w="120" w:type="dxa"/>
            </w:tcMar>
            <w:vAlign w:val="center"/>
          </w:tcPr>
          <w:p>
            <w:pPr>
              <w:spacing w:after="0"/>
              <w:jc w:val="left"/>
            </w:pPr>
            <w:r>
              <w:rPr>
                <w:b/>
                <w:color w:val="1F4D78"/>
                <w:sz w:val="14"/>
                <w:lang w:val="vi-VN"/>
              </w:rPr>
              <w:t>Validation</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4"/>
                <w:lang w:val="vi-VN"/>
              </w:rPr>
              <w:t>Shared Java</w:t>
            </w:r>
          </w:p>
        </w:tc>
        <w:tc>
          <w:tcPr>
            <w:tcW w:type="dxa" w:w="4800"/>
            <w:tcMar>
              <w:top w:w="80" w:type="dxa"/>
              <w:start w:w="120" w:type="dxa"/>
              <w:bottom w:w="80" w:type="dxa"/>
              <w:end w:w="120" w:type="dxa"/>
            </w:tcMar>
            <w:vAlign w:val="top"/>
          </w:tcPr>
          <w:p>
            <w:pPr>
              <w:spacing w:after="0" w:line="259" w:lineRule="auto"/>
            </w:pPr>
            <w:r>
              <w:rPr>
                <w:color w:val="23333F"/>
                <w:sz w:val="14"/>
                <w:lang w:val="vi-VN"/>
              </w:rPr>
              <w:t>SPRING_PROFILES_ACTIVE, OTEL_SERVICE_NAME, OTEL_EXPORTER_OTLP_ENDPOINT</w:t>
            </w:r>
          </w:p>
        </w:tc>
        <w:tc>
          <w:tcPr>
            <w:tcW w:type="dxa" w:w="3060"/>
            <w:tcMar>
              <w:top w:w="80" w:type="dxa"/>
              <w:start w:w="120" w:type="dxa"/>
              <w:bottom w:w="80" w:type="dxa"/>
              <w:end w:w="120" w:type="dxa"/>
            </w:tcMar>
            <w:vAlign w:val="top"/>
          </w:tcPr>
          <w:p>
            <w:pPr>
              <w:spacing w:after="0" w:line="259" w:lineRule="auto"/>
            </w:pPr>
            <w:r>
              <w:rPr>
                <w:color w:val="23333F"/>
                <w:sz w:val="14"/>
                <w:lang w:val="vi-VN"/>
              </w:rPr>
              <w:t>Allowed profile; HTTPS outside local; service name exact</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4"/>
                <w:lang w:val="vi-VN"/>
              </w:rPr>
              <w:t>Database</w:t>
            </w:r>
          </w:p>
        </w:tc>
        <w:tc>
          <w:tcPr>
            <w:tcW w:type="dxa" w:w="4800"/>
            <w:tcMar>
              <w:top w:w="80" w:type="dxa"/>
              <w:start w:w="120" w:type="dxa"/>
              <w:bottom w:w="80" w:type="dxa"/>
              <w:end w:w="120" w:type="dxa"/>
            </w:tcMar>
            <w:vAlign w:val="top"/>
            <w:shd w:fill="FAFBFC"/>
          </w:tcPr>
          <w:p>
            <w:pPr>
              <w:spacing w:after="0" w:line="259" w:lineRule="auto"/>
            </w:pPr>
            <w:r>
              <w:rPr>
                <w:color w:val="23333F"/>
                <w:sz w:val="14"/>
                <w:lang w:val="vi-VN"/>
              </w:rPr>
              <w:t>DB_URL, DB_USER, DB_PASSWORD, DB_POOL_MAX</w:t>
            </w:r>
          </w:p>
        </w:tc>
        <w:tc>
          <w:tcPr>
            <w:tcW w:type="dxa" w:w="3060"/>
            <w:tcMar>
              <w:top w:w="80" w:type="dxa"/>
              <w:start w:w="120" w:type="dxa"/>
              <w:bottom w:w="80" w:type="dxa"/>
              <w:end w:w="120" w:type="dxa"/>
            </w:tcMar>
            <w:vAlign w:val="top"/>
            <w:shd w:fill="FAFBFC"/>
          </w:tcPr>
          <w:p>
            <w:pPr>
              <w:spacing w:after="0" w:line="259" w:lineRule="auto"/>
            </w:pPr>
            <w:r>
              <w:rPr>
                <w:color w:val="23333F"/>
                <w:sz w:val="14"/>
                <w:lang w:val="vi-VN"/>
              </w:rPr>
              <w:t>Host/db owner match; password non-empty; bounded pool</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4"/>
                <w:lang w:val="vi-VN"/>
              </w:rPr>
              <w:t>OIDC/BFF</w:t>
            </w:r>
          </w:p>
        </w:tc>
        <w:tc>
          <w:tcPr>
            <w:tcW w:type="dxa" w:w="4800"/>
            <w:tcMar>
              <w:top w:w="80" w:type="dxa"/>
              <w:start w:w="120" w:type="dxa"/>
              <w:bottom w:w="80" w:type="dxa"/>
              <w:end w:w="120" w:type="dxa"/>
            </w:tcMar>
            <w:vAlign w:val="top"/>
          </w:tcPr>
          <w:p>
            <w:pPr>
              <w:spacing w:after="0" w:line="259" w:lineRule="auto"/>
            </w:pPr>
            <w:r>
              <w:rPr>
                <w:color w:val="23333F"/>
                <w:sz w:val="14"/>
                <w:lang w:val="vi-VN"/>
              </w:rPr>
              <w:t>OIDC_ISSUER, OIDC_CLIENT_ID, OIDC_CLIENT_SECRET, SESSION_COOKIE_DOMAIN</w:t>
            </w:r>
          </w:p>
        </w:tc>
        <w:tc>
          <w:tcPr>
            <w:tcW w:type="dxa" w:w="3060"/>
            <w:tcMar>
              <w:top w:w="80" w:type="dxa"/>
              <w:start w:w="120" w:type="dxa"/>
              <w:bottom w:w="80" w:type="dxa"/>
              <w:end w:w="120" w:type="dxa"/>
            </w:tcMar>
            <w:vAlign w:val="top"/>
          </w:tcPr>
          <w:p>
            <w:pPr>
              <w:spacing w:after="0" w:line="259" w:lineRule="auto"/>
            </w:pPr>
            <w:r>
              <w:rPr>
                <w:color w:val="23333F"/>
                <w:sz w:val="14"/>
                <w:lang w:val="vi-VN"/>
              </w:rPr>
              <w:t>Issuer allowlist; secure cookie outside local</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4"/>
                <w:lang w:val="vi-VN"/>
              </w:rPr>
              <w:t>Storage/Redis</w:t>
            </w:r>
          </w:p>
        </w:tc>
        <w:tc>
          <w:tcPr>
            <w:tcW w:type="dxa" w:w="4800"/>
            <w:tcMar>
              <w:top w:w="80" w:type="dxa"/>
              <w:start w:w="120" w:type="dxa"/>
              <w:bottom w:w="80" w:type="dxa"/>
              <w:end w:w="120" w:type="dxa"/>
            </w:tcMar>
            <w:vAlign w:val="top"/>
            <w:shd w:fill="FAFBFC"/>
          </w:tcPr>
          <w:p>
            <w:pPr>
              <w:spacing w:after="0" w:line="259" w:lineRule="auto"/>
            </w:pPr>
            <w:r>
              <w:rPr>
                <w:color w:val="23333F"/>
                <w:sz w:val="14"/>
                <w:lang w:val="vi-VN"/>
              </w:rPr>
              <w:t>OBJECT_STORE_ENDPOINT/BUCKET, REDIS_URL</w:t>
            </w:r>
          </w:p>
        </w:tc>
        <w:tc>
          <w:tcPr>
            <w:tcW w:type="dxa" w:w="3060"/>
            <w:tcMar>
              <w:top w:w="80" w:type="dxa"/>
              <w:start w:w="120" w:type="dxa"/>
              <w:bottom w:w="80" w:type="dxa"/>
              <w:end w:w="120" w:type="dxa"/>
            </w:tcMar>
            <w:vAlign w:val="top"/>
            <w:shd w:fill="FAFBFC"/>
          </w:tcPr>
          <w:p>
            <w:pPr>
              <w:spacing w:after="0" w:line="259" w:lineRule="auto"/>
            </w:pPr>
            <w:r>
              <w:rPr>
                <w:color w:val="23333F"/>
                <w:sz w:val="14"/>
                <w:lang w:val="vi-VN"/>
              </w:rPr>
              <w:t>No public bucket; TLS outside local; timeout set</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4"/>
                <w:lang w:val="vi-VN"/>
              </w:rPr>
              <w:t>VNPAY</w:t>
            </w:r>
          </w:p>
        </w:tc>
        <w:tc>
          <w:tcPr>
            <w:tcW w:type="dxa" w:w="4800"/>
            <w:tcMar>
              <w:top w:w="80" w:type="dxa"/>
              <w:start w:w="120" w:type="dxa"/>
              <w:bottom w:w="80" w:type="dxa"/>
              <w:end w:w="120" w:type="dxa"/>
            </w:tcMar>
            <w:vAlign w:val="top"/>
          </w:tcPr>
          <w:p>
            <w:pPr>
              <w:spacing w:after="0" w:line="259" w:lineRule="auto"/>
            </w:pPr>
            <w:r>
              <w:rPr>
                <w:color w:val="23333F"/>
                <w:sz w:val="14"/>
                <w:lang w:val="vi-VN"/>
              </w:rPr>
              <w:t>VNPAY_TMN_CODE, VNPAY_HASH_SECRET, VNPAY_BASE_URL, VNPAY_RETURN_URL</w:t>
            </w:r>
          </w:p>
        </w:tc>
        <w:tc>
          <w:tcPr>
            <w:tcW w:type="dxa" w:w="3060"/>
            <w:tcMar>
              <w:top w:w="80" w:type="dxa"/>
              <w:start w:w="120" w:type="dxa"/>
              <w:bottom w:w="80" w:type="dxa"/>
              <w:end w:w="120" w:type="dxa"/>
            </w:tcMar>
            <w:vAlign w:val="top"/>
          </w:tcPr>
          <w:p>
            <w:pPr>
              <w:spacing w:after="0" w:line="259" w:lineRule="auto"/>
            </w:pPr>
            <w:r>
              <w:rPr>
                <w:color w:val="23333F"/>
                <w:sz w:val="14"/>
                <w:lang w:val="vi-VN"/>
              </w:rPr>
              <w:t>Sandbox allowlist; HTTPS; secret length</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4"/>
                <w:lang w:val="vi-VN"/>
              </w:rPr>
              <w:t>Chain</w:t>
            </w:r>
          </w:p>
        </w:tc>
        <w:tc>
          <w:tcPr>
            <w:tcW w:type="dxa" w:w="4800"/>
            <w:tcMar>
              <w:top w:w="80" w:type="dxa"/>
              <w:start w:w="120" w:type="dxa"/>
              <w:bottom w:w="80" w:type="dxa"/>
              <w:end w:w="120" w:type="dxa"/>
            </w:tcMar>
            <w:vAlign w:val="top"/>
            <w:shd w:fill="FAFBFC"/>
          </w:tcPr>
          <w:p>
            <w:pPr>
              <w:spacing w:after="0" w:line="259" w:lineRule="auto"/>
            </w:pPr>
            <w:r>
              <w:rPr>
                <w:color w:val="23333F"/>
                <w:sz w:val="14"/>
                <w:lang w:val="vi-VN"/>
              </w:rPr>
              <w:t>CHAIN_ID, RPC_URL, CONTRACT_ADDRESS, SIGNER_REF</w:t>
            </w:r>
          </w:p>
        </w:tc>
        <w:tc>
          <w:tcPr>
            <w:tcW w:type="dxa" w:w="3060"/>
            <w:tcMar>
              <w:top w:w="80" w:type="dxa"/>
              <w:start w:w="120" w:type="dxa"/>
              <w:bottom w:w="80" w:type="dxa"/>
              <w:end w:w="120" w:type="dxa"/>
            </w:tcMar>
            <w:vAlign w:val="top"/>
            <w:shd w:fill="FAFBFC"/>
          </w:tcPr>
          <w:p>
            <w:pPr>
              <w:spacing w:after="0" w:line="259" w:lineRule="auto"/>
            </w:pPr>
            <w:r>
              <w:rPr>
                <w:color w:val="23333F"/>
                <w:sz w:val="14"/>
                <w:lang w:val="vi-VN"/>
              </w:rPr>
              <w:t>Testnet allowlist; signer reference, never raw key</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4"/>
                <w:lang w:val="vi-VN"/>
              </w:rPr>
              <w:t>AI</w:t>
            </w:r>
          </w:p>
        </w:tc>
        <w:tc>
          <w:tcPr>
            <w:tcW w:type="dxa" w:w="4800"/>
            <w:tcMar>
              <w:top w:w="80" w:type="dxa"/>
              <w:start w:w="120" w:type="dxa"/>
              <w:bottom w:w="80" w:type="dxa"/>
              <w:end w:w="120" w:type="dxa"/>
            </w:tcMar>
            <w:vAlign w:val="top"/>
          </w:tcPr>
          <w:p>
            <w:pPr>
              <w:spacing w:after="0" w:line="259" w:lineRule="auto"/>
            </w:pPr>
            <w:r>
              <w:rPr>
                <w:color w:val="23333F"/>
                <w:sz w:val="14"/>
                <w:lang w:val="vi-VN"/>
              </w:rPr>
              <w:t>MODEL_MANIFEST_URI, CALLBACK_AUDIENCE, MAX_IMAGE_BYTES</w:t>
            </w:r>
          </w:p>
        </w:tc>
        <w:tc>
          <w:tcPr>
            <w:tcW w:type="dxa" w:w="3060"/>
            <w:tcMar>
              <w:top w:w="80" w:type="dxa"/>
              <w:start w:w="120" w:type="dxa"/>
              <w:bottom w:w="80" w:type="dxa"/>
              <w:end w:w="120" w:type="dxa"/>
            </w:tcMar>
            <w:vAlign w:val="top"/>
          </w:tcPr>
          <w:p>
            <w:pPr>
              <w:spacing w:after="0" w:line="259" w:lineRule="auto"/>
            </w:pPr>
            <w:r>
              <w:rPr>
                <w:color w:val="23333F"/>
                <w:sz w:val="14"/>
                <w:lang w:val="vi-VN"/>
              </w:rPr>
              <w:t>Manifest hash present; bounded input</w:t>
            </w:r>
          </w:p>
        </w:tc>
      </w:tr>
    </w:tbl>
    <w:p>
      <w:pPr>
        <w:spacing w:after="20"/>
      </w:pP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FDECEC"/>
            <w:tcMar>
              <w:top w:w="130" w:type="dxa"/>
              <w:start w:w="180" w:type="dxa"/>
              <w:bottom w:w="130" w:type="dxa"/>
              <w:end w:w="180" w:type="dxa"/>
            </w:tcMar>
            <w:tcBorders>
              <w:left w:val="single" w:sz="18" w:color="B42318"/>
            </w:tcBorders>
          </w:tcPr>
          <w:p>
            <w:pPr>
              <w:spacing w:after="40"/>
              <w:keepNext/>
            </w:pPr>
            <w:r>
              <w:rPr>
                <w:b/>
                <w:color w:val="B42318"/>
                <w:lang w:val="vi-VN"/>
              </w:rPr>
              <w:t>Startup rule</w:t>
            </w:r>
          </w:p>
          <w:p>
            <w:pPr>
              <w:spacing w:after="0"/>
            </w:pPr>
            <w:r>
              <w:t>Service phải fail fast với thông báo tên cấu hình thiếu/không hợp lệ nhưng không in giá trị secret. Không dùng fallback ngầm từ staging sang sandbox hoặc public endpoint.</w:t>
            </w:r>
          </w:p>
        </w:tc>
      </w:tr>
    </w:tbl>
    <w:p>
      <w:pPr>
        <w:spacing w:after="20"/>
      </w:pPr>
    </w:p>
    <w:p>
      <w:pPr>
        <w:pStyle w:val="Heading1"/>
      </w:pPr>
      <w:r>
        <w:t>10. Logging, observability và error handling</w:t>
      </w:r>
    </w:p>
    <w:p>
      <w:pPr>
        <w:pStyle w:val="Heading2"/>
      </w:pPr>
      <w:r>
        <w:t>10.1 Telemetry contract</w:t>
      </w:r>
    </w:p>
    <w:tbl>
      <w:tblPr>
        <w:tblStyle w:val="TableGrid"/>
        <w:tblW w:type="dxa" w:w="9360"/>
        <w:jc w:val="center"/>
        <w:tblLook w:firstColumn="1" w:firstRow="1" w:lastColumn="0" w:lastRow="0" w:noHBand="0" w:noVBand="1" w:val="04A0"/>
        <w:tblLayout w:type="fixed"/>
        <w:tblInd w:w="120" w:type="dxa"/>
      </w:tblPr>
      <w:tblGrid>
        <w:gridCol w:w="1450"/>
        <w:gridCol w:w="4850"/>
        <w:gridCol w:w="3060"/>
      </w:tblGrid>
      <w:tr>
        <w:trPr>
          <w:tblHeader w:val="true"/>
          <w:cantSplit/>
        </w:trPr>
        <w:tc>
          <w:tcPr>
            <w:tcW w:type="dxa" w:w="1450"/>
            <w:shd w:fill="E8EEF5"/>
            <w:tcMar>
              <w:top w:w="80" w:type="dxa"/>
              <w:start w:w="120" w:type="dxa"/>
              <w:bottom w:w="80" w:type="dxa"/>
              <w:end w:w="120" w:type="dxa"/>
            </w:tcMar>
            <w:vAlign w:val="center"/>
          </w:tcPr>
          <w:p>
            <w:pPr>
              <w:spacing w:after="0"/>
              <w:jc w:val="left"/>
            </w:pPr>
            <w:r>
              <w:rPr>
                <w:b/>
                <w:color w:val="1F4D78"/>
                <w:sz w:val="15"/>
                <w:lang w:val="vi-VN"/>
              </w:rPr>
              <w:t>Signal</w:t>
            </w:r>
          </w:p>
        </w:tc>
        <w:tc>
          <w:tcPr>
            <w:tcW w:type="dxa" w:w="4850"/>
            <w:shd w:fill="E8EEF5"/>
            <w:tcMar>
              <w:top w:w="80" w:type="dxa"/>
              <w:start w:w="120" w:type="dxa"/>
              <w:bottom w:w="80" w:type="dxa"/>
              <w:end w:w="120" w:type="dxa"/>
            </w:tcMar>
            <w:vAlign w:val="center"/>
          </w:tcPr>
          <w:p>
            <w:pPr>
              <w:spacing w:after="0"/>
              <w:jc w:val="left"/>
            </w:pPr>
            <w:r>
              <w:rPr>
                <w:b/>
                <w:color w:val="1F4D78"/>
                <w:sz w:val="15"/>
                <w:lang w:val="vi-VN"/>
              </w:rPr>
              <w:t>Required</w:t>
            </w:r>
          </w:p>
        </w:tc>
        <w:tc>
          <w:tcPr>
            <w:tcW w:type="dxa" w:w="3060"/>
            <w:shd w:fill="E8EEF5"/>
            <w:tcMar>
              <w:top w:w="80" w:type="dxa"/>
              <w:start w:w="120" w:type="dxa"/>
              <w:bottom w:w="80" w:type="dxa"/>
              <w:end w:w="120" w:type="dxa"/>
            </w:tcMar>
            <w:vAlign w:val="center"/>
          </w:tcPr>
          <w:p>
            <w:pPr>
              <w:spacing w:after="0"/>
              <w:jc w:val="left"/>
            </w:pPr>
            <w:r>
              <w:rPr>
                <w:b/>
                <w:color w:val="1F4D78"/>
                <w:sz w:val="15"/>
                <w:lang w:val="vi-VN"/>
              </w:rPr>
              <w:t>Cardinality guard</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5"/>
                <w:lang w:val="vi-VN"/>
              </w:rPr>
              <w:t>Log</w:t>
            </w:r>
          </w:p>
        </w:tc>
        <w:tc>
          <w:tcPr>
            <w:tcW w:type="dxa" w:w="4850"/>
            <w:tcMar>
              <w:top w:w="80" w:type="dxa"/>
              <w:start w:w="120" w:type="dxa"/>
              <w:bottom w:w="80" w:type="dxa"/>
              <w:end w:w="120" w:type="dxa"/>
            </w:tcMar>
            <w:vAlign w:val="top"/>
          </w:tcPr>
          <w:p>
            <w:pPr>
              <w:spacing w:after="0" w:line="259" w:lineRule="auto"/>
            </w:pPr>
            <w:r>
              <w:rPr>
                <w:color w:val="23333F"/>
                <w:sz w:val="15"/>
                <w:lang w:val="vi-VN"/>
              </w:rPr>
              <w:t>timestamp, level, service, event/code, traceId, correlationId, safe resource ref</w:t>
            </w:r>
          </w:p>
        </w:tc>
        <w:tc>
          <w:tcPr>
            <w:tcW w:type="dxa" w:w="3060"/>
            <w:tcMar>
              <w:top w:w="80" w:type="dxa"/>
              <w:start w:w="120" w:type="dxa"/>
              <w:bottom w:w="80" w:type="dxa"/>
              <w:end w:w="120" w:type="dxa"/>
            </w:tcMar>
            <w:vAlign w:val="top"/>
          </w:tcPr>
          <w:p>
            <w:pPr>
              <w:spacing w:after="0" w:line="259" w:lineRule="auto"/>
            </w:pPr>
            <w:r>
              <w:rPr>
                <w:color w:val="23333F"/>
                <w:sz w:val="15"/>
                <w:lang w:val="vi-VN"/>
              </w:rPr>
              <w:t>No raw payload, token, email, wallet signature, evidence URL</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5"/>
                <w:lang w:val="vi-VN"/>
              </w:rPr>
              <w:t>Trace</w:t>
            </w:r>
          </w:p>
        </w:tc>
        <w:tc>
          <w:tcPr>
            <w:tcW w:type="dxa" w:w="4850"/>
            <w:tcMar>
              <w:top w:w="80" w:type="dxa"/>
              <w:start w:w="120" w:type="dxa"/>
              <w:bottom w:w="80" w:type="dxa"/>
              <w:end w:w="120" w:type="dxa"/>
            </w:tcMar>
            <w:vAlign w:val="top"/>
            <w:shd w:fill="FAFBFC"/>
          </w:tcPr>
          <w:p>
            <w:pPr>
              <w:spacing w:after="0" w:line="259" w:lineRule="auto"/>
            </w:pPr>
            <w:r>
              <w:rPr>
                <w:color w:val="23333F"/>
                <w:sz w:val="15"/>
                <w:lang w:val="vi-VN"/>
              </w:rPr>
              <w:t>HTTP, DB, messaging, provider/AI/chain spans with status</w:t>
            </w:r>
          </w:p>
        </w:tc>
        <w:tc>
          <w:tcPr>
            <w:tcW w:type="dxa" w:w="3060"/>
            <w:tcMar>
              <w:top w:w="80" w:type="dxa"/>
              <w:start w:w="120" w:type="dxa"/>
              <w:bottom w:w="80" w:type="dxa"/>
              <w:end w:w="120" w:type="dxa"/>
            </w:tcMar>
            <w:vAlign w:val="top"/>
            <w:shd w:fill="FAFBFC"/>
          </w:tcPr>
          <w:p>
            <w:pPr>
              <w:spacing w:after="0" w:line="259" w:lineRule="auto"/>
            </w:pPr>
            <w:r>
              <w:rPr>
                <w:color w:val="23333F"/>
                <w:sz w:val="15"/>
                <w:lang w:val="vi-VN"/>
              </w:rPr>
              <w:t>No high-cardinality actor/project as default attribute</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5"/>
                <w:lang w:val="vi-VN"/>
              </w:rPr>
              <w:t>Metric</w:t>
            </w:r>
          </w:p>
        </w:tc>
        <w:tc>
          <w:tcPr>
            <w:tcW w:type="dxa" w:w="4850"/>
            <w:tcMar>
              <w:top w:w="80" w:type="dxa"/>
              <w:start w:w="120" w:type="dxa"/>
              <w:bottom w:w="80" w:type="dxa"/>
              <w:end w:w="120" w:type="dxa"/>
            </w:tcMar>
            <w:vAlign w:val="top"/>
          </w:tcPr>
          <w:p>
            <w:pPr>
              <w:spacing w:after="0" w:line="259" w:lineRule="auto"/>
            </w:pPr>
            <w:r>
              <w:rPr>
                <w:color w:val="23333F"/>
                <w:sz w:val="15"/>
                <w:lang w:val="vi-VN"/>
              </w:rPr>
              <w:t>request latency/error, DB pool, outbox lag, payment reconcile, AI job age</w:t>
            </w:r>
          </w:p>
        </w:tc>
        <w:tc>
          <w:tcPr>
            <w:tcW w:type="dxa" w:w="3060"/>
            <w:tcMar>
              <w:top w:w="80" w:type="dxa"/>
              <w:start w:w="120" w:type="dxa"/>
              <w:bottom w:w="80" w:type="dxa"/>
              <w:end w:w="120" w:type="dxa"/>
            </w:tcMar>
            <w:vAlign w:val="top"/>
          </w:tcPr>
          <w:p>
            <w:pPr>
              <w:spacing w:after="0" w:line="259" w:lineRule="auto"/>
            </w:pPr>
            <w:r>
              <w:rPr>
                <w:color w:val="23333F"/>
                <w:sz w:val="15"/>
                <w:lang w:val="vi-VN"/>
              </w:rPr>
              <w:t>Bounded labels: service, route template, result code</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5"/>
                <w:lang w:val="vi-VN"/>
              </w:rPr>
              <w:t>Audit</w:t>
            </w:r>
          </w:p>
        </w:tc>
        <w:tc>
          <w:tcPr>
            <w:tcW w:type="dxa" w:w="4850"/>
            <w:tcMar>
              <w:top w:w="80" w:type="dxa"/>
              <w:start w:w="120" w:type="dxa"/>
              <w:bottom w:w="80" w:type="dxa"/>
              <w:end w:w="120" w:type="dxa"/>
            </w:tcMar>
            <w:vAlign w:val="top"/>
            <w:shd w:fill="FAFBFC"/>
          </w:tcPr>
          <w:p>
            <w:pPr>
              <w:spacing w:after="0" w:line="259" w:lineRule="auto"/>
            </w:pPr>
            <w:r>
              <w:rPr>
                <w:color w:val="23333F"/>
                <w:sz w:val="15"/>
                <w:lang w:val="vi-VN"/>
              </w:rPr>
              <w:t>actor, tenant, action, resource, before/after hash, policy, correlation</w:t>
            </w:r>
          </w:p>
        </w:tc>
        <w:tc>
          <w:tcPr>
            <w:tcW w:type="dxa" w:w="3060"/>
            <w:tcMar>
              <w:top w:w="80" w:type="dxa"/>
              <w:start w:w="120" w:type="dxa"/>
              <w:bottom w:w="80" w:type="dxa"/>
              <w:end w:w="120" w:type="dxa"/>
            </w:tcMar>
            <w:vAlign w:val="top"/>
            <w:shd w:fill="FAFBFC"/>
          </w:tcPr>
          <w:p>
            <w:pPr>
              <w:spacing w:after="0" w:line="259" w:lineRule="auto"/>
            </w:pPr>
            <w:r>
              <w:rPr>
                <w:color w:val="23333F"/>
                <w:sz w:val="15"/>
                <w:lang w:val="vi-VN"/>
              </w:rPr>
              <w:t>Append-only domain record; separate from diagnostic log</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5"/>
                <w:lang w:val="vi-VN"/>
              </w:rPr>
              <w:t>Health</w:t>
            </w:r>
          </w:p>
        </w:tc>
        <w:tc>
          <w:tcPr>
            <w:tcW w:type="dxa" w:w="4850"/>
            <w:tcMar>
              <w:top w:w="80" w:type="dxa"/>
              <w:start w:w="120" w:type="dxa"/>
              <w:bottom w:w="80" w:type="dxa"/>
              <w:end w:w="120" w:type="dxa"/>
            </w:tcMar>
            <w:vAlign w:val="top"/>
          </w:tcPr>
          <w:p>
            <w:pPr>
              <w:spacing w:after="0" w:line="259" w:lineRule="auto"/>
            </w:pPr>
            <w:r>
              <w:rPr>
                <w:color w:val="23333F"/>
                <w:sz w:val="15"/>
                <w:lang w:val="vi-VN"/>
              </w:rPr>
              <w:t>liveness process-only; readiness dependency policy; startup migration</w:t>
            </w:r>
          </w:p>
        </w:tc>
        <w:tc>
          <w:tcPr>
            <w:tcW w:type="dxa" w:w="3060"/>
            <w:tcMar>
              <w:top w:w="80" w:type="dxa"/>
              <w:start w:w="120" w:type="dxa"/>
              <w:bottom w:w="80" w:type="dxa"/>
              <w:end w:w="120" w:type="dxa"/>
            </w:tcMar>
            <w:vAlign w:val="top"/>
          </w:tcPr>
          <w:p>
            <w:pPr>
              <w:spacing w:after="0" w:line="259" w:lineRule="auto"/>
            </w:pPr>
            <w:r>
              <w:rPr>
                <w:color w:val="23333F"/>
                <w:sz w:val="15"/>
                <w:lang w:val="vi-VN"/>
              </w:rPr>
              <w:t>Do not expose secret/version internals publicly</w:t>
            </w:r>
          </w:p>
        </w:tc>
      </w:tr>
    </w:tbl>
    <w:p>
      <w:pPr>
        <w:spacing w:after="20"/>
      </w:pPr>
    </w:p>
    <w:p>
      <w:pPr>
        <w:pStyle w:val="Heading2"/>
      </w:pPr>
      <w:r>
        <w:t>10.2 Error taxonomy</w:t>
      </w:r>
    </w:p>
    <w:tbl>
      <w:tblPr>
        <w:tblStyle w:val="TableGrid"/>
        <w:tblW w:type="dxa" w:w="9360"/>
        <w:jc w:val="center"/>
        <w:tblLook w:firstColumn="1" w:firstRow="1" w:lastColumn="0" w:lastRow="0" w:noHBand="0" w:noVBand="1" w:val="04A0"/>
        <w:tblLayout w:type="fixed"/>
        <w:tblInd w:w="120" w:type="dxa"/>
      </w:tblPr>
      <w:tblGrid>
        <w:gridCol w:w="1700"/>
        <w:gridCol w:w="2400"/>
        <w:gridCol w:w="1800"/>
        <w:gridCol w:w="3460"/>
      </w:tblGrid>
      <w:tr>
        <w:trPr>
          <w:tblHeader w:val="true"/>
          <w:cantSplit/>
        </w:trPr>
        <w:tc>
          <w:tcPr>
            <w:tcW w:type="dxa" w:w="1700"/>
            <w:shd w:fill="E8EEF5"/>
            <w:tcMar>
              <w:top w:w="80" w:type="dxa"/>
              <w:start w:w="120" w:type="dxa"/>
              <w:bottom w:w="80" w:type="dxa"/>
              <w:end w:w="120" w:type="dxa"/>
            </w:tcMar>
            <w:vAlign w:val="center"/>
          </w:tcPr>
          <w:p>
            <w:pPr>
              <w:spacing w:after="0"/>
              <w:jc w:val="left"/>
            </w:pPr>
            <w:r>
              <w:rPr>
                <w:b/>
                <w:color w:val="1F4D78"/>
                <w:sz w:val="15"/>
                <w:lang w:val="vi-VN"/>
              </w:rPr>
              <w:t>Category</w:t>
            </w:r>
          </w:p>
        </w:tc>
        <w:tc>
          <w:tcPr>
            <w:tcW w:type="dxa" w:w="2400"/>
            <w:shd w:fill="E8EEF5"/>
            <w:tcMar>
              <w:top w:w="80" w:type="dxa"/>
              <w:start w:w="120" w:type="dxa"/>
              <w:bottom w:w="80" w:type="dxa"/>
              <w:end w:w="120" w:type="dxa"/>
            </w:tcMar>
            <w:vAlign w:val="center"/>
          </w:tcPr>
          <w:p>
            <w:pPr>
              <w:spacing w:after="0"/>
              <w:jc w:val="left"/>
            </w:pPr>
            <w:r>
              <w:rPr>
                <w:b/>
                <w:color w:val="1F4D78"/>
                <w:sz w:val="15"/>
                <w:lang w:val="vi-VN"/>
              </w:rPr>
              <w:t>HTTP/event result</w:t>
            </w:r>
          </w:p>
        </w:tc>
        <w:tc>
          <w:tcPr>
            <w:tcW w:type="dxa" w:w="1800"/>
            <w:shd w:fill="E8EEF5"/>
            <w:tcMar>
              <w:top w:w="80" w:type="dxa"/>
              <w:start w:w="120" w:type="dxa"/>
              <w:bottom w:w="80" w:type="dxa"/>
              <w:end w:w="120" w:type="dxa"/>
            </w:tcMar>
            <w:vAlign w:val="center"/>
          </w:tcPr>
          <w:p>
            <w:pPr>
              <w:spacing w:after="0"/>
              <w:jc w:val="left"/>
            </w:pPr>
            <w:r>
              <w:rPr>
                <w:b/>
                <w:color w:val="1F4D78"/>
                <w:sz w:val="15"/>
                <w:lang w:val="vi-VN"/>
              </w:rPr>
              <w:t>Retry</w:t>
            </w:r>
          </w:p>
        </w:tc>
        <w:tc>
          <w:tcPr>
            <w:tcW w:type="dxa" w:w="3460"/>
            <w:shd w:fill="E8EEF5"/>
            <w:tcMar>
              <w:top w:w="80" w:type="dxa"/>
              <w:start w:w="120" w:type="dxa"/>
              <w:bottom w:w="80" w:type="dxa"/>
              <w:end w:w="120" w:type="dxa"/>
            </w:tcMar>
            <w:vAlign w:val="center"/>
          </w:tcPr>
          <w:p>
            <w:pPr>
              <w:spacing w:after="0"/>
              <w:jc w:val="left"/>
            </w:pPr>
            <w:r>
              <w:rPr>
                <w:b/>
                <w:color w:val="1F4D78"/>
                <w:sz w:val="15"/>
                <w:lang w:val="vi-VN"/>
              </w:rPr>
              <w:t>Example</w:t>
            </w:r>
          </w:p>
        </w:tc>
      </w:tr>
      <w:tr>
        <w:trPr>
          <w:cantSplit/>
        </w:trPr>
        <w:tc>
          <w:tcPr>
            <w:tcW w:type="dxa" w:w="1700"/>
            <w:tcMar>
              <w:top w:w="80" w:type="dxa"/>
              <w:start w:w="120" w:type="dxa"/>
              <w:bottom w:w="80" w:type="dxa"/>
              <w:end w:w="120" w:type="dxa"/>
            </w:tcMar>
            <w:vAlign w:val="top"/>
          </w:tcPr>
          <w:p>
            <w:pPr>
              <w:spacing w:after="0" w:line="259" w:lineRule="auto"/>
            </w:pPr>
            <w:r>
              <w:rPr>
                <w:color w:val="23333F"/>
                <w:sz w:val="15"/>
                <w:lang w:val="vi-VN"/>
              </w:rPr>
              <w:t>Validation</w:t>
            </w:r>
          </w:p>
        </w:tc>
        <w:tc>
          <w:tcPr>
            <w:tcW w:type="dxa" w:w="2400"/>
            <w:tcMar>
              <w:top w:w="80" w:type="dxa"/>
              <w:start w:w="120" w:type="dxa"/>
              <w:bottom w:w="80" w:type="dxa"/>
              <w:end w:w="120" w:type="dxa"/>
            </w:tcMar>
            <w:vAlign w:val="top"/>
          </w:tcPr>
          <w:p>
            <w:pPr>
              <w:spacing w:after="0" w:line="259" w:lineRule="auto"/>
            </w:pPr>
            <w:r>
              <w:rPr>
                <w:color w:val="23333F"/>
                <w:sz w:val="15"/>
                <w:lang w:val="vi-VN"/>
              </w:rPr>
              <w:t>400 + field violations</w:t>
            </w:r>
          </w:p>
        </w:tc>
        <w:tc>
          <w:tcPr>
            <w:tcW w:type="dxa" w:w="1800"/>
            <w:tcMar>
              <w:top w:w="80" w:type="dxa"/>
              <w:start w:w="120" w:type="dxa"/>
              <w:bottom w:w="80" w:type="dxa"/>
              <w:end w:w="120" w:type="dxa"/>
            </w:tcMar>
            <w:vAlign w:val="top"/>
          </w:tcPr>
          <w:p>
            <w:pPr>
              <w:spacing w:after="0" w:line="259" w:lineRule="auto"/>
            </w:pPr>
            <w:r>
              <w:rPr>
                <w:color w:val="23333F"/>
                <w:sz w:val="15"/>
                <w:lang w:val="vi-VN"/>
              </w:rPr>
              <w:t>No</w:t>
            </w:r>
          </w:p>
        </w:tc>
        <w:tc>
          <w:tcPr>
            <w:tcW w:type="dxa" w:w="3460"/>
            <w:tcMar>
              <w:top w:w="80" w:type="dxa"/>
              <w:start w:w="120" w:type="dxa"/>
              <w:bottom w:w="80" w:type="dxa"/>
              <w:end w:w="120" w:type="dxa"/>
            </w:tcMar>
            <w:vAlign w:val="top"/>
          </w:tcPr>
          <w:p>
            <w:pPr>
              <w:spacing w:after="0" w:line="259" w:lineRule="auto"/>
            </w:pPr>
            <w:r>
              <w:rPr>
                <w:color w:val="23333F"/>
                <w:sz w:val="15"/>
                <w:lang w:val="vi-VN"/>
              </w:rPr>
              <w:t>Malformed quantity or date</w:t>
            </w:r>
          </w:p>
        </w:tc>
      </w:tr>
      <w:tr>
        <w:trPr>
          <w:cantSplit/>
        </w:trPr>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Authentication</w:t>
            </w:r>
          </w:p>
        </w:tc>
        <w:tc>
          <w:tcPr>
            <w:tcW w:type="dxa" w:w="2400"/>
            <w:tcMar>
              <w:top w:w="80" w:type="dxa"/>
              <w:start w:w="120" w:type="dxa"/>
              <w:bottom w:w="80" w:type="dxa"/>
              <w:end w:w="120" w:type="dxa"/>
            </w:tcMar>
            <w:vAlign w:val="top"/>
            <w:shd w:fill="FAFBFC"/>
          </w:tcPr>
          <w:p>
            <w:pPr>
              <w:spacing w:after="0" w:line="259" w:lineRule="auto"/>
            </w:pPr>
            <w:r>
              <w:rPr>
                <w:color w:val="23333F"/>
                <w:sz w:val="15"/>
                <w:lang w:val="vi-VN"/>
              </w:rPr>
              <w:t>401</w:t>
            </w:r>
          </w:p>
        </w:tc>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After re-auth</w:t>
            </w:r>
          </w:p>
        </w:tc>
        <w:tc>
          <w:tcPr>
            <w:tcW w:type="dxa" w:w="3460"/>
            <w:tcMar>
              <w:top w:w="80" w:type="dxa"/>
              <w:start w:w="120" w:type="dxa"/>
              <w:bottom w:w="80" w:type="dxa"/>
              <w:end w:w="120" w:type="dxa"/>
            </w:tcMar>
            <w:vAlign w:val="top"/>
            <w:shd w:fill="FAFBFC"/>
          </w:tcPr>
          <w:p>
            <w:pPr>
              <w:spacing w:after="0" w:line="259" w:lineRule="auto"/>
            </w:pPr>
            <w:r>
              <w:rPr>
                <w:color w:val="23333F"/>
                <w:sz w:val="15"/>
                <w:lang w:val="vi-VN"/>
              </w:rPr>
              <w:t>Expired/missing session</w:t>
            </w:r>
          </w:p>
        </w:tc>
      </w:tr>
      <w:tr>
        <w:trPr>
          <w:cantSplit/>
        </w:trPr>
        <w:tc>
          <w:tcPr>
            <w:tcW w:type="dxa" w:w="1700"/>
            <w:tcMar>
              <w:top w:w="80" w:type="dxa"/>
              <w:start w:w="120" w:type="dxa"/>
              <w:bottom w:w="80" w:type="dxa"/>
              <w:end w:w="120" w:type="dxa"/>
            </w:tcMar>
            <w:vAlign w:val="top"/>
          </w:tcPr>
          <w:p>
            <w:pPr>
              <w:spacing w:after="0" w:line="259" w:lineRule="auto"/>
            </w:pPr>
            <w:r>
              <w:rPr>
                <w:color w:val="23333F"/>
                <w:sz w:val="15"/>
                <w:lang w:val="vi-VN"/>
              </w:rPr>
              <w:t>Authorization</w:t>
            </w:r>
          </w:p>
        </w:tc>
        <w:tc>
          <w:tcPr>
            <w:tcW w:type="dxa" w:w="2400"/>
            <w:tcMar>
              <w:top w:w="80" w:type="dxa"/>
              <w:start w:w="120" w:type="dxa"/>
              <w:bottom w:w="80" w:type="dxa"/>
              <w:end w:w="120" w:type="dxa"/>
            </w:tcMar>
            <w:vAlign w:val="top"/>
          </w:tcPr>
          <w:p>
            <w:pPr>
              <w:spacing w:after="0" w:line="259" w:lineRule="auto"/>
            </w:pPr>
            <w:r>
              <w:rPr>
                <w:color w:val="23333F"/>
                <w:sz w:val="15"/>
                <w:lang w:val="vi-VN"/>
              </w:rPr>
              <w:t>403</w:t>
            </w:r>
          </w:p>
        </w:tc>
        <w:tc>
          <w:tcPr>
            <w:tcW w:type="dxa" w:w="1800"/>
            <w:tcMar>
              <w:top w:w="80" w:type="dxa"/>
              <w:start w:w="120" w:type="dxa"/>
              <w:bottom w:w="80" w:type="dxa"/>
              <w:end w:w="120" w:type="dxa"/>
            </w:tcMar>
            <w:vAlign w:val="top"/>
          </w:tcPr>
          <w:p>
            <w:pPr>
              <w:spacing w:after="0" w:line="259" w:lineRule="auto"/>
            </w:pPr>
            <w:r>
              <w:rPr>
                <w:color w:val="23333F"/>
                <w:sz w:val="15"/>
                <w:lang w:val="vi-VN"/>
              </w:rPr>
              <w:t>No</w:t>
            </w:r>
          </w:p>
        </w:tc>
        <w:tc>
          <w:tcPr>
            <w:tcW w:type="dxa" w:w="3460"/>
            <w:tcMar>
              <w:top w:w="80" w:type="dxa"/>
              <w:start w:w="120" w:type="dxa"/>
              <w:bottom w:w="80" w:type="dxa"/>
              <w:end w:w="120" w:type="dxa"/>
            </w:tcMar>
            <w:vAlign w:val="top"/>
          </w:tcPr>
          <w:p>
            <w:pPr>
              <w:spacing w:after="0" w:line="259" w:lineRule="auto"/>
            </w:pPr>
            <w:r>
              <w:rPr>
                <w:color w:val="23333F"/>
                <w:sz w:val="15"/>
                <w:lang w:val="vi-VN"/>
              </w:rPr>
              <w:t>Reviewer action without role</w:t>
            </w:r>
          </w:p>
        </w:tc>
      </w:tr>
      <w:tr>
        <w:trPr>
          <w:cantSplit/>
        </w:trPr>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Not found</w:t>
            </w:r>
          </w:p>
        </w:tc>
        <w:tc>
          <w:tcPr>
            <w:tcW w:type="dxa" w:w="2400"/>
            <w:tcMar>
              <w:top w:w="80" w:type="dxa"/>
              <w:start w:w="120" w:type="dxa"/>
              <w:bottom w:w="80" w:type="dxa"/>
              <w:end w:w="120" w:type="dxa"/>
            </w:tcMar>
            <w:vAlign w:val="top"/>
            <w:shd w:fill="FAFBFC"/>
          </w:tcPr>
          <w:p>
            <w:pPr>
              <w:spacing w:after="0" w:line="259" w:lineRule="auto"/>
            </w:pPr>
            <w:r>
              <w:rPr>
                <w:color w:val="23333F"/>
                <w:sz w:val="15"/>
                <w:lang w:val="vi-VN"/>
              </w:rPr>
              <w:t>404 tenant-safe</w:t>
            </w:r>
          </w:p>
        </w:tc>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No</w:t>
            </w:r>
          </w:p>
        </w:tc>
        <w:tc>
          <w:tcPr>
            <w:tcW w:type="dxa" w:w="3460"/>
            <w:tcMar>
              <w:top w:w="80" w:type="dxa"/>
              <w:start w:w="120" w:type="dxa"/>
              <w:bottom w:w="80" w:type="dxa"/>
              <w:end w:w="120" w:type="dxa"/>
            </w:tcMar>
            <w:vAlign w:val="top"/>
            <w:shd w:fill="FAFBFC"/>
          </w:tcPr>
          <w:p>
            <w:pPr>
              <w:spacing w:after="0" w:line="259" w:lineRule="auto"/>
            </w:pPr>
            <w:r>
              <w:rPr>
                <w:color w:val="23333F"/>
                <w:sz w:val="15"/>
                <w:lang w:val="vi-VN"/>
              </w:rPr>
              <w:t>Resource absent or hidden cross-tenant</w:t>
            </w:r>
          </w:p>
        </w:tc>
      </w:tr>
      <w:tr>
        <w:trPr>
          <w:cantSplit/>
        </w:trPr>
        <w:tc>
          <w:tcPr>
            <w:tcW w:type="dxa" w:w="1700"/>
            <w:tcMar>
              <w:top w:w="80" w:type="dxa"/>
              <w:start w:w="120" w:type="dxa"/>
              <w:bottom w:w="80" w:type="dxa"/>
              <w:end w:w="120" w:type="dxa"/>
            </w:tcMar>
            <w:vAlign w:val="top"/>
          </w:tcPr>
          <w:p>
            <w:pPr>
              <w:spacing w:after="0" w:line="259" w:lineRule="auto"/>
            </w:pPr>
            <w:r>
              <w:rPr>
                <w:color w:val="23333F"/>
                <w:sz w:val="15"/>
                <w:lang w:val="vi-VN"/>
              </w:rPr>
              <w:t>Conflict</w:t>
            </w:r>
          </w:p>
        </w:tc>
        <w:tc>
          <w:tcPr>
            <w:tcW w:type="dxa" w:w="2400"/>
            <w:tcMar>
              <w:top w:w="80" w:type="dxa"/>
              <w:start w:w="120" w:type="dxa"/>
              <w:bottom w:w="80" w:type="dxa"/>
              <w:end w:w="120" w:type="dxa"/>
            </w:tcMar>
            <w:vAlign w:val="top"/>
          </w:tcPr>
          <w:p>
            <w:pPr>
              <w:spacing w:after="0" w:line="259" w:lineRule="auto"/>
            </w:pPr>
            <w:r>
              <w:rPr>
                <w:color w:val="23333F"/>
                <w:sz w:val="15"/>
                <w:lang w:val="vi-VN"/>
              </w:rPr>
              <w:t>409/412</w:t>
            </w:r>
          </w:p>
        </w:tc>
        <w:tc>
          <w:tcPr>
            <w:tcW w:type="dxa" w:w="1800"/>
            <w:tcMar>
              <w:top w:w="80" w:type="dxa"/>
              <w:start w:w="120" w:type="dxa"/>
              <w:bottom w:w="80" w:type="dxa"/>
              <w:end w:w="120" w:type="dxa"/>
            </w:tcMar>
            <w:vAlign w:val="top"/>
          </w:tcPr>
          <w:p>
            <w:pPr>
              <w:spacing w:after="0" w:line="259" w:lineRule="auto"/>
            </w:pPr>
            <w:r>
              <w:rPr>
                <w:color w:val="23333F"/>
                <w:sz w:val="15"/>
                <w:lang w:val="vi-VN"/>
              </w:rPr>
              <w:t>Client refresh/idempotent</w:t>
            </w:r>
          </w:p>
        </w:tc>
        <w:tc>
          <w:tcPr>
            <w:tcW w:type="dxa" w:w="3460"/>
            <w:tcMar>
              <w:top w:w="80" w:type="dxa"/>
              <w:start w:w="120" w:type="dxa"/>
              <w:bottom w:w="80" w:type="dxa"/>
              <w:end w:w="120" w:type="dxa"/>
            </w:tcMar>
            <w:vAlign w:val="top"/>
          </w:tcPr>
          <w:p>
            <w:pPr>
              <w:spacing w:after="0" w:line="259" w:lineRule="auto"/>
            </w:pPr>
            <w:r>
              <w:rPr>
                <w:color w:val="23333F"/>
                <w:sz w:val="15"/>
                <w:lang w:val="vi-VN"/>
              </w:rPr>
              <w:t>State/version/idempotency hash conflict</w:t>
            </w:r>
          </w:p>
        </w:tc>
      </w:tr>
      <w:tr>
        <w:trPr>
          <w:cantSplit/>
        </w:trPr>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Dependency transient</w:t>
            </w:r>
          </w:p>
        </w:tc>
        <w:tc>
          <w:tcPr>
            <w:tcW w:type="dxa" w:w="2400"/>
            <w:tcMar>
              <w:top w:w="80" w:type="dxa"/>
              <w:start w:w="120" w:type="dxa"/>
              <w:bottom w:w="80" w:type="dxa"/>
              <w:end w:w="120" w:type="dxa"/>
            </w:tcMar>
            <w:vAlign w:val="top"/>
            <w:shd w:fill="FAFBFC"/>
          </w:tcPr>
          <w:p>
            <w:pPr>
              <w:spacing w:after="0" w:line="259" w:lineRule="auto"/>
            </w:pPr>
            <w:r>
              <w:rPr>
                <w:color w:val="23333F"/>
                <w:sz w:val="15"/>
                <w:lang w:val="vi-VN"/>
              </w:rPr>
              <w:t>503 or async retry</w:t>
            </w:r>
          </w:p>
        </w:tc>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Bounded+jitter</w:t>
            </w:r>
          </w:p>
        </w:tc>
        <w:tc>
          <w:tcPr>
            <w:tcW w:type="dxa" w:w="3460"/>
            <w:tcMar>
              <w:top w:w="80" w:type="dxa"/>
              <w:start w:w="120" w:type="dxa"/>
              <w:bottom w:w="80" w:type="dxa"/>
              <w:end w:w="120" w:type="dxa"/>
            </w:tcMar>
            <w:vAlign w:val="top"/>
            <w:shd w:fill="FAFBFC"/>
          </w:tcPr>
          <w:p>
            <w:pPr>
              <w:spacing w:after="0" w:line="259" w:lineRule="auto"/>
            </w:pPr>
            <w:r>
              <w:rPr>
                <w:color w:val="23333F"/>
                <w:sz w:val="15"/>
                <w:lang w:val="vi-VN"/>
              </w:rPr>
              <w:t>Provider/AI/chain timeout</w:t>
            </w:r>
          </w:p>
        </w:tc>
      </w:tr>
      <w:tr>
        <w:trPr>
          <w:cantSplit/>
        </w:trPr>
        <w:tc>
          <w:tcPr>
            <w:tcW w:type="dxa" w:w="1700"/>
            <w:tcMar>
              <w:top w:w="80" w:type="dxa"/>
              <w:start w:w="120" w:type="dxa"/>
              <w:bottom w:w="80" w:type="dxa"/>
              <w:end w:w="120" w:type="dxa"/>
            </w:tcMar>
            <w:vAlign w:val="top"/>
          </w:tcPr>
          <w:p>
            <w:pPr>
              <w:spacing w:after="0" w:line="259" w:lineRule="auto"/>
            </w:pPr>
            <w:r>
              <w:rPr>
                <w:color w:val="23333F"/>
                <w:sz w:val="15"/>
                <w:lang w:val="vi-VN"/>
              </w:rPr>
              <w:t>Invariant/system</w:t>
            </w:r>
          </w:p>
        </w:tc>
        <w:tc>
          <w:tcPr>
            <w:tcW w:type="dxa" w:w="2400"/>
            <w:tcMar>
              <w:top w:w="80" w:type="dxa"/>
              <w:start w:w="120" w:type="dxa"/>
              <w:bottom w:w="80" w:type="dxa"/>
              <w:end w:w="120" w:type="dxa"/>
            </w:tcMar>
            <w:vAlign w:val="top"/>
          </w:tcPr>
          <w:p>
            <w:pPr>
              <w:spacing w:after="0" w:line="259" w:lineRule="auto"/>
            </w:pPr>
            <w:r>
              <w:rPr>
                <w:color w:val="23333F"/>
                <w:sz w:val="15"/>
                <w:lang w:val="vi-VN"/>
              </w:rPr>
              <w:t>500 + generic problem; alert</w:t>
            </w:r>
          </w:p>
        </w:tc>
        <w:tc>
          <w:tcPr>
            <w:tcW w:type="dxa" w:w="1800"/>
            <w:tcMar>
              <w:top w:w="80" w:type="dxa"/>
              <w:start w:w="120" w:type="dxa"/>
              <w:bottom w:w="80" w:type="dxa"/>
              <w:end w:w="120" w:type="dxa"/>
            </w:tcMar>
            <w:vAlign w:val="top"/>
          </w:tcPr>
          <w:p>
            <w:pPr>
              <w:spacing w:after="0" w:line="259" w:lineRule="auto"/>
            </w:pPr>
            <w:r>
              <w:rPr>
                <w:color w:val="23333F"/>
                <w:sz w:val="15"/>
                <w:lang w:val="vi-VN"/>
              </w:rPr>
              <w:t>No blind retry</w:t>
            </w:r>
          </w:p>
        </w:tc>
        <w:tc>
          <w:tcPr>
            <w:tcW w:type="dxa" w:w="3460"/>
            <w:tcMar>
              <w:top w:w="80" w:type="dxa"/>
              <w:start w:w="120" w:type="dxa"/>
              <w:bottom w:w="80" w:type="dxa"/>
              <w:end w:w="120" w:type="dxa"/>
            </w:tcMar>
            <w:vAlign w:val="top"/>
          </w:tcPr>
          <w:p>
            <w:pPr>
              <w:spacing w:after="0" w:line="259" w:lineRule="auto"/>
            </w:pPr>
            <w:r>
              <w:rPr>
                <w:color w:val="23333F"/>
                <w:sz w:val="15"/>
                <w:lang w:val="vi-VN"/>
              </w:rPr>
              <w:t>Unbalanced draft or schema mismatch</w:t>
            </w:r>
          </w:p>
        </w:tc>
      </w:tr>
    </w:tbl>
    <w:p>
      <w:pPr>
        <w:spacing w:after="20"/>
      </w:pPr>
    </w:p>
    <w:p>
      <w:pPr>
        <w:pStyle w:val="Heading2"/>
      </w:pPr>
      <w:r>
        <w:t>10.3 Naming and redaction</w:t>
      </w:r>
    </w:p>
    <w:p>
      <w:pPr>
        <w:pStyle w:val="ListBullet"/>
        <w:spacing w:after="80" w:line="300" w:lineRule="auto"/>
        <w:numPr>
          <w:ilvl w:val="0"/>
          <w:numId w:val="17"/>
        </w:numPr>
      </w:pPr>
      <w:r>
        <w:rPr>
          <w:lang w:val="vi-VN"/>
        </w:rPr>
        <w:t>Log event/code dùng snake/dot stable, ví dụ payment.callback.verified; message để người đọc hiểu nhưng dashboard dựa trên code.</w:t>
      </w:r>
    </w:p>
    <w:p>
      <w:pPr>
        <w:pStyle w:val="ListBullet"/>
        <w:spacing w:after="80" w:line="300" w:lineRule="auto"/>
        <w:numPr>
          <w:ilvl w:val="0"/>
          <w:numId w:val="17"/>
        </w:numPr>
      </w:pPr>
      <w:r>
        <w:rPr>
          <w:lang w:val="vi-VN"/>
        </w:rPr>
        <w:t>Correlation ID nhận từ edge nếu hợp lệ hoặc tạo mới; propagate HTTP header/event extension; không dùng nó làm idempotency key.</w:t>
      </w:r>
    </w:p>
    <w:p>
      <w:pPr>
        <w:pStyle w:val="ListBullet"/>
        <w:spacing w:after="80" w:line="300" w:lineRule="auto"/>
        <w:numPr>
          <w:ilvl w:val="0"/>
          <w:numId w:val="17"/>
        </w:numPr>
      </w:pPr>
      <w:r>
        <w:rPr>
          <w:lang w:val="vi-VN"/>
        </w:rPr>
        <w:t>Redaction filter ở framework boundary và test fixture chứa sentinel secret. Build fail nếu sentinel xuất hiện trong captured log.</w:t>
      </w:r>
    </w:p>
    <w:p>
      <w:pPr>
        <w:pStyle w:val="ListBullet"/>
        <w:spacing w:after="80" w:line="300" w:lineRule="auto"/>
        <w:numPr>
          <w:ilvl w:val="0"/>
          <w:numId w:val="17"/>
        </w:numPr>
      </w:pPr>
      <w:r>
        <w:rPr>
          <w:lang w:val="vi-VN"/>
        </w:rPr>
        <w:t>Local có human-readable log; CI/staging JSON. Stack trace chỉ server-side và sample/bounded; client nhận correlationId.</w:t>
      </w:r>
    </w:p>
    <w:p>
      <w:pPr>
        <w:pStyle w:val="Heading1"/>
      </w:pPr>
      <w:r>
        <w:t>11. Testing strategy và deterministic data</w:t>
      </w:r>
    </w:p>
    <w:p>
      <w:pPr>
        <w:pStyle w:val="Heading2"/>
      </w:pPr>
      <w:r>
        <w:t>11.1 Test pyramid and ownership</w:t>
      </w:r>
    </w:p>
    <w:tbl>
      <w:tblPr>
        <w:tblStyle w:val="TableGrid"/>
        <w:tblW w:type="dxa" w:w="9360"/>
        <w:jc w:val="center"/>
        <w:tblLook w:firstColumn="1" w:firstRow="1" w:lastColumn="0" w:lastRow="0" w:noHBand="0" w:noVBand="1" w:val="04A0"/>
        <w:tblLayout w:type="fixed"/>
        <w:tblInd w:w="120" w:type="dxa"/>
      </w:tblPr>
      <w:tblGrid>
        <w:gridCol w:w="1550"/>
        <w:gridCol w:w="3000"/>
        <w:gridCol w:w="2800"/>
        <w:gridCol w:w="2010"/>
      </w:tblGrid>
      <w:tr>
        <w:trPr>
          <w:tblHeader w:val="true"/>
          <w:cantSplit/>
        </w:trPr>
        <w:tc>
          <w:tcPr>
            <w:tcW w:type="dxa" w:w="1550"/>
            <w:shd w:fill="E8EEF5"/>
            <w:tcMar>
              <w:top w:w="80" w:type="dxa"/>
              <w:start w:w="120" w:type="dxa"/>
              <w:bottom w:w="80" w:type="dxa"/>
              <w:end w:w="120" w:type="dxa"/>
            </w:tcMar>
            <w:vAlign w:val="center"/>
          </w:tcPr>
          <w:p>
            <w:pPr>
              <w:spacing w:after="0"/>
              <w:jc w:val="left"/>
            </w:pPr>
            <w:r>
              <w:rPr>
                <w:b/>
                <w:color w:val="1F4D78"/>
                <w:sz w:val="14"/>
                <w:lang w:val="vi-VN"/>
              </w:rPr>
              <w:t>Layer</w:t>
            </w:r>
          </w:p>
        </w:tc>
        <w:tc>
          <w:tcPr>
            <w:tcW w:type="dxa" w:w="3000"/>
            <w:shd w:fill="E8EEF5"/>
            <w:tcMar>
              <w:top w:w="80" w:type="dxa"/>
              <w:start w:w="120" w:type="dxa"/>
              <w:bottom w:w="80" w:type="dxa"/>
              <w:end w:w="120" w:type="dxa"/>
            </w:tcMar>
            <w:vAlign w:val="center"/>
          </w:tcPr>
          <w:p>
            <w:pPr>
              <w:spacing w:after="0"/>
              <w:jc w:val="left"/>
            </w:pPr>
            <w:r>
              <w:rPr>
                <w:b/>
                <w:color w:val="1F4D78"/>
                <w:sz w:val="14"/>
                <w:lang w:val="vi-VN"/>
              </w:rPr>
              <w:t>Scope</w:t>
            </w:r>
          </w:p>
        </w:tc>
        <w:tc>
          <w:tcPr>
            <w:tcW w:type="dxa" w:w="2800"/>
            <w:shd w:fill="E8EEF5"/>
            <w:tcMar>
              <w:top w:w="80" w:type="dxa"/>
              <w:start w:w="120" w:type="dxa"/>
              <w:bottom w:w="80" w:type="dxa"/>
              <w:end w:w="120" w:type="dxa"/>
            </w:tcMar>
            <w:vAlign w:val="center"/>
          </w:tcPr>
          <w:p>
            <w:pPr>
              <w:spacing w:after="0"/>
              <w:jc w:val="left"/>
            </w:pPr>
            <w:r>
              <w:rPr>
                <w:b/>
                <w:color w:val="1F4D78"/>
                <w:sz w:val="14"/>
                <w:lang w:val="vi-VN"/>
              </w:rPr>
              <w:t>Tool/fixture</w:t>
            </w:r>
          </w:p>
        </w:tc>
        <w:tc>
          <w:tcPr>
            <w:tcW w:type="dxa" w:w="2010"/>
            <w:shd w:fill="E8EEF5"/>
            <w:tcMar>
              <w:top w:w="80" w:type="dxa"/>
              <w:start w:w="120" w:type="dxa"/>
              <w:bottom w:w="80" w:type="dxa"/>
              <w:end w:w="120" w:type="dxa"/>
            </w:tcMar>
            <w:vAlign w:val="center"/>
          </w:tcPr>
          <w:p>
            <w:pPr>
              <w:spacing w:after="0"/>
              <w:jc w:val="left"/>
            </w:pPr>
            <w:r>
              <w:rPr>
                <w:b/>
                <w:color w:val="1F4D78"/>
                <w:sz w:val="14"/>
                <w:lang w:val="vi-VN"/>
              </w:rPr>
              <w:t>Gate</w:t>
            </w:r>
          </w:p>
        </w:tc>
      </w:tr>
      <w:tr>
        <w:trPr>
          <w:cantSplit/>
        </w:trPr>
        <w:tc>
          <w:tcPr>
            <w:tcW w:type="dxa" w:w="1550"/>
            <w:tcMar>
              <w:top w:w="80" w:type="dxa"/>
              <w:start w:w="120" w:type="dxa"/>
              <w:bottom w:w="80" w:type="dxa"/>
              <w:end w:w="120" w:type="dxa"/>
            </w:tcMar>
            <w:vAlign w:val="top"/>
          </w:tcPr>
          <w:p>
            <w:pPr>
              <w:spacing w:after="0" w:line="259" w:lineRule="auto"/>
            </w:pPr>
            <w:r>
              <w:rPr>
                <w:color w:val="23333F"/>
                <w:sz w:val="14"/>
                <w:lang w:val="vi-VN"/>
              </w:rPr>
              <w:t>Unit/domain</w:t>
            </w:r>
          </w:p>
        </w:tc>
        <w:tc>
          <w:tcPr>
            <w:tcW w:type="dxa" w:w="3000"/>
            <w:tcMar>
              <w:top w:w="80" w:type="dxa"/>
              <w:start w:w="120" w:type="dxa"/>
              <w:bottom w:w="80" w:type="dxa"/>
              <w:end w:w="120" w:type="dxa"/>
            </w:tcMar>
            <w:vAlign w:val="top"/>
          </w:tcPr>
          <w:p>
            <w:pPr>
              <w:spacing w:after="0" w:line="259" w:lineRule="auto"/>
            </w:pPr>
            <w:r>
              <w:rPr>
                <w:color w:val="23333F"/>
                <w:sz w:val="14"/>
                <w:lang w:val="vi-VN"/>
              </w:rPr>
              <w:t>Invariant, state machine, journal math, mapping</w:t>
            </w:r>
          </w:p>
        </w:tc>
        <w:tc>
          <w:tcPr>
            <w:tcW w:type="dxa" w:w="2800"/>
            <w:tcMar>
              <w:top w:w="80" w:type="dxa"/>
              <w:start w:w="120" w:type="dxa"/>
              <w:bottom w:w="80" w:type="dxa"/>
              <w:end w:w="120" w:type="dxa"/>
            </w:tcMar>
            <w:vAlign w:val="top"/>
          </w:tcPr>
          <w:p>
            <w:pPr>
              <w:spacing w:after="0" w:line="259" w:lineRule="auto"/>
            </w:pPr>
            <w:r>
              <w:rPr>
                <w:color w:val="23333F"/>
                <w:sz w:val="14"/>
                <w:lang w:val="vi-VN"/>
              </w:rPr>
              <w:t>JUnit/jqwik; Vitest; pytest</w:t>
            </w:r>
          </w:p>
        </w:tc>
        <w:tc>
          <w:tcPr>
            <w:tcW w:type="dxa" w:w="2010"/>
            <w:tcMar>
              <w:top w:w="80" w:type="dxa"/>
              <w:start w:w="120" w:type="dxa"/>
              <w:bottom w:w="80" w:type="dxa"/>
              <w:end w:w="120" w:type="dxa"/>
            </w:tcMar>
            <w:vAlign w:val="top"/>
          </w:tcPr>
          <w:p>
            <w:pPr>
              <w:spacing w:after="0" w:line="259" w:lineRule="auto"/>
            </w:pPr>
            <w:r>
              <w:rPr>
                <w:color w:val="23333F"/>
                <w:sz w:val="14"/>
                <w:lang w:val="vi-VN"/>
              </w:rPr>
              <w:t>Every PR; seconds</w:t>
            </w:r>
          </w:p>
        </w:tc>
      </w:tr>
      <w:tr>
        <w:trPr>
          <w:cantSplit/>
        </w:trPr>
        <w:tc>
          <w:tcPr>
            <w:tcW w:type="dxa" w:w="1550"/>
            <w:tcMar>
              <w:top w:w="80" w:type="dxa"/>
              <w:start w:w="120" w:type="dxa"/>
              <w:bottom w:w="80" w:type="dxa"/>
              <w:end w:w="120" w:type="dxa"/>
            </w:tcMar>
            <w:vAlign w:val="top"/>
            <w:shd w:fill="FAFBFC"/>
          </w:tcPr>
          <w:p>
            <w:pPr>
              <w:spacing w:after="0" w:line="259" w:lineRule="auto"/>
            </w:pPr>
            <w:r>
              <w:rPr>
                <w:color w:val="23333F"/>
                <w:sz w:val="14"/>
                <w:lang w:val="vi-VN"/>
              </w:rPr>
              <w:t>Module</w:t>
            </w:r>
          </w:p>
        </w:tc>
        <w:tc>
          <w:tcPr>
            <w:tcW w:type="dxa" w:w="3000"/>
            <w:tcMar>
              <w:top w:w="80" w:type="dxa"/>
              <w:start w:w="120" w:type="dxa"/>
              <w:bottom w:w="80" w:type="dxa"/>
              <w:end w:w="120" w:type="dxa"/>
            </w:tcMar>
            <w:vAlign w:val="top"/>
            <w:shd w:fill="FAFBFC"/>
          </w:tcPr>
          <w:p>
            <w:pPr>
              <w:spacing w:after="0" w:line="259" w:lineRule="auto"/>
            </w:pPr>
            <w:r>
              <w:rPr>
                <w:color w:val="23333F"/>
                <w:sz w:val="14"/>
                <w:lang w:val="vi-VN"/>
              </w:rPr>
              <w:t>Dependency, use case, event publication</w:t>
            </w:r>
          </w:p>
        </w:tc>
        <w:tc>
          <w:tcPr>
            <w:tcW w:type="dxa" w:w="2800"/>
            <w:tcMar>
              <w:top w:w="80" w:type="dxa"/>
              <w:start w:w="120" w:type="dxa"/>
              <w:bottom w:w="80" w:type="dxa"/>
              <w:end w:w="120" w:type="dxa"/>
            </w:tcMar>
            <w:vAlign w:val="top"/>
            <w:shd w:fill="FAFBFC"/>
          </w:tcPr>
          <w:p>
            <w:pPr>
              <w:spacing w:after="0" w:line="259" w:lineRule="auto"/>
            </w:pPr>
            <w:r>
              <w:rPr>
                <w:color w:val="23333F"/>
                <w:sz w:val="14"/>
                <w:lang w:val="vi-VN"/>
              </w:rPr>
              <w:t>Spring Modulith ApplicationModuleTest</w:t>
            </w:r>
          </w:p>
        </w:tc>
        <w:tc>
          <w:tcPr>
            <w:tcW w:type="dxa" w:w="2010"/>
            <w:tcMar>
              <w:top w:w="80" w:type="dxa"/>
              <w:start w:w="120" w:type="dxa"/>
              <w:bottom w:w="80" w:type="dxa"/>
              <w:end w:w="120" w:type="dxa"/>
            </w:tcMar>
            <w:vAlign w:val="top"/>
            <w:shd w:fill="FAFBFC"/>
          </w:tcPr>
          <w:p>
            <w:pPr>
              <w:spacing w:after="0" w:line="259" w:lineRule="auto"/>
            </w:pPr>
            <w:r>
              <w:rPr>
                <w:color w:val="23333F"/>
                <w:sz w:val="14"/>
                <w:lang w:val="vi-VN"/>
              </w:rPr>
              <w:t>Every backend PR</w:t>
            </w:r>
          </w:p>
        </w:tc>
      </w:tr>
      <w:tr>
        <w:trPr>
          <w:cantSplit/>
        </w:trPr>
        <w:tc>
          <w:tcPr>
            <w:tcW w:type="dxa" w:w="1550"/>
            <w:tcMar>
              <w:top w:w="80" w:type="dxa"/>
              <w:start w:w="120" w:type="dxa"/>
              <w:bottom w:w="80" w:type="dxa"/>
              <w:end w:w="120" w:type="dxa"/>
            </w:tcMar>
            <w:vAlign w:val="top"/>
          </w:tcPr>
          <w:p>
            <w:pPr>
              <w:spacing w:after="0" w:line="259" w:lineRule="auto"/>
            </w:pPr>
            <w:r>
              <w:rPr>
                <w:color w:val="23333F"/>
                <w:sz w:val="14"/>
                <w:lang w:val="vi-VN"/>
              </w:rPr>
              <w:t>Repository</w:t>
            </w:r>
          </w:p>
        </w:tc>
        <w:tc>
          <w:tcPr>
            <w:tcW w:type="dxa" w:w="3000"/>
            <w:tcMar>
              <w:top w:w="80" w:type="dxa"/>
              <w:start w:w="120" w:type="dxa"/>
              <w:bottom w:w="80" w:type="dxa"/>
              <w:end w:w="120" w:type="dxa"/>
            </w:tcMar>
            <w:vAlign w:val="top"/>
          </w:tcPr>
          <w:p>
            <w:pPr>
              <w:spacing w:after="0" w:line="259" w:lineRule="auto"/>
            </w:pPr>
            <w:r>
              <w:rPr>
                <w:color w:val="23333F"/>
                <w:sz w:val="14"/>
                <w:lang w:val="vi-VN"/>
              </w:rPr>
              <w:t>SQL constraint/query/lock/tenant behavior</w:t>
            </w:r>
          </w:p>
        </w:tc>
        <w:tc>
          <w:tcPr>
            <w:tcW w:type="dxa" w:w="2800"/>
            <w:tcMar>
              <w:top w:w="80" w:type="dxa"/>
              <w:start w:w="120" w:type="dxa"/>
              <w:bottom w:w="80" w:type="dxa"/>
              <w:end w:w="120" w:type="dxa"/>
            </w:tcMar>
            <w:vAlign w:val="top"/>
          </w:tcPr>
          <w:p>
            <w:pPr>
              <w:spacing w:after="0" w:line="259" w:lineRule="auto"/>
            </w:pPr>
            <w:r>
              <w:rPr>
                <w:color w:val="23333F"/>
                <w:sz w:val="14"/>
                <w:lang w:val="vi-VN"/>
              </w:rPr>
              <w:t>Testcontainers PostgreSQL 18/PostGIS</w:t>
            </w:r>
          </w:p>
        </w:tc>
        <w:tc>
          <w:tcPr>
            <w:tcW w:type="dxa" w:w="2010"/>
            <w:tcMar>
              <w:top w:w="80" w:type="dxa"/>
              <w:start w:w="120" w:type="dxa"/>
              <w:bottom w:w="80" w:type="dxa"/>
              <w:end w:w="120" w:type="dxa"/>
            </w:tcMar>
            <w:vAlign w:val="top"/>
          </w:tcPr>
          <w:p>
            <w:pPr>
              <w:spacing w:after="0" w:line="259" w:lineRule="auto"/>
            </w:pPr>
            <w:r>
              <w:rPr>
                <w:color w:val="23333F"/>
                <w:sz w:val="14"/>
                <w:lang w:val="vi-VN"/>
              </w:rPr>
              <w:t>No H2; every affected PR</w:t>
            </w:r>
          </w:p>
        </w:tc>
      </w:tr>
      <w:tr>
        <w:trPr>
          <w:cantSplit/>
        </w:trPr>
        <w:tc>
          <w:tcPr>
            <w:tcW w:type="dxa" w:w="1550"/>
            <w:tcMar>
              <w:top w:w="80" w:type="dxa"/>
              <w:start w:w="120" w:type="dxa"/>
              <w:bottom w:w="80" w:type="dxa"/>
              <w:end w:w="120" w:type="dxa"/>
            </w:tcMar>
            <w:vAlign w:val="top"/>
            <w:shd w:fill="FAFBFC"/>
          </w:tcPr>
          <w:p>
            <w:pPr>
              <w:spacing w:after="0" w:line="259" w:lineRule="auto"/>
            </w:pPr>
            <w:r>
              <w:rPr>
                <w:color w:val="23333F"/>
                <w:sz w:val="14"/>
                <w:lang w:val="vi-VN"/>
              </w:rPr>
              <w:t>Contract</w:t>
            </w:r>
          </w:p>
        </w:tc>
        <w:tc>
          <w:tcPr>
            <w:tcW w:type="dxa" w:w="3000"/>
            <w:tcMar>
              <w:top w:w="80" w:type="dxa"/>
              <w:start w:w="120" w:type="dxa"/>
              <w:bottom w:w="80" w:type="dxa"/>
              <w:end w:w="120" w:type="dxa"/>
            </w:tcMar>
            <w:vAlign w:val="top"/>
            <w:shd w:fill="FAFBFC"/>
          </w:tcPr>
          <w:p>
            <w:pPr>
              <w:spacing w:after="0" w:line="259" w:lineRule="auto"/>
            </w:pPr>
            <w:r>
              <w:rPr>
                <w:color w:val="23333F"/>
                <w:sz w:val="14"/>
                <w:lang w:val="vi-VN"/>
              </w:rPr>
              <w:t>OpenAPI/AsyncAPI/schema examples and compatibility</w:t>
            </w:r>
          </w:p>
        </w:tc>
        <w:tc>
          <w:tcPr>
            <w:tcW w:type="dxa" w:w="2800"/>
            <w:tcMar>
              <w:top w:w="80" w:type="dxa"/>
              <w:start w:w="120" w:type="dxa"/>
              <w:bottom w:w="80" w:type="dxa"/>
              <w:end w:w="120" w:type="dxa"/>
            </w:tcMar>
            <w:vAlign w:val="top"/>
            <w:shd w:fill="FAFBFC"/>
          </w:tcPr>
          <w:p>
            <w:pPr>
              <w:spacing w:after="0" w:line="259" w:lineRule="auto"/>
            </w:pPr>
            <w:r>
              <w:rPr>
                <w:color w:val="23333F"/>
                <w:sz w:val="14"/>
                <w:lang w:val="vi-VN"/>
              </w:rPr>
              <w:t>Spectral/AsyncAPI/JSON Schema + generated compile</w:t>
            </w:r>
          </w:p>
        </w:tc>
        <w:tc>
          <w:tcPr>
            <w:tcW w:type="dxa" w:w="2010"/>
            <w:tcMar>
              <w:top w:w="80" w:type="dxa"/>
              <w:start w:w="120" w:type="dxa"/>
              <w:bottom w:w="80" w:type="dxa"/>
              <w:end w:w="120" w:type="dxa"/>
            </w:tcMar>
            <w:vAlign w:val="top"/>
            <w:shd w:fill="FAFBFC"/>
          </w:tcPr>
          <w:p>
            <w:pPr>
              <w:spacing w:after="0" w:line="259" w:lineRule="auto"/>
            </w:pPr>
            <w:r>
              <w:rPr>
                <w:color w:val="23333F"/>
                <w:sz w:val="14"/>
                <w:lang w:val="vi-VN"/>
              </w:rPr>
              <w:t>Every contract/consumer PR</w:t>
            </w:r>
          </w:p>
        </w:tc>
      </w:tr>
      <w:tr>
        <w:trPr>
          <w:cantSplit/>
        </w:trPr>
        <w:tc>
          <w:tcPr>
            <w:tcW w:type="dxa" w:w="1550"/>
            <w:tcMar>
              <w:top w:w="80" w:type="dxa"/>
              <w:start w:w="120" w:type="dxa"/>
              <w:bottom w:w="80" w:type="dxa"/>
              <w:end w:w="120" w:type="dxa"/>
            </w:tcMar>
            <w:vAlign w:val="top"/>
          </w:tcPr>
          <w:p>
            <w:pPr>
              <w:spacing w:after="0" w:line="259" w:lineRule="auto"/>
            </w:pPr>
            <w:r>
              <w:rPr>
                <w:color w:val="23333F"/>
                <w:sz w:val="14"/>
                <w:lang w:val="vi-VN"/>
              </w:rPr>
              <w:t>Integration</w:t>
            </w:r>
          </w:p>
        </w:tc>
        <w:tc>
          <w:tcPr>
            <w:tcW w:type="dxa" w:w="3000"/>
            <w:tcMar>
              <w:top w:w="80" w:type="dxa"/>
              <w:start w:w="120" w:type="dxa"/>
              <w:bottom w:w="80" w:type="dxa"/>
              <w:end w:w="120" w:type="dxa"/>
            </w:tcMar>
            <w:vAlign w:val="top"/>
          </w:tcPr>
          <w:p>
            <w:pPr>
              <w:spacing w:after="0" w:line="259" w:lineRule="auto"/>
            </w:pPr>
            <w:r>
              <w:rPr>
                <w:color w:val="23333F"/>
                <w:sz w:val="14"/>
                <w:lang w:val="vi-VN"/>
              </w:rPr>
              <w:t>DB + Redis/storage/provider stub/outbox</w:t>
            </w:r>
          </w:p>
        </w:tc>
        <w:tc>
          <w:tcPr>
            <w:tcW w:type="dxa" w:w="2800"/>
            <w:tcMar>
              <w:top w:w="80" w:type="dxa"/>
              <w:start w:w="120" w:type="dxa"/>
              <w:bottom w:w="80" w:type="dxa"/>
              <w:end w:w="120" w:type="dxa"/>
            </w:tcMar>
            <w:vAlign w:val="top"/>
          </w:tcPr>
          <w:p>
            <w:pPr>
              <w:spacing w:after="0" w:line="259" w:lineRule="auto"/>
            </w:pPr>
            <w:r>
              <w:rPr>
                <w:color w:val="23333F"/>
                <w:sz w:val="14"/>
                <w:lang w:val="vi-VN"/>
              </w:rPr>
              <w:t>Spring Boot/FastAPI + containers/WireMock</w:t>
            </w:r>
          </w:p>
        </w:tc>
        <w:tc>
          <w:tcPr>
            <w:tcW w:type="dxa" w:w="2010"/>
            <w:tcMar>
              <w:top w:w="80" w:type="dxa"/>
              <w:start w:w="120" w:type="dxa"/>
              <w:bottom w:w="80" w:type="dxa"/>
              <w:end w:w="120" w:type="dxa"/>
            </w:tcMar>
            <w:vAlign w:val="top"/>
          </w:tcPr>
          <w:p>
            <w:pPr>
              <w:spacing w:after="0" w:line="259" w:lineRule="auto"/>
            </w:pPr>
            <w:r>
              <w:rPr>
                <w:color w:val="23333F"/>
                <w:sz w:val="14"/>
                <w:lang w:val="vi-VN"/>
              </w:rPr>
              <w:t>Affected service PR</w:t>
            </w:r>
          </w:p>
        </w:tc>
      </w:tr>
      <w:tr>
        <w:trPr>
          <w:cantSplit/>
        </w:trPr>
        <w:tc>
          <w:tcPr>
            <w:tcW w:type="dxa" w:w="1550"/>
            <w:tcMar>
              <w:top w:w="80" w:type="dxa"/>
              <w:start w:w="120" w:type="dxa"/>
              <w:bottom w:w="80" w:type="dxa"/>
              <w:end w:w="120" w:type="dxa"/>
            </w:tcMar>
            <w:vAlign w:val="top"/>
            <w:shd w:fill="FAFBFC"/>
          </w:tcPr>
          <w:p>
            <w:pPr>
              <w:spacing w:after="0" w:line="259" w:lineRule="auto"/>
            </w:pPr>
            <w:r>
              <w:rPr>
                <w:color w:val="23333F"/>
                <w:sz w:val="14"/>
                <w:lang w:val="vi-VN"/>
              </w:rPr>
              <w:t>E2E</w:t>
            </w:r>
          </w:p>
        </w:tc>
        <w:tc>
          <w:tcPr>
            <w:tcW w:type="dxa" w:w="3000"/>
            <w:tcMar>
              <w:top w:w="80" w:type="dxa"/>
              <w:start w:w="120" w:type="dxa"/>
              <w:bottom w:w="80" w:type="dxa"/>
              <w:end w:w="120" w:type="dxa"/>
            </w:tcMar>
            <w:vAlign w:val="top"/>
            <w:shd w:fill="FAFBFC"/>
          </w:tcPr>
          <w:p>
            <w:pPr>
              <w:spacing w:after="0" w:line="259" w:lineRule="auto"/>
            </w:pPr>
            <w:r>
              <w:rPr>
                <w:color w:val="23333F"/>
                <w:sz w:val="14"/>
                <w:lang w:val="vi-VN"/>
              </w:rPr>
              <w:t>North-star user flows and accessibility</w:t>
            </w:r>
          </w:p>
        </w:tc>
        <w:tc>
          <w:tcPr>
            <w:tcW w:type="dxa" w:w="2800"/>
            <w:tcMar>
              <w:top w:w="80" w:type="dxa"/>
              <w:start w:w="120" w:type="dxa"/>
              <w:bottom w:w="80" w:type="dxa"/>
              <w:end w:w="120" w:type="dxa"/>
            </w:tcMar>
            <w:vAlign w:val="top"/>
            <w:shd w:fill="FAFBFC"/>
          </w:tcPr>
          <w:p>
            <w:pPr>
              <w:spacing w:after="0" w:line="259" w:lineRule="auto"/>
            </w:pPr>
            <w:r>
              <w:rPr>
                <w:color w:val="23333F"/>
                <w:sz w:val="14"/>
                <w:lang w:val="vi-VN"/>
              </w:rPr>
              <w:t>Compose + Playwright</w:t>
            </w:r>
          </w:p>
        </w:tc>
        <w:tc>
          <w:tcPr>
            <w:tcW w:type="dxa" w:w="2010"/>
            <w:tcMar>
              <w:top w:w="80" w:type="dxa"/>
              <w:start w:w="120" w:type="dxa"/>
              <w:bottom w:w="80" w:type="dxa"/>
              <w:end w:w="120" w:type="dxa"/>
            </w:tcMar>
            <w:vAlign w:val="top"/>
            <w:shd w:fill="FAFBFC"/>
          </w:tcPr>
          <w:p>
            <w:pPr>
              <w:spacing w:after="0" w:line="259" w:lineRule="auto"/>
            </w:pPr>
            <w:r>
              <w:rPr>
                <w:color w:val="23333F"/>
                <w:sz w:val="14"/>
                <w:lang w:val="vi-VN"/>
              </w:rPr>
              <w:t>PR smoke; full on main</w:t>
            </w:r>
          </w:p>
        </w:tc>
      </w:tr>
      <w:tr>
        <w:trPr>
          <w:cantSplit/>
        </w:trPr>
        <w:tc>
          <w:tcPr>
            <w:tcW w:type="dxa" w:w="1550"/>
            <w:tcMar>
              <w:top w:w="80" w:type="dxa"/>
              <w:start w:w="120" w:type="dxa"/>
              <w:bottom w:w="80" w:type="dxa"/>
              <w:end w:w="120" w:type="dxa"/>
            </w:tcMar>
            <w:vAlign w:val="top"/>
          </w:tcPr>
          <w:p>
            <w:pPr>
              <w:spacing w:after="0" w:line="259" w:lineRule="auto"/>
            </w:pPr>
            <w:r>
              <w:rPr>
                <w:color w:val="23333F"/>
                <w:sz w:val="14"/>
                <w:lang w:val="vi-VN"/>
              </w:rPr>
              <w:t>Operational</w:t>
            </w:r>
          </w:p>
        </w:tc>
        <w:tc>
          <w:tcPr>
            <w:tcW w:type="dxa" w:w="3000"/>
            <w:tcMar>
              <w:top w:w="80" w:type="dxa"/>
              <w:start w:w="120" w:type="dxa"/>
              <w:bottom w:w="80" w:type="dxa"/>
              <w:end w:w="120" w:type="dxa"/>
            </w:tcMar>
            <w:vAlign w:val="top"/>
          </w:tcPr>
          <w:p>
            <w:pPr>
              <w:spacing w:after="0" w:line="259" w:lineRule="auto"/>
            </w:pPr>
            <w:r>
              <w:rPr>
                <w:color w:val="23333F"/>
                <w:sz w:val="14"/>
                <w:lang w:val="vi-VN"/>
              </w:rPr>
              <w:t>Migration N-1, restore, reconciliation, replay</w:t>
            </w:r>
          </w:p>
        </w:tc>
        <w:tc>
          <w:tcPr>
            <w:tcW w:type="dxa" w:w="2800"/>
            <w:tcMar>
              <w:top w:w="80" w:type="dxa"/>
              <w:start w:w="120" w:type="dxa"/>
              <w:bottom w:w="80" w:type="dxa"/>
              <w:end w:w="120" w:type="dxa"/>
            </w:tcMar>
            <w:vAlign w:val="top"/>
          </w:tcPr>
          <w:p>
            <w:pPr>
              <w:spacing w:after="0" w:line="259" w:lineRule="auto"/>
            </w:pPr>
            <w:r>
              <w:rPr>
                <w:color w:val="23333F"/>
                <w:sz w:val="14"/>
                <w:lang w:val="vi-VN"/>
              </w:rPr>
              <w:t>Staging runbook/SQL evidence</w:t>
            </w:r>
          </w:p>
        </w:tc>
        <w:tc>
          <w:tcPr>
            <w:tcW w:type="dxa" w:w="2010"/>
            <w:tcMar>
              <w:top w:w="80" w:type="dxa"/>
              <w:start w:w="120" w:type="dxa"/>
              <w:bottom w:w="80" w:type="dxa"/>
              <w:end w:w="120" w:type="dxa"/>
            </w:tcMar>
            <w:vAlign w:val="top"/>
          </w:tcPr>
          <w:p>
            <w:pPr>
              <w:spacing w:after="0" w:line="259" w:lineRule="auto"/>
            </w:pPr>
            <w:r>
              <w:rPr>
                <w:color w:val="23333F"/>
                <w:sz w:val="14"/>
                <w:lang w:val="vi-VN"/>
              </w:rPr>
              <w:t>Release candidate</w:t>
            </w:r>
          </w:p>
        </w:tc>
      </w:tr>
    </w:tbl>
    <w:p>
      <w:pPr>
        <w:spacing w:after="20"/>
      </w:pPr>
    </w:p>
    <w:p>
      <w:pPr>
        <w:pStyle w:val="Heading2"/>
      </w:pPr>
      <w:r>
        <w:t>11.2 Naming and test boundaries</w:t>
      </w:r>
    </w:p>
    <w:p>
      <w:pPr>
        <w:pStyle w:val="ListBullet"/>
        <w:spacing w:after="80" w:line="300" w:lineRule="auto"/>
        <w:numPr>
          <w:ilvl w:val="0"/>
          <w:numId w:val="18"/>
        </w:numPr>
      </w:pPr>
      <w:r>
        <w:rPr>
          <w:lang w:val="vi-VN"/>
        </w:rPr>
        <w:t>Java: *Test cho unit/module, *IT cho integration/failsafe. Test name mô tả given/when/then bằng behavior, không lặp implementation.</w:t>
      </w:r>
    </w:p>
    <w:p>
      <w:pPr>
        <w:pStyle w:val="ListBullet"/>
        <w:spacing w:after="80" w:line="300" w:lineRule="auto"/>
        <w:numPr>
          <w:ilvl w:val="0"/>
          <w:numId w:val="18"/>
        </w:numPr>
      </w:pPr>
      <w:r>
        <w:rPr>
          <w:lang w:val="vi-VN"/>
        </w:rPr>
        <w:t>Frontend: *.spec.ts đặt cạnh feature khi unit/component; Playwright ở e2e/. Query dùng role/label, chỉ dùng data-testid khi semantics không đủ.</w:t>
      </w:r>
    </w:p>
    <w:p>
      <w:pPr>
        <w:pStyle w:val="ListBullet"/>
        <w:spacing w:after="80" w:line="300" w:lineRule="auto"/>
        <w:numPr>
          <w:ilvl w:val="0"/>
          <w:numId w:val="18"/>
        </w:numPr>
      </w:pPr>
      <w:r>
        <w:rPr>
          <w:lang w:val="vi-VN"/>
        </w:rPr>
        <w:t>Python: unit/integration/evaluation markers; evaluation fixture immutable và tách khỏi training data.</w:t>
      </w:r>
    </w:p>
    <w:p>
      <w:pPr>
        <w:pStyle w:val="ListBullet"/>
        <w:spacing w:after="80" w:line="300" w:lineRule="auto"/>
        <w:numPr>
          <w:ilvl w:val="0"/>
          <w:numId w:val="18"/>
        </w:numPr>
      </w:pPr>
      <w:r>
        <w:rPr>
          <w:lang w:val="vi-VN"/>
        </w:rPr>
        <w:t>Mock chỉ ở port boundary. Không mock aggregate, JPA behavior hoặc contract serializer; dùng fake clock/ID và real database khi behavior phụ thuộc database.</w:t>
      </w:r>
    </w:p>
    <w:p>
      <w:pPr>
        <w:pStyle w:val="ListBullet"/>
        <w:spacing w:after="80" w:line="300" w:lineRule="auto"/>
        <w:numPr>
          <w:ilvl w:val="0"/>
          <w:numId w:val="18"/>
        </w:numPr>
      </w:pPr>
      <w:r>
        <w:rPr>
          <w:lang w:val="vi-VN"/>
        </w:rPr>
        <w:t>Không dùng Thread.sleep; dùng Awaitility/fake clock/bounded polling. Mọi asynchronous test có timeout và diagnostic state.</w:t>
      </w:r>
    </w:p>
    <w:p>
      <w:pPr>
        <w:pStyle w:val="Heading2"/>
      </w:pPr>
      <w:r>
        <w:t>11.3 Deterministic GLX-DEMO seed</w:t>
      </w:r>
    </w:p>
    <w:tbl>
      <w:tblPr>
        <w:tblStyle w:val="TableGrid"/>
        <w:tblW w:type="dxa" w:w="9360"/>
        <w:jc w:val="center"/>
        <w:tblLook w:firstColumn="1" w:firstRow="1" w:lastColumn="0" w:lastRow="0" w:noHBand="0" w:noVBand="1" w:val="04A0"/>
        <w:tblLayout w:type="fixed"/>
        <w:tblInd w:w="120" w:type="dxa"/>
      </w:tblPr>
      <w:tblGrid>
        <w:gridCol w:w="1800"/>
        <w:gridCol w:w="4500"/>
        <w:gridCol w:w="3060"/>
      </w:tblGrid>
      <w:tr>
        <w:trPr>
          <w:tblHeader w:val="true"/>
          <w:cantSplit/>
        </w:trPr>
        <w:tc>
          <w:tcPr>
            <w:tcW w:type="dxa" w:w="1800"/>
            <w:shd w:fill="E8EEF5"/>
            <w:tcMar>
              <w:top w:w="80" w:type="dxa"/>
              <w:start w:w="120" w:type="dxa"/>
              <w:bottom w:w="80" w:type="dxa"/>
              <w:end w:w="120" w:type="dxa"/>
            </w:tcMar>
            <w:vAlign w:val="center"/>
          </w:tcPr>
          <w:p>
            <w:pPr>
              <w:spacing w:after="0"/>
              <w:jc w:val="left"/>
            </w:pPr>
            <w:r>
              <w:rPr>
                <w:b/>
                <w:color w:val="1F4D78"/>
                <w:sz w:val="15"/>
                <w:lang w:val="vi-VN"/>
              </w:rPr>
              <w:t>Fixture</w:t>
            </w:r>
          </w:p>
        </w:tc>
        <w:tc>
          <w:tcPr>
            <w:tcW w:type="dxa" w:w="4500"/>
            <w:shd w:fill="E8EEF5"/>
            <w:tcMar>
              <w:top w:w="80" w:type="dxa"/>
              <w:start w:w="120" w:type="dxa"/>
              <w:bottom w:w="80" w:type="dxa"/>
              <w:end w:w="120" w:type="dxa"/>
            </w:tcMar>
            <w:vAlign w:val="center"/>
          </w:tcPr>
          <w:p>
            <w:pPr>
              <w:spacing w:after="0"/>
              <w:jc w:val="left"/>
            </w:pPr>
            <w:r>
              <w:rPr>
                <w:b/>
                <w:color w:val="1F4D78"/>
                <w:sz w:val="15"/>
                <w:lang w:val="vi-VN"/>
              </w:rPr>
              <w:t>Required content</w:t>
            </w:r>
          </w:p>
        </w:tc>
        <w:tc>
          <w:tcPr>
            <w:tcW w:type="dxa" w:w="3060"/>
            <w:shd w:fill="E8EEF5"/>
            <w:tcMar>
              <w:top w:w="80" w:type="dxa"/>
              <w:start w:w="120" w:type="dxa"/>
              <w:bottom w:w="80" w:type="dxa"/>
              <w:end w:w="120" w:type="dxa"/>
            </w:tcMar>
            <w:vAlign w:val="center"/>
          </w:tcPr>
          <w:p>
            <w:pPr>
              <w:spacing w:after="0"/>
              <w:jc w:val="left"/>
            </w:pPr>
            <w:r>
              <w:rPr>
                <w:b/>
                <w:color w:val="1F4D78"/>
                <w:sz w:val="15"/>
                <w:lang w:val="vi-VN"/>
              </w:rPr>
              <w:t>Invariant</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Tenants/users</w:t>
            </w:r>
          </w:p>
        </w:tc>
        <w:tc>
          <w:tcPr>
            <w:tcW w:type="dxa" w:w="4500"/>
            <w:tcMar>
              <w:top w:w="80" w:type="dxa"/>
              <w:start w:w="120" w:type="dxa"/>
              <w:bottom w:w="80" w:type="dxa"/>
              <w:end w:w="120" w:type="dxa"/>
            </w:tcMar>
            <w:vAlign w:val="top"/>
          </w:tcPr>
          <w:p>
            <w:pPr>
              <w:spacing w:after="0" w:line="259" w:lineRule="auto"/>
            </w:pPr>
            <w:r>
              <w:rPr>
                <w:color w:val="23333F"/>
                <w:sz w:val="15"/>
                <w:lang w:val="vi-VN"/>
              </w:rPr>
              <w:t>Owner, buyer, reviewer, auditor roles</w:t>
            </w:r>
          </w:p>
        </w:tc>
        <w:tc>
          <w:tcPr>
            <w:tcW w:type="dxa" w:w="3060"/>
            <w:tcMar>
              <w:top w:w="80" w:type="dxa"/>
              <w:start w:w="120" w:type="dxa"/>
              <w:bottom w:w="80" w:type="dxa"/>
              <w:end w:w="120" w:type="dxa"/>
            </w:tcMar>
            <w:vAlign w:val="top"/>
          </w:tcPr>
          <w:p>
            <w:pPr>
              <w:spacing w:after="0" w:line="259" w:lineRule="auto"/>
            </w:pPr>
            <w:r>
              <w:rPr>
                <w:color w:val="23333F"/>
                <w:sz w:val="15"/>
                <w:lang w:val="vi-VN"/>
              </w:rPr>
              <w:t>No credential/PII; stable IDs</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Carbon project</w:t>
            </w:r>
          </w:p>
        </w:tc>
        <w:tc>
          <w:tcPr>
            <w:tcW w:type="dxa" w:w="4500"/>
            <w:tcMar>
              <w:top w:w="80" w:type="dxa"/>
              <w:start w:w="120" w:type="dxa"/>
              <w:bottom w:w="80" w:type="dxa"/>
              <w:end w:w="120" w:type="dxa"/>
            </w:tcMar>
            <w:vAlign w:val="top"/>
            <w:shd w:fill="FAFBFC"/>
          </w:tcPr>
          <w:p>
            <w:pPr>
              <w:spacing w:after="0" w:line="259" w:lineRule="auto"/>
            </w:pPr>
            <w:r>
              <w:rPr>
                <w:color w:val="23333F"/>
                <w:sz w:val="15"/>
                <w:lang w:val="vi-VN"/>
              </w:rPr>
              <w:t>Boundary, methodology, sample evidence hashes</w:t>
            </w:r>
          </w:p>
        </w:tc>
        <w:tc>
          <w:tcPr>
            <w:tcW w:type="dxa" w:w="3060"/>
            <w:tcMar>
              <w:top w:w="80" w:type="dxa"/>
              <w:start w:w="120" w:type="dxa"/>
              <w:bottom w:w="80" w:type="dxa"/>
              <w:end w:w="120" w:type="dxa"/>
            </w:tcMar>
            <w:vAlign w:val="top"/>
            <w:shd w:fill="FAFBFC"/>
          </w:tcPr>
          <w:p>
            <w:pPr>
              <w:spacing w:after="0" w:line="259" w:lineRule="auto"/>
            </w:pPr>
            <w:r>
              <w:rPr>
                <w:color w:val="23333F"/>
                <w:sz w:val="15"/>
                <w:lang w:val="vi-VN"/>
              </w:rPr>
              <w:t>Clearly DEMO; no claim of real verification</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Credit batch</w:t>
            </w:r>
          </w:p>
        </w:tc>
        <w:tc>
          <w:tcPr>
            <w:tcW w:type="dxa" w:w="4500"/>
            <w:tcMar>
              <w:top w:w="80" w:type="dxa"/>
              <w:start w:w="120" w:type="dxa"/>
              <w:bottom w:w="80" w:type="dxa"/>
              <w:end w:w="120" w:type="dxa"/>
            </w:tcMar>
            <w:vAlign w:val="top"/>
          </w:tcPr>
          <w:p>
            <w:pPr>
              <w:spacing w:after="0" w:line="259" w:lineRule="auto"/>
            </w:pPr>
            <w:r>
              <w:rPr>
                <w:color w:val="23333F"/>
                <w:sz w:val="15"/>
                <w:lang w:val="vi-VN"/>
              </w:rPr>
              <w:t>Approved demo review + serial range</w:t>
            </w:r>
          </w:p>
        </w:tc>
        <w:tc>
          <w:tcPr>
            <w:tcW w:type="dxa" w:w="3060"/>
            <w:tcMar>
              <w:top w:w="80" w:type="dxa"/>
              <w:start w:w="120" w:type="dxa"/>
              <w:bottom w:w="80" w:type="dxa"/>
              <w:end w:w="120" w:type="dxa"/>
            </w:tcMar>
            <w:vAlign w:val="top"/>
          </w:tcPr>
          <w:p>
            <w:pPr>
              <w:spacing w:after="0" w:line="259" w:lineRule="auto"/>
            </w:pPr>
            <w:r>
              <w:rPr>
                <w:color w:val="23333F"/>
                <w:sz w:val="15"/>
                <w:lang w:val="vi-VN"/>
              </w:rPr>
              <w:t>Issued quantity equals instrument supply</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Cash/credit ledger</w:t>
            </w:r>
          </w:p>
        </w:tc>
        <w:tc>
          <w:tcPr>
            <w:tcW w:type="dxa" w:w="4500"/>
            <w:tcMar>
              <w:top w:w="80" w:type="dxa"/>
              <w:start w:w="120" w:type="dxa"/>
              <w:bottom w:w="80" w:type="dxa"/>
              <w:end w:w="120" w:type="dxa"/>
            </w:tcMar>
            <w:vAlign w:val="top"/>
            <w:shd w:fill="FAFBFC"/>
          </w:tcPr>
          <w:p>
            <w:pPr>
              <w:spacing w:after="0" w:line="259" w:lineRule="auto"/>
            </w:pPr>
            <w:r>
              <w:rPr>
                <w:color w:val="23333F"/>
                <w:sz w:val="15"/>
                <w:lang w:val="vi-VN"/>
              </w:rPr>
              <w:t>Opening GLX-DEMO/VND-DEMO journals</w:t>
            </w:r>
          </w:p>
        </w:tc>
        <w:tc>
          <w:tcPr>
            <w:tcW w:type="dxa" w:w="3060"/>
            <w:tcMar>
              <w:top w:w="80" w:type="dxa"/>
              <w:start w:w="120" w:type="dxa"/>
              <w:bottom w:w="80" w:type="dxa"/>
              <w:end w:w="120" w:type="dxa"/>
            </w:tcMar>
            <w:vAlign w:val="top"/>
            <w:shd w:fill="FAFBFC"/>
          </w:tcPr>
          <w:p>
            <w:pPr>
              <w:spacing w:after="0" w:line="259" w:lineRule="auto"/>
            </w:pPr>
            <w:r>
              <w:rPr>
                <w:color w:val="23333F"/>
                <w:sz w:val="15"/>
                <w:lang w:val="vi-VN"/>
              </w:rPr>
              <w:t>Every journal balanced</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Orders/trade</w:t>
            </w:r>
          </w:p>
        </w:tc>
        <w:tc>
          <w:tcPr>
            <w:tcW w:type="dxa" w:w="4500"/>
            <w:tcMar>
              <w:top w:w="80" w:type="dxa"/>
              <w:start w:w="120" w:type="dxa"/>
              <w:bottom w:w="80" w:type="dxa"/>
              <w:end w:w="120" w:type="dxa"/>
            </w:tcMar>
            <w:vAlign w:val="top"/>
          </w:tcPr>
          <w:p>
            <w:pPr>
              <w:spacing w:after="0" w:line="259" w:lineRule="auto"/>
            </w:pPr>
            <w:r>
              <w:rPr>
                <w:color w:val="23333F"/>
                <w:sz w:val="15"/>
                <w:lang w:val="vi-VN"/>
              </w:rPr>
              <w:t>One matched and one open/cancel path</w:t>
            </w:r>
          </w:p>
        </w:tc>
        <w:tc>
          <w:tcPr>
            <w:tcW w:type="dxa" w:w="3060"/>
            <w:tcMar>
              <w:top w:w="80" w:type="dxa"/>
              <w:start w:w="120" w:type="dxa"/>
              <w:bottom w:w="80" w:type="dxa"/>
              <w:end w:w="120" w:type="dxa"/>
            </w:tcMar>
            <w:vAlign w:val="top"/>
          </w:tcPr>
          <w:p>
            <w:pPr>
              <w:spacing w:after="0" w:line="259" w:lineRule="auto"/>
            </w:pPr>
            <w:r>
              <w:rPr>
                <w:color w:val="23333F"/>
                <w:sz w:val="15"/>
                <w:lang w:val="vi-VN"/>
              </w:rPr>
              <w:t>Reservations reconcile; no negative available</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Payment</w:t>
            </w:r>
          </w:p>
        </w:tc>
        <w:tc>
          <w:tcPr>
            <w:tcW w:type="dxa" w:w="4500"/>
            <w:tcMar>
              <w:top w:w="80" w:type="dxa"/>
              <w:start w:w="120" w:type="dxa"/>
              <w:bottom w:w="80" w:type="dxa"/>
              <w:end w:w="120" w:type="dxa"/>
            </w:tcMar>
            <w:vAlign w:val="top"/>
            <w:shd w:fill="FAFBFC"/>
          </w:tcPr>
          <w:p>
            <w:pPr>
              <w:spacing w:after="0" w:line="259" w:lineRule="auto"/>
            </w:pPr>
            <w:r>
              <w:rPr>
                <w:color w:val="23333F"/>
                <w:sz w:val="15"/>
                <w:lang w:val="vi-VN"/>
              </w:rPr>
              <w:t>Success, duplicate, bad-signature sandbox callbacks</w:t>
            </w:r>
          </w:p>
        </w:tc>
        <w:tc>
          <w:tcPr>
            <w:tcW w:type="dxa" w:w="3060"/>
            <w:tcMar>
              <w:top w:w="80" w:type="dxa"/>
              <w:start w:w="120" w:type="dxa"/>
              <w:bottom w:w="80" w:type="dxa"/>
              <w:end w:w="120" w:type="dxa"/>
            </w:tcMar>
            <w:vAlign w:val="top"/>
            <w:shd w:fill="FAFBFC"/>
          </w:tcPr>
          <w:p>
            <w:pPr>
              <w:spacing w:after="0" w:line="259" w:lineRule="auto"/>
            </w:pPr>
            <w:r>
              <w:rPr>
                <w:color w:val="23333F"/>
                <w:sz w:val="15"/>
                <w:lang w:val="vi-VN"/>
              </w:rPr>
              <w:t>One funding journal for successful merchant_ref</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Retirement/chain</w:t>
            </w:r>
          </w:p>
        </w:tc>
        <w:tc>
          <w:tcPr>
            <w:tcW w:type="dxa" w:w="4500"/>
            <w:tcMar>
              <w:top w:w="80" w:type="dxa"/>
              <w:start w:w="120" w:type="dxa"/>
              <w:bottom w:w="80" w:type="dxa"/>
              <w:end w:w="120" w:type="dxa"/>
            </w:tcMar>
            <w:vAlign w:val="top"/>
          </w:tcPr>
          <w:p>
            <w:pPr>
              <w:spacing w:after="0" w:line="259" w:lineRule="auto"/>
            </w:pPr>
            <w:r>
              <w:rPr>
                <w:color w:val="23333F"/>
                <w:sz w:val="15"/>
                <w:lang w:val="vi-VN"/>
              </w:rPr>
              <w:t>One retired quantity + pending/confirmed anchor fixtures</w:t>
            </w:r>
          </w:p>
        </w:tc>
        <w:tc>
          <w:tcPr>
            <w:tcW w:type="dxa" w:w="3060"/>
            <w:tcMar>
              <w:top w:w="80" w:type="dxa"/>
              <w:start w:w="120" w:type="dxa"/>
              <w:bottom w:w="80" w:type="dxa"/>
              <w:end w:w="120" w:type="dxa"/>
            </w:tcMar>
            <w:vAlign w:val="top"/>
          </w:tcPr>
          <w:p>
            <w:pPr>
              <w:spacing w:after="0" w:line="259" w:lineRule="auto"/>
            </w:pPr>
            <w:r>
              <w:rPr>
                <w:color w:val="23333F"/>
                <w:sz w:val="15"/>
                <w:lang w:val="vi-VN"/>
              </w:rPr>
              <w:t>Retirement terminal; certificate hash stable</w:t>
            </w:r>
          </w:p>
        </w:tc>
      </w:tr>
    </w:tbl>
    <w:p>
      <w:pPr>
        <w:spacing w:after="20"/>
      </w:pPr>
    </w:p>
    <w:p>
      <w:pPr>
        <w:pStyle w:val="Heading2"/>
      </w:pPr>
      <w:r>
        <w:t>11.4 Coverage and mutation policy</w:t>
      </w:r>
    </w:p>
    <w:p>
      <w:r>
        <w:rPr>
          <w:lang w:val="vi-VN"/>
        </w:rPr>
        <w:t>Coverage là guardrail, không phải KPI. Baseline đề xuất line coverage toàn Java/Vue/Python &gt;= 70%, domain/ledger critical &gt;= 85%; nhưng build còn chặn nếu thiếu invariant, concurrency hoặc negative-security case dù tỷ lệ cao. Mutation/property testing tập trung journal balance, reservation, idempotency và state machine thay vì chạy toàn repo tốn chi phí.</w:t>
      </w:r>
    </w:p>
    <w:p>
      <w:pPr>
        <w:pStyle w:val="Heading1"/>
      </w:pPr>
      <w:r>
        <w:t>12. Git workflow, review và code quality</w:t>
      </w:r>
    </w:p>
    <w:p>
      <w:pPr>
        <w:pStyle w:val="Heading2"/>
      </w:pPr>
      <w:r>
        <w:t>12.1 Branch and commit policy</w:t>
      </w:r>
    </w:p>
    <w:tbl>
      <w:tblPr>
        <w:tblStyle w:val="TableGrid"/>
        <w:tblW w:type="dxa" w:w="9360"/>
        <w:jc w:val="center"/>
        <w:tblLook w:firstColumn="1" w:firstRow="1" w:lastColumn="0" w:lastRow="0" w:noHBand="0" w:noVBand="1" w:val="04A0"/>
        <w:tblLayout w:type="fixed"/>
        <w:tblInd w:w="120" w:type="dxa"/>
      </w:tblPr>
      <w:tblGrid>
        <w:gridCol w:w="1500"/>
        <w:gridCol w:w="4680"/>
        <w:gridCol w:w="3180"/>
      </w:tblGrid>
      <w:tr>
        <w:trPr>
          <w:tblHeader w:val="true"/>
          <w:cantSplit/>
        </w:trPr>
        <w:tc>
          <w:tcPr>
            <w:tcW w:type="dxa" w:w="1500"/>
            <w:shd w:fill="E8EEF5"/>
            <w:tcMar>
              <w:top w:w="80" w:type="dxa"/>
              <w:start w:w="120" w:type="dxa"/>
              <w:bottom w:w="80" w:type="dxa"/>
              <w:end w:w="120" w:type="dxa"/>
            </w:tcMar>
            <w:vAlign w:val="center"/>
          </w:tcPr>
          <w:p>
            <w:pPr>
              <w:spacing w:after="0"/>
              <w:jc w:val="left"/>
            </w:pPr>
            <w:r>
              <w:rPr>
                <w:b/>
                <w:color w:val="1F4D78"/>
                <w:sz w:val="15"/>
                <w:lang w:val="vi-VN"/>
              </w:rPr>
              <w:t>Item</w:t>
            </w:r>
          </w:p>
        </w:tc>
        <w:tc>
          <w:tcPr>
            <w:tcW w:type="dxa" w:w="4680"/>
            <w:shd w:fill="E8EEF5"/>
            <w:tcMar>
              <w:top w:w="80" w:type="dxa"/>
              <w:start w:w="120" w:type="dxa"/>
              <w:bottom w:w="80" w:type="dxa"/>
              <w:end w:w="120" w:type="dxa"/>
            </w:tcMar>
            <w:vAlign w:val="center"/>
          </w:tcPr>
          <w:p>
            <w:pPr>
              <w:spacing w:after="0"/>
              <w:jc w:val="left"/>
            </w:pPr>
            <w:r>
              <w:rPr>
                <w:b/>
                <w:color w:val="1F4D78"/>
                <w:sz w:val="15"/>
                <w:lang w:val="vi-VN"/>
              </w:rPr>
              <w:t>Standard</w:t>
            </w:r>
          </w:p>
        </w:tc>
        <w:tc>
          <w:tcPr>
            <w:tcW w:type="dxa" w:w="3180"/>
            <w:shd w:fill="E8EEF5"/>
            <w:tcMar>
              <w:top w:w="80" w:type="dxa"/>
              <w:start w:w="120" w:type="dxa"/>
              <w:bottom w:w="80" w:type="dxa"/>
              <w:end w:w="120" w:type="dxa"/>
            </w:tcMar>
            <w:vAlign w:val="center"/>
          </w:tcPr>
          <w:p>
            <w:pPr>
              <w:spacing w:after="0"/>
              <w:jc w:val="left"/>
            </w:pPr>
            <w:r>
              <w:rPr>
                <w:b/>
                <w:color w:val="1F4D78"/>
                <w:sz w:val="15"/>
                <w:lang w:val="vi-VN"/>
              </w:rPr>
              <w:t>Example</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Main</w:t>
            </w:r>
          </w:p>
        </w:tc>
        <w:tc>
          <w:tcPr>
            <w:tcW w:type="dxa" w:w="4680"/>
            <w:tcMar>
              <w:top w:w="80" w:type="dxa"/>
              <w:start w:w="120" w:type="dxa"/>
              <w:bottom w:w="80" w:type="dxa"/>
              <w:end w:w="120" w:type="dxa"/>
            </w:tcMar>
            <w:vAlign w:val="top"/>
          </w:tcPr>
          <w:p>
            <w:pPr>
              <w:spacing w:after="0" w:line="259" w:lineRule="auto"/>
            </w:pPr>
            <w:r>
              <w:rPr>
                <w:color w:val="23333F"/>
                <w:sz w:val="15"/>
                <w:lang w:val="vi-VN"/>
              </w:rPr>
              <w:t>Protected, deployable, no direct push</w:t>
            </w:r>
          </w:p>
        </w:tc>
        <w:tc>
          <w:tcPr>
            <w:tcW w:type="dxa" w:w="3180"/>
            <w:tcMar>
              <w:top w:w="80" w:type="dxa"/>
              <w:start w:w="120" w:type="dxa"/>
              <w:bottom w:w="80" w:type="dxa"/>
              <w:end w:w="120" w:type="dxa"/>
            </w:tcMar>
            <w:vAlign w:val="top"/>
          </w:tcPr>
          <w:p>
            <w:pPr>
              <w:spacing w:after="0" w:line="259" w:lineRule="auto"/>
            </w:pPr>
            <w:r>
              <w:rPr>
                <w:color w:val="23333F"/>
                <w:sz w:val="15"/>
                <w:lang w:val="vi-VN"/>
              </w:rPr>
              <w:t>Required checks + linear history</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Branch</w:t>
            </w:r>
          </w:p>
        </w:tc>
        <w:tc>
          <w:tcPr>
            <w:tcW w:type="dxa" w:w="4680"/>
            <w:tcMar>
              <w:top w:w="80" w:type="dxa"/>
              <w:start w:w="120" w:type="dxa"/>
              <w:bottom w:w="80" w:type="dxa"/>
              <w:end w:w="120" w:type="dxa"/>
            </w:tcMar>
            <w:vAlign w:val="top"/>
            <w:shd w:fill="FAFBFC"/>
          </w:tcPr>
          <w:p>
            <w:pPr>
              <w:spacing w:after="0" w:line="259" w:lineRule="auto"/>
            </w:pPr>
            <w:r>
              <w:rPr>
                <w:color w:val="23333F"/>
                <w:sz w:val="15"/>
                <w:lang w:val="vi-VN"/>
              </w:rPr>
              <w:t>Short-lived &lt;= 2–3 days, one purpose</w:t>
            </w:r>
          </w:p>
        </w:tc>
        <w:tc>
          <w:tcPr>
            <w:tcW w:type="dxa" w:w="3180"/>
            <w:tcMar>
              <w:top w:w="80" w:type="dxa"/>
              <w:start w:w="120" w:type="dxa"/>
              <w:bottom w:w="80" w:type="dxa"/>
              <w:end w:w="120" w:type="dxa"/>
            </w:tcMar>
            <w:vAlign w:val="top"/>
            <w:shd w:fill="FAFBFC"/>
          </w:tcPr>
          <w:p>
            <w:pPr>
              <w:spacing w:after="0" w:line="259" w:lineRule="auto"/>
            </w:pPr>
            <w:r>
              <w:rPr>
                <w:color w:val="23333F"/>
                <w:sz w:val="15"/>
                <w:lang w:val="vi-VN"/>
              </w:rPr>
              <w:t>feat/glx-142-order-reservation</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Commit</w:t>
            </w:r>
          </w:p>
        </w:tc>
        <w:tc>
          <w:tcPr>
            <w:tcW w:type="dxa" w:w="4680"/>
            <w:tcMar>
              <w:top w:w="80" w:type="dxa"/>
              <w:start w:w="120" w:type="dxa"/>
              <w:bottom w:w="80" w:type="dxa"/>
              <w:end w:w="120" w:type="dxa"/>
            </w:tcMar>
            <w:vAlign w:val="top"/>
          </w:tcPr>
          <w:p>
            <w:pPr>
              <w:spacing w:after="0" w:line="259" w:lineRule="auto"/>
            </w:pPr>
            <w:r>
              <w:rPr>
                <w:color w:val="23333F"/>
                <w:sz w:val="15"/>
                <w:lang w:val="vi-VN"/>
              </w:rPr>
              <w:t>Conventional Commits; atomic and buildable</w:t>
            </w:r>
          </w:p>
        </w:tc>
        <w:tc>
          <w:tcPr>
            <w:tcW w:type="dxa" w:w="3180"/>
            <w:tcMar>
              <w:top w:w="80" w:type="dxa"/>
              <w:start w:w="120" w:type="dxa"/>
              <w:bottom w:w="80" w:type="dxa"/>
              <w:end w:w="120" w:type="dxa"/>
            </w:tcMar>
            <w:vAlign w:val="top"/>
          </w:tcPr>
          <w:p>
            <w:pPr>
              <w:spacing w:after="0" w:line="259" w:lineRule="auto"/>
            </w:pPr>
            <w:r>
              <w:rPr>
                <w:color w:val="23333F"/>
                <w:sz w:val="15"/>
                <w:lang w:val="vi-VN"/>
              </w:rPr>
              <w:t>feat(exchange): reserve credit before sell order</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PR size</w:t>
            </w:r>
          </w:p>
        </w:tc>
        <w:tc>
          <w:tcPr>
            <w:tcW w:type="dxa" w:w="4680"/>
            <w:tcMar>
              <w:top w:w="80" w:type="dxa"/>
              <w:start w:w="120" w:type="dxa"/>
              <w:bottom w:w="80" w:type="dxa"/>
              <w:end w:w="120" w:type="dxa"/>
            </w:tcMar>
            <w:vAlign w:val="top"/>
            <w:shd w:fill="FAFBFC"/>
          </w:tcPr>
          <w:p>
            <w:pPr>
              <w:spacing w:after="0" w:line="259" w:lineRule="auto"/>
            </w:pPr>
            <w:r>
              <w:rPr>
                <w:color w:val="23333F"/>
                <w:sz w:val="15"/>
                <w:lang w:val="vi-VN"/>
              </w:rPr>
              <w:t>Prefer &lt; 400 changed handwritten lines</w:t>
            </w:r>
          </w:p>
        </w:tc>
        <w:tc>
          <w:tcPr>
            <w:tcW w:type="dxa" w:w="3180"/>
            <w:tcMar>
              <w:top w:w="80" w:type="dxa"/>
              <w:start w:w="120" w:type="dxa"/>
              <w:bottom w:w="80" w:type="dxa"/>
              <w:end w:w="120" w:type="dxa"/>
            </w:tcMar>
            <w:vAlign w:val="top"/>
            <w:shd w:fill="FAFBFC"/>
          </w:tcPr>
          <w:p>
            <w:pPr>
              <w:spacing w:after="0" w:line="259" w:lineRule="auto"/>
            </w:pPr>
            <w:r>
              <w:rPr>
                <w:color w:val="23333F"/>
                <w:sz w:val="15"/>
                <w:lang w:val="vi-VN"/>
              </w:rPr>
              <w:t>Split migration/contract/scaffold when reviewable</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Merge</w:t>
            </w:r>
          </w:p>
        </w:tc>
        <w:tc>
          <w:tcPr>
            <w:tcW w:type="dxa" w:w="4680"/>
            <w:tcMar>
              <w:top w:w="80" w:type="dxa"/>
              <w:start w:w="120" w:type="dxa"/>
              <w:bottom w:w="80" w:type="dxa"/>
              <w:end w:w="120" w:type="dxa"/>
            </w:tcMar>
            <w:vAlign w:val="top"/>
          </w:tcPr>
          <w:p>
            <w:pPr>
              <w:spacing w:after="0" w:line="259" w:lineRule="auto"/>
            </w:pPr>
            <w:r>
              <w:rPr>
                <w:color w:val="23333F"/>
                <w:sz w:val="15"/>
                <w:lang w:val="vi-VN"/>
              </w:rPr>
              <w:t>Squash or rebase policy consistent; no merge commit noise</w:t>
            </w:r>
          </w:p>
        </w:tc>
        <w:tc>
          <w:tcPr>
            <w:tcW w:type="dxa" w:w="3180"/>
            <w:tcMar>
              <w:top w:w="80" w:type="dxa"/>
              <w:start w:w="120" w:type="dxa"/>
              <w:bottom w:w="80" w:type="dxa"/>
              <w:end w:w="120" w:type="dxa"/>
            </w:tcMar>
            <w:vAlign w:val="top"/>
          </w:tcPr>
          <w:p>
            <w:pPr>
              <w:spacing w:after="0" w:line="259" w:lineRule="auto"/>
            </w:pPr>
            <w:r>
              <w:rPr>
                <w:color w:val="23333F"/>
                <w:sz w:val="15"/>
                <w:lang w:val="vi-VN"/>
              </w:rPr>
              <w:t>PR title becomes release note</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Hotfix</w:t>
            </w:r>
          </w:p>
        </w:tc>
        <w:tc>
          <w:tcPr>
            <w:tcW w:type="dxa" w:w="4680"/>
            <w:tcMar>
              <w:top w:w="80" w:type="dxa"/>
              <w:start w:w="120" w:type="dxa"/>
              <w:bottom w:w="80" w:type="dxa"/>
              <w:end w:w="120" w:type="dxa"/>
            </w:tcMar>
            <w:vAlign w:val="top"/>
            <w:shd w:fill="FAFBFC"/>
          </w:tcPr>
          <w:p>
            <w:pPr>
              <w:spacing w:after="0" w:line="259" w:lineRule="auto"/>
            </w:pPr>
            <w:r>
              <w:rPr>
                <w:color w:val="23333F"/>
                <w:sz w:val="15"/>
                <w:lang w:val="vi-VN"/>
              </w:rPr>
              <w:t>Forward fix + incident note; never rewrite applied migration</w:t>
            </w:r>
          </w:p>
        </w:tc>
        <w:tc>
          <w:tcPr>
            <w:tcW w:type="dxa" w:w="3180"/>
            <w:tcMar>
              <w:top w:w="80" w:type="dxa"/>
              <w:start w:w="120" w:type="dxa"/>
              <w:bottom w:w="80" w:type="dxa"/>
              <w:end w:w="120" w:type="dxa"/>
            </w:tcMar>
            <w:vAlign w:val="top"/>
            <w:shd w:fill="FAFBFC"/>
          </w:tcPr>
          <w:p>
            <w:pPr>
              <w:spacing w:after="0" w:line="259" w:lineRule="auto"/>
            </w:pPr>
            <w:r>
              <w:rPr>
                <w:color w:val="23333F"/>
                <w:sz w:val="15"/>
                <w:lang w:val="vi-VN"/>
              </w:rPr>
              <w:t>fix(ledger): reject asset mismatch</w:t>
            </w:r>
          </w:p>
        </w:tc>
      </w:tr>
    </w:tbl>
    <w:p>
      <w:pPr>
        <w:spacing w:after="20"/>
      </w:pPr>
    </w:p>
    <w:p>
      <w:pPr>
        <w:pStyle w:val="Heading2"/>
      </w:pPr>
      <w:r>
        <w:t>12.2 Solo PR discipline</w:t>
      </w:r>
    </w:p>
    <w:p>
      <w:pPr>
        <w:pStyle w:val="ListBullet"/>
        <w:spacing w:after="80" w:line="300" w:lineRule="auto"/>
        <w:numPr>
          <w:ilvl w:val="0"/>
          <w:numId w:val="19"/>
        </w:numPr>
      </w:pPr>
      <w:r>
        <w:rPr>
          <w:lang w:val="vi-VN"/>
        </w:rPr>
        <w:t>Dù một người, mọi change vào main đi qua PR để tạo trace, bot review, CI evidence và chỗ ghi quyết định.</w:t>
      </w:r>
    </w:p>
    <w:p>
      <w:pPr>
        <w:pStyle w:val="ListBullet"/>
        <w:spacing w:after="80" w:line="300" w:lineRule="auto"/>
        <w:numPr>
          <w:ilvl w:val="0"/>
          <w:numId w:val="19"/>
        </w:numPr>
      </w:pPr>
      <w:r>
        <w:rPr>
          <w:lang w:val="vi-VN"/>
        </w:rPr>
        <w:t>Tác giả tự review sau khoảng nghỉ hoặc theo hai pass: correctness/security rồi readability/maintainability.</w:t>
      </w:r>
    </w:p>
    <w:p>
      <w:pPr>
        <w:pStyle w:val="ListBullet"/>
        <w:spacing w:after="80" w:line="300" w:lineRule="auto"/>
        <w:numPr>
          <w:ilvl w:val="0"/>
          <w:numId w:val="19"/>
        </w:numPr>
      </w:pPr>
      <w:r>
        <w:rPr>
          <w:lang w:val="vi-VN"/>
        </w:rPr>
        <w:t>PR template bắt buộc: why, scope, screenshots/contract/migration, risk, test evidence, rollback/forward-fix, checklist.</w:t>
      </w:r>
    </w:p>
    <w:p>
      <w:pPr>
        <w:pStyle w:val="ListBullet"/>
        <w:spacing w:after="80" w:line="300" w:lineRule="auto"/>
        <w:numPr>
          <w:ilvl w:val="0"/>
          <w:numId w:val="19"/>
        </w:numPr>
      </w:pPr>
      <w:r>
        <w:rPr>
          <w:lang w:val="vi-VN"/>
        </w:rPr>
        <w:t>Không approve giả danh người khác. Maker-checker kỹ thuật được thể hiện bằng automated gate + explicit self-review; maker-checker nghiệp vụ vẫn là role trong demo.</w:t>
      </w:r>
    </w:p>
    <w:p>
      <w:pPr>
        <w:pStyle w:val="Heading2"/>
      </w:pPr>
      <w:r>
        <w:t>12.3 Formatting and analysis</w:t>
      </w:r>
    </w:p>
    <w:tbl>
      <w:tblPr>
        <w:tblStyle w:val="TableGrid"/>
        <w:tblW w:type="dxa" w:w="9360"/>
        <w:jc w:val="center"/>
        <w:tblLook w:firstColumn="1" w:firstRow="1" w:lastColumn="0" w:lastRow="0" w:noHBand="0" w:noVBand="1" w:val="04A0"/>
        <w:tblLayout w:type="fixed"/>
        <w:tblInd w:w="120" w:type="dxa"/>
      </w:tblPr>
      <w:tblGrid>
        <w:gridCol w:w="1450"/>
        <w:gridCol w:w="3000"/>
        <w:gridCol w:w="4910"/>
      </w:tblGrid>
      <w:tr>
        <w:trPr>
          <w:tblHeader w:val="true"/>
          <w:cantSplit/>
        </w:trPr>
        <w:tc>
          <w:tcPr>
            <w:tcW w:type="dxa" w:w="1450"/>
            <w:shd w:fill="E8EEF5"/>
            <w:tcMar>
              <w:top w:w="80" w:type="dxa"/>
              <w:start w:w="120" w:type="dxa"/>
              <w:bottom w:w="80" w:type="dxa"/>
              <w:end w:w="120" w:type="dxa"/>
            </w:tcMar>
            <w:vAlign w:val="center"/>
          </w:tcPr>
          <w:p>
            <w:pPr>
              <w:spacing w:after="0"/>
              <w:jc w:val="left"/>
            </w:pPr>
            <w:r>
              <w:rPr>
                <w:b/>
                <w:color w:val="1F4D78"/>
                <w:sz w:val="15"/>
                <w:lang w:val="vi-VN"/>
              </w:rPr>
              <w:t>Stack</w:t>
            </w:r>
          </w:p>
        </w:tc>
        <w:tc>
          <w:tcPr>
            <w:tcW w:type="dxa" w:w="3000"/>
            <w:shd w:fill="E8EEF5"/>
            <w:tcMar>
              <w:top w:w="80" w:type="dxa"/>
              <w:start w:w="120" w:type="dxa"/>
              <w:bottom w:w="80" w:type="dxa"/>
              <w:end w:w="120" w:type="dxa"/>
            </w:tcMar>
            <w:vAlign w:val="center"/>
          </w:tcPr>
          <w:p>
            <w:pPr>
              <w:spacing w:after="0"/>
              <w:jc w:val="left"/>
            </w:pPr>
            <w:r>
              <w:rPr>
                <w:b/>
                <w:color w:val="1F4D78"/>
                <w:sz w:val="15"/>
                <w:lang w:val="vi-VN"/>
              </w:rPr>
              <w:t>Formatter/linter</w:t>
            </w:r>
          </w:p>
        </w:tc>
        <w:tc>
          <w:tcPr>
            <w:tcW w:type="dxa" w:w="4910"/>
            <w:shd w:fill="E8EEF5"/>
            <w:tcMar>
              <w:top w:w="80" w:type="dxa"/>
              <w:start w:w="120" w:type="dxa"/>
              <w:bottom w:w="80" w:type="dxa"/>
              <w:end w:w="120" w:type="dxa"/>
            </w:tcMar>
            <w:vAlign w:val="center"/>
          </w:tcPr>
          <w:p>
            <w:pPr>
              <w:spacing w:after="0"/>
              <w:jc w:val="left"/>
            </w:pPr>
            <w:r>
              <w:rPr>
                <w:b/>
                <w:color w:val="1F4D78"/>
                <w:sz w:val="15"/>
                <w:lang w:val="vi-VN"/>
              </w:rPr>
              <w:t>Static/architecture</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5"/>
                <w:lang w:val="vi-VN"/>
              </w:rPr>
              <w:t>Java</w:t>
            </w:r>
          </w:p>
        </w:tc>
        <w:tc>
          <w:tcPr>
            <w:tcW w:type="dxa" w:w="3000"/>
            <w:tcMar>
              <w:top w:w="80" w:type="dxa"/>
              <w:start w:w="120" w:type="dxa"/>
              <w:bottom w:w="80" w:type="dxa"/>
              <w:end w:w="120" w:type="dxa"/>
            </w:tcMar>
            <w:vAlign w:val="top"/>
          </w:tcPr>
          <w:p>
            <w:pPr>
              <w:spacing w:after="0" w:line="259" w:lineRule="auto"/>
            </w:pPr>
            <w:r>
              <w:rPr>
                <w:color w:val="23333F"/>
                <w:sz w:val="15"/>
                <w:lang w:val="vi-VN"/>
              </w:rPr>
              <w:t>Spotless + Google Java Format</w:t>
            </w:r>
          </w:p>
        </w:tc>
        <w:tc>
          <w:tcPr>
            <w:tcW w:type="dxa" w:w="4910"/>
            <w:tcMar>
              <w:top w:w="80" w:type="dxa"/>
              <w:start w:w="120" w:type="dxa"/>
              <w:bottom w:w="80" w:type="dxa"/>
              <w:end w:w="120" w:type="dxa"/>
            </w:tcMar>
            <w:vAlign w:val="top"/>
          </w:tcPr>
          <w:p>
            <w:pPr>
              <w:spacing w:after="0" w:line="259" w:lineRule="auto"/>
            </w:pPr>
            <w:r>
              <w:rPr>
                <w:color w:val="23333F"/>
                <w:sz w:val="15"/>
                <w:lang w:val="vi-VN"/>
              </w:rPr>
              <w:t>Compiler warnings, Enforcer, ArchUnit/Modulith, SpotBugs/Error Prone if compatible</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5"/>
                <w:lang w:val="vi-VN"/>
              </w:rPr>
              <w:t>Vue/TS</w:t>
            </w:r>
          </w:p>
        </w:tc>
        <w:tc>
          <w:tcPr>
            <w:tcW w:type="dxa" w:w="3000"/>
            <w:tcMar>
              <w:top w:w="80" w:type="dxa"/>
              <w:start w:w="120" w:type="dxa"/>
              <w:bottom w:w="80" w:type="dxa"/>
              <w:end w:w="120" w:type="dxa"/>
            </w:tcMar>
            <w:vAlign w:val="top"/>
            <w:shd w:fill="FAFBFC"/>
          </w:tcPr>
          <w:p>
            <w:pPr>
              <w:spacing w:after="0" w:line="259" w:lineRule="auto"/>
            </w:pPr>
            <w:r>
              <w:rPr>
                <w:color w:val="23333F"/>
                <w:sz w:val="15"/>
                <w:lang w:val="vi-VN"/>
              </w:rPr>
              <w:t>Prettier + ESLint Vue/TS</w:t>
            </w:r>
          </w:p>
        </w:tc>
        <w:tc>
          <w:tcPr>
            <w:tcW w:type="dxa" w:w="4910"/>
            <w:tcMar>
              <w:top w:w="80" w:type="dxa"/>
              <w:start w:w="120" w:type="dxa"/>
              <w:bottom w:w="80" w:type="dxa"/>
              <w:end w:w="120" w:type="dxa"/>
            </w:tcMar>
            <w:vAlign w:val="top"/>
            <w:shd w:fill="FAFBFC"/>
          </w:tcPr>
          <w:p>
            <w:pPr>
              <w:spacing w:after="0" w:line="259" w:lineRule="auto"/>
            </w:pPr>
            <w:r>
              <w:rPr>
                <w:color w:val="23333F"/>
                <w:sz w:val="15"/>
                <w:lang w:val="vi-VN"/>
              </w:rPr>
              <w:t>vue-tsc strict, import-boundary rule, bundle budget</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5"/>
                <w:lang w:val="vi-VN"/>
              </w:rPr>
              <w:t>Python</w:t>
            </w:r>
          </w:p>
        </w:tc>
        <w:tc>
          <w:tcPr>
            <w:tcW w:type="dxa" w:w="3000"/>
            <w:tcMar>
              <w:top w:w="80" w:type="dxa"/>
              <w:start w:w="120" w:type="dxa"/>
              <w:bottom w:w="80" w:type="dxa"/>
              <w:end w:w="120" w:type="dxa"/>
            </w:tcMar>
            <w:vAlign w:val="top"/>
          </w:tcPr>
          <w:p>
            <w:pPr>
              <w:spacing w:after="0" w:line="259" w:lineRule="auto"/>
            </w:pPr>
            <w:r>
              <w:rPr>
                <w:color w:val="23333F"/>
                <w:sz w:val="15"/>
                <w:lang w:val="vi-VN"/>
              </w:rPr>
              <w:t>Ruff format/check</w:t>
            </w:r>
          </w:p>
        </w:tc>
        <w:tc>
          <w:tcPr>
            <w:tcW w:type="dxa" w:w="4910"/>
            <w:tcMar>
              <w:top w:w="80" w:type="dxa"/>
              <w:start w:w="120" w:type="dxa"/>
              <w:bottom w:w="80" w:type="dxa"/>
              <w:end w:w="120" w:type="dxa"/>
            </w:tcMar>
            <w:vAlign w:val="top"/>
          </w:tcPr>
          <w:p>
            <w:pPr>
              <w:spacing w:after="0" w:line="259" w:lineRule="auto"/>
            </w:pPr>
            <w:r>
              <w:rPr>
                <w:color w:val="23333F"/>
                <w:sz w:val="15"/>
                <w:lang w:val="vi-VN"/>
              </w:rPr>
              <w:t>Pyright/mypy, Bandit only as supplementary signal</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5"/>
                <w:lang w:val="vi-VN"/>
              </w:rPr>
              <w:t>Contracts</w:t>
            </w:r>
          </w:p>
        </w:tc>
        <w:tc>
          <w:tcPr>
            <w:tcW w:type="dxa" w:w="3000"/>
            <w:tcMar>
              <w:top w:w="80" w:type="dxa"/>
              <w:start w:w="120" w:type="dxa"/>
              <w:bottom w:w="80" w:type="dxa"/>
              <w:end w:w="120" w:type="dxa"/>
            </w:tcMar>
            <w:vAlign w:val="top"/>
            <w:shd w:fill="FAFBFC"/>
          </w:tcPr>
          <w:p>
            <w:pPr>
              <w:spacing w:after="0" w:line="259" w:lineRule="auto"/>
            </w:pPr>
            <w:r>
              <w:rPr>
                <w:color w:val="23333F"/>
                <w:sz w:val="15"/>
                <w:lang w:val="vi-VN"/>
              </w:rPr>
              <w:t>YAML/JSON formatter</w:t>
            </w:r>
          </w:p>
        </w:tc>
        <w:tc>
          <w:tcPr>
            <w:tcW w:type="dxa" w:w="4910"/>
            <w:tcMar>
              <w:top w:w="80" w:type="dxa"/>
              <w:start w:w="120" w:type="dxa"/>
              <w:bottom w:w="80" w:type="dxa"/>
              <w:end w:w="120" w:type="dxa"/>
            </w:tcMar>
            <w:vAlign w:val="top"/>
            <w:shd w:fill="FAFBFC"/>
          </w:tcPr>
          <w:p>
            <w:pPr>
              <w:spacing w:after="0" w:line="259" w:lineRule="auto"/>
            </w:pPr>
            <w:r>
              <w:rPr>
                <w:color w:val="23333F"/>
                <w:sz w:val="15"/>
                <w:lang w:val="vi-VN"/>
              </w:rPr>
              <w:t>Spectral, AsyncAPI validate, JSON Schema validate, breaking diff</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5"/>
                <w:lang w:val="vi-VN"/>
              </w:rPr>
              <w:t>Docker/YAML/Shell</w:t>
            </w:r>
          </w:p>
        </w:tc>
        <w:tc>
          <w:tcPr>
            <w:tcW w:type="dxa" w:w="3000"/>
            <w:tcMar>
              <w:top w:w="80" w:type="dxa"/>
              <w:start w:w="120" w:type="dxa"/>
              <w:bottom w:w="80" w:type="dxa"/>
              <w:end w:w="120" w:type="dxa"/>
            </w:tcMar>
            <w:vAlign w:val="top"/>
          </w:tcPr>
          <w:p>
            <w:pPr>
              <w:spacing w:after="0" w:line="259" w:lineRule="auto"/>
            </w:pPr>
            <w:r>
              <w:rPr>
                <w:color w:val="23333F"/>
                <w:sz w:val="15"/>
                <w:lang w:val="vi-VN"/>
              </w:rPr>
              <w:t>EditorConfig + formatter</w:t>
            </w:r>
          </w:p>
        </w:tc>
        <w:tc>
          <w:tcPr>
            <w:tcW w:type="dxa" w:w="4910"/>
            <w:tcMar>
              <w:top w:w="80" w:type="dxa"/>
              <w:start w:w="120" w:type="dxa"/>
              <w:bottom w:w="80" w:type="dxa"/>
              <w:end w:w="120" w:type="dxa"/>
            </w:tcMar>
            <w:vAlign w:val="top"/>
          </w:tcPr>
          <w:p>
            <w:pPr>
              <w:spacing w:after="0" w:line="259" w:lineRule="auto"/>
            </w:pPr>
            <w:r>
              <w:rPr>
                <w:color w:val="23333F"/>
                <w:sz w:val="15"/>
                <w:lang w:val="vi-VN"/>
              </w:rPr>
              <w:t>Hadolint, actionlint, ShellCheck/PSScriptAnalyzer where available</w:t>
            </w:r>
          </w:p>
        </w:tc>
      </w:tr>
    </w:tbl>
    <w:p>
      <w:pPr>
        <w:spacing w:after="20"/>
      </w:pPr>
    </w:p>
    <w:p>
      <w:pPr>
        <w:pStyle w:val="Heading1"/>
      </w:pPr>
      <w:r>
        <w:t>13. Local platform và container standard</w:t>
      </w:r>
    </w:p>
    <w:p>
      <w:pPr>
        <w:pStyle w:val="Heading2"/>
      </w:pPr>
      <w:r>
        <w:t>13.1 Compose topology</w:t>
      </w:r>
    </w:p>
    <w:tbl>
      <w:tblPr>
        <w:tblStyle w:val="TableGrid"/>
        <w:tblW w:type="dxa" w:w="9360"/>
        <w:jc w:val="center"/>
        <w:tblLook w:firstColumn="1" w:firstRow="1" w:lastColumn="0" w:lastRow="0" w:noHBand="0" w:noVBand="1" w:val="04A0"/>
        <w:tblLayout w:type="fixed"/>
        <w:tblInd w:w="120" w:type="dxa"/>
      </w:tblPr>
      <w:tblGrid>
        <w:gridCol w:w="1800"/>
        <w:gridCol w:w="4820"/>
        <w:gridCol w:w="2740"/>
      </w:tblGrid>
      <w:tr>
        <w:trPr>
          <w:tblHeader w:val="true"/>
          <w:cantSplit/>
        </w:trPr>
        <w:tc>
          <w:tcPr>
            <w:tcW w:type="dxa" w:w="1800"/>
            <w:shd w:fill="E8EEF5"/>
            <w:tcMar>
              <w:top w:w="80" w:type="dxa"/>
              <w:start w:w="120" w:type="dxa"/>
              <w:bottom w:w="80" w:type="dxa"/>
              <w:end w:w="120" w:type="dxa"/>
            </w:tcMar>
            <w:vAlign w:val="center"/>
          </w:tcPr>
          <w:p>
            <w:pPr>
              <w:spacing w:after="0"/>
              <w:jc w:val="left"/>
            </w:pPr>
            <w:r>
              <w:rPr>
                <w:b/>
                <w:color w:val="1F4D78"/>
                <w:sz w:val="15"/>
                <w:lang w:val="vi-VN"/>
              </w:rPr>
              <w:t>Profile</w:t>
            </w:r>
          </w:p>
        </w:tc>
        <w:tc>
          <w:tcPr>
            <w:tcW w:type="dxa" w:w="4820"/>
            <w:shd w:fill="E8EEF5"/>
            <w:tcMar>
              <w:top w:w="80" w:type="dxa"/>
              <w:start w:w="120" w:type="dxa"/>
              <w:bottom w:w="80" w:type="dxa"/>
              <w:end w:w="120" w:type="dxa"/>
            </w:tcMar>
            <w:vAlign w:val="center"/>
          </w:tcPr>
          <w:p>
            <w:pPr>
              <w:spacing w:after="0"/>
              <w:jc w:val="left"/>
            </w:pPr>
            <w:r>
              <w:rPr>
                <w:b/>
                <w:color w:val="1F4D78"/>
                <w:sz w:val="15"/>
                <w:lang w:val="vi-VN"/>
              </w:rPr>
              <w:t>Containers</w:t>
            </w:r>
          </w:p>
        </w:tc>
        <w:tc>
          <w:tcPr>
            <w:tcW w:type="dxa" w:w="2740"/>
            <w:shd w:fill="E8EEF5"/>
            <w:tcMar>
              <w:top w:w="80" w:type="dxa"/>
              <w:start w:w="120" w:type="dxa"/>
              <w:bottom w:w="80" w:type="dxa"/>
              <w:end w:w="120" w:type="dxa"/>
            </w:tcMar>
            <w:vAlign w:val="center"/>
          </w:tcPr>
          <w:p>
            <w:pPr>
              <w:spacing w:after="0"/>
              <w:jc w:val="left"/>
            </w:pPr>
            <w:r>
              <w:rPr>
                <w:b/>
                <w:color w:val="1F4D78"/>
                <w:sz w:val="15"/>
                <w:lang w:val="vi-VN"/>
              </w:rPr>
              <w:t>When</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core (default)</w:t>
            </w:r>
          </w:p>
        </w:tc>
        <w:tc>
          <w:tcPr>
            <w:tcW w:type="dxa" w:w="4820"/>
            <w:tcMar>
              <w:top w:w="80" w:type="dxa"/>
              <w:start w:w="120" w:type="dxa"/>
              <w:bottom w:w="80" w:type="dxa"/>
              <w:end w:w="120" w:type="dxa"/>
            </w:tcMar>
            <w:vAlign w:val="top"/>
          </w:tcPr>
          <w:p>
            <w:pPr>
              <w:spacing w:after="0" w:line="259" w:lineRule="auto"/>
            </w:pPr>
            <w:r>
              <w:rPr>
                <w:color w:val="23333F"/>
                <w:sz w:val="15"/>
                <w:lang w:val="vi-VN"/>
              </w:rPr>
              <w:t>PostgreSQL/PostGIS, Redis, MinIO, OIDC test IdP</w:t>
            </w:r>
          </w:p>
        </w:tc>
        <w:tc>
          <w:tcPr>
            <w:tcW w:type="dxa" w:w="2740"/>
            <w:tcMar>
              <w:top w:w="80" w:type="dxa"/>
              <w:start w:w="120" w:type="dxa"/>
              <w:bottom w:w="80" w:type="dxa"/>
              <w:end w:w="120" w:type="dxa"/>
            </w:tcMar>
            <w:vAlign w:val="top"/>
          </w:tcPr>
          <w:p>
            <w:pPr>
              <w:spacing w:after="0" w:line="259" w:lineRule="auto"/>
            </w:pPr>
            <w:r>
              <w:rPr>
                <w:color w:val="23333F"/>
                <w:sz w:val="15"/>
                <w:lang w:val="vi-VN"/>
              </w:rPr>
              <w:t>Daily backend/frontend development</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apps</w:t>
            </w:r>
          </w:p>
        </w:tc>
        <w:tc>
          <w:tcPr>
            <w:tcW w:type="dxa" w:w="4820"/>
            <w:tcMar>
              <w:top w:w="80" w:type="dxa"/>
              <w:start w:w="120" w:type="dxa"/>
              <w:bottom w:w="80" w:type="dxa"/>
              <w:end w:w="120" w:type="dxa"/>
            </w:tcMar>
            <w:vAlign w:val="top"/>
            <w:shd w:fill="FAFBFC"/>
          </w:tcPr>
          <w:p>
            <w:pPr>
              <w:spacing w:after="0" w:line="259" w:lineRule="auto"/>
            </w:pPr>
            <w:r>
              <w:rPr>
                <w:color w:val="23333F"/>
                <w:sz w:val="15"/>
                <w:lang w:val="vi-VN"/>
              </w:rPr>
              <w:t>gateway, registry, exchange, AI, web</w:t>
            </w:r>
          </w:p>
        </w:tc>
        <w:tc>
          <w:tcPr>
            <w:tcW w:type="dxa" w:w="2740"/>
            <w:tcMar>
              <w:top w:w="80" w:type="dxa"/>
              <w:start w:w="120" w:type="dxa"/>
              <w:bottom w:w="80" w:type="dxa"/>
              <w:end w:w="120" w:type="dxa"/>
            </w:tcMar>
            <w:vAlign w:val="top"/>
            <w:shd w:fill="FAFBFC"/>
          </w:tcPr>
          <w:p>
            <w:pPr>
              <w:spacing w:after="0" w:line="259" w:lineRule="auto"/>
            </w:pPr>
            <w:r>
              <w:rPr>
                <w:color w:val="23333F"/>
                <w:sz w:val="15"/>
                <w:lang w:val="vi-VN"/>
              </w:rPr>
              <w:t>Clean-clone smoke and E2E; IDE loop may run apps outside Docker</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obs</w:t>
            </w:r>
          </w:p>
        </w:tc>
        <w:tc>
          <w:tcPr>
            <w:tcW w:type="dxa" w:w="4820"/>
            <w:tcMar>
              <w:top w:w="80" w:type="dxa"/>
              <w:start w:w="120" w:type="dxa"/>
              <w:bottom w:w="80" w:type="dxa"/>
              <w:end w:w="120" w:type="dxa"/>
            </w:tcMar>
            <w:vAlign w:val="top"/>
          </w:tcPr>
          <w:p>
            <w:pPr>
              <w:spacing w:after="0" w:line="259" w:lineRule="auto"/>
            </w:pPr>
            <w:r>
              <w:rPr>
                <w:color w:val="23333F"/>
                <w:sz w:val="15"/>
                <w:lang w:val="vi-VN"/>
              </w:rPr>
              <w:t>OTel Collector + lightweight trace/metric backend</w:t>
            </w:r>
          </w:p>
        </w:tc>
        <w:tc>
          <w:tcPr>
            <w:tcW w:type="dxa" w:w="2740"/>
            <w:tcMar>
              <w:top w:w="80" w:type="dxa"/>
              <w:start w:w="120" w:type="dxa"/>
              <w:bottom w:w="80" w:type="dxa"/>
              <w:end w:w="120" w:type="dxa"/>
            </w:tcMar>
            <w:vAlign w:val="top"/>
          </w:tcPr>
          <w:p>
            <w:pPr>
              <w:spacing w:after="0" w:line="259" w:lineRule="auto"/>
            </w:pPr>
            <w:r>
              <w:rPr>
                <w:color w:val="23333F"/>
                <w:sz w:val="15"/>
                <w:lang w:val="vi-VN"/>
              </w:rPr>
              <w:t>Observability stories and demo</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chain</w:t>
            </w:r>
          </w:p>
        </w:tc>
        <w:tc>
          <w:tcPr>
            <w:tcW w:type="dxa" w:w="4820"/>
            <w:tcMar>
              <w:top w:w="80" w:type="dxa"/>
              <w:start w:w="120" w:type="dxa"/>
              <w:bottom w:w="80" w:type="dxa"/>
              <w:end w:w="120" w:type="dxa"/>
            </w:tcMar>
            <w:vAlign w:val="top"/>
            <w:shd w:fill="FAFBFC"/>
          </w:tcPr>
          <w:p>
            <w:pPr>
              <w:spacing w:after="0" w:line="259" w:lineRule="auto"/>
            </w:pPr>
            <w:r>
              <w:rPr>
                <w:color w:val="23333F"/>
                <w:sz w:val="15"/>
                <w:lang w:val="vi-VN"/>
              </w:rPr>
              <w:t>Local EVM or configured testnet adapter stub</w:t>
            </w:r>
          </w:p>
        </w:tc>
        <w:tc>
          <w:tcPr>
            <w:tcW w:type="dxa" w:w="2740"/>
            <w:tcMar>
              <w:top w:w="80" w:type="dxa"/>
              <w:start w:w="120" w:type="dxa"/>
              <w:bottom w:w="80" w:type="dxa"/>
              <w:end w:w="120" w:type="dxa"/>
            </w:tcMar>
            <w:vAlign w:val="top"/>
            <w:shd w:fill="FAFBFC"/>
          </w:tcPr>
          <w:p>
            <w:pPr>
              <w:spacing w:after="0" w:line="259" w:lineRule="auto"/>
            </w:pPr>
            <w:r>
              <w:rPr>
                <w:color w:val="23333F"/>
                <w:sz w:val="15"/>
                <w:lang w:val="vi-VN"/>
              </w:rPr>
              <w:t>Wallet/anchor story only</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provider</w:t>
            </w:r>
          </w:p>
        </w:tc>
        <w:tc>
          <w:tcPr>
            <w:tcW w:type="dxa" w:w="4820"/>
            <w:tcMar>
              <w:top w:w="80" w:type="dxa"/>
              <w:start w:w="120" w:type="dxa"/>
              <w:bottom w:w="80" w:type="dxa"/>
              <w:end w:w="120" w:type="dxa"/>
            </w:tcMar>
            <w:vAlign w:val="top"/>
          </w:tcPr>
          <w:p>
            <w:pPr>
              <w:spacing w:after="0" w:line="259" w:lineRule="auto"/>
            </w:pPr>
            <w:r>
              <w:rPr>
                <w:color w:val="23333F"/>
                <w:sz w:val="15"/>
                <w:lang w:val="vi-VN"/>
              </w:rPr>
              <w:t>VNPAY callback/query stub</w:t>
            </w:r>
          </w:p>
        </w:tc>
        <w:tc>
          <w:tcPr>
            <w:tcW w:type="dxa" w:w="2740"/>
            <w:tcMar>
              <w:top w:w="80" w:type="dxa"/>
              <w:start w:w="120" w:type="dxa"/>
              <w:bottom w:w="80" w:type="dxa"/>
              <w:end w:w="120" w:type="dxa"/>
            </w:tcMar>
            <w:vAlign w:val="top"/>
          </w:tcPr>
          <w:p>
            <w:pPr>
              <w:spacing w:after="0" w:line="259" w:lineRule="auto"/>
            </w:pPr>
            <w:r>
              <w:rPr>
                <w:color w:val="23333F"/>
                <w:sz w:val="15"/>
                <w:lang w:val="vi-VN"/>
              </w:rPr>
              <w:t>Payment integration tests; real sandbox is optional</w:t>
            </w:r>
          </w:p>
        </w:tc>
      </w:tr>
    </w:tbl>
    <w:p>
      <w:pPr>
        <w:spacing w:after="20"/>
      </w:pPr>
    </w:p>
    <w:p>
      <w:pPr>
        <w:pStyle w:val="Heading2"/>
      </w:pPr>
      <w:r>
        <w:t>13.2 Local port registry</w:t>
      </w:r>
    </w:p>
    <w:tbl>
      <w:tblPr>
        <w:tblStyle w:val="TableGrid"/>
        <w:tblW w:type="dxa" w:w="9360"/>
        <w:jc w:val="center"/>
        <w:tblLook w:firstColumn="1" w:firstRow="1" w:lastColumn="0" w:lastRow="0" w:noHBand="0" w:noVBand="1" w:val="04A0"/>
        <w:tblLayout w:type="fixed"/>
        <w:tblInd w:w="120" w:type="dxa"/>
      </w:tblPr>
      <w:tblGrid>
        <w:gridCol w:w="2400"/>
        <w:gridCol w:w="1500"/>
        <w:gridCol w:w="2600"/>
        <w:gridCol w:w="2860"/>
      </w:tblGrid>
      <w:tr>
        <w:trPr>
          <w:tblHeader w:val="true"/>
          <w:cantSplit/>
        </w:trPr>
        <w:tc>
          <w:tcPr>
            <w:tcW w:type="dxa" w:w="2400"/>
            <w:shd w:fill="E8EEF5"/>
            <w:tcMar>
              <w:top w:w="80" w:type="dxa"/>
              <w:start w:w="120" w:type="dxa"/>
              <w:bottom w:w="80" w:type="dxa"/>
              <w:end w:w="120" w:type="dxa"/>
            </w:tcMar>
            <w:vAlign w:val="center"/>
          </w:tcPr>
          <w:p>
            <w:pPr>
              <w:spacing w:after="0"/>
              <w:jc w:val="left"/>
            </w:pPr>
            <w:r>
              <w:rPr>
                <w:b/>
                <w:color w:val="1F4D78"/>
                <w:sz w:val="15"/>
                <w:lang w:val="vi-VN"/>
              </w:rPr>
              <w:t>Component</w:t>
            </w:r>
          </w:p>
        </w:tc>
        <w:tc>
          <w:tcPr>
            <w:tcW w:type="dxa" w:w="1500"/>
            <w:shd w:fill="E8EEF5"/>
            <w:tcMar>
              <w:top w:w="80" w:type="dxa"/>
              <w:start w:w="120" w:type="dxa"/>
              <w:bottom w:w="80" w:type="dxa"/>
              <w:end w:w="120" w:type="dxa"/>
            </w:tcMar>
            <w:vAlign w:val="center"/>
          </w:tcPr>
          <w:p>
            <w:pPr>
              <w:spacing w:after="0"/>
              <w:jc w:val="left"/>
            </w:pPr>
            <w:r>
              <w:rPr>
                <w:b/>
                <w:color w:val="1F4D78"/>
                <w:sz w:val="15"/>
                <w:lang w:val="vi-VN"/>
              </w:rPr>
              <w:t>Host port</w:t>
            </w:r>
          </w:p>
        </w:tc>
        <w:tc>
          <w:tcPr>
            <w:tcW w:type="dxa" w:w="2600"/>
            <w:shd w:fill="E8EEF5"/>
            <w:tcMar>
              <w:top w:w="80" w:type="dxa"/>
              <w:start w:w="120" w:type="dxa"/>
              <w:bottom w:w="80" w:type="dxa"/>
              <w:end w:w="120" w:type="dxa"/>
            </w:tcMar>
            <w:vAlign w:val="center"/>
          </w:tcPr>
          <w:p>
            <w:pPr>
              <w:spacing w:after="0"/>
              <w:jc w:val="left"/>
            </w:pPr>
            <w:r>
              <w:rPr>
                <w:b/>
                <w:color w:val="1F4D78"/>
                <w:sz w:val="15"/>
                <w:lang w:val="vi-VN"/>
              </w:rPr>
              <w:t>Health</w:t>
            </w:r>
          </w:p>
        </w:tc>
        <w:tc>
          <w:tcPr>
            <w:tcW w:type="dxa" w:w="2860"/>
            <w:shd w:fill="E8EEF5"/>
            <w:tcMar>
              <w:top w:w="80" w:type="dxa"/>
              <w:start w:w="120" w:type="dxa"/>
              <w:bottom w:w="80" w:type="dxa"/>
              <w:end w:w="120" w:type="dxa"/>
            </w:tcMar>
            <w:vAlign w:val="center"/>
          </w:tcPr>
          <w:p>
            <w:pPr>
              <w:spacing w:after="0"/>
              <w:jc w:val="left"/>
            </w:pPr>
            <w:r>
              <w:rPr>
                <w:b/>
                <w:color w:val="1F4D78"/>
                <w:sz w:val="15"/>
                <w:lang w:val="vi-VN"/>
              </w:rPr>
              <w:t>Exposure</w:t>
            </w:r>
          </w:p>
        </w:tc>
      </w:tr>
      <w:tr>
        <w:trPr>
          <w:cantSplit/>
        </w:trPr>
        <w:tc>
          <w:tcPr>
            <w:tcW w:type="dxa" w:w="2400"/>
            <w:tcMar>
              <w:top w:w="80" w:type="dxa"/>
              <w:start w:w="120" w:type="dxa"/>
              <w:bottom w:w="80" w:type="dxa"/>
              <w:end w:w="120" w:type="dxa"/>
            </w:tcMar>
            <w:vAlign w:val="top"/>
          </w:tcPr>
          <w:p>
            <w:pPr>
              <w:spacing w:after="0" w:line="259" w:lineRule="auto"/>
            </w:pPr>
            <w:r>
              <w:rPr>
                <w:color w:val="23333F"/>
                <w:sz w:val="15"/>
                <w:lang w:val="vi-VN"/>
              </w:rPr>
              <w:t>web-portal</w:t>
            </w:r>
          </w:p>
        </w:tc>
        <w:tc>
          <w:tcPr>
            <w:tcW w:type="dxa" w:w="1500"/>
            <w:tcMar>
              <w:top w:w="80" w:type="dxa"/>
              <w:start w:w="120" w:type="dxa"/>
              <w:bottom w:w="80" w:type="dxa"/>
              <w:end w:w="120" w:type="dxa"/>
            </w:tcMar>
            <w:vAlign w:val="top"/>
          </w:tcPr>
          <w:p>
            <w:pPr>
              <w:spacing w:after="0" w:line="259" w:lineRule="auto"/>
            </w:pPr>
            <w:r>
              <w:rPr>
                <w:color w:val="23333F"/>
                <w:sz w:val="15"/>
                <w:lang w:val="vi-VN"/>
              </w:rPr>
              <w:t>5173</w:t>
            </w:r>
          </w:p>
        </w:tc>
        <w:tc>
          <w:tcPr>
            <w:tcW w:type="dxa" w:w="2600"/>
            <w:tcMar>
              <w:top w:w="80" w:type="dxa"/>
              <w:start w:w="120" w:type="dxa"/>
              <w:bottom w:w="80" w:type="dxa"/>
              <w:end w:w="120" w:type="dxa"/>
            </w:tcMar>
            <w:vAlign w:val="top"/>
          </w:tcPr>
          <w:p>
            <w:pPr>
              <w:spacing w:after="0" w:line="259" w:lineRule="auto"/>
            </w:pPr>
            <w:r>
              <w:rPr>
                <w:color w:val="23333F"/>
                <w:sz w:val="15"/>
                <w:lang w:val="vi-VN"/>
              </w:rPr>
              <w:t>/</w:t>
            </w:r>
          </w:p>
        </w:tc>
        <w:tc>
          <w:tcPr>
            <w:tcW w:type="dxa" w:w="2860"/>
            <w:tcMar>
              <w:top w:w="80" w:type="dxa"/>
              <w:start w:w="120" w:type="dxa"/>
              <w:bottom w:w="80" w:type="dxa"/>
              <w:end w:w="120" w:type="dxa"/>
            </w:tcMar>
            <w:vAlign w:val="top"/>
          </w:tcPr>
          <w:p>
            <w:pPr>
              <w:spacing w:after="0" w:line="259" w:lineRule="auto"/>
            </w:pPr>
            <w:r>
              <w:rPr>
                <w:color w:val="23333F"/>
                <w:sz w:val="15"/>
                <w:lang w:val="vi-VN"/>
              </w:rPr>
              <w:t>localhost only</w:t>
            </w:r>
          </w:p>
        </w:tc>
      </w:tr>
      <w:tr>
        <w:trPr>
          <w:cantSplit/>
        </w:trPr>
        <w:tc>
          <w:tcPr>
            <w:tcW w:type="dxa" w:w="2400"/>
            <w:tcMar>
              <w:top w:w="80" w:type="dxa"/>
              <w:start w:w="120" w:type="dxa"/>
              <w:bottom w:w="80" w:type="dxa"/>
              <w:end w:w="120" w:type="dxa"/>
            </w:tcMar>
            <w:vAlign w:val="top"/>
            <w:shd w:fill="FAFBFC"/>
          </w:tcPr>
          <w:p>
            <w:pPr>
              <w:spacing w:after="0" w:line="259" w:lineRule="auto"/>
            </w:pPr>
            <w:r>
              <w:rPr>
                <w:color w:val="23333F"/>
                <w:sz w:val="15"/>
                <w:lang w:val="vi-VN"/>
              </w:rPr>
              <w:t>gateway-bff</w:t>
            </w:r>
          </w:p>
        </w:tc>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8080</w:t>
            </w:r>
          </w:p>
        </w:tc>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/actuator/health</w:t>
            </w:r>
          </w:p>
        </w:tc>
        <w:tc>
          <w:tcPr>
            <w:tcW w:type="dxa" w:w="2860"/>
            <w:tcMar>
              <w:top w:w="80" w:type="dxa"/>
              <w:start w:w="120" w:type="dxa"/>
              <w:bottom w:w="80" w:type="dxa"/>
              <w:end w:w="120" w:type="dxa"/>
            </w:tcMar>
            <w:vAlign w:val="top"/>
            <w:shd w:fill="FAFBFC"/>
          </w:tcPr>
          <w:p>
            <w:pPr>
              <w:spacing w:after="0" w:line="259" w:lineRule="auto"/>
            </w:pPr>
            <w:r>
              <w:rPr>
                <w:color w:val="23333F"/>
                <w:sz w:val="15"/>
                <w:lang w:val="vi-VN"/>
              </w:rPr>
              <w:t>single browser edge</w:t>
            </w:r>
          </w:p>
        </w:tc>
      </w:tr>
      <w:tr>
        <w:trPr>
          <w:cantSplit/>
        </w:trPr>
        <w:tc>
          <w:tcPr>
            <w:tcW w:type="dxa" w:w="2400"/>
            <w:tcMar>
              <w:top w:w="80" w:type="dxa"/>
              <w:start w:w="120" w:type="dxa"/>
              <w:bottom w:w="80" w:type="dxa"/>
              <w:end w:w="120" w:type="dxa"/>
            </w:tcMar>
            <w:vAlign w:val="top"/>
          </w:tcPr>
          <w:p>
            <w:pPr>
              <w:spacing w:after="0" w:line="259" w:lineRule="auto"/>
            </w:pPr>
            <w:r>
              <w:rPr>
                <w:color w:val="23333F"/>
                <w:sz w:val="15"/>
                <w:lang w:val="vi-VN"/>
              </w:rPr>
              <w:t>registry-mrv</w:t>
            </w:r>
          </w:p>
        </w:tc>
        <w:tc>
          <w:tcPr>
            <w:tcW w:type="dxa" w:w="1500"/>
            <w:tcMar>
              <w:top w:w="80" w:type="dxa"/>
              <w:start w:w="120" w:type="dxa"/>
              <w:bottom w:w="80" w:type="dxa"/>
              <w:end w:w="120" w:type="dxa"/>
            </w:tcMar>
            <w:vAlign w:val="top"/>
          </w:tcPr>
          <w:p>
            <w:pPr>
              <w:spacing w:after="0" w:line="259" w:lineRule="auto"/>
            </w:pPr>
            <w:r>
              <w:rPr>
                <w:color w:val="23333F"/>
                <w:sz w:val="15"/>
                <w:lang w:val="vi-VN"/>
              </w:rPr>
              <w:t>8081</w:t>
            </w:r>
          </w:p>
        </w:tc>
        <w:tc>
          <w:tcPr>
            <w:tcW w:type="dxa" w:w="2600"/>
            <w:tcMar>
              <w:top w:w="80" w:type="dxa"/>
              <w:start w:w="120" w:type="dxa"/>
              <w:bottom w:w="80" w:type="dxa"/>
              <w:end w:w="120" w:type="dxa"/>
            </w:tcMar>
            <w:vAlign w:val="top"/>
          </w:tcPr>
          <w:p>
            <w:pPr>
              <w:spacing w:after="0" w:line="259" w:lineRule="auto"/>
            </w:pPr>
            <w:r>
              <w:rPr>
                <w:color w:val="23333F"/>
                <w:sz w:val="15"/>
                <w:lang w:val="vi-VN"/>
              </w:rPr>
              <w:t>/actuator/health</w:t>
            </w:r>
          </w:p>
        </w:tc>
        <w:tc>
          <w:tcPr>
            <w:tcW w:type="dxa" w:w="2860"/>
            <w:tcMar>
              <w:top w:w="80" w:type="dxa"/>
              <w:start w:w="120" w:type="dxa"/>
              <w:bottom w:w="80" w:type="dxa"/>
              <w:end w:w="120" w:type="dxa"/>
            </w:tcMar>
            <w:vAlign w:val="top"/>
          </w:tcPr>
          <w:p>
            <w:pPr>
              <w:spacing w:after="0" w:line="259" w:lineRule="auto"/>
            </w:pPr>
            <w:r>
              <w:rPr>
                <w:color w:val="23333F"/>
                <w:sz w:val="15"/>
                <w:lang w:val="vi-VN"/>
              </w:rPr>
              <w:t>localhost/internal; browser does not call directly</w:t>
            </w:r>
          </w:p>
        </w:tc>
      </w:tr>
      <w:tr>
        <w:trPr>
          <w:cantSplit/>
        </w:trPr>
        <w:tc>
          <w:tcPr>
            <w:tcW w:type="dxa" w:w="2400"/>
            <w:tcMar>
              <w:top w:w="80" w:type="dxa"/>
              <w:start w:w="120" w:type="dxa"/>
              <w:bottom w:w="80" w:type="dxa"/>
              <w:end w:w="120" w:type="dxa"/>
            </w:tcMar>
            <w:vAlign w:val="top"/>
            <w:shd w:fill="FAFBFC"/>
          </w:tcPr>
          <w:p>
            <w:pPr>
              <w:spacing w:after="0" w:line="259" w:lineRule="auto"/>
            </w:pPr>
            <w:r>
              <w:rPr>
                <w:color w:val="23333F"/>
                <w:sz w:val="15"/>
                <w:lang w:val="vi-VN"/>
              </w:rPr>
              <w:t>exchange</w:t>
            </w:r>
          </w:p>
        </w:tc>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8082</w:t>
            </w:r>
          </w:p>
        </w:tc>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/actuator/health</w:t>
            </w:r>
          </w:p>
        </w:tc>
        <w:tc>
          <w:tcPr>
            <w:tcW w:type="dxa" w:w="2860"/>
            <w:tcMar>
              <w:top w:w="80" w:type="dxa"/>
              <w:start w:w="120" w:type="dxa"/>
              <w:bottom w:w="80" w:type="dxa"/>
              <w:end w:w="120" w:type="dxa"/>
            </w:tcMar>
            <w:vAlign w:val="top"/>
            <w:shd w:fill="FAFBFC"/>
          </w:tcPr>
          <w:p>
            <w:pPr>
              <w:spacing w:after="0" w:line="259" w:lineRule="auto"/>
            </w:pPr>
            <w:r>
              <w:rPr>
                <w:color w:val="23333F"/>
                <w:sz w:val="15"/>
                <w:lang w:val="vi-VN"/>
              </w:rPr>
              <w:t>localhost/internal</w:t>
            </w:r>
          </w:p>
        </w:tc>
      </w:tr>
      <w:tr>
        <w:trPr>
          <w:cantSplit/>
        </w:trPr>
        <w:tc>
          <w:tcPr>
            <w:tcW w:type="dxa" w:w="2400"/>
            <w:tcMar>
              <w:top w:w="80" w:type="dxa"/>
              <w:start w:w="120" w:type="dxa"/>
              <w:bottom w:w="80" w:type="dxa"/>
              <w:end w:w="120" w:type="dxa"/>
            </w:tcMar>
            <w:vAlign w:val="top"/>
          </w:tcPr>
          <w:p>
            <w:pPr>
              <w:spacing w:after="0" w:line="259" w:lineRule="auto"/>
            </w:pPr>
            <w:r>
              <w:rPr>
                <w:color w:val="23333F"/>
                <w:sz w:val="15"/>
                <w:lang w:val="vi-VN"/>
              </w:rPr>
              <w:t>ai-verification</w:t>
            </w:r>
          </w:p>
        </w:tc>
        <w:tc>
          <w:tcPr>
            <w:tcW w:type="dxa" w:w="1500"/>
            <w:tcMar>
              <w:top w:w="80" w:type="dxa"/>
              <w:start w:w="120" w:type="dxa"/>
              <w:bottom w:w="80" w:type="dxa"/>
              <w:end w:w="120" w:type="dxa"/>
            </w:tcMar>
            <w:vAlign w:val="top"/>
          </w:tcPr>
          <w:p>
            <w:pPr>
              <w:spacing w:after="0" w:line="259" w:lineRule="auto"/>
            </w:pPr>
            <w:r>
              <w:rPr>
                <w:color w:val="23333F"/>
                <w:sz w:val="15"/>
                <w:lang w:val="vi-VN"/>
              </w:rPr>
              <w:t>8090</w:t>
            </w:r>
          </w:p>
        </w:tc>
        <w:tc>
          <w:tcPr>
            <w:tcW w:type="dxa" w:w="2600"/>
            <w:tcMar>
              <w:top w:w="80" w:type="dxa"/>
              <w:start w:w="120" w:type="dxa"/>
              <w:bottom w:w="80" w:type="dxa"/>
              <w:end w:w="120" w:type="dxa"/>
            </w:tcMar>
            <w:vAlign w:val="top"/>
          </w:tcPr>
          <w:p>
            <w:pPr>
              <w:spacing w:after="0" w:line="259" w:lineRule="auto"/>
            </w:pPr>
            <w:r>
              <w:rPr>
                <w:color w:val="23333F"/>
                <w:sz w:val="15"/>
                <w:lang w:val="vi-VN"/>
              </w:rPr>
              <w:t>/healthz</w:t>
            </w:r>
          </w:p>
        </w:tc>
        <w:tc>
          <w:tcPr>
            <w:tcW w:type="dxa" w:w="2860"/>
            <w:tcMar>
              <w:top w:w="80" w:type="dxa"/>
              <w:start w:w="120" w:type="dxa"/>
              <w:bottom w:w="80" w:type="dxa"/>
              <w:end w:w="120" w:type="dxa"/>
            </w:tcMar>
            <w:vAlign w:val="top"/>
          </w:tcPr>
          <w:p>
            <w:pPr>
              <w:spacing w:after="0" w:line="259" w:lineRule="auto"/>
            </w:pPr>
            <w:r>
              <w:rPr>
                <w:color w:val="23333F"/>
                <w:sz w:val="15"/>
                <w:lang w:val="vi-VN"/>
              </w:rPr>
              <w:t>localhost/internal</w:t>
            </w:r>
          </w:p>
        </w:tc>
      </w:tr>
      <w:tr>
        <w:trPr>
          <w:cantSplit/>
        </w:trPr>
        <w:tc>
          <w:tcPr>
            <w:tcW w:type="dxa" w:w="2400"/>
            <w:tcMar>
              <w:top w:w="80" w:type="dxa"/>
              <w:start w:w="120" w:type="dxa"/>
              <w:bottom w:w="80" w:type="dxa"/>
              <w:end w:w="120" w:type="dxa"/>
            </w:tcMar>
            <w:vAlign w:val="top"/>
            <w:shd w:fill="FAFBFC"/>
          </w:tcPr>
          <w:p>
            <w:pPr>
              <w:spacing w:after="0" w:line="259" w:lineRule="auto"/>
            </w:pPr>
            <w:r>
              <w:rPr>
                <w:color w:val="23333F"/>
                <w:sz w:val="15"/>
                <w:lang w:val="vi-VN"/>
              </w:rPr>
              <w:t>PostgreSQL</w:t>
            </w:r>
          </w:p>
        </w:tc>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5432</w:t>
            </w:r>
          </w:p>
        </w:tc>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pg_isready</w:t>
            </w:r>
          </w:p>
        </w:tc>
        <w:tc>
          <w:tcPr>
            <w:tcW w:type="dxa" w:w="2860"/>
            <w:tcMar>
              <w:top w:w="80" w:type="dxa"/>
              <w:start w:w="120" w:type="dxa"/>
              <w:bottom w:w="80" w:type="dxa"/>
              <w:end w:w="120" w:type="dxa"/>
            </w:tcMar>
            <w:vAlign w:val="top"/>
            <w:shd w:fill="FAFBFC"/>
          </w:tcPr>
          <w:p>
            <w:pPr>
              <w:spacing w:after="0" w:line="259" w:lineRule="auto"/>
            </w:pPr>
            <w:r>
              <w:rPr>
                <w:color w:val="23333F"/>
                <w:sz w:val="15"/>
                <w:lang w:val="vi-VN"/>
              </w:rPr>
              <w:t>localhost; distinct DB/users</w:t>
            </w:r>
          </w:p>
        </w:tc>
      </w:tr>
      <w:tr>
        <w:trPr>
          <w:cantSplit/>
        </w:trPr>
        <w:tc>
          <w:tcPr>
            <w:tcW w:type="dxa" w:w="2400"/>
            <w:tcMar>
              <w:top w:w="80" w:type="dxa"/>
              <w:start w:w="120" w:type="dxa"/>
              <w:bottom w:w="80" w:type="dxa"/>
              <w:end w:w="120" w:type="dxa"/>
            </w:tcMar>
            <w:vAlign w:val="top"/>
          </w:tcPr>
          <w:p>
            <w:pPr>
              <w:spacing w:after="0" w:line="259" w:lineRule="auto"/>
            </w:pPr>
            <w:r>
              <w:rPr>
                <w:color w:val="23333F"/>
                <w:sz w:val="15"/>
                <w:lang w:val="vi-VN"/>
              </w:rPr>
              <w:t>Redis</w:t>
            </w:r>
          </w:p>
        </w:tc>
        <w:tc>
          <w:tcPr>
            <w:tcW w:type="dxa" w:w="1500"/>
            <w:tcMar>
              <w:top w:w="80" w:type="dxa"/>
              <w:start w:w="120" w:type="dxa"/>
              <w:bottom w:w="80" w:type="dxa"/>
              <w:end w:w="120" w:type="dxa"/>
            </w:tcMar>
            <w:vAlign w:val="top"/>
          </w:tcPr>
          <w:p>
            <w:pPr>
              <w:spacing w:after="0" w:line="259" w:lineRule="auto"/>
            </w:pPr>
            <w:r>
              <w:rPr>
                <w:color w:val="23333F"/>
                <w:sz w:val="15"/>
                <w:lang w:val="vi-VN"/>
              </w:rPr>
              <w:t>6379</w:t>
            </w:r>
          </w:p>
        </w:tc>
        <w:tc>
          <w:tcPr>
            <w:tcW w:type="dxa" w:w="2600"/>
            <w:tcMar>
              <w:top w:w="80" w:type="dxa"/>
              <w:start w:w="120" w:type="dxa"/>
              <w:bottom w:w="80" w:type="dxa"/>
              <w:end w:w="120" w:type="dxa"/>
            </w:tcMar>
            <w:vAlign w:val="top"/>
          </w:tcPr>
          <w:p>
            <w:pPr>
              <w:spacing w:after="0" w:line="259" w:lineRule="auto"/>
            </w:pPr>
            <w:r>
              <w:rPr>
                <w:color w:val="23333F"/>
                <w:sz w:val="15"/>
                <w:lang w:val="vi-VN"/>
              </w:rPr>
              <w:t>PING</w:t>
            </w:r>
          </w:p>
        </w:tc>
        <w:tc>
          <w:tcPr>
            <w:tcW w:type="dxa" w:w="2860"/>
            <w:tcMar>
              <w:top w:w="80" w:type="dxa"/>
              <w:start w:w="120" w:type="dxa"/>
              <w:bottom w:w="80" w:type="dxa"/>
              <w:end w:w="120" w:type="dxa"/>
            </w:tcMar>
            <w:vAlign w:val="top"/>
          </w:tcPr>
          <w:p>
            <w:pPr>
              <w:spacing w:after="0" w:line="259" w:lineRule="auto"/>
            </w:pPr>
            <w:r>
              <w:rPr>
                <w:color w:val="23333F"/>
                <w:sz w:val="15"/>
                <w:lang w:val="vi-VN"/>
              </w:rPr>
              <w:t>localhost; password optional local only</w:t>
            </w:r>
          </w:p>
        </w:tc>
      </w:tr>
      <w:tr>
        <w:trPr>
          <w:cantSplit/>
        </w:trPr>
        <w:tc>
          <w:tcPr>
            <w:tcW w:type="dxa" w:w="2400"/>
            <w:tcMar>
              <w:top w:w="80" w:type="dxa"/>
              <w:start w:w="120" w:type="dxa"/>
              <w:bottom w:w="80" w:type="dxa"/>
              <w:end w:w="120" w:type="dxa"/>
            </w:tcMar>
            <w:vAlign w:val="top"/>
            <w:shd w:fill="FAFBFC"/>
          </w:tcPr>
          <w:p>
            <w:pPr>
              <w:spacing w:after="0" w:line="259" w:lineRule="auto"/>
            </w:pPr>
            <w:r>
              <w:rPr>
                <w:color w:val="23333F"/>
                <w:sz w:val="15"/>
                <w:lang w:val="vi-VN"/>
              </w:rPr>
              <w:t>MinIO</w:t>
            </w:r>
          </w:p>
        </w:tc>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9000/9001</w:t>
            </w:r>
          </w:p>
        </w:tc>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minio health</w:t>
            </w:r>
          </w:p>
        </w:tc>
        <w:tc>
          <w:tcPr>
            <w:tcW w:type="dxa" w:w="2860"/>
            <w:tcMar>
              <w:top w:w="80" w:type="dxa"/>
              <w:start w:w="120" w:type="dxa"/>
              <w:bottom w:w="80" w:type="dxa"/>
              <w:end w:w="120" w:type="dxa"/>
            </w:tcMar>
            <w:vAlign w:val="top"/>
            <w:shd w:fill="FAFBFC"/>
          </w:tcPr>
          <w:p>
            <w:pPr>
              <w:spacing w:after="0" w:line="259" w:lineRule="auto"/>
            </w:pPr>
            <w:r>
              <w:rPr>
                <w:color w:val="23333F"/>
                <w:sz w:val="15"/>
                <w:lang w:val="vi-VN"/>
              </w:rPr>
              <w:t>localhost; demo credential only</w:t>
            </w:r>
          </w:p>
        </w:tc>
      </w:tr>
      <w:tr>
        <w:trPr>
          <w:cantSplit/>
        </w:trPr>
        <w:tc>
          <w:tcPr>
            <w:tcW w:type="dxa" w:w="2400"/>
            <w:tcMar>
              <w:top w:w="80" w:type="dxa"/>
              <w:start w:w="120" w:type="dxa"/>
              <w:bottom w:w="80" w:type="dxa"/>
              <w:end w:w="120" w:type="dxa"/>
            </w:tcMar>
            <w:vAlign w:val="top"/>
          </w:tcPr>
          <w:p>
            <w:pPr>
              <w:spacing w:after="0" w:line="259" w:lineRule="auto"/>
            </w:pPr>
            <w:r>
              <w:rPr>
                <w:color w:val="23333F"/>
                <w:sz w:val="15"/>
                <w:lang w:val="vi-VN"/>
              </w:rPr>
              <w:t>OIDC test IdP</w:t>
            </w:r>
          </w:p>
        </w:tc>
        <w:tc>
          <w:tcPr>
            <w:tcW w:type="dxa" w:w="1500"/>
            <w:tcMar>
              <w:top w:w="80" w:type="dxa"/>
              <w:start w:w="120" w:type="dxa"/>
              <w:bottom w:w="80" w:type="dxa"/>
              <w:end w:w="120" w:type="dxa"/>
            </w:tcMar>
            <w:vAlign w:val="top"/>
          </w:tcPr>
          <w:p>
            <w:pPr>
              <w:spacing w:after="0" w:line="259" w:lineRule="auto"/>
            </w:pPr>
            <w:r>
              <w:rPr>
                <w:color w:val="23333F"/>
                <w:sz w:val="15"/>
                <w:lang w:val="vi-VN"/>
              </w:rPr>
              <w:t>8180</w:t>
            </w:r>
          </w:p>
        </w:tc>
        <w:tc>
          <w:tcPr>
            <w:tcW w:type="dxa" w:w="2600"/>
            <w:tcMar>
              <w:top w:w="80" w:type="dxa"/>
              <w:start w:w="120" w:type="dxa"/>
              <w:bottom w:w="80" w:type="dxa"/>
              <w:end w:w="120" w:type="dxa"/>
            </w:tcMar>
            <w:vAlign w:val="top"/>
          </w:tcPr>
          <w:p>
            <w:pPr>
              <w:spacing w:after="0" w:line="259" w:lineRule="auto"/>
            </w:pPr>
            <w:r>
              <w:rPr>
                <w:color w:val="23333F"/>
                <w:sz w:val="15"/>
                <w:lang w:val="vi-VN"/>
              </w:rPr>
              <w:t>provider health</w:t>
            </w:r>
          </w:p>
        </w:tc>
        <w:tc>
          <w:tcPr>
            <w:tcW w:type="dxa" w:w="2860"/>
            <w:tcMar>
              <w:top w:w="80" w:type="dxa"/>
              <w:start w:w="120" w:type="dxa"/>
              <w:bottom w:w="80" w:type="dxa"/>
              <w:end w:w="120" w:type="dxa"/>
            </w:tcMar>
            <w:vAlign w:val="top"/>
          </w:tcPr>
          <w:p>
            <w:pPr>
              <w:spacing w:after="0" w:line="259" w:lineRule="auto"/>
            </w:pPr>
            <w:r>
              <w:rPr>
                <w:color w:val="23333F"/>
                <w:sz w:val="15"/>
                <w:lang w:val="vi-VN"/>
              </w:rPr>
              <w:t>localhost; demo realm import</w:t>
            </w:r>
          </w:p>
        </w:tc>
      </w:tr>
    </w:tbl>
    <w:p>
      <w:pPr>
        <w:spacing w:after="20"/>
      </w:pPr>
    </w:p>
    <w:p>
      <w:pPr>
        <w:pStyle w:val="Heading2"/>
      </w:pPr>
      <w:r>
        <w:t>13.3 Container image rules</w:t>
      </w:r>
    </w:p>
    <w:p>
      <w:pPr>
        <w:pStyle w:val="ListBullet"/>
        <w:spacing w:after="80" w:line="300" w:lineRule="auto"/>
        <w:numPr>
          <w:ilvl w:val="0"/>
          <w:numId w:val="20"/>
        </w:numPr>
      </w:pPr>
      <w:r>
        <w:rPr>
          <w:lang w:val="vi-VN"/>
        </w:rPr>
        <w:t>Multi-stage build; runtime non-root; read-only filesystem khi khả thi; temporary directory/volume explicit.</w:t>
      </w:r>
    </w:p>
    <w:p>
      <w:pPr>
        <w:pStyle w:val="ListBullet"/>
        <w:spacing w:after="80" w:line="300" w:lineRule="auto"/>
        <w:numPr>
          <w:ilvl w:val="0"/>
          <w:numId w:val="20"/>
        </w:numPr>
      </w:pPr>
      <w:r>
        <w:rPr>
          <w:lang w:val="vi-VN"/>
        </w:rPr>
        <w:t>Base image minimal nhưng có CA/timezone cần thiết; tag kèm digest. Không cài curl/package manager trong runtime chỉ để healthcheck nếu có native check.</w:t>
      </w:r>
    </w:p>
    <w:p>
      <w:pPr>
        <w:pStyle w:val="ListBullet"/>
        <w:spacing w:after="80" w:line="300" w:lineRule="auto"/>
        <w:numPr>
          <w:ilvl w:val="0"/>
          <w:numId w:val="20"/>
        </w:numPr>
      </w:pPr>
      <w:r>
        <w:rPr>
          <w:lang w:val="vi-VN"/>
        </w:rPr>
        <w:t>Layer dependency trước source để cache; Maven/pnpm/uv cache mount chỉ ở build. Không copy .git, .env, test evidence hay local cache vào image.</w:t>
      </w:r>
    </w:p>
    <w:p>
      <w:pPr>
        <w:pStyle w:val="ListBullet"/>
        <w:spacing w:after="80" w:line="300" w:lineRule="auto"/>
        <w:numPr>
          <w:ilvl w:val="0"/>
          <w:numId w:val="20"/>
        </w:numPr>
      </w:pPr>
      <w:r>
        <w:rPr>
          <w:lang w:val="vi-VN"/>
        </w:rPr>
        <w:t>OCI labels: source, revision, version, created; expose one port; ENTRYPOINT exec form; graceful shutdown và bounded memory.</w:t>
      </w:r>
    </w:p>
    <w:p>
      <w:pPr>
        <w:pStyle w:val="ListBullet"/>
        <w:spacing w:after="80" w:line="300" w:lineRule="auto"/>
        <w:numPr>
          <w:ilvl w:val="0"/>
          <w:numId w:val="20"/>
        </w:numPr>
      </w:pPr>
      <w:r>
        <w:rPr>
          <w:lang w:val="vi-VN"/>
        </w:rPr>
        <w:t>Compose healthcheck phản ánh readiness hợp lý; depends_on health không thay application retry/backoff.</w:t>
      </w:r>
    </w:p>
    <w:p>
      <w:pPr>
        <w:pStyle w:val="Heading2"/>
      </w:pPr>
      <w:r>
        <w:t>13.4 Resource budget for one laptop</w:t>
      </w:r>
    </w:p>
    <w:tbl>
      <w:tblPr>
        <w:tblStyle w:val="TableGrid"/>
        <w:tblW w:type="dxa" w:w="9360"/>
        <w:jc w:val="center"/>
        <w:tblLook w:firstColumn="1" w:firstRow="1" w:lastColumn="0" w:lastRow="0" w:noHBand="0" w:noVBand="1" w:val="04A0"/>
        <w:tblLayout w:type="fixed"/>
        <w:tblInd w:w="120" w:type="dxa"/>
      </w:tblPr>
      <w:tblGrid>
        <w:gridCol w:w="1800"/>
        <w:gridCol w:w="3600"/>
        <w:gridCol w:w="3960"/>
      </w:tblGrid>
      <w:tr>
        <w:trPr>
          <w:tblHeader w:val="true"/>
          <w:cantSplit/>
        </w:trPr>
        <w:tc>
          <w:tcPr>
            <w:tcW w:type="dxa" w:w="1800"/>
            <w:shd w:fill="E8EEF5"/>
            <w:tcMar>
              <w:top w:w="80" w:type="dxa"/>
              <w:start w:w="120" w:type="dxa"/>
              <w:bottom w:w="80" w:type="dxa"/>
              <w:end w:w="120" w:type="dxa"/>
            </w:tcMar>
            <w:vAlign w:val="center"/>
          </w:tcPr>
          <w:p>
            <w:pPr>
              <w:spacing w:after="0"/>
              <w:jc w:val="left"/>
            </w:pPr>
            <w:r>
              <w:rPr>
                <w:b/>
                <w:color w:val="1F4D78"/>
                <w:sz w:val="15"/>
                <w:lang w:val="vi-VN"/>
              </w:rPr>
              <w:t>Mode</w:t>
            </w:r>
          </w:p>
        </w:tc>
        <w:tc>
          <w:tcPr>
            <w:tcW w:type="dxa" w:w="3600"/>
            <w:shd w:fill="E8EEF5"/>
            <w:tcMar>
              <w:top w:w="80" w:type="dxa"/>
              <w:start w:w="120" w:type="dxa"/>
              <w:bottom w:w="80" w:type="dxa"/>
              <w:end w:w="120" w:type="dxa"/>
            </w:tcMar>
            <w:vAlign w:val="center"/>
          </w:tcPr>
          <w:p>
            <w:pPr>
              <w:spacing w:after="0"/>
              <w:jc w:val="left"/>
            </w:pPr>
            <w:r>
              <w:rPr>
                <w:b/>
                <w:color w:val="1F4D78"/>
                <w:sz w:val="15"/>
                <w:lang w:val="vi-VN"/>
              </w:rPr>
              <w:t>Target</w:t>
            </w:r>
          </w:p>
        </w:tc>
        <w:tc>
          <w:tcPr>
            <w:tcW w:type="dxa" w:w="3960"/>
            <w:shd w:fill="E8EEF5"/>
            <w:tcMar>
              <w:top w:w="80" w:type="dxa"/>
              <w:start w:w="120" w:type="dxa"/>
              <w:bottom w:w="80" w:type="dxa"/>
              <w:end w:w="120" w:type="dxa"/>
            </w:tcMar>
            <w:vAlign w:val="center"/>
          </w:tcPr>
          <w:p>
            <w:pPr>
              <w:spacing w:after="0"/>
              <w:jc w:val="left"/>
            </w:pPr>
            <w:r>
              <w:rPr>
                <w:b/>
                <w:color w:val="1F4D78"/>
                <w:sz w:val="15"/>
                <w:lang w:val="vi-VN"/>
              </w:rPr>
              <w:t>Optimization</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Daily</w:t>
            </w:r>
          </w:p>
        </w:tc>
        <w:tc>
          <w:tcPr>
            <w:tcW w:type="dxa" w:w="3600"/>
            <w:tcMar>
              <w:top w:w="80" w:type="dxa"/>
              <w:start w:w="120" w:type="dxa"/>
              <w:bottom w:w="80" w:type="dxa"/>
              <w:end w:w="120" w:type="dxa"/>
            </w:tcMar>
            <w:vAlign w:val="top"/>
          </w:tcPr>
          <w:p>
            <w:pPr>
              <w:spacing w:after="0" w:line="259" w:lineRule="auto"/>
            </w:pPr>
            <w:r>
              <w:rPr>
                <w:color w:val="23333F"/>
                <w:sz w:val="15"/>
                <w:lang w:val="vi-VN"/>
              </w:rPr>
              <w:t>DB + Redis + MinIO + IdP; apps in IDE</w:t>
            </w:r>
          </w:p>
        </w:tc>
        <w:tc>
          <w:tcPr>
            <w:tcW w:type="dxa" w:w="3960"/>
            <w:tcMar>
              <w:top w:w="80" w:type="dxa"/>
              <w:start w:w="120" w:type="dxa"/>
              <w:bottom w:w="80" w:type="dxa"/>
              <w:end w:w="120" w:type="dxa"/>
            </w:tcMar>
            <w:vAlign w:val="top"/>
          </w:tcPr>
          <w:p>
            <w:pPr>
              <w:spacing w:after="0" w:line="259" w:lineRule="auto"/>
            </w:pPr>
            <w:r>
              <w:rPr>
                <w:color w:val="23333F"/>
                <w:sz w:val="15"/>
                <w:lang w:val="vi-VN"/>
              </w:rPr>
              <w:t>No obs/chain; AI fake or lightweight CPU model</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Integration</w:t>
            </w:r>
          </w:p>
        </w:tc>
        <w:tc>
          <w:tcPr>
            <w:tcW w:type="dxa" w:w="3600"/>
            <w:tcMar>
              <w:top w:w="80" w:type="dxa"/>
              <w:start w:w="120" w:type="dxa"/>
              <w:bottom w:w="80" w:type="dxa"/>
              <w:end w:w="120" w:type="dxa"/>
            </w:tcMar>
            <w:vAlign w:val="top"/>
            <w:shd w:fill="FAFBFC"/>
          </w:tcPr>
          <w:p>
            <w:pPr>
              <w:spacing w:after="0" w:line="259" w:lineRule="auto"/>
            </w:pPr>
            <w:r>
              <w:rPr>
                <w:color w:val="23333F"/>
                <w:sz w:val="15"/>
                <w:lang w:val="vi-VN"/>
              </w:rPr>
              <w:t>Affected app + Testcontainers</w:t>
            </w:r>
          </w:p>
        </w:tc>
        <w:tc>
          <w:tcPr>
            <w:tcW w:type="dxa" w:w="3960"/>
            <w:tcMar>
              <w:top w:w="80" w:type="dxa"/>
              <w:start w:w="120" w:type="dxa"/>
              <w:bottom w:w="80" w:type="dxa"/>
              <w:end w:w="120" w:type="dxa"/>
            </w:tcMar>
            <w:vAlign w:val="top"/>
            <w:shd w:fill="FAFBFC"/>
          </w:tcPr>
          <w:p>
            <w:pPr>
              <w:spacing w:after="0" w:line="259" w:lineRule="auto"/>
            </w:pPr>
            <w:r>
              <w:rPr>
                <w:color w:val="23333F"/>
                <w:sz w:val="15"/>
                <w:lang w:val="vi-VN"/>
              </w:rPr>
              <w:t>Reuse disabled in CI; parallelism bounded</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Full demo</w:t>
            </w:r>
          </w:p>
        </w:tc>
        <w:tc>
          <w:tcPr>
            <w:tcW w:type="dxa" w:w="3600"/>
            <w:tcMar>
              <w:top w:w="80" w:type="dxa"/>
              <w:start w:w="120" w:type="dxa"/>
              <w:bottom w:w="80" w:type="dxa"/>
              <w:end w:w="120" w:type="dxa"/>
            </w:tcMar>
            <w:vAlign w:val="top"/>
          </w:tcPr>
          <w:p>
            <w:pPr>
              <w:spacing w:after="0" w:line="259" w:lineRule="auto"/>
            </w:pPr>
            <w:r>
              <w:rPr>
                <w:color w:val="23333F"/>
                <w:sz w:val="15"/>
                <w:lang w:val="vi-VN"/>
              </w:rPr>
              <w:t>All apps + obs + provider/chain stub</w:t>
            </w:r>
          </w:p>
        </w:tc>
        <w:tc>
          <w:tcPr>
            <w:tcW w:type="dxa" w:w="3960"/>
            <w:tcMar>
              <w:top w:w="80" w:type="dxa"/>
              <w:start w:w="120" w:type="dxa"/>
              <w:bottom w:w="80" w:type="dxa"/>
              <w:end w:w="120" w:type="dxa"/>
            </w:tcMar>
            <w:vAlign w:val="top"/>
          </w:tcPr>
          <w:p>
            <w:pPr>
              <w:spacing w:after="0" w:line="259" w:lineRule="auto"/>
            </w:pPr>
            <w:r>
              <w:rPr>
                <w:color w:val="23333F"/>
                <w:sz w:val="15"/>
                <w:lang w:val="vi-VN"/>
              </w:rPr>
              <w:t>Start on demand; document 8–12 GB RAM expectation</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CI free tier</w:t>
            </w:r>
          </w:p>
        </w:tc>
        <w:tc>
          <w:tcPr>
            <w:tcW w:type="dxa" w:w="3600"/>
            <w:tcMar>
              <w:top w:w="80" w:type="dxa"/>
              <w:start w:w="120" w:type="dxa"/>
              <w:bottom w:w="80" w:type="dxa"/>
              <w:end w:w="120" w:type="dxa"/>
            </w:tcMar>
            <w:vAlign w:val="top"/>
            <w:shd w:fill="FAFBFC"/>
          </w:tcPr>
          <w:p>
            <w:pPr>
              <w:spacing w:after="0" w:line="259" w:lineRule="auto"/>
            </w:pPr>
            <w:r>
              <w:rPr>
                <w:color w:val="23333F"/>
                <w:sz w:val="15"/>
                <w:lang w:val="vi-VN"/>
              </w:rPr>
              <w:t>Jobs split by changed path</w:t>
            </w:r>
          </w:p>
        </w:tc>
        <w:tc>
          <w:tcPr>
            <w:tcW w:type="dxa" w:w="3960"/>
            <w:tcMar>
              <w:top w:w="80" w:type="dxa"/>
              <w:start w:w="120" w:type="dxa"/>
              <w:bottom w:w="80" w:type="dxa"/>
              <w:end w:w="120" w:type="dxa"/>
            </w:tcMar>
            <w:vAlign w:val="top"/>
            <w:shd w:fill="FAFBFC"/>
          </w:tcPr>
          <w:p>
            <w:pPr>
              <w:spacing w:after="0" w:line="259" w:lineRule="auto"/>
            </w:pPr>
            <w:r>
              <w:rPr>
                <w:color w:val="23333F"/>
                <w:sz w:val="15"/>
                <w:lang w:val="vi-VN"/>
              </w:rPr>
              <w:t>Cache dependencies; full E2E only once per PR/main</w:t>
            </w:r>
          </w:p>
        </w:tc>
      </w:tr>
    </w:tbl>
    <w:p>
      <w:pPr>
        <w:spacing w:after="20"/>
      </w:pPr>
    </w:p>
    <w:p>
      <w:pPr>
        <w:pStyle w:val="Heading1"/>
      </w:pPr>
      <w:r>
        <w:t>14. CI/CD, release và supply-chain gates</w:t>
      </w:r>
    </w:p>
    <w:p>
      <w:pPr>
        <w:spacing w:after="0"/>
        <w:jc w:val="center"/>
        <w:keepNext/>
      </w:pPr>
      <w:r>
        <w:drawing>
          <wp:inline xmlns:a="http://schemas.openxmlformats.org/drawingml/2006/main" xmlns:pic="http://schemas.openxmlformats.org/drawingml/2006/picture">
            <wp:extent cx="5897880" cy="3317558"/>
            <wp:docPr id="4" name="Picture 4" title="Hình 14-1 — Commit-to-image quality pipeline" descr="Pipeline từ static checks, compile, unit/module, integration, E2E đến OCI image, SBOM và staging smoke."/>
            <wp:cNvGraphicFramePr>
              <a:graphicFrameLocks noChangeAspect="1"/>
            </wp:cNvGraphicFramePr>
            <a:graphic>
              <a:graphicData uri="http://schemas.openxmlformats.org/drawingml/2006/picture">
                <pic:pic>
                  <pic:nvPicPr>
                    <pic:cNvPr id="0" name="glx_ci_pipeline.png"/>
                    <pic:cNvPicPr/>
                  </pic:nvPicPr>
                  <pic:blipFill>
                    <a:blip r:embed="rId16"/>
                    <a:stretch>
                      <a:fillRect/>
                    </a:stretch>
                  </pic:blipFill>
                  <pic:spPr>
                    <a:xfrm>
                      <a:off x="0" y="0"/>
                      <a:ext cx="5897880" cy="3317558"/>
                    </a:xfrm>
                    <a:prstGeom prst="rect"/>
                  </pic:spPr>
                </pic:pic>
              </a:graphicData>
            </a:graphic>
          </wp:inline>
        </w:drawing>
      </w:r>
    </w:p>
    <w:p>
      <w:pPr>
        <w:pStyle w:val="GLXCaption"/>
        <w:keepLines/>
      </w:pPr>
      <w:r>
        <w:t>Hình 14-1 — Commit-to-image quality pipeline</w:t>
      </w:r>
    </w:p>
    <w:p>
      <w:pPr>
        <w:pStyle w:val="Heading2"/>
      </w:pPr>
      <w:r>
        <w:t>14.1 Workflow jobs</w:t>
      </w:r>
    </w:p>
    <w:tbl>
      <w:tblPr>
        <w:tblStyle w:val="TableGrid"/>
        <w:tblW w:type="dxa" w:w="9360"/>
        <w:jc w:val="center"/>
        <w:tblLook w:firstColumn="1" w:firstRow="1" w:lastColumn="0" w:lastRow="0" w:noHBand="0" w:noVBand="1" w:val="04A0"/>
        <w:tblLayout w:type="fixed"/>
        <w:tblInd w:w="120" w:type="dxa"/>
      </w:tblPr>
      <w:tblGrid>
        <w:gridCol w:w="1450"/>
        <w:gridCol w:w="4050"/>
        <w:gridCol w:w="2300"/>
        <w:gridCol w:w="1560"/>
      </w:tblGrid>
      <w:tr>
        <w:trPr>
          <w:tblHeader w:val="true"/>
          <w:cantSplit/>
        </w:trPr>
        <w:tc>
          <w:tcPr>
            <w:tcW w:type="dxa" w:w="1450"/>
            <w:shd w:fill="E8EEF5"/>
            <w:tcMar>
              <w:top w:w="80" w:type="dxa"/>
              <w:start w:w="120" w:type="dxa"/>
              <w:bottom w:w="80" w:type="dxa"/>
              <w:end w:w="120" w:type="dxa"/>
            </w:tcMar>
            <w:vAlign w:val="center"/>
          </w:tcPr>
          <w:p>
            <w:pPr>
              <w:spacing w:after="0"/>
              <w:jc w:val="left"/>
            </w:pPr>
            <w:r>
              <w:rPr>
                <w:b/>
                <w:color w:val="1F4D78"/>
                <w:sz w:val="14"/>
                <w:lang w:val="vi-VN"/>
              </w:rPr>
              <w:t>Job</w:t>
            </w:r>
          </w:p>
        </w:tc>
        <w:tc>
          <w:tcPr>
            <w:tcW w:type="dxa" w:w="4050"/>
            <w:shd w:fill="E8EEF5"/>
            <w:tcMar>
              <w:top w:w="80" w:type="dxa"/>
              <w:start w:w="120" w:type="dxa"/>
              <w:bottom w:w="80" w:type="dxa"/>
              <w:end w:w="120" w:type="dxa"/>
            </w:tcMar>
            <w:vAlign w:val="center"/>
          </w:tcPr>
          <w:p>
            <w:pPr>
              <w:spacing w:after="0"/>
              <w:jc w:val="left"/>
            </w:pPr>
            <w:r>
              <w:rPr>
                <w:b/>
                <w:color w:val="1F4D78"/>
                <w:sz w:val="14"/>
                <w:lang w:val="vi-VN"/>
              </w:rPr>
              <w:t>Runs</w:t>
            </w:r>
          </w:p>
        </w:tc>
        <w:tc>
          <w:tcPr>
            <w:tcW w:type="dxa" w:w="2300"/>
            <w:shd w:fill="E8EEF5"/>
            <w:tcMar>
              <w:top w:w="80" w:type="dxa"/>
              <w:start w:w="120" w:type="dxa"/>
              <w:bottom w:w="80" w:type="dxa"/>
              <w:end w:w="120" w:type="dxa"/>
            </w:tcMar>
            <w:vAlign w:val="center"/>
          </w:tcPr>
          <w:p>
            <w:pPr>
              <w:spacing w:after="0"/>
              <w:jc w:val="left"/>
            </w:pPr>
            <w:r>
              <w:rPr>
                <w:b/>
                <w:color w:val="1F4D78"/>
                <w:sz w:val="14"/>
                <w:lang w:val="vi-VN"/>
              </w:rPr>
              <w:t>Output</w:t>
            </w:r>
          </w:p>
        </w:tc>
        <w:tc>
          <w:tcPr>
            <w:tcW w:type="dxa" w:w="1560"/>
            <w:shd w:fill="E8EEF5"/>
            <w:tcMar>
              <w:top w:w="80" w:type="dxa"/>
              <w:start w:w="120" w:type="dxa"/>
              <w:bottom w:w="80" w:type="dxa"/>
              <w:end w:w="120" w:type="dxa"/>
            </w:tcMar>
            <w:vAlign w:val="center"/>
          </w:tcPr>
          <w:p>
            <w:pPr>
              <w:spacing w:after="0"/>
              <w:jc w:val="left"/>
            </w:pPr>
            <w:r>
              <w:rPr>
                <w:b/>
                <w:color w:val="1F4D78"/>
                <w:sz w:val="14"/>
                <w:lang w:val="vi-VN"/>
              </w:rPr>
              <w:t>Block</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4"/>
                <w:lang w:val="vi-VN"/>
              </w:rPr>
              <w:t>changes</w:t>
            </w:r>
          </w:p>
        </w:tc>
        <w:tc>
          <w:tcPr>
            <w:tcW w:type="dxa" w:w="4050"/>
            <w:tcMar>
              <w:top w:w="80" w:type="dxa"/>
              <w:start w:w="120" w:type="dxa"/>
              <w:bottom w:w="80" w:type="dxa"/>
              <w:end w:w="120" w:type="dxa"/>
            </w:tcMar>
            <w:vAlign w:val="top"/>
          </w:tcPr>
          <w:p>
            <w:pPr>
              <w:spacing w:after="0" w:line="259" w:lineRule="auto"/>
            </w:pPr>
            <w:r>
              <w:rPr>
                <w:color w:val="23333F"/>
                <w:sz w:val="14"/>
                <w:lang w:val="vi-VN"/>
              </w:rPr>
              <w:t>Path filter + toolchain verification</w:t>
            </w:r>
          </w:p>
        </w:tc>
        <w:tc>
          <w:tcPr>
            <w:tcW w:type="dxa" w:w="2300"/>
            <w:tcMar>
              <w:top w:w="80" w:type="dxa"/>
              <w:start w:w="120" w:type="dxa"/>
              <w:bottom w:w="80" w:type="dxa"/>
              <w:end w:w="120" w:type="dxa"/>
            </w:tcMar>
            <w:vAlign w:val="top"/>
          </w:tcPr>
          <w:p>
            <w:pPr>
              <w:spacing w:after="0" w:line="259" w:lineRule="auto"/>
            </w:pPr>
            <w:r>
              <w:rPr>
                <w:color w:val="23333F"/>
                <w:sz w:val="14"/>
                <w:lang w:val="vi-VN"/>
              </w:rPr>
              <w:t>Affected job matrix</w:t>
            </w:r>
          </w:p>
        </w:tc>
        <w:tc>
          <w:tcPr>
            <w:tcW w:type="dxa" w:w="1560"/>
            <w:tcMar>
              <w:top w:w="80" w:type="dxa"/>
              <w:start w:w="120" w:type="dxa"/>
              <w:bottom w:w="80" w:type="dxa"/>
              <w:end w:w="120" w:type="dxa"/>
            </w:tcMar>
            <w:vAlign w:val="top"/>
          </w:tcPr>
          <w:p>
            <w:pPr>
              <w:spacing w:after="0" w:line="259" w:lineRule="auto"/>
            </w:pPr>
            <w:r>
              <w:rPr>
                <w:color w:val="23333F"/>
                <w:sz w:val="14"/>
                <w:lang w:val="vi-VN"/>
              </w:rPr>
              <w:t>Unknown/malformed workspace</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4"/>
                <w:lang w:val="vi-VN"/>
              </w:rPr>
              <w:t>contracts</w:t>
            </w:r>
          </w:p>
        </w:tc>
        <w:tc>
          <w:tcPr>
            <w:tcW w:type="dxa" w:w="4050"/>
            <w:tcMar>
              <w:top w:w="80" w:type="dxa"/>
              <w:start w:w="120" w:type="dxa"/>
              <w:bottom w:w="80" w:type="dxa"/>
              <w:end w:w="120" w:type="dxa"/>
            </w:tcMar>
            <w:vAlign w:val="top"/>
            <w:shd w:fill="FAFBFC"/>
          </w:tcPr>
          <w:p>
            <w:pPr>
              <w:spacing w:after="0" w:line="259" w:lineRule="auto"/>
            </w:pPr>
            <w:r>
              <w:rPr>
                <w:color w:val="23333F"/>
                <w:sz w:val="14"/>
                <w:lang w:val="vi-VN"/>
              </w:rPr>
              <w:t>OpenAPI/AsyncAPI/schema lint + breaking diff + generate</w:t>
            </w:r>
          </w:p>
        </w:tc>
        <w:tc>
          <w:tcPr>
            <w:tcW w:type="dxa" w:w="2300"/>
            <w:tcMar>
              <w:top w:w="80" w:type="dxa"/>
              <w:start w:w="120" w:type="dxa"/>
              <w:bottom w:w="80" w:type="dxa"/>
              <w:end w:w="120" w:type="dxa"/>
            </w:tcMar>
            <w:vAlign w:val="top"/>
            <w:shd w:fill="FAFBFC"/>
          </w:tcPr>
          <w:p>
            <w:pPr>
              <w:spacing w:after="0" w:line="259" w:lineRule="auto"/>
            </w:pPr>
            <w:r>
              <w:rPr>
                <w:color w:val="23333F"/>
                <w:sz w:val="14"/>
                <w:lang w:val="vi-VN"/>
              </w:rPr>
              <w:t>Validated/generated artifact</w:t>
            </w:r>
          </w:p>
        </w:tc>
        <w:tc>
          <w:tcPr>
            <w:tcW w:type="dxa" w:w="1560"/>
            <w:tcMar>
              <w:top w:w="80" w:type="dxa"/>
              <w:start w:w="120" w:type="dxa"/>
              <w:bottom w:w="80" w:type="dxa"/>
              <w:end w:w="120" w:type="dxa"/>
            </w:tcMar>
            <w:vAlign w:val="top"/>
            <w:shd w:fill="FAFBFC"/>
          </w:tcPr>
          <w:p>
            <w:pPr>
              <w:spacing w:after="0" w:line="259" w:lineRule="auto"/>
            </w:pPr>
            <w:r>
              <w:rPr>
                <w:color w:val="23333F"/>
                <w:sz w:val="14"/>
                <w:lang w:val="vi-VN"/>
              </w:rPr>
              <w:t>Syntax/breaking/generated drift</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4"/>
                <w:lang w:val="vi-VN"/>
              </w:rPr>
              <w:t>backend</w:t>
            </w:r>
          </w:p>
        </w:tc>
        <w:tc>
          <w:tcPr>
            <w:tcW w:type="dxa" w:w="4050"/>
            <w:tcMar>
              <w:top w:w="80" w:type="dxa"/>
              <w:start w:w="120" w:type="dxa"/>
              <w:bottom w:w="80" w:type="dxa"/>
              <w:end w:w="120" w:type="dxa"/>
            </w:tcMar>
            <w:vAlign w:val="top"/>
          </w:tcPr>
          <w:p>
            <w:pPr>
              <w:spacing w:after="0" w:line="259" w:lineRule="auto"/>
            </w:pPr>
            <w:r>
              <w:rPr>
                <w:color w:val="23333F"/>
                <w:sz w:val="14"/>
                <w:lang w:val="vi-VN"/>
              </w:rPr>
              <w:t>Format, compile, unit, module verify</w:t>
            </w:r>
          </w:p>
        </w:tc>
        <w:tc>
          <w:tcPr>
            <w:tcW w:type="dxa" w:w="2300"/>
            <w:tcMar>
              <w:top w:w="80" w:type="dxa"/>
              <w:start w:w="120" w:type="dxa"/>
              <w:bottom w:w="80" w:type="dxa"/>
              <w:end w:w="120" w:type="dxa"/>
            </w:tcMar>
            <w:vAlign w:val="top"/>
          </w:tcPr>
          <w:p>
            <w:pPr>
              <w:spacing w:after="0" w:line="259" w:lineRule="auto"/>
            </w:pPr>
            <w:r>
              <w:rPr>
                <w:color w:val="23333F"/>
                <w:sz w:val="14"/>
                <w:lang w:val="vi-VN"/>
              </w:rPr>
              <w:t>Test/coverage/module docs</w:t>
            </w:r>
          </w:p>
        </w:tc>
        <w:tc>
          <w:tcPr>
            <w:tcW w:type="dxa" w:w="1560"/>
            <w:tcMar>
              <w:top w:w="80" w:type="dxa"/>
              <w:start w:w="120" w:type="dxa"/>
              <w:bottom w:w="80" w:type="dxa"/>
              <w:end w:w="120" w:type="dxa"/>
            </w:tcMar>
            <w:vAlign w:val="top"/>
          </w:tcPr>
          <w:p>
            <w:pPr>
              <w:spacing w:after="0" w:line="259" w:lineRule="auto"/>
            </w:pPr>
            <w:r>
              <w:rPr>
                <w:color w:val="23333F"/>
                <w:sz w:val="14"/>
                <w:lang w:val="vi-VN"/>
              </w:rPr>
              <w:t>Any failure</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4"/>
                <w:lang w:val="vi-VN"/>
              </w:rPr>
              <w:t>backend-it</w:t>
            </w:r>
          </w:p>
        </w:tc>
        <w:tc>
          <w:tcPr>
            <w:tcW w:type="dxa" w:w="4050"/>
            <w:tcMar>
              <w:top w:w="80" w:type="dxa"/>
              <w:start w:w="120" w:type="dxa"/>
              <w:bottom w:w="80" w:type="dxa"/>
              <w:end w:w="120" w:type="dxa"/>
            </w:tcMar>
            <w:vAlign w:val="top"/>
            <w:shd w:fill="FAFBFC"/>
          </w:tcPr>
          <w:p>
            <w:pPr>
              <w:spacing w:after="0" w:line="259" w:lineRule="auto"/>
            </w:pPr>
            <w:r>
              <w:rPr>
                <w:color w:val="23333F"/>
                <w:sz w:val="14"/>
                <w:lang w:val="vi-VN"/>
              </w:rPr>
              <w:t>PostgreSQL/Redis containers; migrations; *IT</w:t>
            </w:r>
          </w:p>
        </w:tc>
        <w:tc>
          <w:tcPr>
            <w:tcW w:type="dxa" w:w="2300"/>
            <w:tcMar>
              <w:top w:w="80" w:type="dxa"/>
              <w:start w:w="120" w:type="dxa"/>
              <w:bottom w:w="80" w:type="dxa"/>
              <w:end w:w="120" w:type="dxa"/>
            </w:tcMar>
            <w:vAlign w:val="top"/>
            <w:shd w:fill="FAFBFC"/>
          </w:tcPr>
          <w:p>
            <w:pPr>
              <w:spacing w:after="0" w:line="259" w:lineRule="auto"/>
            </w:pPr>
            <w:r>
              <w:rPr>
                <w:color w:val="23333F"/>
                <w:sz w:val="14"/>
                <w:lang w:val="vi-VN"/>
              </w:rPr>
              <w:t>JUnit + invariant evidence</w:t>
            </w:r>
          </w:p>
        </w:tc>
        <w:tc>
          <w:tcPr>
            <w:tcW w:type="dxa" w:w="1560"/>
            <w:tcMar>
              <w:top w:w="80" w:type="dxa"/>
              <w:start w:w="120" w:type="dxa"/>
              <w:bottom w:w="80" w:type="dxa"/>
              <w:end w:w="120" w:type="dxa"/>
            </w:tcMar>
            <w:vAlign w:val="top"/>
            <w:shd w:fill="FAFBFC"/>
          </w:tcPr>
          <w:p>
            <w:pPr>
              <w:spacing w:after="0" w:line="259" w:lineRule="auto"/>
            </w:pPr>
            <w:r>
              <w:rPr>
                <w:color w:val="23333F"/>
                <w:sz w:val="14"/>
                <w:lang w:val="vi-VN"/>
              </w:rPr>
              <w:t>Schema/tenant/concurrency failure</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4"/>
                <w:lang w:val="vi-VN"/>
              </w:rPr>
              <w:t>frontend</w:t>
            </w:r>
          </w:p>
        </w:tc>
        <w:tc>
          <w:tcPr>
            <w:tcW w:type="dxa" w:w="4050"/>
            <w:tcMar>
              <w:top w:w="80" w:type="dxa"/>
              <w:start w:w="120" w:type="dxa"/>
              <w:bottom w:w="80" w:type="dxa"/>
              <w:end w:w="120" w:type="dxa"/>
            </w:tcMar>
            <w:vAlign w:val="top"/>
          </w:tcPr>
          <w:p>
            <w:pPr>
              <w:spacing w:after="0" w:line="259" w:lineRule="auto"/>
            </w:pPr>
            <w:r>
              <w:rPr>
                <w:color w:val="23333F"/>
                <w:sz w:val="14"/>
                <w:lang w:val="vi-VN"/>
              </w:rPr>
              <w:t>Frozen install, lint, typecheck, test, build</w:t>
            </w:r>
          </w:p>
        </w:tc>
        <w:tc>
          <w:tcPr>
            <w:tcW w:type="dxa" w:w="2300"/>
            <w:tcMar>
              <w:top w:w="80" w:type="dxa"/>
              <w:start w:w="120" w:type="dxa"/>
              <w:bottom w:w="80" w:type="dxa"/>
              <w:end w:w="120" w:type="dxa"/>
            </w:tcMar>
            <w:vAlign w:val="top"/>
          </w:tcPr>
          <w:p>
            <w:pPr>
              <w:spacing w:after="0" w:line="259" w:lineRule="auto"/>
            </w:pPr>
            <w:r>
              <w:rPr>
                <w:color w:val="23333F"/>
                <w:sz w:val="14"/>
                <w:lang w:val="vi-VN"/>
              </w:rPr>
              <w:t>Static bundle + report</w:t>
            </w:r>
          </w:p>
        </w:tc>
        <w:tc>
          <w:tcPr>
            <w:tcW w:type="dxa" w:w="1560"/>
            <w:tcMar>
              <w:top w:w="80" w:type="dxa"/>
              <w:start w:w="120" w:type="dxa"/>
              <w:bottom w:w="80" w:type="dxa"/>
              <w:end w:w="120" w:type="dxa"/>
            </w:tcMar>
            <w:vAlign w:val="top"/>
          </w:tcPr>
          <w:p>
            <w:pPr>
              <w:spacing w:after="0" w:line="259" w:lineRule="auto"/>
            </w:pPr>
            <w:r>
              <w:rPr>
                <w:color w:val="23333F"/>
                <w:sz w:val="14"/>
                <w:lang w:val="vi-VN"/>
              </w:rPr>
              <w:t>Type/test/budget failure</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4"/>
                <w:lang w:val="vi-VN"/>
              </w:rPr>
              <w:t>ai</w:t>
            </w:r>
          </w:p>
        </w:tc>
        <w:tc>
          <w:tcPr>
            <w:tcW w:type="dxa" w:w="4050"/>
            <w:tcMar>
              <w:top w:w="80" w:type="dxa"/>
              <w:start w:w="120" w:type="dxa"/>
              <w:bottom w:w="80" w:type="dxa"/>
              <w:end w:w="120" w:type="dxa"/>
            </w:tcMar>
            <w:vAlign w:val="top"/>
            <w:shd w:fill="FAFBFC"/>
          </w:tcPr>
          <w:p>
            <w:pPr>
              <w:spacing w:after="0" w:line="259" w:lineRule="auto"/>
            </w:pPr>
            <w:r>
              <w:rPr>
                <w:color w:val="23333F"/>
                <w:sz w:val="14"/>
                <w:lang w:val="vi-VN"/>
              </w:rPr>
              <w:t>uv locked lint/type/test/eval-smoke</w:t>
            </w:r>
          </w:p>
        </w:tc>
        <w:tc>
          <w:tcPr>
            <w:tcW w:type="dxa" w:w="2300"/>
            <w:tcMar>
              <w:top w:w="80" w:type="dxa"/>
              <w:start w:w="120" w:type="dxa"/>
              <w:bottom w:w="80" w:type="dxa"/>
              <w:end w:w="120" w:type="dxa"/>
            </w:tcMar>
            <w:vAlign w:val="top"/>
            <w:shd w:fill="FAFBFC"/>
          </w:tcPr>
          <w:p>
            <w:pPr>
              <w:spacing w:after="0" w:line="259" w:lineRule="auto"/>
            </w:pPr>
            <w:r>
              <w:rPr>
                <w:color w:val="23333F"/>
                <w:sz w:val="14"/>
                <w:lang w:val="vi-VN"/>
              </w:rPr>
              <w:t>Evaluation summary</w:t>
            </w:r>
          </w:p>
        </w:tc>
        <w:tc>
          <w:tcPr>
            <w:tcW w:type="dxa" w:w="1560"/>
            <w:tcMar>
              <w:top w:w="80" w:type="dxa"/>
              <w:start w:w="120" w:type="dxa"/>
              <w:bottom w:w="80" w:type="dxa"/>
              <w:end w:w="120" w:type="dxa"/>
            </w:tcMar>
            <w:vAlign w:val="top"/>
            <w:shd w:fill="FAFBFC"/>
          </w:tcPr>
          <w:p>
            <w:pPr>
              <w:spacing w:after="0" w:line="259" w:lineRule="auto"/>
            </w:pPr>
            <w:r>
              <w:rPr>
                <w:color w:val="23333F"/>
                <w:sz w:val="14"/>
                <w:lang w:val="vi-VN"/>
              </w:rPr>
              <w:t>Lineage/threshold failure</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4"/>
                <w:lang w:val="vi-VN"/>
              </w:rPr>
              <w:t>e2e</w:t>
            </w:r>
          </w:p>
        </w:tc>
        <w:tc>
          <w:tcPr>
            <w:tcW w:type="dxa" w:w="4050"/>
            <w:tcMar>
              <w:top w:w="80" w:type="dxa"/>
              <w:start w:w="120" w:type="dxa"/>
              <w:bottom w:w="80" w:type="dxa"/>
              <w:end w:w="120" w:type="dxa"/>
            </w:tcMar>
            <w:vAlign w:val="top"/>
          </w:tcPr>
          <w:p>
            <w:pPr>
              <w:spacing w:after="0" w:line="259" w:lineRule="auto"/>
            </w:pPr>
            <w:r>
              <w:rPr>
                <w:color w:val="23333F"/>
                <w:sz w:val="14"/>
                <w:lang w:val="vi-VN"/>
              </w:rPr>
              <w:t>Compose apps + Playwright north-star</w:t>
            </w:r>
          </w:p>
        </w:tc>
        <w:tc>
          <w:tcPr>
            <w:tcW w:type="dxa" w:w="2300"/>
            <w:tcMar>
              <w:top w:w="80" w:type="dxa"/>
              <w:start w:w="120" w:type="dxa"/>
              <w:bottom w:w="80" w:type="dxa"/>
              <w:end w:w="120" w:type="dxa"/>
            </w:tcMar>
            <w:vAlign w:val="top"/>
          </w:tcPr>
          <w:p>
            <w:pPr>
              <w:spacing w:after="0" w:line="259" w:lineRule="auto"/>
            </w:pPr>
            <w:r>
              <w:rPr>
                <w:color w:val="23333F"/>
                <w:sz w:val="14"/>
                <w:lang w:val="vi-VN"/>
              </w:rPr>
              <w:t>Trace/screenshots on failure</w:t>
            </w:r>
          </w:p>
        </w:tc>
        <w:tc>
          <w:tcPr>
            <w:tcW w:type="dxa" w:w="1560"/>
            <w:tcMar>
              <w:top w:w="80" w:type="dxa"/>
              <w:start w:w="120" w:type="dxa"/>
              <w:bottom w:w="80" w:type="dxa"/>
              <w:end w:w="120" w:type="dxa"/>
            </w:tcMar>
            <w:vAlign w:val="top"/>
          </w:tcPr>
          <w:p>
            <w:pPr>
              <w:spacing w:after="0" w:line="259" w:lineRule="auto"/>
            </w:pPr>
            <w:r>
              <w:rPr>
                <w:color w:val="23333F"/>
                <w:sz w:val="14"/>
                <w:lang w:val="vi-VN"/>
              </w:rPr>
              <w:t>Critical flow/a11y failure</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4"/>
                <w:lang w:val="vi-VN"/>
              </w:rPr>
              <w:t>package</w:t>
            </w:r>
          </w:p>
        </w:tc>
        <w:tc>
          <w:tcPr>
            <w:tcW w:type="dxa" w:w="4050"/>
            <w:tcMar>
              <w:top w:w="80" w:type="dxa"/>
              <w:start w:w="120" w:type="dxa"/>
              <w:bottom w:w="80" w:type="dxa"/>
              <w:end w:w="120" w:type="dxa"/>
            </w:tcMar>
            <w:vAlign w:val="top"/>
            <w:shd w:fill="FAFBFC"/>
          </w:tcPr>
          <w:p>
            <w:pPr>
              <w:spacing w:after="0" w:line="259" w:lineRule="auto"/>
            </w:pPr>
            <w:r>
              <w:rPr>
                <w:color w:val="23333F"/>
                <w:sz w:val="14"/>
                <w:lang w:val="vi-VN"/>
              </w:rPr>
              <w:t>OCI build, SBOM, vulnerability/license scan</w:t>
            </w:r>
          </w:p>
        </w:tc>
        <w:tc>
          <w:tcPr>
            <w:tcW w:type="dxa" w:w="2300"/>
            <w:tcMar>
              <w:top w:w="80" w:type="dxa"/>
              <w:start w:w="120" w:type="dxa"/>
              <w:bottom w:w="80" w:type="dxa"/>
              <w:end w:w="120" w:type="dxa"/>
            </w:tcMar>
            <w:vAlign w:val="top"/>
            <w:shd w:fill="FAFBFC"/>
          </w:tcPr>
          <w:p>
            <w:pPr>
              <w:spacing w:after="0" w:line="259" w:lineRule="auto"/>
            </w:pPr>
            <w:r>
              <w:rPr>
                <w:color w:val="23333F"/>
                <w:sz w:val="14"/>
                <w:lang w:val="vi-VN"/>
              </w:rPr>
              <w:t>Digest + attestation</w:t>
            </w:r>
          </w:p>
        </w:tc>
        <w:tc>
          <w:tcPr>
            <w:tcW w:type="dxa" w:w="1560"/>
            <w:tcMar>
              <w:top w:w="80" w:type="dxa"/>
              <w:start w:w="120" w:type="dxa"/>
              <w:bottom w:w="80" w:type="dxa"/>
              <w:end w:w="120" w:type="dxa"/>
            </w:tcMar>
            <w:vAlign w:val="top"/>
            <w:shd w:fill="FAFBFC"/>
          </w:tcPr>
          <w:p>
            <w:pPr>
              <w:spacing w:after="0" w:line="259" w:lineRule="auto"/>
            </w:pPr>
            <w:r>
              <w:rPr>
                <w:color w:val="23333F"/>
                <w:sz w:val="14"/>
                <w:lang w:val="vi-VN"/>
              </w:rPr>
              <w:t>Unapproved critical/high finding</w:t>
            </w:r>
          </w:p>
        </w:tc>
      </w:tr>
    </w:tbl>
    <w:p>
      <w:pPr>
        <w:spacing w:after="20"/>
      </w:pPr>
    </w:p>
    <w:p>
      <w:pPr>
        <w:pStyle w:val="Heading2"/>
      </w:pPr>
      <w:r>
        <w:t>14.2 Required status checks</w:t>
      </w:r>
    </w:p>
    <w:p>
      <w:pPr>
        <w:pStyle w:val="ListBullet"/>
        <w:spacing w:after="80" w:line="300" w:lineRule="auto"/>
        <w:numPr>
          <w:ilvl w:val="0"/>
          <w:numId w:val="21"/>
        </w:numPr>
      </w:pPr>
      <w:r>
        <w:rPr>
          <w:lang w:val="vi-VN"/>
        </w:rPr>
        <w:t>contracts, backend, frontend và secret scan luôn required; backend-it/ai/e2e theo affected path nhưng chạy full trên main.</w:t>
      </w:r>
    </w:p>
    <w:p>
      <w:pPr>
        <w:pStyle w:val="ListBullet"/>
        <w:spacing w:after="80" w:line="300" w:lineRule="auto"/>
        <w:numPr>
          <w:ilvl w:val="0"/>
          <w:numId w:val="21"/>
        </w:numPr>
      </w:pPr>
      <w:r>
        <w:rPr>
          <w:lang w:val="vi-VN"/>
        </w:rPr>
        <w:t>No skipped required test. Quarantine flaky test phải có issue, owner, expiry &lt;= 7 ngày và thay bằng deterministic coverage tạm thời.</w:t>
      </w:r>
    </w:p>
    <w:p>
      <w:pPr>
        <w:pStyle w:val="ListBullet"/>
        <w:spacing w:after="80" w:line="300" w:lineRule="auto"/>
        <w:numPr>
          <w:ilvl w:val="0"/>
          <w:numId w:val="21"/>
        </w:numPr>
      </w:pPr>
      <w:r>
        <w:rPr>
          <w:lang w:val="vi-VN"/>
        </w:rPr>
        <w:t>Workflow action pinned full SHA; permissions mặc định contents:read; job xin quyền tối thiểu; untrusted fork không nhận secrets.</w:t>
      </w:r>
    </w:p>
    <w:p>
      <w:pPr>
        <w:pStyle w:val="ListBullet"/>
        <w:spacing w:after="80" w:line="300" w:lineRule="auto"/>
        <w:numPr>
          <w:ilvl w:val="0"/>
          <w:numId w:val="21"/>
        </w:numPr>
      </w:pPr>
      <w:r>
        <w:rPr>
          <w:lang w:val="vi-VN"/>
        </w:rPr>
        <w:t>Artifact retention tối thiểu: test report 14 ngày, SBOM/image digest theo release, failure trace 7–14 ngày; không upload raw sensitive fixture.</w:t>
      </w:r>
    </w:p>
    <w:p>
      <w:pPr>
        <w:pStyle w:val="Heading2"/>
      </w:pPr>
      <w:r>
        <w:t>14.3 Release and deployment</w:t>
      </w:r>
    </w:p>
    <w:tbl>
      <w:tblPr>
        <w:tblStyle w:val="TableGrid"/>
        <w:tblW w:type="dxa" w:w="9360"/>
        <w:jc w:val="center"/>
        <w:tblLook w:firstColumn="1" w:firstRow="1" w:lastColumn="0" w:lastRow="0" w:noHBand="0" w:noVBand="1" w:val="04A0"/>
        <w:tblLayout w:type="fixed"/>
        <w:tblInd w:w="120" w:type="dxa"/>
      </w:tblPr>
      <w:tblGrid>
        <w:gridCol w:w="1500"/>
        <w:gridCol w:w="4850"/>
        <w:gridCol w:w="3010"/>
      </w:tblGrid>
      <w:tr>
        <w:trPr>
          <w:tblHeader w:val="true"/>
          <w:cantSplit/>
        </w:trPr>
        <w:tc>
          <w:tcPr>
            <w:tcW w:type="dxa" w:w="1500"/>
            <w:shd w:fill="E8EEF5"/>
            <w:tcMar>
              <w:top w:w="80" w:type="dxa"/>
              <w:start w:w="120" w:type="dxa"/>
              <w:bottom w:w="80" w:type="dxa"/>
              <w:end w:w="120" w:type="dxa"/>
            </w:tcMar>
            <w:vAlign w:val="center"/>
          </w:tcPr>
          <w:p>
            <w:pPr>
              <w:spacing w:after="0"/>
              <w:jc w:val="left"/>
            </w:pPr>
            <w:r>
              <w:rPr>
                <w:b/>
                <w:color w:val="1F4D78"/>
                <w:sz w:val="15"/>
                <w:lang w:val="vi-VN"/>
              </w:rPr>
              <w:t>Stage</w:t>
            </w:r>
          </w:p>
        </w:tc>
        <w:tc>
          <w:tcPr>
            <w:tcW w:type="dxa" w:w="4850"/>
            <w:shd w:fill="E8EEF5"/>
            <w:tcMar>
              <w:top w:w="80" w:type="dxa"/>
              <w:start w:w="120" w:type="dxa"/>
              <w:bottom w:w="80" w:type="dxa"/>
              <w:end w:w="120" w:type="dxa"/>
            </w:tcMar>
            <w:vAlign w:val="center"/>
          </w:tcPr>
          <w:p>
            <w:pPr>
              <w:spacing w:after="0"/>
              <w:jc w:val="left"/>
            </w:pPr>
            <w:r>
              <w:rPr>
                <w:b/>
                <w:color w:val="1F4D78"/>
                <w:sz w:val="15"/>
                <w:lang w:val="vi-VN"/>
              </w:rPr>
              <w:t>Action</w:t>
            </w:r>
          </w:p>
        </w:tc>
        <w:tc>
          <w:tcPr>
            <w:tcW w:type="dxa" w:w="3010"/>
            <w:shd w:fill="E8EEF5"/>
            <w:tcMar>
              <w:top w:w="80" w:type="dxa"/>
              <w:start w:w="120" w:type="dxa"/>
              <w:bottom w:w="80" w:type="dxa"/>
              <w:end w:w="120" w:type="dxa"/>
            </w:tcMar>
            <w:vAlign w:val="center"/>
          </w:tcPr>
          <w:p>
            <w:pPr>
              <w:spacing w:after="0"/>
              <w:jc w:val="left"/>
            </w:pPr>
            <w:r>
              <w:rPr>
                <w:b/>
                <w:color w:val="1F4D78"/>
                <w:sz w:val="15"/>
                <w:lang w:val="vi-VN"/>
              </w:rPr>
              <w:t>Rollback/forward rule</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Version</w:t>
            </w:r>
          </w:p>
        </w:tc>
        <w:tc>
          <w:tcPr>
            <w:tcW w:type="dxa" w:w="4850"/>
            <w:tcMar>
              <w:top w:w="80" w:type="dxa"/>
              <w:start w:w="120" w:type="dxa"/>
              <w:bottom w:w="80" w:type="dxa"/>
              <w:end w:w="120" w:type="dxa"/>
            </w:tcMar>
            <w:vAlign w:val="top"/>
          </w:tcPr>
          <w:p>
            <w:pPr>
              <w:spacing w:after="0" w:line="259" w:lineRule="auto"/>
            </w:pPr>
            <w:r>
              <w:rPr>
                <w:color w:val="23333F"/>
                <w:sz w:val="15"/>
                <w:lang w:val="vi-VN"/>
              </w:rPr>
              <w:t>Tag repository; derive service image version from Git SHA/tag</w:t>
            </w:r>
          </w:p>
        </w:tc>
        <w:tc>
          <w:tcPr>
            <w:tcW w:type="dxa" w:w="3010"/>
            <w:tcMar>
              <w:top w:w="80" w:type="dxa"/>
              <w:start w:w="120" w:type="dxa"/>
              <w:bottom w:w="80" w:type="dxa"/>
              <w:end w:w="120" w:type="dxa"/>
            </w:tcMar>
            <w:vAlign w:val="top"/>
          </w:tcPr>
          <w:p>
            <w:pPr>
              <w:spacing w:after="0" w:line="259" w:lineRule="auto"/>
            </w:pPr>
            <w:r>
              <w:rPr>
                <w:color w:val="23333F"/>
                <w:sz w:val="15"/>
                <w:lang w:val="vi-VN"/>
              </w:rPr>
              <w:t>No mutable latest as deployment reference</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Build</w:t>
            </w:r>
          </w:p>
        </w:tc>
        <w:tc>
          <w:tcPr>
            <w:tcW w:type="dxa" w:w="4850"/>
            <w:tcMar>
              <w:top w:w="80" w:type="dxa"/>
              <w:start w:w="120" w:type="dxa"/>
              <w:bottom w:w="80" w:type="dxa"/>
              <w:end w:w="120" w:type="dxa"/>
            </w:tcMar>
            <w:vAlign w:val="top"/>
            <w:shd w:fill="FAFBFC"/>
          </w:tcPr>
          <w:p>
            <w:pPr>
              <w:spacing w:after="0" w:line="259" w:lineRule="auto"/>
            </w:pPr>
            <w:r>
              <w:rPr>
                <w:color w:val="23333F"/>
                <w:sz w:val="15"/>
                <w:lang w:val="vi-VN"/>
              </w:rPr>
              <w:t>Build once on trusted main/tag; sign/attest if free tooling permits</w:t>
            </w:r>
          </w:p>
        </w:tc>
        <w:tc>
          <w:tcPr>
            <w:tcW w:type="dxa" w:w="3010"/>
            <w:tcMar>
              <w:top w:w="80" w:type="dxa"/>
              <w:start w:w="120" w:type="dxa"/>
              <w:bottom w:w="80" w:type="dxa"/>
              <w:end w:w="120" w:type="dxa"/>
            </w:tcMar>
            <w:vAlign w:val="top"/>
            <w:shd w:fill="FAFBFC"/>
          </w:tcPr>
          <w:p>
            <w:pPr>
              <w:spacing w:after="0" w:line="259" w:lineRule="auto"/>
            </w:pPr>
            <w:r>
              <w:rPr>
                <w:color w:val="23333F"/>
                <w:sz w:val="15"/>
                <w:lang w:val="vi-VN"/>
              </w:rPr>
              <w:t>Promote same digest; never rebuild for staging</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Migrate</w:t>
            </w:r>
          </w:p>
        </w:tc>
        <w:tc>
          <w:tcPr>
            <w:tcW w:type="dxa" w:w="4850"/>
            <w:tcMar>
              <w:top w:w="80" w:type="dxa"/>
              <w:start w:w="120" w:type="dxa"/>
              <w:bottom w:w="80" w:type="dxa"/>
              <w:end w:w="120" w:type="dxa"/>
            </w:tcMar>
            <w:vAlign w:val="top"/>
          </w:tcPr>
          <w:p>
            <w:pPr>
              <w:spacing w:after="0" w:line="259" w:lineRule="auto"/>
            </w:pPr>
            <w:r>
              <w:rPr>
                <w:color w:val="23333F"/>
                <w:sz w:val="15"/>
                <w:lang w:val="vi-VN"/>
              </w:rPr>
              <w:t>Backup/recovery check; Flyway migrate owning DB</w:t>
            </w:r>
          </w:p>
        </w:tc>
        <w:tc>
          <w:tcPr>
            <w:tcW w:type="dxa" w:w="3010"/>
            <w:tcMar>
              <w:top w:w="80" w:type="dxa"/>
              <w:start w:w="120" w:type="dxa"/>
              <w:bottom w:w="80" w:type="dxa"/>
              <w:end w:w="120" w:type="dxa"/>
            </w:tcMar>
            <w:vAlign w:val="top"/>
          </w:tcPr>
          <w:p>
            <w:pPr>
              <w:spacing w:after="0" w:line="259" w:lineRule="auto"/>
            </w:pPr>
            <w:r>
              <w:rPr>
                <w:color w:val="23333F"/>
                <w:sz w:val="15"/>
                <w:lang w:val="vi-VN"/>
              </w:rPr>
              <w:t>Forward-fix schema; app rollback only if expand compatible</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Deploy</w:t>
            </w:r>
          </w:p>
        </w:tc>
        <w:tc>
          <w:tcPr>
            <w:tcW w:type="dxa" w:w="4850"/>
            <w:tcMar>
              <w:top w:w="80" w:type="dxa"/>
              <w:start w:w="120" w:type="dxa"/>
              <w:bottom w:w="80" w:type="dxa"/>
              <w:end w:w="120" w:type="dxa"/>
            </w:tcMar>
            <w:vAlign w:val="top"/>
            <w:shd w:fill="FAFBFC"/>
          </w:tcPr>
          <w:p>
            <w:pPr>
              <w:spacing w:after="0" w:line="259" w:lineRule="auto"/>
            </w:pPr>
            <w:r>
              <w:rPr>
                <w:color w:val="23333F"/>
                <w:sz w:val="15"/>
                <w:lang w:val="vi-VN"/>
              </w:rPr>
              <w:t>One service at a time; health/readiness and startup logs</w:t>
            </w:r>
          </w:p>
        </w:tc>
        <w:tc>
          <w:tcPr>
            <w:tcW w:type="dxa" w:w="3010"/>
            <w:tcMar>
              <w:top w:w="80" w:type="dxa"/>
              <w:start w:w="120" w:type="dxa"/>
              <w:bottom w:w="80" w:type="dxa"/>
              <w:end w:w="120" w:type="dxa"/>
            </w:tcMar>
            <w:vAlign w:val="top"/>
            <w:shd w:fill="FAFBFC"/>
          </w:tcPr>
          <w:p>
            <w:pPr>
              <w:spacing w:after="0" w:line="259" w:lineRule="auto"/>
            </w:pPr>
            <w:r>
              <w:rPr>
                <w:color w:val="23333F"/>
                <w:sz w:val="15"/>
                <w:lang w:val="vi-VN"/>
              </w:rPr>
              <w:t>Auto halt on failed readiness/error surge</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Smoke</w:t>
            </w:r>
          </w:p>
        </w:tc>
        <w:tc>
          <w:tcPr>
            <w:tcW w:type="dxa" w:w="4850"/>
            <w:tcMar>
              <w:top w:w="80" w:type="dxa"/>
              <w:start w:w="120" w:type="dxa"/>
              <w:bottom w:w="80" w:type="dxa"/>
              <w:end w:w="120" w:type="dxa"/>
            </w:tcMar>
            <w:vAlign w:val="top"/>
          </w:tcPr>
          <w:p>
            <w:pPr>
              <w:spacing w:after="0" w:line="259" w:lineRule="auto"/>
            </w:pPr>
            <w:r>
              <w:rPr>
                <w:color w:val="23333F"/>
                <w:sz w:val="15"/>
                <w:lang w:val="vi-VN"/>
              </w:rPr>
              <w:t>North-star subset + invariant/reconciliation queries</w:t>
            </w:r>
          </w:p>
        </w:tc>
        <w:tc>
          <w:tcPr>
            <w:tcW w:type="dxa" w:w="3010"/>
            <w:tcMar>
              <w:top w:w="80" w:type="dxa"/>
              <w:start w:w="120" w:type="dxa"/>
              <w:bottom w:w="80" w:type="dxa"/>
              <w:end w:w="120" w:type="dxa"/>
            </w:tcMar>
            <w:vAlign w:val="top"/>
          </w:tcPr>
          <w:p>
            <w:pPr>
              <w:spacing w:after="0" w:line="259" w:lineRule="auto"/>
            </w:pPr>
            <w:r>
              <w:rPr>
                <w:color w:val="23333F"/>
                <w:sz w:val="15"/>
                <w:lang w:val="vi-VN"/>
              </w:rPr>
              <w:t>Mark release failed; preserve evidence</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Promote</w:t>
            </w:r>
          </w:p>
        </w:tc>
        <w:tc>
          <w:tcPr>
            <w:tcW w:type="dxa" w:w="4850"/>
            <w:tcMar>
              <w:top w:w="80" w:type="dxa"/>
              <w:start w:w="120" w:type="dxa"/>
              <w:bottom w:w="80" w:type="dxa"/>
              <w:end w:w="120" w:type="dxa"/>
            </w:tcMar>
            <w:vAlign w:val="top"/>
            <w:shd w:fill="FAFBFC"/>
          </w:tcPr>
          <w:p>
            <w:pPr>
              <w:spacing w:after="0" w:line="259" w:lineRule="auto"/>
            </w:pPr>
            <w:r>
              <w:rPr>
                <w:color w:val="23333F"/>
                <w:sz w:val="15"/>
                <w:lang w:val="vi-VN"/>
              </w:rPr>
              <w:t>Manual approval for public demo</w:t>
            </w:r>
          </w:p>
        </w:tc>
        <w:tc>
          <w:tcPr>
            <w:tcW w:type="dxa" w:w="3010"/>
            <w:tcMar>
              <w:top w:w="80" w:type="dxa"/>
              <w:start w:w="120" w:type="dxa"/>
              <w:bottom w:w="80" w:type="dxa"/>
              <w:end w:w="120" w:type="dxa"/>
            </w:tcMar>
            <w:vAlign w:val="top"/>
            <w:shd w:fill="FAFBFC"/>
          </w:tcPr>
          <w:p>
            <w:pPr>
              <w:spacing w:after="0" w:line="259" w:lineRule="auto"/>
            </w:pPr>
            <w:r>
              <w:rPr>
                <w:color w:val="23333F"/>
                <w:sz w:val="15"/>
                <w:lang w:val="vi-VN"/>
              </w:rPr>
              <w:t>Document known limitations/disclaimer</w:t>
            </w:r>
          </w:p>
        </w:tc>
      </w:tr>
    </w:tbl>
    <w:p>
      <w:pPr>
        <w:spacing w:after="20"/>
      </w:pPr>
    </w:p>
    <w:p>
      <w:pPr>
        <w:pStyle w:val="Heading2"/>
      </w:pPr>
      <w:r>
        <w:t>14.4 Vulnerability disposition</w:t>
      </w:r>
    </w:p>
    <w:tbl>
      <w:tblPr>
        <w:tblStyle w:val="TableGrid"/>
        <w:tblW w:type="dxa" w:w="9360"/>
        <w:jc w:val="center"/>
        <w:tblLook w:firstColumn="1" w:firstRow="1" w:lastColumn="0" w:lastRow="0" w:noHBand="0" w:noVBand="1" w:val="04A0"/>
        <w:tblLayout w:type="fixed"/>
        <w:tblInd w:w="120" w:type="dxa"/>
      </w:tblPr>
      <w:tblGrid>
        <w:gridCol w:w="2500"/>
        <w:gridCol w:w="2500"/>
        <w:gridCol w:w="4360"/>
      </w:tblGrid>
      <w:tr>
        <w:trPr>
          <w:tblHeader w:val="true"/>
          <w:cantSplit/>
        </w:trPr>
        <w:tc>
          <w:tcPr>
            <w:tcW w:type="dxa" w:w="2500"/>
            <w:shd w:fill="E8EEF5"/>
            <w:tcMar>
              <w:top w:w="80" w:type="dxa"/>
              <w:start w:w="120" w:type="dxa"/>
              <w:bottom w:w="80" w:type="dxa"/>
              <w:end w:w="120" w:type="dxa"/>
            </w:tcMar>
            <w:vAlign w:val="center"/>
          </w:tcPr>
          <w:p>
            <w:pPr>
              <w:spacing w:after="0"/>
              <w:jc w:val="left"/>
            </w:pPr>
            <w:r>
              <w:rPr>
                <w:b/>
                <w:color w:val="1F4D78"/>
                <w:sz w:val="15"/>
                <w:lang w:val="vi-VN"/>
              </w:rPr>
              <w:t>Severity/context</w:t>
            </w:r>
          </w:p>
        </w:tc>
        <w:tc>
          <w:tcPr>
            <w:tcW w:type="dxa" w:w="2500"/>
            <w:shd w:fill="E8EEF5"/>
            <w:tcMar>
              <w:top w:w="80" w:type="dxa"/>
              <w:start w:w="120" w:type="dxa"/>
              <w:bottom w:w="80" w:type="dxa"/>
              <w:end w:w="120" w:type="dxa"/>
            </w:tcMar>
            <w:vAlign w:val="center"/>
          </w:tcPr>
          <w:p>
            <w:pPr>
              <w:spacing w:after="0"/>
              <w:jc w:val="left"/>
            </w:pPr>
            <w:r>
              <w:rPr>
                <w:b/>
                <w:color w:val="1F4D78"/>
                <w:sz w:val="15"/>
                <w:lang w:val="vi-VN"/>
              </w:rPr>
              <w:t>SLA for portfolio</w:t>
            </w:r>
          </w:p>
        </w:tc>
        <w:tc>
          <w:tcPr>
            <w:tcW w:type="dxa" w:w="4360"/>
            <w:shd w:fill="E8EEF5"/>
            <w:tcMar>
              <w:top w:w="80" w:type="dxa"/>
              <w:start w:w="120" w:type="dxa"/>
              <w:bottom w:w="80" w:type="dxa"/>
              <w:end w:w="120" w:type="dxa"/>
            </w:tcMar>
            <w:vAlign w:val="center"/>
          </w:tcPr>
          <w:p>
            <w:pPr>
              <w:spacing w:after="0"/>
              <w:jc w:val="left"/>
            </w:pPr>
            <w:r>
              <w:rPr>
                <w:b/>
                <w:color w:val="1F4D78"/>
                <w:sz w:val="15"/>
                <w:lang w:val="vi-VN"/>
              </w:rPr>
              <w:t>Disposition</w:t>
            </w:r>
          </w:p>
        </w:tc>
      </w:tr>
      <w:tr>
        <w:trPr>
          <w:cantSplit/>
        </w:trPr>
        <w:tc>
          <w:tcPr>
            <w:tcW w:type="dxa" w:w="2500"/>
            <w:tcMar>
              <w:top w:w="80" w:type="dxa"/>
              <w:start w:w="120" w:type="dxa"/>
              <w:bottom w:w="80" w:type="dxa"/>
              <w:end w:w="120" w:type="dxa"/>
            </w:tcMar>
            <w:vAlign w:val="top"/>
          </w:tcPr>
          <w:p>
            <w:pPr>
              <w:spacing w:after="0" w:line="259" w:lineRule="auto"/>
            </w:pPr>
            <w:r>
              <w:rPr>
                <w:color w:val="23333F"/>
                <w:sz w:val="15"/>
                <w:lang w:val="vi-VN"/>
              </w:rPr>
              <w:t>Critical reachable</w:t>
            </w:r>
          </w:p>
        </w:tc>
        <w:tc>
          <w:tcPr>
            <w:tcW w:type="dxa" w:w="2500"/>
            <w:tcMar>
              <w:top w:w="80" w:type="dxa"/>
              <w:start w:w="120" w:type="dxa"/>
              <w:bottom w:w="80" w:type="dxa"/>
              <w:end w:w="120" w:type="dxa"/>
            </w:tcMar>
            <w:vAlign w:val="top"/>
          </w:tcPr>
          <w:p>
            <w:pPr>
              <w:spacing w:after="0" w:line="259" w:lineRule="auto"/>
            </w:pPr>
            <w:r>
              <w:rPr>
                <w:color w:val="23333F"/>
                <w:sz w:val="15"/>
                <w:lang w:val="vi-VN"/>
              </w:rPr>
              <w:t>Before merge/release</w:t>
            </w:r>
          </w:p>
        </w:tc>
        <w:tc>
          <w:tcPr>
            <w:tcW w:type="dxa" w:w="4360"/>
            <w:tcMar>
              <w:top w:w="80" w:type="dxa"/>
              <w:start w:w="120" w:type="dxa"/>
              <w:bottom w:w="80" w:type="dxa"/>
              <w:end w:w="120" w:type="dxa"/>
            </w:tcMar>
            <w:vAlign w:val="top"/>
          </w:tcPr>
          <w:p>
            <w:pPr>
              <w:spacing w:after="0" w:line="259" w:lineRule="auto"/>
            </w:pPr>
            <w:r>
              <w:rPr>
                <w:color w:val="23333F"/>
                <w:sz w:val="15"/>
                <w:lang w:val="vi-VN"/>
              </w:rPr>
              <w:t>Upgrade/remove/mitigate; no exception</w:t>
            </w:r>
          </w:p>
        </w:tc>
      </w:tr>
      <w:tr>
        <w:trPr>
          <w:cantSplit/>
        </w:trPr>
        <w:tc>
          <w:tcPr>
            <w:tcW w:type="dxa" w:w="2500"/>
            <w:tcMar>
              <w:top w:w="80" w:type="dxa"/>
              <w:start w:w="120" w:type="dxa"/>
              <w:bottom w:w="80" w:type="dxa"/>
              <w:end w:w="120" w:type="dxa"/>
            </w:tcMar>
            <w:vAlign w:val="top"/>
            <w:shd w:fill="FAFBFC"/>
          </w:tcPr>
          <w:p>
            <w:pPr>
              <w:spacing w:after="0" w:line="259" w:lineRule="auto"/>
            </w:pPr>
            <w:r>
              <w:rPr>
                <w:color w:val="23333F"/>
                <w:sz w:val="15"/>
                <w:lang w:val="vi-VN"/>
              </w:rPr>
              <w:t>High reachable</w:t>
            </w:r>
          </w:p>
        </w:tc>
        <w:tc>
          <w:tcPr>
            <w:tcW w:type="dxa" w:w="2500"/>
            <w:tcMar>
              <w:top w:w="80" w:type="dxa"/>
              <w:start w:w="120" w:type="dxa"/>
              <w:bottom w:w="80" w:type="dxa"/>
              <w:end w:w="120" w:type="dxa"/>
            </w:tcMar>
            <w:vAlign w:val="top"/>
            <w:shd w:fill="FAFBFC"/>
          </w:tcPr>
          <w:p>
            <w:pPr>
              <w:spacing w:after="0" w:line="259" w:lineRule="auto"/>
            </w:pPr>
            <w:r>
              <w:rPr>
                <w:color w:val="23333F"/>
                <w:sz w:val="15"/>
                <w:lang w:val="vi-VN"/>
              </w:rPr>
              <w:t>Before release; &lt;= 72 h on main</w:t>
            </w:r>
          </w:p>
        </w:tc>
        <w:tc>
          <w:tcPr>
            <w:tcW w:type="dxa" w:w="4360"/>
            <w:tcMar>
              <w:top w:w="80" w:type="dxa"/>
              <w:start w:w="120" w:type="dxa"/>
              <w:bottom w:w="80" w:type="dxa"/>
              <w:end w:w="120" w:type="dxa"/>
            </w:tcMar>
            <w:vAlign w:val="top"/>
            <w:shd w:fill="FAFBFC"/>
          </w:tcPr>
          <w:p>
            <w:pPr>
              <w:spacing w:after="0" w:line="259" w:lineRule="auto"/>
            </w:pPr>
            <w:r>
              <w:rPr>
                <w:color w:val="23333F"/>
                <w:sz w:val="15"/>
                <w:lang w:val="vi-VN"/>
              </w:rPr>
              <w:t>Fix or temporary mitigation with ADR expiry</w:t>
            </w:r>
          </w:p>
        </w:tc>
      </w:tr>
      <w:tr>
        <w:trPr>
          <w:cantSplit/>
        </w:trPr>
        <w:tc>
          <w:tcPr>
            <w:tcW w:type="dxa" w:w="2500"/>
            <w:tcMar>
              <w:top w:w="80" w:type="dxa"/>
              <w:start w:w="120" w:type="dxa"/>
              <w:bottom w:w="80" w:type="dxa"/>
              <w:end w:w="120" w:type="dxa"/>
            </w:tcMar>
            <w:vAlign w:val="top"/>
          </w:tcPr>
          <w:p>
            <w:pPr>
              <w:spacing w:after="0" w:line="259" w:lineRule="auto"/>
            </w:pPr>
            <w:r>
              <w:rPr>
                <w:color w:val="23333F"/>
                <w:sz w:val="15"/>
                <w:lang w:val="vi-VN"/>
              </w:rPr>
              <w:t>High non-reachable</w:t>
            </w:r>
          </w:p>
        </w:tc>
        <w:tc>
          <w:tcPr>
            <w:tcW w:type="dxa" w:w="2500"/>
            <w:tcMar>
              <w:top w:w="80" w:type="dxa"/>
              <w:start w:w="120" w:type="dxa"/>
              <w:bottom w:w="80" w:type="dxa"/>
              <w:end w:w="120" w:type="dxa"/>
            </w:tcMar>
            <w:vAlign w:val="top"/>
          </w:tcPr>
          <w:p>
            <w:pPr>
              <w:spacing w:after="0" w:line="259" w:lineRule="auto"/>
            </w:pPr>
            <w:r>
              <w:rPr>
                <w:color w:val="23333F"/>
                <w:sz w:val="15"/>
                <w:lang w:val="vi-VN"/>
              </w:rPr>
              <w:t>&lt;= 14 days</w:t>
            </w:r>
          </w:p>
        </w:tc>
        <w:tc>
          <w:tcPr>
            <w:tcW w:type="dxa" w:w="4360"/>
            <w:tcMar>
              <w:top w:w="80" w:type="dxa"/>
              <w:start w:w="120" w:type="dxa"/>
              <w:bottom w:w="80" w:type="dxa"/>
              <w:end w:w="120" w:type="dxa"/>
            </w:tcMar>
            <w:vAlign w:val="top"/>
          </w:tcPr>
          <w:p>
            <w:pPr>
              <w:spacing w:after="0" w:line="259" w:lineRule="auto"/>
            </w:pPr>
            <w:r>
              <w:rPr>
                <w:color w:val="23333F"/>
                <w:sz w:val="15"/>
                <w:lang w:val="vi-VN"/>
              </w:rPr>
              <w:t>Document reachability and planned upgrade</w:t>
            </w:r>
          </w:p>
        </w:tc>
      </w:tr>
      <w:tr>
        <w:trPr>
          <w:cantSplit/>
        </w:trPr>
        <w:tc>
          <w:tcPr>
            <w:tcW w:type="dxa" w:w="2500"/>
            <w:tcMar>
              <w:top w:w="80" w:type="dxa"/>
              <w:start w:w="120" w:type="dxa"/>
              <w:bottom w:w="80" w:type="dxa"/>
              <w:end w:w="120" w:type="dxa"/>
            </w:tcMar>
            <w:vAlign w:val="top"/>
            <w:shd w:fill="FAFBFC"/>
          </w:tcPr>
          <w:p>
            <w:pPr>
              <w:spacing w:after="0" w:line="259" w:lineRule="auto"/>
            </w:pPr>
            <w:r>
              <w:rPr>
                <w:color w:val="23333F"/>
                <w:sz w:val="15"/>
                <w:lang w:val="vi-VN"/>
              </w:rPr>
              <w:t>Medium/low</w:t>
            </w:r>
          </w:p>
        </w:tc>
        <w:tc>
          <w:tcPr>
            <w:tcW w:type="dxa" w:w="2500"/>
            <w:tcMar>
              <w:top w:w="80" w:type="dxa"/>
              <w:start w:w="120" w:type="dxa"/>
              <w:bottom w:w="80" w:type="dxa"/>
              <w:end w:w="120" w:type="dxa"/>
            </w:tcMar>
            <w:vAlign w:val="top"/>
            <w:shd w:fill="FAFBFC"/>
          </w:tcPr>
          <w:p>
            <w:pPr>
              <w:spacing w:after="0" w:line="259" w:lineRule="auto"/>
            </w:pPr>
            <w:r>
              <w:rPr>
                <w:color w:val="23333F"/>
                <w:sz w:val="15"/>
                <w:lang w:val="vi-VN"/>
              </w:rPr>
              <w:t>Monthly maintenance</w:t>
            </w:r>
          </w:p>
        </w:tc>
        <w:tc>
          <w:tcPr>
            <w:tcW w:type="dxa" w:w="4360"/>
            <w:tcMar>
              <w:top w:w="80" w:type="dxa"/>
              <w:start w:w="120" w:type="dxa"/>
              <w:bottom w:w="80" w:type="dxa"/>
              <w:end w:w="120" w:type="dxa"/>
            </w:tcMar>
            <w:vAlign w:val="top"/>
            <w:shd w:fill="FAFBFC"/>
          </w:tcPr>
          <w:p>
            <w:pPr>
              <w:spacing w:after="0" w:line="259" w:lineRule="auto"/>
            </w:pPr>
            <w:r>
              <w:rPr>
                <w:color w:val="23333F"/>
                <w:sz w:val="15"/>
                <w:lang w:val="vi-VN"/>
              </w:rPr>
              <w:t>Group update; accept only with reason</w:t>
            </w:r>
          </w:p>
        </w:tc>
      </w:tr>
      <w:tr>
        <w:trPr>
          <w:cantSplit/>
        </w:trPr>
        <w:tc>
          <w:tcPr>
            <w:tcW w:type="dxa" w:w="2500"/>
            <w:tcMar>
              <w:top w:w="80" w:type="dxa"/>
              <w:start w:w="120" w:type="dxa"/>
              <w:bottom w:w="80" w:type="dxa"/>
              <w:end w:w="120" w:type="dxa"/>
            </w:tcMar>
            <w:vAlign w:val="top"/>
          </w:tcPr>
          <w:p>
            <w:pPr>
              <w:spacing w:after="0" w:line="259" w:lineRule="auto"/>
            </w:pPr>
            <w:r>
              <w:rPr>
                <w:color w:val="23333F"/>
                <w:sz w:val="15"/>
                <w:lang w:val="vi-VN"/>
              </w:rPr>
              <w:t>Unknown license</w:t>
            </w:r>
          </w:p>
        </w:tc>
        <w:tc>
          <w:tcPr>
            <w:tcW w:type="dxa" w:w="2500"/>
            <w:tcMar>
              <w:top w:w="80" w:type="dxa"/>
              <w:start w:w="120" w:type="dxa"/>
              <w:bottom w:w="80" w:type="dxa"/>
              <w:end w:w="120" w:type="dxa"/>
            </w:tcMar>
            <w:vAlign w:val="top"/>
          </w:tcPr>
          <w:p>
            <w:pPr>
              <w:spacing w:after="0" w:line="259" w:lineRule="auto"/>
            </w:pPr>
            <w:r>
              <w:rPr>
                <w:color w:val="23333F"/>
                <w:sz w:val="15"/>
                <w:lang w:val="vi-VN"/>
              </w:rPr>
              <w:t>Before merge</w:t>
            </w:r>
          </w:p>
        </w:tc>
        <w:tc>
          <w:tcPr>
            <w:tcW w:type="dxa" w:w="4360"/>
            <w:tcMar>
              <w:top w:w="80" w:type="dxa"/>
              <w:start w:w="120" w:type="dxa"/>
              <w:bottom w:w="80" w:type="dxa"/>
              <w:end w:w="120" w:type="dxa"/>
            </w:tcMar>
            <w:vAlign w:val="top"/>
          </w:tcPr>
          <w:p>
            <w:pPr>
              <w:spacing w:after="0" w:line="259" w:lineRule="auto"/>
            </w:pPr>
            <w:r>
              <w:rPr>
                <w:color w:val="23333F"/>
                <w:sz w:val="15"/>
                <w:lang w:val="vi-VN"/>
              </w:rPr>
              <w:t>Resolve license or remove dependency</w:t>
            </w:r>
          </w:p>
        </w:tc>
      </w:tr>
    </w:tbl>
    <w:p>
      <w:pPr>
        <w:spacing w:after="20"/>
      </w:pPr>
    </w:p>
    <w:p>
      <w:pPr>
        <w:pStyle w:val="Heading1"/>
      </w:pPr>
      <w:r>
        <w:t>15. Secure engineering checklist</w:t>
      </w:r>
    </w:p>
    <w:p>
      <w:pPr>
        <w:pStyle w:val="Heading2"/>
      </w:pPr>
      <w:r>
        <w:t>15.1 Per-change security questions</w:t>
      </w:r>
    </w:p>
    <w:tbl>
      <w:tblPr>
        <w:tblStyle w:val="TableGrid"/>
        <w:tblW w:type="dxa" w:w="9360"/>
        <w:jc w:val="center"/>
        <w:tblLook w:firstColumn="1" w:firstRow="1" w:lastColumn="0" w:lastRow="0" w:noHBand="0" w:noVBand="1" w:val="04A0"/>
        <w:tblLayout w:type="fixed"/>
        <w:tblInd w:w="120" w:type="dxa"/>
      </w:tblPr>
      <w:tblGrid>
        <w:gridCol w:w="1450"/>
        <w:gridCol w:w="4880"/>
        <w:gridCol w:w="3030"/>
      </w:tblGrid>
      <w:tr>
        <w:trPr>
          <w:tblHeader w:val="true"/>
          <w:cantSplit/>
        </w:trPr>
        <w:tc>
          <w:tcPr>
            <w:tcW w:type="dxa" w:w="1450"/>
            <w:shd w:fill="E8EEF5"/>
            <w:tcMar>
              <w:top w:w="80" w:type="dxa"/>
              <w:start w:w="120" w:type="dxa"/>
              <w:bottom w:w="80" w:type="dxa"/>
              <w:end w:w="120" w:type="dxa"/>
            </w:tcMar>
            <w:vAlign w:val="center"/>
          </w:tcPr>
          <w:p>
            <w:pPr>
              <w:spacing w:after="0"/>
              <w:jc w:val="left"/>
            </w:pPr>
            <w:r>
              <w:rPr>
                <w:b/>
                <w:color w:val="1F4D78"/>
                <w:sz w:val="15"/>
                <w:lang w:val="vi-VN"/>
              </w:rPr>
              <w:t>Area</w:t>
            </w:r>
          </w:p>
        </w:tc>
        <w:tc>
          <w:tcPr>
            <w:tcW w:type="dxa" w:w="4880"/>
            <w:shd w:fill="E8EEF5"/>
            <w:tcMar>
              <w:top w:w="80" w:type="dxa"/>
              <w:start w:w="120" w:type="dxa"/>
              <w:bottom w:w="80" w:type="dxa"/>
              <w:end w:w="120" w:type="dxa"/>
            </w:tcMar>
            <w:vAlign w:val="center"/>
          </w:tcPr>
          <w:p>
            <w:pPr>
              <w:spacing w:after="0"/>
              <w:jc w:val="left"/>
            </w:pPr>
            <w:r>
              <w:rPr>
                <w:b/>
                <w:color w:val="1F4D78"/>
                <w:sz w:val="15"/>
                <w:lang w:val="vi-VN"/>
              </w:rPr>
              <w:t>Question</w:t>
            </w:r>
          </w:p>
        </w:tc>
        <w:tc>
          <w:tcPr>
            <w:tcW w:type="dxa" w:w="3030"/>
            <w:shd w:fill="E8EEF5"/>
            <w:tcMar>
              <w:top w:w="80" w:type="dxa"/>
              <w:start w:w="120" w:type="dxa"/>
              <w:bottom w:w="80" w:type="dxa"/>
              <w:end w:w="120" w:type="dxa"/>
            </w:tcMar>
            <w:vAlign w:val="center"/>
          </w:tcPr>
          <w:p>
            <w:pPr>
              <w:spacing w:after="0"/>
              <w:jc w:val="left"/>
            </w:pPr>
            <w:r>
              <w:rPr>
                <w:b/>
                <w:color w:val="1F4D78"/>
                <w:sz w:val="15"/>
                <w:lang w:val="vi-VN"/>
              </w:rPr>
              <w:t>Required evidence</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5"/>
                <w:lang w:val="vi-VN"/>
              </w:rPr>
              <w:t>Identity</w:t>
            </w:r>
          </w:p>
        </w:tc>
        <w:tc>
          <w:tcPr>
            <w:tcW w:type="dxa" w:w="4880"/>
            <w:tcMar>
              <w:top w:w="80" w:type="dxa"/>
              <w:start w:w="120" w:type="dxa"/>
              <w:bottom w:w="80" w:type="dxa"/>
              <w:end w:w="120" w:type="dxa"/>
            </w:tcMar>
            <w:vAlign w:val="top"/>
          </w:tcPr>
          <w:p>
            <w:pPr>
              <w:spacing w:after="0" w:line="259" w:lineRule="auto"/>
            </w:pPr>
            <w:r>
              <w:rPr>
                <w:color w:val="23333F"/>
                <w:sz w:val="15"/>
                <w:lang w:val="vi-VN"/>
              </w:rPr>
              <w:t>Actor/tenant lấy từ trusted context? Session/token validation đúng?</w:t>
            </w:r>
          </w:p>
        </w:tc>
        <w:tc>
          <w:tcPr>
            <w:tcW w:type="dxa" w:w="3030"/>
            <w:tcMar>
              <w:top w:w="80" w:type="dxa"/>
              <w:start w:w="120" w:type="dxa"/>
              <w:bottom w:w="80" w:type="dxa"/>
              <w:end w:w="120" w:type="dxa"/>
            </w:tcMar>
            <w:vAlign w:val="top"/>
          </w:tcPr>
          <w:p>
            <w:pPr>
              <w:spacing w:after="0" w:line="259" w:lineRule="auto"/>
            </w:pPr>
            <w:r>
              <w:rPr>
                <w:color w:val="23333F"/>
                <w:sz w:val="15"/>
                <w:lang w:val="vi-VN"/>
              </w:rPr>
              <w:t>Negative authz tests; issuer/audience/role mapping</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5"/>
                <w:lang w:val="vi-VN"/>
              </w:rPr>
              <w:t>Input</w:t>
            </w:r>
          </w:p>
        </w:tc>
        <w:tc>
          <w:tcPr>
            <w:tcW w:type="dxa" w:w="4880"/>
            <w:tcMar>
              <w:top w:w="80" w:type="dxa"/>
              <w:start w:w="120" w:type="dxa"/>
              <w:bottom w:w="80" w:type="dxa"/>
              <w:end w:w="120" w:type="dxa"/>
            </w:tcMar>
            <w:vAlign w:val="top"/>
            <w:shd w:fill="FAFBFC"/>
          </w:tcPr>
          <w:p>
            <w:pPr>
              <w:spacing w:after="0" w:line="259" w:lineRule="auto"/>
            </w:pPr>
            <w:r>
              <w:rPr>
                <w:color w:val="23333F"/>
                <w:sz w:val="15"/>
                <w:lang w:val="vi-VN"/>
              </w:rPr>
              <w:t>Size/type/range/state được validate ở boundary và domain?</w:t>
            </w:r>
          </w:p>
        </w:tc>
        <w:tc>
          <w:tcPr>
            <w:tcW w:type="dxa" w:w="3030"/>
            <w:tcMar>
              <w:top w:w="80" w:type="dxa"/>
              <w:start w:w="120" w:type="dxa"/>
              <w:bottom w:w="80" w:type="dxa"/>
              <w:end w:w="120" w:type="dxa"/>
            </w:tcMar>
            <w:vAlign w:val="top"/>
            <w:shd w:fill="FAFBFC"/>
          </w:tcPr>
          <w:p>
            <w:pPr>
              <w:spacing w:after="0" w:line="259" w:lineRule="auto"/>
            </w:pPr>
            <w:r>
              <w:rPr>
                <w:color w:val="23333F"/>
                <w:sz w:val="15"/>
                <w:lang w:val="vi-VN"/>
              </w:rPr>
              <w:t>Fuzz/boundary cases; upload quarantine</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5"/>
                <w:lang w:val="vi-VN"/>
              </w:rPr>
              <w:t>Transaction</w:t>
            </w:r>
          </w:p>
        </w:tc>
        <w:tc>
          <w:tcPr>
            <w:tcW w:type="dxa" w:w="4880"/>
            <w:tcMar>
              <w:top w:w="80" w:type="dxa"/>
              <w:start w:w="120" w:type="dxa"/>
              <w:bottom w:w="80" w:type="dxa"/>
              <w:end w:w="120" w:type="dxa"/>
            </w:tcMar>
            <w:vAlign w:val="top"/>
          </w:tcPr>
          <w:p>
            <w:pPr>
              <w:spacing w:after="0" w:line="259" w:lineRule="auto"/>
            </w:pPr>
            <w:r>
              <w:rPr>
                <w:color w:val="23333F"/>
                <w:sz w:val="15"/>
                <w:lang w:val="vi-VN"/>
              </w:rPr>
              <w:t>Replay/concurrency/partial failure có giữ invariant?</w:t>
            </w:r>
          </w:p>
        </w:tc>
        <w:tc>
          <w:tcPr>
            <w:tcW w:type="dxa" w:w="3030"/>
            <w:tcMar>
              <w:top w:w="80" w:type="dxa"/>
              <w:start w:w="120" w:type="dxa"/>
              <w:bottom w:w="80" w:type="dxa"/>
              <w:end w:w="120" w:type="dxa"/>
            </w:tcMar>
            <w:vAlign w:val="top"/>
          </w:tcPr>
          <w:p>
            <w:pPr>
              <w:spacing w:after="0" w:line="259" w:lineRule="auto"/>
            </w:pPr>
            <w:r>
              <w:rPr>
                <w:color w:val="23333F"/>
                <w:sz w:val="15"/>
                <w:lang w:val="vi-VN"/>
              </w:rPr>
              <w:t>Idempotency + parallel integration tests</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5"/>
                <w:lang w:val="vi-VN"/>
              </w:rPr>
              <w:t>External</w:t>
            </w:r>
          </w:p>
        </w:tc>
        <w:tc>
          <w:tcPr>
            <w:tcW w:type="dxa" w:w="4880"/>
            <w:tcMar>
              <w:top w:w="80" w:type="dxa"/>
              <w:start w:w="120" w:type="dxa"/>
              <w:bottom w:w="80" w:type="dxa"/>
              <w:end w:w="120" w:type="dxa"/>
            </w:tcMar>
            <w:vAlign w:val="top"/>
            <w:shd w:fill="FAFBFC"/>
          </w:tcPr>
          <w:p>
            <w:pPr>
              <w:spacing w:after="0" w:line="259" w:lineRule="auto"/>
            </w:pPr>
            <w:r>
              <w:rPr>
                <w:color w:val="23333F"/>
                <w:sz w:val="15"/>
                <w:lang w:val="vi-VN"/>
              </w:rPr>
              <w:t>Signature/hash/allowlist/timeout/retry/reconcile đầy đủ?</w:t>
            </w:r>
          </w:p>
        </w:tc>
        <w:tc>
          <w:tcPr>
            <w:tcW w:type="dxa" w:w="3030"/>
            <w:tcMar>
              <w:top w:w="80" w:type="dxa"/>
              <w:start w:w="120" w:type="dxa"/>
              <w:bottom w:w="80" w:type="dxa"/>
              <w:end w:w="120" w:type="dxa"/>
            </w:tcMar>
            <w:vAlign w:val="top"/>
            <w:shd w:fill="FAFBFC"/>
          </w:tcPr>
          <w:p>
            <w:pPr>
              <w:spacing w:after="0" w:line="259" w:lineRule="auto"/>
            </w:pPr>
            <w:r>
              <w:rPr>
                <w:color w:val="23333F"/>
                <w:sz w:val="15"/>
                <w:lang w:val="vi-VN"/>
              </w:rPr>
              <w:t>Provider tamper and timeout fixtures</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5"/>
                <w:lang w:val="vi-VN"/>
              </w:rPr>
              <w:t>Data</w:t>
            </w:r>
          </w:p>
        </w:tc>
        <w:tc>
          <w:tcPr>
            <w:tcW w:type="dxa" w:w="4880"/>
            <w:tcMar>
              <w:top w:w="80" w:type="dxa"/>
              <w:start w:w="120" w:type="dxa"/>
              <w:bottom w:w="80" w:type="dxa"/>
              <w:end w:w="120" w:type="dxa"/>
            </w:tcMar>
            <w:vAlign w:val="top"/>
          </w:tcPr>
          <w:p>
            <w:pPr>
              <w:spacing w:after="0" w:line="259" w:lineRule="auto"/>
            </w:pPr>
            <w:r>
              <w:rPr>
                <w:color w:val="23333F"/>
                <w:sz w:val="15"/>
                <w:lang w:val="vi-VN"/>
              </w:rPr>
              <w:t>PII/evidence/secret được tối thiểu hóa, mã hóa và redact?</w:t>
            </w:r>
          </w:p>
        </w:tc>
        <w:tc>
          <w:tcPr>
            <w:tcW w:type="dxa" w:w="3030"/>
            <w:tcMar>
              <w:top w:w="80" w:type="dxa"/>
              <w:start w:w="120" w:type="dxa"/>
              <w:bottom w:w="80" w:type="dxa"/>
              <w:end w:w="120" w:type="dxa"/>
            </w:tcMar>
            <w:vAlign w:val="top"/>
          </w:tcPr>
          <w:p>
            <w:pPr>
              <w:spacing w:after="0" w:line="259" w:lineRule="auto"/>
            </w:pPr>
            <w:r>
              <w:rPr>
                <w:color w:val="23333F"/>
                <w:sz w:val="15"/>
                <w:lang w:val="vi-VN"/>
              </w:rPr>
              <w:t>Log sentinel test; retention classification</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5"/>
                <w:lang w:val="vi-VN"/>
              </w:rPr>
              <w:t>Dependency</w:t>
            </w:r>
          </w:p>
        </w:tc>
        <w:tc>
          <w:tcPr>
            <w:tcW w:type="dxa" w:w="4880"/>
            <w:tcMar>
              <w:top w:w="80" w:type="dxa"/>
              <w:start w:w="120" w:type="dxa"/>
              <w:bottom w:w="80" w:type="dxa"/>
              <w:end w:w="120" w:type="dxa"/>
            </w:tcMar>
            <w:vAlign w:val="top"/>
            <w:shd w:fill="FAFBFC"/>
          </w:tcPr>
          <w:p>
            <w:pPr>
              <w:spacing w:after="0" w:line="259" w:lineRule="auto"/>
            </w:pPr>
            <w:r>
              <w:rPr>
                <w:color w:val="23333F"/>
                <w:sz w:val="15"/>
                <w:lang w:val="vi-VN"/>
              </w:rPr>
              <w:t>Package/action/image có trusted source/license/CVE?</w:t>
            </w:r>
          </w:p>
        </w:tc>
        <w:tc>
          <w:tcPr>
            <w:tcW w:type="dxa" w:w="3030"/>
            <w:tcMar>
              <w:top w:w="80" w:type="dxa"/>
              <w:start w:w="120" w:type="dxa"/>
              <w:bottom w:w="80" w:type="dxa"/>
              <w:end w:w="120" w:type="dxa"/>
            </w:tcMar>
            <w:vAlign w:val="top"/>
            <w:shd w:fill="FAFBFC"/>
          </w:tcPr>
          <w:p>
            <w:pPr>
              <w:spacing w:after="0" w:line="259" w:lineRule="auto"/>
            </w:pPr>
            <w:r>
              <w:rPr>
                <w:color w:val="23333F"/>
                <w:sz w:val="15"/>
                <w:lang w:val="vi-VN"/>
              </w:rPr>
              <w:t>Lockfile/SBOM/scan/review</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5"/>
                <w:lang w:val="vi-VN"/>
              </w:rPr>
              <w:t>Operations</w:t>
            </w:r>
          </w:p>
        </w:tc>
        <w:tc>
          <w:tcPr>
            <w:tcW w:type="dxa" w:w="4880"/>
            <w:tcMar>
              <w:top w:w="80" w:type="dxa"/>
              <w:start w:w="120" w:type="dxa"/>
              <w:bottom w:w="80" w:type="dxa"/>
              <w:end w:w="120" w:type="dxa"/>
            </w:tcMar>
            <w:vAlign w:val="top"/>
          </w:tcPr>
          <w:p>
            <w:pPr>
              <w:spacing w:after="0" w:line="259" w:lineRule="auto"/>
            </w:pPr>
            <w:r>
              <w:rPr>
                <w:color w:val="23333F"/>
                <w:sz w:val="15"/>
                <w:lang w:val="vi-VN"/>
              </w:rPr>
              <w:t>Health/metric/audit/alert cho failure mới?</w:t>
            </w:r>
          </w:p>
        </w:tc>
        <w:tc>
          <w:tcPr>
            <w:tcW w:type="dxa" w:w="3030"/>
            <w:tcMar>
              <w:top w:w="80" w:type="dxa"/>
              <w:start w:w="120" w:type="dxa"/>
              <w:bottom w:w="80" w:type="dxa"/>
              <w:end w:w="120" w:type="dxa"/>
            </w:tcMar>
            <w:vAlign w:val="top"/>
          </w:tcPr>
          <w:p>
            <w:pPr>
              <w:spacing w:after="0" w:line="259" w:lineRule="auto"/>
            </w:pPr>
            <w:r>
              <w:rPr>
                <w:color w:val="23333F"/>
                <w:sz w:val="15"/>
                <w:lang w:val="vi-VN"/>
              </w:rPr>
              <w:t>Dashboard/query/runbook update</w:t>
            </w:r>
          </w:p>
        </w:tc>
      </w:tr>
    </w:tbl>
    <w:p>
      <w:pPr>
        <w:spacing w:after="20"/>
      </w:pPr>
    </w:p>
    <w:p>
      <w:pPr>
        <w:pStyle w:val="Heading2"/>
      </w:pPr>
      <w:r>
        <w:t>15.2 Secret incident response</w:t>
      </w:r>
    </w:p>
    <w:p>
      <w:pPr>
        <w:pStyle w:val="ListBullet"/>
        <w:spacing w:after="80" w:line="300" w:lineRule="auto"/>
        <w:numPr>
          <w:ilvl w:val="0"/>
          <w:numId w:val="22"/>
        </w:numPr>
      </w:pPr>
      <w:r>
        <w:rPr>
          <w:lang w:val="vi-VN"/>
        </w:rPr>
        <w:t>Dừng sử dụng credential và rotate/revoke tại provider trước; không chỉ xóa commit.</w:t>
      </w:r>
    </w:p>
    <w:p>
      <w:pPr>
        <w:pStyle w:val="ListBullet"/>
        <w:spacing w:after="80" w:line="300" w:lineRule="auto"/>
        <w:numPr>
          <w:ilvl w:val="0"/>
          <w:numId w:val="22"/>
        </w:numPr>
      </w:pPr>
      <w:r>
        <w:rPr>
          <w:lang w:val="vi-VN"/>
        </w:rPr>
        <w:t>Xác định phạm vi qua audit/provider log; đổi dependent secret/session nếu chain of trust bị ảnh hưởng.</w:t>
      </w:r>
    </w:p>
    <w:p>
      <w:pPr>
        <w:pStyle w:val="ListBullet"/>
        <w:spacing w:after="80" w:line="300" w:lineRule="auto"/>
        <w:numPr>
          <w:ilvl w:val="0"/>
          <w:numId w:val="22"/>
        </w:numPr>
      </w:pPr>
      <w:r>
        <w:rPr>
          <w:lang w:val="vi-VN"/>
        </w:rPr>
        <w:t>Loại secret khỏi history bằng quy trình an toàn sau khi rotate; invalidate cache/fork nếu cần; không công khai giá trị trong issue.</w:t>
      </w:r>
    </w:p>
    <w:p>
      <w:pPr>
        <w:pStyle w:val="ListBullet"/>
        <w:spacing w:after="80" w:line="300" w:lineRule="auto"/>
        <w:numPr>
          <w:ilvl w:val="0"/>
          <w:numId w:val="22"/>
        </w:numPr>
      </w:pPr>
      <w:r>
        <w:rPr>
          <w:lang w:val="vi-VN"/>
        </w:rPr>
        <w:t>Thêm regression rule vào scanner/pre-commit và ghi post-incident note ngắn: cause, exposure window, remediation, prevention.</w:t>
      </w:r>
    </w:p>
    <w:p>
      <w:pPr>
        <w:pStyle w:val="Heading2"/>
      </w:pPr>
      <w:r>
        <w:t>15.3 Security debt register</w:t>
      </w:r>
    </w:p>
    <w:tbl>
      <w:tblPr>
        <w:tblStyle w:val="TableGrid"/>
        <w:tblW w:type="dxa" w:w="9360"/>
        <w:jc w:val="center"/>
        <w:tblLook w:firstColumn="1" w:firstRow="1" w:lastColumn="0" w:lastRow="0" w:noHBand="0" w:noVBand="1" w:val="04A0"/>
        <w:tblLayout w:type="fixed"/>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spacing w:after="0"/>
              <w:jc w:val="left"/>
            </w:pPr>
            <w:r>
              <w:rPr>
                <w:b/>
                <w:color w:val="1F4D78"/>
                <w:sz w:val="16"/>
                <w:lang w:val="vi-VN"/>
              </w:rPr>
              <w:t>Field</w:t>
            </w:r>
          </w:p>
        </w:tc>
        <w:tc>
          <w:tcPr>
            <w:tcW w:type="dxa" w:w="6660"/>
            <w:shd w:fill="E8EEF5"/>
            <w:tcMar>
              <w:top w:w="80" w:type="dxa"/>
              <w:start w:w="120" w:type="dxa"/>
              <w:bottom w:w="80" w:type="dxa"/>
              <w:end w:w="120" w:type="dxa"/>
            </w:tcMar>
            <w:vAlign w:val="center"/>
          </w:tcPr>
          <w:p>
            <w:pPr>
              <w:spacing w:after="0"/>
              <w:jc w:val="left"/>
            </w:pPr>
            <w:r>
              <w:rPr>
                <w:b/>
                <w:color w:val="1F4D78"/>
                <w:sz w:val="16"/>
                <w:lang w:val="vi-VN"/>
              </w:rPr>
              <w:t>Required value</w:t>
            </w:r>
          </w:p>
        </w:tc>
      </w:tr>
      <w:tr>
        <w:trPr>
          <w:cantSplit/>
        </w:trPr>
        <w:tc>
          <w:tcPr>
            <w:tcW w:type="dxa" w:w="2700"/>
            <w:tcMar>
              <w:top w:w="80" w:type="dxa"/>
              <w:start w:w="120" w:type="dxa"/>
              <w:bottom w:w="80" w:type="dxa"/>
              <w:end w:w="120" w:type="dxa"/>
            </w:tcMar>
            <w:vAlign w:val="top"/>
          </w:tcPr>
          <w:p>
            <w:pPr>
              <w:spacing w:after="0" w:line="259" w:lineRule="auto"/>
            </w:pPr>
            <w:r>
              <w:rPr>
                <w:color w:val="23333F"/>
                <w:sz w:val="16"/>
                <w:lang w:val="vi-VN"/>
              </w:rPr>
              <w:t>ID / owner / created</w:t>
            </w:r>
          </w:p>
        </w:tc>
        <w:tc>
          <w:tcPr>
            <w:tcW w:type="dxa" w:w="6660"/>
            <w:tcMar>
              <w:top w:w="80" w:type="dxa"/>
              <w:start w:w="120" w:type="dxa"/>
              <w:bottom w:w="80" w:type="dxa"/>
              <w:end w:w="120" w:type="dxa"/>
            </w:tcMar>
            <w:vAlign w:val="top"/>
          </w:tcPr>
          <w:p>
            <w:pPr>
              <w:spacing w:after="0" w:line="259" w:lineRule="auto"/>
            </w:pPr>
            <w:r>
              <w:rPr>
                <w:color w:val="23333F"/>
                <w:sz w:val="16"/>
                <w:lang w:val="vi-VN"/>
              </w:rPr>
              <w:t>SEC-DEBT-nnn / solo owner / timestamp</w:t>
            </w:r>
          </w:p>
        </w:tc>
      </w:tr>
      <w:tr>
        <w:trPr>
          <w:cantSplit/>
        </w:trPr>
        <w:tc>
          <w:tcPr>
            <w:tcW w:type="dxa" w:w="2700"/>
            <w:tcMar>
              <w:top w:w="80" w:type="dxa"/>
              <w:start w:w="120" w:type="dxa"/>
              <w:bottom w:w="80" w:type="dxa"/>
              <w:end w:w="120" w:type="dxa"/>
            </w:tcMar>
            <w:vAlign w:val="top"/>
            <w:shd w:fill="FAFBFC"/>
          </w:tcPr>
          <w:p>
            <w:pPr>
              <w:spacing w:after="0" w:line="259" w:lineRule="auto"/>
            </w:pPr>
            <w:r>
              <w:rPr>
                <w:color w:val="23333F"/>
                <w:sz w:val="16"/>
                <w:lang w:val="vi-VN"/>
              </w:rPr>
              <w:t>Risk</w:t>
            </w:r>
          </w:p>
        </w:tc>
        <w:tc>
          <w:tcPr>
            <w:tcW w:type="dxa" w:w="6660"/>
            <w:tcMar>
              <w:top w:w="80" w:type="dxa"/>
              <w:start w:w="120" w:type="dxa"/>
              <w:bottom w:w="80" w:type="dxa"/>
              <w:end w:w="120" w:type="dxa"/>
            </w:tcMar>
            <w:vAlign w:val="top"/>
            <w:shd w:fill="FAFBFC"/>
          </w:tcPr>
          <w:p>
            <w:pPr>
              <w:spacing w:after="0" w:line="259" w:lineRule="auto"/>
            </w:pPr>
            <w:r>
              <w:rPr>
                <w:color w:val="23333F"/>
                <w:sz w:val="16"/>
                <w:lang w:val="vi-VN"/>
              </w:rPr>
              <w:t>Asset, threat, likelihood, impact, current exposure</w:t>
            </w:r>
          </w:p>
        </w:tc>
      </w:tr>
      <w:tr>
        <w:trPr>
          <w:cantSplit/>
        </w:trPr>
        <w:tc>
          <w:tcPr>
            <w:tcW w:type="dxa" w:w="2700"/>
            <w:tcMar>
              <w:top w:w="80" w:type="dxa"/>
              <w:start w:w="120" w:type="dxa"/>
              <w:bottom w:w="80" w:type="dxa"/>
              <w:end w:w="120" w:type="dxa"/>
            </w:tcMar>
            <w:vAlign w:val="top"/>
          </w:tcPr>
          <w:p>
            <w:pPr>
              <w:spacing w:after="0" w:line="259" w:lineRule="auto"/>
            </w:pPr>
            <w:r>
              <w:rPr>
                <w:color w:val="23333F"/>
                <w:sz w:val="16"/>
                <w:lang w:val="vi-VN"/>
              </w:rPr>
              <w:t>Mitigation</w:t>
            </w:r>
          </w:p>
        </w:tc>
        <w:tc>
          <w:tcPr>
            <w:tcW w:type="dxa" w:w="6660"/>
            <w:tcMar>
              <w:top w:w="80" w:type="dxa"/>
              <w:start w:w="120" w:type="dxa"/>
              <w:bottom w:w="80" w:type="dxa"/>
              <w:end w:w="120" w:type="dxa"/>
            </w:tcMar>
            <w:vAlign w:val="top"/>
          </w:tcPr>
          <w:p>
            <w:pPr>
              <w:spacing w:after="0" w:line="259" w:lineRule="auto"/>
            </w:pPr>
            <w:r>
              <w:rPr>
                <w:color w:val="23333F"/>
                <w:sz w:val="16"/>
                <w:lang w:val="vi-VN"/>
              </w:rPr>
              <w:t>Compensating control already active</w:t>
            </w:r>
          </w:p>
        </w:tc>
      </w:tr>
      <w:tr>
        <w:trPr>
          <w:cantSplit/>
        </w:trPr>
        <w:tc>
          <w:tcPr>
            <w:tcW w:type="dxa" w:w="2700"/>
            <w:tcMar>
              <w:top w:w="80" w:type="dxa"/>
              <w:start w:w="120" w:type="dxa"/>
              <w:bottom w:w="80" w:type="dxa"/>
              <w:end w:w="120" w:type="dxa"/>
            </w:tcMar>
            <w:vAlign w:val="top"/>
            <w:shd w:fill="FAFBFC"/>
          </w:tcPr>
          <w:p>
            <w:pPr>
              <w:spacing w:after="0" w:line="259" w:lineRule="auto"/>
            </w:pPr>
            <w:r>
              <w:rPr>
                <w:color w:val="23333F"/>
                <w:sz w:val="16"/>
                <w:lang w:val="vi-VN"/>
              </w:rPr>
              <w:t>Exit</w:t>
            </w:r>
          </w:p>
        </w:tc>
        <w:tc>
          <w:tcPr>
            <w:tcW w:type="dxa" w:w="6660"/>
            <w:tcMar>
              <w:top w:w="80" w:type="dxa"/>
              <w:start w:w="120" w:type="dxa"/>
              <w:bottom w:w="80" w:type="dxa"/>
              <w:end w:w="120" w:type="dxa"/>
            </w:tcMar>
            <w:vAlign w:val="top"/>
            <w:shd w:fill="FAFBFC"/>
          </w:tcPr>
          <w:p>
            <w:pPr>
              <w:spacing w:after="0" w:line="259" w:lineRule="auto"/>
            </w:pPr>
            <w:r>
              <w:rPr>
                <w:color w:val="23333F"/>
                <w:sz w:val="16"/>
                <w:lang w:val="vi-VN"/>
              </w:rPr>
              <w:t>Concrete fix/test and dependency</w:t>
            </w:r>
          </w:p>
        </w:tc>
      </w:tr>
      <w:tr>
        <w:trPr>
          <w:cantSplit/>
        </w:trPr>
        <w:tc>
          <w:tcPr>
            <w:tcW w:type="dxa" w:w="2700"/>
            <w:tcMar>
              <w:top w:w="80" w:type="dxa"/>
              <w:start w:w="120" w:type="dxa"/>
              <w:bottom w:w="80" w:type="dxa"/>
              <w:end w:w="120" w:type="dxa"/>
            </w:tcMar>
            <w:vAlign w:val="top"/>
          </w:tcPr>
          <w:p>
            <w:pPr>
              <w:spacing w:after="0" w:line="259" w:lineRule="auto"/>
            </w:pPr>
            <w:r>
              <w:rPr>
                <w:color w:val="23333F"/>
                <w:sz w:val="16"/>
                <w:lang w:val="vi-VN"/>
              </w:rPr>
              <w:t>Expiry</w:t>
            </w:r>
          </w:p>
        </w:tc>
        <w:tc>
          <w:tcPr>
            <w:tcW w:type="dxa" w:w="6660"/>
            <w:tcMar>
              <w:top w:w="80" w:type="dxa"/>
              <w:start w:w="120" w:type="dxa"/>
              <w:bottom w:w="80" w:type="dxa"/>
              <w:end w:w="120" w:type="dxa"/>
            </w:tcMar>
            <w:vAlign w:val="top"/>
          </w:tcPr>
          <w:p>
            <w:pPr>
              <w:spacing w:after="0" w:line="259" w:lineRule="auto"/>
            </w:pPr>
            <w:r>
              <w:rPr>
                <w:color w:val="23333F"/>
                <w:sz w:val="16"/>
                <w:lang w:val="vi-VN"/>
              </w:rPr>
              <w:t>Date &lt;= 30 days unless re-reviewed; overdue blocks release</w:t>
            </w:r>
          </w:p>
        </w:tc>
      </w:tr>
    </w:tbl>
    <w:p>
      <w:pPr>
        <w:spacing w:after="20"/>
      </w:pPr>
    </w:p>
    <w:p>
      <w:pPr>
        <w:pStyle w:val="Heading1"/>
      </w:pPr>
      <w:r>
        <w:t>16. Implementation order, DoR/DoD và handoff</w:t>
      </w:r>
    </w:p>
    <w:p>
      <w:pPr>
        <w:pStyle w:val="Heading2"/>
      </w:pPr>
      <w:r>
        <w:t>16.1 Engineering bootstrap roadmap</w:t>
      </w:r>
    </w:p>
    <w:tbl>
      <w:tblPr>
        <w:tblStyle w:val="TableGrid"/>
        <w:tblW w:type="dxa" w:w="9360"/>
        <w:jc w:val="center"/>
        <w:tblLook w:firstColumn="1" w:firstRow="1" w:lastColumn="0" w:lastRow="0" w:noHBand="0" w:noVBand="1" w:val="04A0"/>
        <w:tblLayout w:type="fixed"/>
        <w:tblInd w:w="120" w:type="dxa"/>
      </w:tblPr>
      <w:tblGrid>
        <w:gridCol w:w="1500"/>
        <w:gridCol w:w="4700"/>
        <w:gridCol w:w="3160"/>
      </w:tblGrid>
      <w:tr>
        <w:trPr>
          <w:tblHeader w:val="true"/>
          <w:cantSplit/>
        </w:trPr>
        <w:tc>
          <w:tcPr>
            <w:tcW w:type="dxa" w:w="1500"/>
            <w:shd w:fill="E8EEF5"/>
            <w:tcMar>
              <w:top w:w="80" w:type="dxa"/>
              <w:start w:w="120" w:type="dxa"/>
              <w:bottom w:w="80" w:type="dxa"/>
              <w:end w:w="120" w:type="dxa"/>
            </w:tcMar>
            <w:vAlign w:val="center"/>
          </w:tcPr>
          <w:p>
            <w:pPr>
              <w:spacing w:after="0"/>
              <w:jc w:val="left"/>
            </w:pPr>
            <w:r>
              <w:rPr>
                <w:b/>
                <w:color w:val="1F4D78"/>
                <w:sz w:val="15"/>
                <w:lang w:val="vi-VN"/>
              </w:rPr>
              <w:t>Timebox</w:t>
            </w:r>
          </w:p>
        </w:tc>
        <w:tc>
          <w:tcPr>
            <w:tcW w:type="dxa" w:w="4700"/>
            <w:shd w:fill="E8EEF5"/>
            <w:tcMar>
              <w:top w:w="80" w:type="dxa"/>
              <w:start w:w="120" w:type="dxa"/>
              <w:bottom w:w="80" w:type="dxa"/>
              <w:end w:w="120" w:type="dxa"/>
            </w:tcMar>
            <w:vAlign w:val="center"/>
          </w:tcPr>
          <w:p>
            <w:pPr>
              <w:spacing w:after="0"/>
              <w:jc w:val="left"/>
            </w:pPr>
            <w:r>
              <w:rPr>
                <w:b/>
                <w:color w:val="1F4D78"/>
                <w:sz w:val="15"/>
                <w:lang w:val="vi-VN"/>
              </w:rPr>
              <w:t>Deliverable</w:t>
            </w:r>
          </w:p>
        </w:tc>
        <w:tc>
          <w:tcPr>
            <w:tcW w:type="dxa" w:w="3160"/>
            <w:shd w:fill="E8EEF5"/>
            <w:tcMar>
              <w:top w:w="80" w:type="dxa"/>
              <w:start w:w="120" w:type="dxa"/>
              <w:bottom w:w="80" w:type="dxa"/>
              <w:end w:w="120" w:type="dxa"/>
            </w:tcMar>
            <w:vAlign w:val="center"/>
          </w:tcPr>
          <w:p>
            <w:pPr>
              <w:spacing w:after="0"/>
              <w:jc w:val="left"/>
            </w:pPr>
            <w:r>
              <w:rPr>
                <w:b/>
                <w:color w:val="1F4D78"/>
                <w:sz w:val="15"/>
                <w:lang w:val="vi-VN"/>
              </w:rPr>
              <w:t>Exit evidence</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D0–D1</w:t>
            </w:r>
          </w:p>
        </w:tc>
        <w:tc>
          <w:tcPr>
            <w:tcW w:type="dxa" w:w="4700"/>
            <w:tcMar>
              <w:top w:w="80" w:type="dxa"/>
              <w:start w:w="120" w:type="dxa"/>
              <w:bottom w:w="80" w:type="dxa"/>
              <w:end w:w="120" w:type="dxa"/>
            </w:tcMar>
            <w:vAlign w:val="top"/>
          </w:tcPr>
          <w:p>
            <w:pPr>
              <w:spacing w:after="0" w:line="259" w:lineRule="auto"/>
            </w:pPr>
            <w:r>
              <w:rPr>
                <w:color w:val="23333F"/>
                <w:sz w:val="15"/>
                <w:lang w:val="vi-VN"/>
              </w:rPr>
              <w:t>Root policy, toolchain pins, wrappers, repository tree</w:t>
            </w:r>
          </w:p>
        </w:tc>
        <w:tc>
          <w:tcPr>
            <w:tcW w:type="dxa" w:w="3160"/>
            <w:tcMar>
              <w:top w:w="80" w:type="dxa"/>
              <w:start w:w="120" w:type="dxa"/>
              <w:bottom w:w="80" w:type="dxa"/>
              <w:end w:w="120" w:type="dxa"/>
            </w:tcMar>
            <w:vAlign w:val="top"/>
          </w:tcPr>
          <w:p>
            <w:pPr>
              <w:spacing w:after="0" w:line="259" w:lineRule="auto"/>
            </w:pPr>
            <w:r>
              <w:rPr>
                <w:color w:val="23333F"/>
                <w:sz w:val="15"/>
                <w:lang w:val="vi-VN"/>
              </w:rPr>
              <w:t>verify-toolchain green on Windows + CI</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D2</w:t>
            </w:r>
          </w:p>
        </w:tc>
        <w:tc>
          <w:tcPr>
            <w:tcW w:type="dxa" w:w="4700"/>
            <w:tcMar>
              <w:top w:w="80" w:type="dxa"/>
              <w:start w:w="120" w:type="dxa"/>
              <w:bottom w:w="80" w:type="dxa"/>
              <w:end w:w="120" w:type="dxa"/>
            </w:tcMar>
            <w:vAlign w:val="top"/>
            <w:shd w:fill="FAFBFC"/>
          </w:tcPr>
          <w:p>
            <w:pPr>
              <w:spacing w:after="0" w:line="259" w:lineRule="auto"/>
            </w:pPr>
            <w:r>
              <w:rPr>
                <w:color w:val="23333F"/>
                <w:sz w:val="15"/>
                <w:lang w:val="vi-VN"/>
              </w:rPr>
              <w:t>Three Spring skeletons + Modulith verification</w:t>
            </w:r>
          </w:p>
        </w:tc>
        <w:tc>
          <w:tcPr>
            <w:tcW w:type="dxa" w:w="3160"/>
            <w:tcMar>
              <w:top w:w="80" w:type="dxa"/>
              <w:start w:w="120" w:type="dxa"/>
              <w:bottom w:w="80" w:type="dxa"/>
              <w:end w:w="120" w:type="dxa"/>
            </w:tcMar>
            <w:vAlign w:val="top"/>
            <w:shd w:fill="FAFBFC"/>
          </w:tcPr>
          <w:p>
            <w:pPr>
              <w:spacing w:after="0" w:line="259" w:lineRule="auto"/>
            </w:pPr>
            <w:r>
              <w:rPr>
                <w:color w:val="23333F"/>
                <w:sz w:val="15"/>
                <w:lang w:val="vi-VN"/>
              </w:rPr>
              <w:t>compile/unit/module docs; health</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D3</w:t>
            </w:r>
          </w:p>
        </w:tc>
        <w:tc>
          <w:tcPr>
            <w:tcW w:type="dxa" w:w="4700"/>
            <w:tcMar>
              <w:top w:w="80" w:type="dxa"/>
              <w:start w:w="120" w:type="dxa"/>
              <w:bottom w:w="80" w:type="dxa"/>
              <w:end w:w="120" w:type="dxa"/>
            </w:tcMar>
            <w:vAlign w:val="top"/>
          </w:tcPr>
          <w:p>
            <w:pPr>
              <w:spacing w:after="0" w:line="259" w:lineRule="auto"/>
            </w:pPr>
            <w:r>
              <w:rPr>
                <w:color w:val="23333F"/>
                <w:sz w:val="15"/>
                <w:lang w:val="vi-VN"/>
              </w:rPr>
              <w:t>Vue strict shell + generated client pipeline</w:t>
            </w:r>
          </w:p>
        </w:tc>
        <w:tc>
          <w:tcPr>
            <w:tcW w:type="dxa" w:w="3160"/>
            <w:tcMar>
              <w:top w:w="80" w:type="dxa"/>
              <w:start w:w="120" w:type="dxa"/>
              <w:bottom w:w="80" w:type="dxa"/>
              <w:end w:w="120" w:type="dxa"/>
            </w:tcMar>
            <w:vAlign w:val="top"/>
          </w:tcPr>
          <w:p>
            <w:pPr>
              <w:spacing w:after="0" w:line="259" w:lineRule="auto"/>
            </w:pPr>
            <w:r>
              <w:rPr>
                <w:color w:val="23333F"/>
                <w:sz w:val="15"/>
                <w:lang w:val="vi-VN"/>
              </w:rPr>
              <w:t>lint/typecheck/test/build; login shell</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D4</w:t>
            </w:r>
          </w:p>
        </w:tc>
        <w:tc>
          <w:tcPr>
            <w:tcW w:type="dxa" w:w="4700"/>
            <w:tcMar>
              <w:top w:w="80" w:type="dxa"/>
              <w:start w:w="120" w:type="dxa"/>
              <w:bottom w:w="80" w:type="dxa"/>
              <w:end w:w="120" w:type="dxa"/>
            </w:tcMar>
            <w:vAlign w:val="top"/>
            <w:shd w:fill="FAFBFC"/>
          </w:tcPr>
          <w:p>
            <w:pPr>
              <w:spacing w:after="0" w:line="259" w:lineRule="auto"/>
            </w:pPr>
            <w:r>
              <w:rPr>
                <w:color w:val="23333F"/>
                <w:sz w:val="15"/>
                <w:lang w:val="vi-VN"/>
              </w:rPr>
              <w:t>AI worker skeleton + contract/evaluation smoke</w:t>
            </w:r>
          </w:p>
        </w:tc>
        <w:tc>
          <w:tcPr>
            <w:tcW w:type="dxa" w:w="3160"/>
            <w:tcMar>
              <w:top w:w="80" w:type="dxa"/>
              <w:start w:w="120" w:type="dxa"/>
              <w:bottom w:w="80" w:type="dxa"/>
              <w:end w:w="120" w:type="dxa"/>
            </w:tcMar>
            <w:vAlign w:val="top"/>
            <w:shd w:fill="FAFBFC"/>
          </w:tcPr>
          <w:p>
            <w:pPr>
              <w:spacing w:after="0" w:line="259" w:lineRule="auto"/>
            </w:pPr>
            <w:r>
              <w:rPr>
                <w:color w:val="23333F"/>
                <w:sz w:val="15"/>
                <w:lang w:val="vi-VN"/>
              </w:rPr>
              <w:t>uv locked checks; health/job fixture</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D5</w:t>
            </w:r>
          </w:p>
        </w:tc>
        <w:tc>
          <w:tcPr>
            <w:tcW w:type="dxa" w:w="4700"/>
            <w:tcMar>
              <w:top w:w="80" w:type="dxa"/>
              <w:start w:w="120" w:type="dxa"/>
              <w:bottom w:w="80" w:type="dxa"/>
              <w:end w:w="120" w:type="dxa"/>
            </w:tcMar>
            <w:vAlign w:val="top"/>
          </w:tcPr>
          <w:p>
            <w:pPr>
              <w:spacing w:after="0" w:line="259" w:lineRule="auto"/>
            </w:pPr>
            <w:r>
              <w:rPr>
                <w:color w:val="23333F"/>
                <w:sz w:val="15"/>
                <w:lang w:val="vi-VN"/>
              </w:rPr>
              <w:t>Compose core + database V001 + Testcontainers</w:t>
            </w:r>
          </w:p>
        </w:tc>
        <w:tc>
          <w:tcPr>
            <w:tcW w:type="dxa" w:w="3160"/>
            <w:tcMar>
              <w:top w:w="80" w:type="dxa"/>
              <w:start w:w="120" w:type="dxa"/>
              <w:bottom w:w="80" w:type="dxa"/>
              <w:end w:w="120" w:type="dxa"/>
            </w:tcMar>
            <w:vAlign w:val="top"/>
          </w:tcPr>
          <w:p>
            <w:pPr>
              <w:spacing w:after="0" w:line="259" w:lineRule="auto"/>
            </w:pPr>
            <w:r>
              <w:rPr>
                <w:color w:val="23333F"/>
                <w:sz w:val="15"/>
                <w:lang w:val="vi-VN"/>
              </w:rPr>
              <w:t>healthy stack; migrate/validate from empty</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D6</w:t>
            </w:r>
          </w:p>
        </w:tc>
        <w:tc>
          <w:tcPr>
            <w:tcW w:type="dxa" w:w="4700"/>
            <w:tcMar>
              <w:top w:w="80" w:type="dxa"/>
              <w:start w:w="120" w:type="dxa"/>
              <w:bottom w:w="80" w:type="dxa"/>
              <w:end w:w="120" w:type="dxa"/>
            </w:tcMar>
            <w:vAlign w:val="top"/>
            <w:shd w:fill="FAFBFC"/>
          </w:tcPr>
          <w:p>
            <w:pPr>
              <w:spacing w:after="0" w:line="259" w:lineRule="auto"/>
            </w:pPr>
            <w:r>
              <w:rPr>
                <w:color w:val="23333F"/>
                <w:sz w:val="15"/>
                <w:lang w:val="vi-VN"/>
              </w:rPr>
              <w:t>Contract lint/generate + provider stubs</w:t>
            </w:r>
          </w:p>
        </w:tc>
        <w:tc>
          <w:tcPr>
            <w:tcW w:type="dxa" w:w="3160"/>
            <w:tcMar>
              <w:top w:w="80" w:type="dxa"/>
              <w:start w:w="120" w:type="dxa"/>
              <w:bottom w:w="80" w:type="dxa"/>
              <w:end w:w="120" w:type="dxa"/>
            </w:tcMar>
            <w:vAlign w:val="top"/>
            <w:shd w:fill="FAFBFC"/>
          </w:tcPr>
          <w:p>
            <w:pPr>
              <w:spacing w:after="0" w:line="259" w:lineRule="auto"/>
            </w:pPr>
            <w:r>
              <w:rPr>
                <w:color w:val="23333F"/>
                <w:sz w:val="15"/>
                <w:lang w:val="vi-VN"/>
              </w:rPr>
              <w:t>generated diff clean; tamper fixtures</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D7</w:t>
            </w:r>
          </w:p>
        </w:tc>
        <w:tc>
          <w:tcPr>
            <w:tcW w:type="dxa" w:w="4700"/>
            <w:tcMar>
              <w:top w:w="80" w:type="dxa"/>
              <w:start w:w="120" w:type="dxa"/>
              <w:bottom w:w="80" w:type="dxa"/>
              <w:end w:w="120" w:type="dxa"/>
            </w:tcMar>
            <w:vAlign w:val="top"/>
          </w:tcPr>
          <w:p>
            <w:pPr>
              <w:spacing w:after="0" w:line="259" w:lineRule="auto"/>
            </w:pPr>
            <w:r>
              <w:rPr>
                <w:color w:val="23333F"/>
                <w:sz w:val="15"/>
                <w:lang w:val="vi-VN"/>
              </w:rPr>
              <w:t>Full verify, E2E shell, SBOM/scan, README</w:t>
            </w:r>
          </w:p>
        </w:tc>
        <w:tc>
          <w:tcPr>
            <w:tcW w:type="dxa" w:w="3160"/>
            <w:tcMar>
              <w:top w:w="80" w:type="dxa"/>
              <w:start w:w="120" w:type="dxa"/>
              <w:bottom w:w="80" w:type="dxa"/>
              <w:end w:w="120" w:type="dxa"/>
            </w:tcMar>
            <w:vAlign w:val="top"/>
          </w:tcPr>
          <w:p>
            <w:pPr>
              <w:spacing w:after="0" w:line="259" w:lineRule="auto"/>
            </w:pPr>
            <w:r>
              <w:rPr>
                <w:color w:val="23333F"/>
                <w:sz w:val="15"/>
                <w:lang w:val="vi-VN"/>
              </w:rPr>
              <w:t>Clean clone CI green; bootstrap PR merged</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W2 onward</w:t>
            </w:r>
          </w:p>
        </w:tc>
        <w:tc>
          <w:tcPr>
            <w:tcW w:type="dxa" w:w="4700"/>
            <w:tcMar>
              <w:top w:w="80" w:type="dxa"/>
              <w:start w:w="120" w:type="dxa"/>
              <w:bottom w:w="80" w:type="dxa"/>
              <w:end w:w="120" w:type="dxa"/>
            </w:tcMar>
            <w:vAlign w:val="top"/>
            <w:shd w:fill="FAFBFC"/>
          </w:tcPr>
          <w:p>
            <w:pPr>
              <w:spacing w:after="0" w:line="259" w:lineRule="auto"/>
            </w:pPr>
            <w:r>
              <w:rPr>
                <w:color w:val="23333F"/>
                <w:sz w:val="15"/>
                <w:lang w:val="vi-VN"/>
              </w:rPr>
              <w:t>Feature slices theo project → issue → fund → trade → retire</w:t>
            </w:r>
          </w:p>
        </w:tc>
        <w:tc>
          <w:tcPr>
            <w:tcW w:type="dxa" w:w="3160"/>
            <w:tcMar>
              <w:top w:w="80" w:type="dxa"/>
              <w:start w:w="120" w:type="dxa"/>
              <w:bottom w:w="80" w:type="dxa"/>
              <w:end w:w="120" w:type="dxa"/>
            </w:tcMar>
            <w:vAlign w:val="top"/>
            <w:shd w:fill="FAFBFC"/>
          </w:tcPr>
          <w:p>
            <w:pPr>
              <w:spacing w:after="0" w:line="259" w:lineRule="auto"/>
            </w:pPr>
            <w:r>
              <w:rPr>
                <w:color w:val="23333F"/>
                <w:sz w:val="15"/>
                <w:lang w:val="vi-VN"/>
              </w:rPr>
              <w:t>Mỗi slice đáp ứng DoR/DoD dưới đây</w:t>
            </w:r>
          </w:p>
        </w:tc>
      </w:tr>
    </w:tbl>
    <w:p>
      <w:pPr>
        <w:spacing w:after="20"/>
      </w:pPr>
    </w:p>
    <w:p>
      <w:pPr>
        <w:pStyle w:val="Heading2"/>
      </w:pPr>
      <w:r>
        <w:t>16.2 Definition of Ready</w:t>
      </w:r>
    </w:p>
    <w:tbl>
      <w:tblPr>
        <w:tblStyle w:val="TableGrid"/>
        <w:tblW w:type="dxa" w:w="9360"/>
        <w:jc w:val="center"/>
        <w:tblLook w:firstColumn="1" w:firstRow="1" w:lastColumn="0" w:lastRow="0" w:noHBand="0" w:noVBand="1" w:val="04A0"/>
        <w:tblLayout w:type="fixed"/>
        <w:tblInd w:w="120" w:type="dxa"/>
      </w:tblPr>
      <w:tblGrid>
        <w:gridCol w:w="1500"/>
        <w:gridCol w:w="7120"/>
        <w:gridCol w:w="740"/>
      </w:tblGrid>
      <w:tr>
        <w:trPr>
          <w:tblHeader w:val="true"/>
          <w:cantSplit/>
        </w:trPr>
        <w:tc>
          <w:tcPr>
            <w:tcW w:type="dxa" w:w="1500"/>
            <w:shd w:fill="E8EEF5"/>
            <w:tcMar>
              <w:top w:w="80" w:type="dxa"/>
              <w:start w:w="120" w:type="dxa"/>
              <w:bottom w:w="80" w:type="dxa"/>
              <w:end w:w="120" w:type="dxa"/>
            </w:tcMar>
            <w:vAlign w:val="center"/>
          </w:tcPr>
          <w:p>
            <w:pPr>
              <w:spacing w:after="0"/>
              <w:jc w:val="left"/>
            </w:pPr>
            <w:r>
              <w:rPr>
                <w:b/>
                <w:color w:val="1F4D78"/>
                <w:sz w:val="15"/>
                <w:lang w:val="vi-VN"/>
              </w:rPr>
              <w:t>Gate</w:t>
            </w:r>
          </w:p>
        </w:tc>
        <w:tc>
          <w:tcPr>
            <w:tcW w:type="dxa" w:w="7120"/>
            <w:shd w:fill="E8EEF5"/>
            <w:tcMar>
              <w:top w:w="80" w:type="dxa"/>
              <w:start w:w="120" w:type="dxa"/>
              <w:bottom w:w="80" w:type="dxa"/>
              <w:end w:w="120" w:type="dxa"/>
            </w:tcMar>
            <w:vAlign w:val="center"/>
          </w:tcPr>
          <w:p>
            <w:pPr>
              <w:spacing w:after="0"/>
              <w:jc w:val="left"/>
            </w:pPr>
            <w:r>
              <w:rPr>
                <w:b/>
                <w:color w:val="1F4D78"/>
                <w:sz w:val="15"/>
                <w:lang w:val="vi-VN"/>
              </w:rPr>
              <w:t>Ready when</w:t>
            </w:r>
          </w:p>
        </w:tc>
        <w:tc>
          <w:tcPr>
            <w:tcW w:type="dxa" w:w="740"/>
            <w:shd w:fill="E8EEF5"/>
            <w:tcMar>
              <w:top w:w="80" w:type="dxa"/>
              <w:start w:w="120" w:type="dxa"/>
              <w:bottom w:w="80" w:type="dxa"/>
              <w:end w:w="120" w:type="dxa"/>
            </w:tcMar>
            <w:vAlign w:val="center"/>
          </w:tcPr>
          <w:p>
            <w:pPr>
              <w:spacing w:after="0"/>
              <w:jc w:val="left"/>
            </w:pPr>
            <w:r>
              <w:rPr>
                <w:b/>
                <w:color w:val="1F4D78"/>
                <w:sz w:val="15"/>
                <w:lang w:val="vi-VN"/>
              </w:rPr>
              <w:t>Status</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Story</w:t>
            </w:r>
          </w:p>
        </w:tc>
        <w:tc>
          <w:tcPr>
            <w:tcW w:type="dxa" w:w="7120"/>
            <w:tcMar>
              <w:top w:w="80" w:type="dxa"/>
              <w:start w:w="120" w:type="dxa"/>
              <w:bottom w:w="80" w:type="dxa"/>
              <w:end w:w="120" w:type="dxa"/>
            </w:tcMar>
            <w:vAlign w:val="top"/>
          </w:tcPr>
          <w:p>
            <w:pPr>
              <w:spacing w:after="0" w:line="259" w:lineRule="auto"/>
            </w:pPr>
            <w:r>
              <w:rPr>
                <w:color w:val="23333F"/>
                <w:sz w:val="15"/>
                <w:lang w:val="vi-VN"/>
              </w:rPr>
              <w:t>Actor/outcome/acceptance/negative case rõ; linked SRS ID</w:t>
            </w:r>
          </w:p>
        </w:tc>
        <w:tc>
          <w:tcPr>
            <w:tcW w:type="dxa" w:w="740"/>
            <w:tcMar>
              <w:top w:w="80" w:type="dxa"/>
              <w:start w:w="120" w:type="dxa"/>
              <w:bottom w:w="80" w:type="dxa"/>
              <w:end w:w="120" w:type="dxa"/>
            </w:tcMar>
            <w:vAlign w:val="top"/>
          </w:tcPr>
          <w:p>
            <w:pPr>
              <w:spacing w:after="0" w:line="259" w:lineRule="auto"/>
            </w:pPr>
            <w:r>
              <w:rPr>
                <w:color w:val="23333F"/>
                <w:sz w:val="15"/>
                <w:lang w:val="vi-VN"/>
              </w:rPr>
              <w:t>□</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Boundary</w:t>
            </w:r>
          </w:p>
        </w:tc>
        <w:tc>
          <w:tcPr>
            <w:tcW w:type="dxa" w:w="7120"/>
            <w:tcMar>
              <w:top w:w="80" w:type="dxa"/>
              <w:start w:w="120" w:type="dxa"/>
              <w:bottom w:w="80" w:type="dxa"/>
              <w:end w:w="120" w:type="dxa"/>
            </w:tcMar>
            <w:vAlign w:val="top"/>
            <w:shd w:fill="FAFBFC"/>
          </w:tcPr>
          <w:p>
            <w:pPr>
              <w:spacing w:after="0" w:line="259" w:lineRule="auto"/>
            </w:pPr>
            <w:r>
              <w:rPr>
                <w:color w:val="23333F"/>
                <w:sz w:val="15"/>
                <w:lang w:val="vi-VN"/>
              </w:rPr>
              <w:t>Owning service/module/data table xác định; no cross-boundary shortcut</w:t>
            </w:r>
          </w:p>
        </w:tc>
        <w:tc>
          <w:tcPr>
            <w:tcW w:type="dxa" w:w="740"/>
            <w:tcMar>
              <w:top w:w="80" w:type="dxa"/>
              <w:start w:w="120" w:type="dxa"/>
              <w:bottom w:w="80" w:type="dxa"/>
              <w:end w:w="120" w:type="dxa"/>
            </w:tcMar>
            <w:vAlign w:val="top"/>
            <w:shd w:fill="FAFBFC"/>
          </w:tcPr>
          <w:p>
            <w:pPr>
              <w:spacing w:after="0" w:line="259" w:lineRule="auto"/>
            </w:pPr>
            <w:r>
              <w:rPr>
                <w:color w:val="23333F"/>
                <w:sz w:val="15"/>
                <w:lang w:val="vi-VN"/>
              </w:rPr>
              <w:t>□</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Contract</w:t>
            </w:r>
          </w:p>
        </w:tc>
        <w:tc>
          <w:tcPr>
            <w:tcW w:type="dxa" w:w="7120"/>
            <w:tcMar>
              <w:top w:w="80" w:type="dxa"/>
              <w:start w:w="120" w:type="dxa"/>
              <w:bottom w:w="80" w:type="dxa"/>
              <w:end w:w="120" w:type="dxa"/>
            </w:tcMar>
            <w:vAlign w:val="top"/>
          </w:tcPr>
          <w:p>
            <w:pPr>
              <w:spacing w:after="0" w:line="259" w:lineRule="auto"/>
            </w:pPr>
            <w:r>
              <w:rPr>
                <w:color w:val="23333F"/>
                <w:sz w:val="15"/>
                <w:lang w:val="vi-VN"/>
              </w:rPr>
              <w:t>API/event change và compatibility impact drafted</w:t>
            </w:r>
          </w:p>
        </w:tc>
        <w:tc>
          <w:tcPr>
            <w:tcW w:type="dxa" w:w="740"/>
            <w:tcMar>
              <w:top w:w="80" w:type="dxa"/>
              <w:start w:w="120" w:type="dxa"/>
              <w:bottom w:w="80" w:type="dxa"/>
              <w:end w:w="120" w:type="dxa"/>
            </w:tcMar>
            <w:vAlign w:val="top"/>
          </w:tcPr>
          <w:p>
            <w:pPr>
              <w:spacing w:after="0" w:line="259" w:lineRule="auto"/>
            </w:pPr>
            <w:r>
              <w:rPr>
                <w:color w:val="23333F"/>
                <w:sz w:val="15"/>
                <w:lang w:val="vi-VN"/>
              </w:rPr>
              <w:t>□</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Data</w:t>
            </w:r>
          </w:p>
        </w:tc>
        <w:tc>
          <w:tcPr>
            <w:tcW w:type="dxa" w:w="7120"/>
            <w:tcMar>
              <w:top w:w="80" w:type="dxa"/>
              <w:start w:w="120" w:type="dxa"/>
              <w:bottom w:w="80" w:type="dxa"/>
              <w:end w:w="120" w:type="dxa"/>
            </w:tcMar>
            <w:vAlign w:val="top"/>
            <w:shd w:fill="FAFBFC"/>
          </w:tcPr>
          <w:p>
            <w:pPr>
              <w:spacing w:after="0" w:line="259" w:lineRule="auto"/>
            </w:pPr>
            <w:r>
              <w:rPr>
                <w:color w:val="23333F"/>
                <w:sz w:val="15"/>
                <w:lang w:val="vi-VN"/>
              </w:rPr>
              <w:t>Migration/index/retention/tenant impact assessed</w:t>
            </w:r>
          </w:p>
        </w:tc>
        <w:tc>
          <w:tcPr>
            <w:tcW w:type="dxa" w:w="740"/>
            <w:tcMar>
              <w:top w:w="80" w:type="dxa"/>
              <w:start w:w="120" w:type="dxa"/>
              <w:bottom w:w="80" w:type="dxa"/>
              <w:end w:w="120" w:type="dxa"/>
            </w:tcMar>
            <w:vAlign w:val="top"/>
            <w:shd w:fill="FAFBFC"/>
          </w:tcPr>
          <w:p>
            <w:pPr>
              <w:spacing w:after="0" w:line="259" w:lineRule="auto"/>
            </w:pPr>
            <w:r>
              <w:rPr>
                <w:color w:val="23333F"/>
                <w:sz w:val="15"/>
                <w:lang w:val="vi-VN"/>
              </w:rPr>
              <w:t>□</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Security</w:t>
            </w:r>
          </w:p>
        </w:tc>
        <w:tc>
          <w:tcPr>
            <w:tcW w:type="dxa" w:w="7120"/>
            <w:tcMar>
              <w:top w:w="80" w:type="dxa"/>
              <w:start w:w="120" w:type="dxa"/>
              <w:bottom w:w="80" w:type="dxa"/>
              <w:end w:w="120" w:type="dxa"/>
            </w:tcMar>
            <w:vAlign w:val="top"/>
          </w:tcPr>
          <w:p>
            <w:pPr>
              <w:spacing w:after="0" w:line="259" w:lineRule="auto"/>
            </w:pPr>
            <w:r>
              <w:rPr>
                <w:color w:val="23333F"/>
                <w:sz w:val="15"/>
                <w:lang w:val="vi-VN"/>
              </w:rPr>
              <w:t>Threat/data class/idempotency/concurrency questions answered</w:t>
            </w:r>
          </w:p>
        </w:tc>
        <w:tc>
          <w:tcPr>
            <w:tcW w:type="dxa" w:w="740"/>
            <w:tcMar>
              <w:top w:w="80" w:type="dxa"/>
              <w:start w:w="120" w:type="dxa"/>
              <w:bottom w:w="80" w:type="dxa"/>
              <w:end w:w="120" w:type="dxa"/>
            </w:tcMar>
            <w:vAlign w:val="top"/>
          </w:tcPr>
          <w:p>
            <w:pPr>
              <w:spacing w:after="0" w:line="259" w:lineRule="auto"/>
            </w:pPr>
            <w:r>
              <w:rPr>
                <w:color w:val="23333F"/>
                <w:sz w:val="15"/>
                <w:lang w:val="vi-VN"/>
              </w:rPr>
              <w:t>□</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Test</w:t>
            </w:r>
          </w:p>
        </w:tc>
        <w:tc>
          <w:tcPr>
            <w:tcW w:type="dxa" w:w="7120"/>
            <w:tcMar>
              <w:top w:w="80" w:type="dxa"/>
              <w:start w:w="120" w:type="dxa"/>
              <w:bottom w:w="80" w:type="dxa"/>
              <w:end w:w="120" w:type="dxa"/>
            </w:tcMar>
            <w:vAlign w:val="top"/>
            <w:shd w:fill="FAFBFC"/>
          </w:tcPr>
          <w:p>
            <w:pPr>
              <w:spacing w:after="0" w:line="259" w:lineRule="auto"/>
            </w:pPr>
            <w:r>
              <w:rPr>
                <w:color w:val="23333F"/>
                <w:sz w:val="15"/>
                <w:lang w:val="vi-VN"/>
              </w:rPr>
              <w:t>Unit/integration/E2E evidence and fixture strategy defined</w:t>
            </w:r>
          </w:p>
        </w:tc>
        <w:tc>
          <w:tcPr>
            <w:tcW w:type="dxa" w:w="740"/>
            <w:tcMar>
              <w:top w:w="80" w:type="dxa"/>
              <w:start w:w="120" w:type="dxa"/>
              <w:bottom w:w="80" w:type="dxa"/>
              <w:end w:w="120" w:type="dxa"/>
            </w:tcMar>
            <w:vAlign w:val="top"/>
            <w:shd w:fill="FAFBFC"/>
          </w:tcPr>
          <w:p>
            <w:pPr>
              <w:spacing w:after="0" w:line="259" w:lineRule="auto"/>
            </w:pPr>
            <w:r>
              <w:rPr>
                <w:color w:val="23333F"/>
                <w:sz w:val="15"/>
                <w:lang w:val="vi-VN"/>
              </w:rPr>
              <w:t>□</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Operations</w:t>
            </w:r>
          </w:p>
        </w:tc>
        <w:tc>
          <w:tcPr>
            <w:tcW w:type="dxa" w:w="7120"/>
            <w:tcMar>
              <w:top w:w="80" w:type="dxa"/>
              <w:start w:w="120" w:type="dxa"/>
              <w:bottom w:w="80" w:type="dxa"/>
              <w:end w:w="120" w:type="dxa"/>
            </w:tcMar>
            <w:vAlign w:val="top"/>
          </w:tcPr>
          <w:p>
            <w:pPr>
              <w:spacing w:after="0" w:line="259" w:lineRule="auto"/>
            </w:pPr>
            <w:r>
              <w:rPr>
                <w:color w:val="23333F"/>
                <w:sz w:val="15"/>
                <w:lang w:val="vi-VN"/>
              </w:rPr>
              <w:t>Metric/log/audit/failure fallback identified</w:t>
            </w:r>
          </w:p>
        </w:tc>
        <w:tc>
          <w:tcPr>
            <w:tcW w:type="dxa" w:w="740"/>
            <w:tcMar>
              <w:top w:w="80" w:type="dxa"/>
              <w:start w:w="120" w:type="dxa"/>
              <w:bottom w:w="80" w:type="dxa"/>
              <w:end w:w="120" w:type="dxa"/>
            </w:tcMar>
            <w:vAlign w:val="top"/>
          </w:tcPr>
          <w:p>
            <w:pPr>
              <w:spacing w:after="0" w:line="259" w:lineRule="auto"/>
            </w:pPr>
            <w:r>
              <w:rPr>
                <w:color w:val="23333F"/>
                <w:sz w:val="15"/>
                <w:lang w:val="vi-VN"/>
              </w:rPr>
              <w:t>□</w:t>
            </w:r>
          </w:p>
        </w:tc>
      </w:tr>
    </w:tbl>
    <w:p>
      <w:pPr>
        <w:spacing w:after="20"/>
      </w:pPr>
    </w:p>
    <w:p>
      <w:pPr>
        <w:pStyle w:val="Heading2"/>
      </w:pPr>
      <w:r>
        <w:t>16.3 Definition of Done</w:t>
      </w:r>
    </w:p>
    <w:tbl>
      <w:tblPr>
        <w:tblStyle w:val="TableGrid"/>
        <w:tblW w:type="dxa" w:w="9360"/>
        <w:jc w:val="center"/>
        <w:tblLook w:firstColumn="1" w:firstRow="1" w:lastColumn="0" w:lastRow="0" w:noHBand="0" w:noVBand="1" w:val="04A0"/>
        <w:tblLayout w:type="fixed"/>
        <w:tblInd w:w="120" w:type="dxa"/>
      </w:tblPr>
      <w:tblGrid>
        <w:gridCol w:w="1500"/>
        <w:gridCol w:w="7120"/>
        <w:gridCol w:w="740"/>
      </w:tblGrid>
      <w:tr>
        <w:trPr>
          <w:tblHeader w:val="true"/>
          <w:cantSplit/>
        </w:trPr>
        <w:tc>
          <w:tcPr>
            <w:tcW w:type="dxa" w:w="1500"/>
            <w:shd w:fill="E8EEF5"/>
            <w:tcMar>
              <w:top w:w="80" w:type="dxa"/>
              <w:start w:w="120" w:type="dxa"/>
              <w:bottom w:w="80" w:type="dxa"/>
              <w:end w:w="120" w:type="dxa"/>
            </w:tcMar>
            <w:vAlign w:val="center"/>
          </w:tcPr>
          <w:p>
            <w:pPr>
              <w:spacing w:after="0"/>
              <w:jc w:val="left"/>
            </w:pPr>
            <w:r>
              <w:rPr>
                <w:b/>
                <w:color w:val="1F4D78"/>
                <w:sz w:val="15"/>
                <w:lang w:val="vi-VN"/>
              </w:rPr>
              <w:t>Gate</w:t>
            </w:r>
          </w:p>
        </w:tc>
        <w:tc>
          <w:tcPr>
            <w:tcW w:type="dxa" w:w="7120"/>
            <w:shd w:fill="E8EEF5"/>
            <w:tcMar>
              <w:top w:w="80" w:type="dxa"/>
              <w:start w:w="120" w:type="dxa"/>
              <w:bottom w:w="80" w:type="dxa"/>
              <w:end w:w="120" w:type="dxa"/>
            </w:tcMar>
            <w:vAlign w:val="center"/>
          </w:tcPr>
          <w:p>
            <w:pPr>
              <w:spacing w:after="0"/>
              <w:jc w:val="left"/>
            </w:pPr>
            <w:r>
              <w:rPr>
                <w:b/>
                <w:color w:val="1F4D78"/>
                <w:sz w:val="15"/>
                <w:lang w:val="vi-VN"/>
              </w:rPr>
              <w:t>Done when</w:t>
            </w:r>
          </w:p>
        </w:tc>
        <w:tc>
          <w:tcPr>
            <w:tcW w:type="dxa" w:w="740"/>
            <w:shd w:fill="E8EEF5"/>
            <w:tcMar>
              <w:top w:w="80" w:type="dxa"/>
              <w:start w:w="120" w:type="dxa"/>
              <w:bottom w:w="80" w:type="dxa"/>
              <w:end w:w="120" w:type="dxa"/>
            </w:tcMar>
            <w:vAlign w:val="center"/>
          </w:tcPr>
          <w:p>
            <w:pPr>
              <w:spacing w:after="0"/>
              <w:jc w:val="left"/>
            </w:pPr>
            <w:r>
              <w:rPr>
                <w:b/>
                <w:color w:val="1F4D78"/>
                <w:sz w:val="15"/>
                <w:lang w:val="vi-VN"/>
              </w:rPr>
              <w:t>Status</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Code</w:t>
            </w:r>
          </w:p>
        </w:tc>
        <w:tc>
          <w:tcPr>
            <w:tcW w:type="dxa" w:w="7120"/>
            <w:tcMar>
              <w:top w:w="80" w:type="dxa"/>
              <w:start w:w="120" w:type="dxa"/>
              <w:bottom w:w="80" w:type="dxa"/>
              <w:end w:w="120" w:type="dxa"/>
            </w:tcMar>
            <w:vAlign w:val="top"/>
          </w:tcPr>
          <w:p>
            <w:pPr>
              <w:spacing w:after="0" w:line="259" w:lineRule="auto"/>
            </w:pPr>
            <w:r>
              <w:rPr>
                <w:color w:val="23333F"/>
                <w:sz w:val="15"/>
                <w:lang w:val="vi-VN"/>
              </w:rPr>
              <w:t>Naming/layer rules pass; no TODO without issue/expiry</w:t>
            </w:r>
          </w:p>
        </w:tc>
        <w:tc>
          <w:tcPr>
            <w:tcW w:type="dxa" w:w="740"/>
            <w:tcMar>
              <w:top w:w="80" w:type="dxa"/>
              <w:start w:w="120" w:type="dxa"/>
              <w:bottom w:w="80" w:type="dxa"/>
              <w:end w:w="120" w:type="dxa"/>
            </w:tcMar>
            <w:vAlign w:val="top"/>
          </w:tcPr>
          <w:p>
            <w:pPr>
              <w:spacing w:after="0" w:line="259" w:lineRule="auto"/>
            </w:pPr>
            <w:r>
              <w:rPr>
                <w:color w:val="23333F"/>
                <w:sz w:val="15"/>
                <w:lang w:val="vi-VN"/>
              </w:rPr>
              <w:t>□</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Contract/data</w:t>
            </w:r>
          </w:p>
        </w:tc>
        <w:tc>
          <w:tcPr>
            <w:tcW w:type="dxa" w:w="7120"/>
            <w:tcMar>
              <w:top w:w="80" w:type="dxa"/>
              <w:start w:w="120" w:type="dxa"/>
              <w:bottom w:w="80" w:type="dxa"/>
              <w:end w:w="120" w:type="dxa"/>
            </w:tcMar>
            <w:vAlign w:val="top"/>
            <w:shd w:fill="FAFBFC"/>
          </w:tcPr>
          <w:p>
            <w:pPr>
              <w:spacing w:after="0" w:line="259" w:lineRule="auto"/>
            </w:pPr>
            <w:r>
              <w:rPr>
                <w:color w:val="23333F"/>
                <w:sz w:val="15"/>
                <w:lang w:val="vi-VN"/>
              </w:rPr>
              <w:t>Generated artifacts clean; migration tested empty + upgrade</w:t>
            </w:r>
          </w:p>
        </w:tc>
        <w:tc>
          <w:tcPr>
            <w:tcW w:type="dxa" w:w="740"/>
            <w:tcMar>
              <w:top w:w="80" w:type="dxa"/>
              <w:start w:w="120" w:type="dxa"/>
              <w:bottom w:w="80" w:type="dxa"/>
              <w:end w:w="120" w:type="dxa"/>
            </w:tcMar>
            <w:vAlign w:val="top"/>
            <w:shd w:fill="FAFBFC"/>
          </w:tcPr>
          <w:p>
            <w:pPr>
              <w:spacing w:after="0" w:line="259" w:lineRule="auto"/>
            </w:pPr>
            <w:r>
              <w:rPr>
                <w:color w:val="23333F"/>
                <w:sz w:val="15"/>
                <w:lang w:val="vi-VN"/>
              </w:rPr>
              <w:t>□</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Tests</w:t>
            </w:r>
          </w:p>
        </w:tc>
        <w:tc>
          <w:tcPr>
            <w:tcW w:type="dxa" w:w="7120"/>
            <w:tcMar>
              <w:top w:w="80" w:type="dxa"/>
              <w:start w:w="120" w:type="dxa"/>
              <w:bottom w:w="80" w:type="dxa"/>
              <w:end w:w="120" w:type="dxa"/>
            </w:tcMar>
            <w:vAlign w:val="top"/>
          </w:tcPr>
          <w:p>
            <w:pPr>
              <w:spacing w:after="0" w:line="259" w:lineRule="auto"/>
            </w:pPr>
            <w:r>
              <w:rPr>
                <w:color w:val="23333F"/>
                <w:sz w:val="15"/>
                <w:lang w:val="vi-VN"/>
              </w:rPr>
              <w:t>Positive, negative, authz, idempotency/concurrency as applicable</w:t>
            </w:r>
          </w:p>
        </w:tc>
        <w:tc>
          <w:tcPr>
            <w:tcW w:type="dxa" w:w="740"/>
            <w:tcMar>
              <w:top w:w="80" w:type="dxa"/>
              <w:start w:w="120" w:type="dxa"/>
              <w:bottom w:w="80" w:type="dxa"/>
              <w:end w:w="120" w:type="dxa"/>
            </w:tcMar>
            <w:vAlign w:val="top"/>
          </w:tcPr>
          <w:p>
            <w:pPr>
              <w:spacing w:after="0" w:line="259" w:lineRule="auto"/>
            </w:pPr>
            <w:r>
              <w:rPr>
                <w:color w:val="23333F"/>
                <w:sz w:val="15"/>
                <w:lang w:val="vi-VN"/>
              </w:rPr>
              <w:t>□</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Observability</w:t>
            </w:r>
          </w:p>
        </w:tc>
        <w:tc>
          <w:tcPr>
            <w:tcW w:type="dxa" w:w="7120"/>
            <w:tcMar>
              <w:top w:w="80" w:type="dxa"/>
              <w:start w:w="120" w:type="dxa"/>
              <w:bottom w:w="80" w:type="dxa"/>
              <w:end w:w="120" w:type="dxa"/>
            </w:tcMar>
            <w:vAlign w:val="top"/>
            <w:shd w:fill="FAFBFC"/>
          </w:tcPr>
          <w:p>
            <w:pPr>
              <w:spacing w:after="0" w:line="259" w:lineRule="auto"/>
            </w:pPr>
            <w:r>
              <w:rPr>
                <w:color w:val="23333F"/>
                <w:sz w:val="15"/>
                <w:lang w:val="vi-VN"/>
              </w:rPr>
              <w:t>Safe logs/metrics/audit; failure is diagnosable by correlationId</w:t>
            </w:r>
          </w:p>
        </w:tc>
        <w:tc>
          <w:tcPr>
            <w:tcW w:type="dxa" w:w="740"/>
            <w:tcMar>
              <w:top w:w="80" w:type="dxa"/>
              <w:start w:w="120" w:type="dxa"/>
              <w:bottom w:w="80" w:type="dxa"/>
              <w:end w:w="120" w:type="dxa"/>
            </w:tcMar>
            <w:vAlign w:val="top"/>
            <w:shd w:fill="FAFBFC"/>
          </w:tcPr>
          <w:p>
            <w:pPr>
              <w:spacing w:after="0" w:line="259" w:lineRule="auto"/>
            </w:pPr>
            <w:r>
              <w:rPr>
                <w:color w:val="23333F"/>
                <w:sz w:val="15"/>
                <w:lang w:val="vi-VN"/>
              </w:rPr>
              <w:t>□</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Security</w:t>
            </w:r>
          </w:p>
        </w:tc>
        <w:tc>
          <w:tcPr>
            <w:tcW w:type="dxa" w:w="7120"/>
            <w:tcMar>
              <w:top w:w="80" w:type="dxa"/>
              <w:start w:w="120" w:type="dxa"/>
              <w:bottom w:w="80" w:type="dxa"/>
              <w:end w:w="120" w:type="dxa"/>
            </w:tcMar>
            <w:vAlign w:val="top"/>
          </w:tcPr>
          <w:p>
            <w:pPr>
              <w:spacing w:after="0" w:line="259" w:lineRule="auto"/>
            </w:pPr>
            <w:r>
              <w:rPr>
                <w:color w:val="23333F"/>
                <w:sz w:val="15"/>
                <w:lang w:val="vi-VN"/>
              </w:rPr>
              <w:t>Secret/dependency/container scan disposed; no sensitive fixture</w:t>
            </w:r>
          </w:p>
        </w:tc>
        <w:tc>
          <w:tcPr>
            <w:tcW w:type="dxa" w:w="740"/>
            <w:tcMar>
              <w:top w:w="80" w:type="dxa"/>
              <w:start w:w="120" w:type="dxa"/>
              <w:bottom w:w="80" w:type="dxa"/>
              <w:end w:w="120" w:type="dxa"/>
            </w:tcMar>
            <w:vAlign w:val="top"/>
          </w:tcPr>
          <w:p>
            <w:pPr>
              <w:spacing w:after="0" w:line="259" w:lineRule="auto"/>
            </w:pPr>
            <w:r>
              <w:rPr>
                <w:color w:val="23333F"/>
                <w:sz w:val="15"/>
                <w:lang w:val="vi-VN"/>
              </w:rPr>
              <w:t>□</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UX</w:t>
            </w:r>
          </w:p>
        </w:tc>
        <w:tc>
          <w:tcPr>
            <w:tcW w:type="dxa" w:w="7120"/>
            <w:tcMar>
              <w:top w:w="80" w:type="dxa"/>
              <w:start w:w="120" w:type="dxa"/>
              <w:bottom w:w="80" w:type="dxa"/>
              <w:end w:w="120" w:type="dxa"/>
            </w:tcMar>
            <w:vAlign w:val="top"/>
            <w:shd w:fill="FAFBFC"/>
          </w:tcPr>
          <w:p>
            <w:pPr>
              <w:spacing w:after="0" w:line="259" w:lineRule="auto"/>
            </w:pPr>
            <w:r>
              <w:rPr>
                <w:color w:val="23333F"/>
                <w:sz w:val="15"/>
                <w:lang w:val="vi-VN"/>
              </w:rPr>
              <w:t>Loading/empty/error/permission/a11y states; screenshot for visible change</w:t>
            </w:r>
          </w:p>
        </w:tc>
        <w:tc>
          <w:tcPr>
            <w:tcW w:type="dxa" w:w="740"/>
            <w:tcMar>
              <w:top w:w="80" w:type="dxa"/>
              <w:start w:w="120" w:type="dxa"/>
              <w:bottom w:w="80" w:type="dxa"/>
              <w:end w:w="120" w:type="dxa"/>
            </w:tcMar>
            <w:vAlign w:val="top"/>
            <w:shd w:fill="FAFBFC"/>
          </w:tcPr>
          <w:p>
            <w:pPr>
              <w:spacing w:after="0" w:line="259" w:lineRule="auto"/>
            </w:pPr>
            <w:r>
              <w:rPr>
                <w:color w:val="23333F"/>
                <w:sz w:val="15"/>
                <w:lang w:val="vi-VN"/>
              </w:rPr>
              <w:t>□</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Docs</w:t>
            </w:r>
          </w:p>
        </w:tc>
        <w:tc>
          <w:tcPr>
            <w:tcW w:type="dxa" w:w="7120"/>
            <w:tcMar>
              <w:top w:w="80" w:type="dxa"/>
              <w:start w:w="120" w:type="dxa"/>
              <w:bottom w:w="80" w:type="dxa"/>
              <w:end w:w="120" w:type="dxa"/>
            </w:tcMar>
            <w:vAlign w:val="top"/>
          </w:tcPr>
          <w:p>
            <w:pPr>
              <w:spacing w:after="0" w:line="259" w:lineRule="auto"/>
            </w:pPr>
            <w:r>
              <w:rPr>
                <w:color w:val="23333F"/>
                <w:sz w:val="15"/>
                <w:lang w:val="vi-VN"/>
              </w:rPr>
              <w:t>README/ADR/contract/runbook updated where behavior changed</w:t>
            </w:r>
          </w:p>
        </w:tc>
        <w:tc>
          <w:tcPr>
            <w:tcW w:type="dxa" w:w="740"/>
            <w:tcMar>
              <w:top w:w="80" w:type="dxa"/>
              <w:start w:w="120" w:type="dxa"/>
              <w:bottom w:w="80" w:type="dxa"/>
              <w:end w:w="120" w:type="dxa"/>
            </w:tcMar>
            <w:vAlign w:val="top"/>
          </w:tcPr>
          <w:p>
            <w:pPr>
              <w:spacing w:after="0" w:line="259" w:lineRule="auto"/>
            </w:pPr>
            <w:r>
              <w:rPr>
                <w:color w:val="23333F"/>
                <w:sz w:val="15"/>
                <w:lang w:val="vi-VN"/>
              </w:rPr>
              <w:t>□</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Delivery</w:t>
            </w:r>
          </w:p>
        </w:tc>
        <w:tc>
          <w:tcPr>
            <w:tcW w:type="dxa" w:w="7120"/>
            <w:tcMar>
              <w:top w:w="80" w:type="dxa"/>
              <w:start w:w="120" w:type="dxa"/>
              <w:bottom w:w="80" w:type="dxa"/>
              <w:end w:w="120" w:type="dxa"/>
            </w:tcMar>
            <w:vAlign w:val="top"/>
            <w:shd w:fill="FAFBFC"/>
          </w:tcPr>
          <w:p>
            <w:pPr>
              <w:spacing w:after="0" w:line="259" w:lineRule="auto"/>
            </w:pPr>
            <w:r>
              <w:rPr>
                <w:color w:val="23333F"/>
                <w:sz w:val="15"/>
                <w:lang w:val="vi-VN"/>
              </w:rPr>
              <w:t>Required CI green; main/staging smoke; rollback/forward note</w:t>
            </w:r>
          </w:p>
        </w:tc>
        <w:tc>
          <w:tcPr>
            <w:tcW w:type="dxa" w:w="740"/>
            <w:tcMar>
              <w:top w:w="80" w:type="dxa"/>
              <w:start w:w="120" w:type="dxa"/>
              <w:bottom w:w="80" w:type="dxa"/>
              <w:end w:w="120" w:type="dxa"/>
            </w:tcMar>
            <w:vAlign w:val="top"/>
            <w:shd w:fill="FAFBFC"/>
          </w:tcPr>
          <w:p>
            <w:pPr>
              <w:spacing w:after="0" w:line="259" w:lineRule="auto"/>
            </w:pPr>
            <w:r>
              <w:rPr>
                <w:color w:val="23333F"/>
                <w:sz w:val="15"/>
                <w:lang w:val="vi-VN"/>
              </w:rPr>
              <w:t>□</w:t>
            </w:r>
          </w:p>
        </w:tc>
      </w:tr>
    </w:tbl>
    <w:p>
      <w:pPr>
        <w:spacing w:after="20"/>
      </w:pPr>
    </w:p>
    <w:p>
      <w:pPr>
        <w:pStyle w:val="Heading2"/>
      </w:pPr>
      <w:r>
        <w:t>16.4 First feature start rule</w:t>
      </w: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E8F5F0"/>
            <w:tcMar>
              <w:top w:w="130" w:type="dxa"/>
              <w:start w:w="180" w:type="dxa"/>
              <w:bottom w:w="130" w:type="dxa"/>
              <w:end w:w="180" w:type="dxa"/>
            </w:tcMar>
            <w:tcBorders>
              <w:left w:val="single" w:sz="18" w:color="147D64"/>
            </w:tcBorders>
          </w:tcPr>
          <w:p>
            <w:pPr>
              <w:spacing w:after="40"/>
              <w:keepNext/>
            </w:pPr>
            <w:r>
              <w:rPr>
                <w:b/>
                <w:color w:val="147D64"/>
                <w:lang w:val="vi-VN"/>
              </w:rPr>
              <w:t>Start coding business only after bootstrap gate</w:t>
            </w:r>
          </w:p>
          <w:p>
            <w:pPr>
              <w:spacing w:after="0"/>
            </w:pPr>
            <w:r>
              <w:t>Feature đầu tiên là Project Submission vertical slice. Không bắt đầu order/payment/blockchain trước khi clean clone, V001 migrations, contract generation, module verification, Testcontainers và root verify pipeline đều xanh.</w:t>
            </w:r>
          </w:p>
        </w:tc>
      </w:tr>
    </w:tbl>
    <w:p>
      <w:pPr>
        <w:spacing w:after="20"/>
      </w:pPr>
    </w:p>
    <w:p>
      <w:pPr>
        <w:pStyle w:val="Heading2"/>
      </w:pPr>
      <w:r>
        <w:t>16.5 Handoff package for CV/interview</w:t>
      </w:r>
    </w:p>
    <w:p>
      <w:pPr>
        <w:pStyle w:val="ListBullet"/>
        <w:spacing w:after="80" w:line="300" w:lineRule="auto"/>
        <w:numPr>
          <w:ilvl w:val="0"/>
          <w:numId w:val="23"/>
        </w:numPr>
      </w:pPr>
      <w:r>
        <w:rPr>
          <w:lang w:val="vi-VN"/>
        </w:rPr>
        <w:t>README có architecture snapshot, prerequisites, one-command demo, test account và legal/demo disclaimer.</w:t>
      </w:r>
    </w:p>
    <w:p>
      <w:pPr>
        <w:pStyle w:val="ListBullet"/>
        <w:spacing w:after="80" w:line="300" w:lineRule="auto"/>
        <w:numPr>
          <w:ilvl w:val="0"/>
          <w:numId w:val="23"/>
        </w:numPr>
      </w:pPr>
      <w:r>
        <w:rPr>
          <w:lang w:val="vi-VN"/>
        </w:rPr>
        <w:t>Architecture tests/module canvas, OpenAPI UI, ERD/migration history, CI badge và latest SBOM/scan summary.</w:t>
      </w:r>
    </w:p>
    <w:p>
      <w:pPr>
        <w:pStyle w:val="ListBullet"/>
        <w:spacing w:after="80" w:line="300" w:lineRule="auto"/>
        <w:numPr>
          <w:ilvl w:val="0"/>
          <w:numId w:val="23"/>
        </w:numPr>
      </w:pPr>
      <w:r>
        <w:rPr>
          <w:lang w:val="vi-VN"/>
        </w:rPr>
        <w:t>Ba demo paths: happy north-star; duplicate/tampered payment; AI low-confidence → human review; tất cả có correlation/audit evidence.</w:t>
      </w:r>
    </w:p>
    <w:p>
      <w:pPr>
        <w:pStyle w:val="ListBullet"/>
        <w:spacing w:after="80" w:line="300" w:lineRule="auto"/>
        <w:numPr>
          <w:ilvl w:val="0"/>
          <w:numId w:val="23"/>
        </w:numPr>
      </w:pPr>
      <w:r>
        <w:rPr>
          <w:lang w:val="vi-VN"/>
        </w:rPr>
        <w:t>Một engineering decision log nêu trade-off: vì sao 3 Java services, vì sao Postgres authority, vì sao chưa Kubernetes/Kafka/pnpm 12.</w:t>
      </w:r>
    </w:p>
    <w:p>
      <w:pPr>
        <w:pStyle w:val="ListBullet"/>
        <w:spacing w:after="80" w:line="300" w:lineRule="auto"/>
        <w:numPr>
          <w:ilvl w:val="0"/>
          <w:numId w:val="23"/>
        </w:numPr>
      </w:pPr>
      <w:r>
        <w:rPr>
          <w:lang w:val="vi-VN"/>
        </w:rPr>
        <w:t>Known limitations trung thực: sandbox payment/testnet, synthetic credits/data, no legal marketplace/custody/compliance claim.</w:t>
      </w:r>
    </w:p>
    <w:p>
      <w:pPr>
        <w:pStyle w:val="Heading1"/>
      </w:pPr>
      <w:r>
        <w:t>17. Starter file exemplars</w:t>
      </w:r>
    </w:p>
    <w:p>
      <w:r>
        <w:rPr>
          <w:lang w:val="vi-VN"/>
        </w:rPr>
        <w:t>Các đoạn dưới đây là seed nội dung cho bootstrap PR. Khi triển khai phải thay placeholder/digest và xác nhận compatibility bằng lệnh verify; không copy version 'latest'.</w:t>
      </w:r>
    </w:p>
    <w:p>
      <w:pPr>
        <w:pStyle w:val="Heading2"/>
      </w:pPr>
      <w:r>
        <w:t>17.1 Root Maven parent skeleton</w:t>
      </w:r>
    </w:p>
    <w:p>
      <w:pPr>
        <w:spacing w:after="40"/>
        <w:keepNext/>
      </w:pPr>
      <w:r>
        <w:rPr>
          <w:b/>
          <w:color w:val="1F4D78"/>
          <w:sz w:val="17"/>
        </w:rPr>
        <w:t>Skeleton only — complete BOM/plugin policy in bootstrap PR</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&lt;project&gt;</w:t>
              <w:br/>
              <w:t xml:space="preserve">  &lt;modelVersion&gt;4.0.0&lt;/modelVersion&gt;</w:t>
              <w:br/>
              <w:t xml:space="preserve">  &lt;groupId&gt;vn.glx&lt;/groupId&gt;</w:t>
              <w:br/>
              <w:t xml:space="preserve">  &lt;artifactId&gt;glx-parent&lt;/artifactId&gt;</w:t>
              <w:br/>
              <w:t xml:space="preserve">  &lt;version&gt;0.1.0-SNAPSHOT&lt;/version&gt;</w:t>
              <w:br/>
              <w:t xml:space="preserve">  &lt;packaging&gt;pom&lt;/packaging&gt;</w:t>
              <w:br/>
              <w:t xml:space="preserve">  &lt;parent&gt;</w:t>
              <w:br/>
              <w:t xml:space="preserve">    &lt;groupId&gt;org.springframework.boot&lt;/groupId&gt;</w:t>
              <w:br/>
              <w:t xml:space="preserve">    &lt;artifactId&gt;spring-boot-starter-parent&lt;/artifactId&gt;</w:t>
              <w:br/>
              <w:t xml:space="preserve">    &lt;version&gt;4.1.1&lt;/version&gt;</w:t>
              <w:br/>
              <w:t xml:space="preserve">  &lt;/parent&gt;</w:t>
              <w:br/>
              <w:t xml:space="preserve">  &lt;properties&gt;</w:t>
              <w:br/>
              <w:t xml:space="preserve">    &lt;java.version&gt;25&lt;/java.version&gt;</w:t>
              <w:br/>
              <w:t xml:space="preserve">    &lt;spring-modulith.version&gt;2.1.1&lt;/spring-modulith.version&gt;</w:t>
              <w:br/>
              <w:t xml:space="preserve">    &lt;testcontainers.version&gt;2.0.5&lt;/testcontainers.version&gt;</w:t>
              <w:br/>
              <w:t xml:space="preserve">  &lt;/properties&gt;</w:t>
              <w:br/>
              <w:t xml:space="preserve">  &lt;modules&gt;</w:t>
              <w:br/>
              <w:t xml:space="preserve">    &lt;module&gt;services/gateway-bff&lt;/module&gt;</w:t>
              <w:br/>
              <w:t xml:space="preserve">    &lt;module&gt;services/registry-mrv-service&lt;/module&gt;</w:t>
              <w:br/>
              <w:t xml:space="preserve">    &lt;module&gt;services/exchange-service&lt;/module&gt;</w:t>
              <w:br/>
              <w:t xml:space="preserve">  &lt;/modules&gt;</w:t>
              <w:br/>
              <w:t xml:space="preserve">  &lt;!-- dependencyManagement + pluginManagement defined once here --&gt;</w:t>
              <w:br/>
              <w:t>&lt;/project&gt;</w:t>
            </w:r>
          </w:p>
        </w:tc>
      </w:tr>
    </w:tbl>
    <w:p>
      <w:pPr>
        <w:spacing w:after="20"/>
      </w:pPr>
    </w:p>
    <w:p>
      <w:pPr>
        <w:pStyle w:val="Heading2"/>
      </w:pPr>
      <w:r>
        <w:t>17.2 Root frontend tool pin</w:t>
      </w:r>
    </w:p>
    <w:p>
      <w:pPr>
        <w:spacing w:after="40"/>
        <w:keepNext/>
      </w:pPr>
      <w:r>
        <w:rPr>
          <w:b/>
          <w:color w:val="1F4D78"/>
          <w:sz w:val="17"/>
        </w:rPr>
        <w:t>package.json baseline</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w:t>
              <w:br/>
              <w:t xml:space="preserve">  "private": true,</w:t>
              <w:br/>
              <w:t xml:space="preserve">  "packageManager": "pnpm@11.23.0",</w:t>
              <w:br/>
              <w:t xml:space="preserve">  "engines": {</w:t>
              <w:br/>
              <w:t xml:space="preserve">    "node": "24.20.0",</w:t>
              <w:br/>
              <w:t xml:space="preserve">    "pnpm": "11.23.0"</w:t>
              <w:br/>
              <w:t xml:space="preserve">  },</w:t>
              <w:br/>
              <w:t xml:space="preserve">  "scripts": {</w:t>
              <w:br/>
              <w:t xml:space="preserve">    "lint": "pnpm --filter @glx/web lint",</w:t>
              <w:br/>
              <w:t xml:space="preserve">    "typecheck": "pnpm --filter @glx/web typecheck",</w:t>
              <w:br/>
              <w:t xml:space="preserve">    "test": "pnpm -r test",</w:t>
              <w:br/>
              <w:t xml:space="preserve">    "build": "pnpm -r build"</w:t>
              <w:br/>
              <w:t xml:space="preserve">  }</w:t>
              <w:br/>
              <w:t>}</w:t>
            </w:r>
          </w:p>
        </w:tc>
      </w:tr>
    </w:tbl>
    <w:p>
      <w:pPr>
        <w:spacing w:after="20"/>
      </w:pPr>
    </w:p>
    <w:p>
      <w:pPr>
        <w:pStyle w:val="Heading2"/>
      </w:pPr>
      <w:r>
        <w:t>17.3 Safe configuration skeleton</w:t>
      </w:r>
    </w:p>
    <w:p>
      <w:pPr>
        <w:spacing w:after="40"/>
        <w:keepNext/>
      </w:pPr>
      <w:r>
        <w:rPr>
          <w:b/>
          <w:color w:val="1F4D78"/>
          <w:sz w:val="17"/>
        </w:rPr>
        <w:t>No real secret in example file</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 .env.example — names and safe local defaults only</w:t>
              <w:br/>
              <w:t>SPRING_PROFILES_ACTIVE=local</w:t>
              <w:br/>
              <w:t>REGISTRY_DB_URL=jdbc:postgresql://localhost:5432/registry_db</w:t>
              <w:br/>
              <w:t>EXCHANGE_DB_URL=jdbc:postgresql://localhost:5432/exchange_db</w:t>
              <w:br/>
              <w:t>REDIS_URL=redis://localhost:6379</w:t>
              <w:br/>
              <w:t>OBJECT_STORE_ENDPOINT=http://localhost:9000</w:t>
              <w:br/>
              <w:t>OIDC_ISSUER=http://localhost:8180/realms/glx-local</w:t>
              <w:br/>
              <w:t>VNPAY_BASE_URL=https://sandbox.vnpayment.vn</w:t>
              <w:br/>
              <w:t># *_PASSWORD, *_SECRET and signer material intentionally have no value</w:t>
            </w:r>
          </w:p>
        </w:tc>
      </w:tr>
    </w:tbl>
    <w:p>
      <w:pPr>
        <w:spacing w:after="20"/>
      </w:pPr>
    </w:p>
    <w:p>
      <w:pPr>
        <w:pStyle w:val="Heading2"/>
      </w:pPr>
      <w:r>
        <w:t>17.4 Application module verification</w:t>
      </w:r>
    </w:p>
    <w:p>
      <w:pPr>
        <w:spacing w:after="40"/>
        <w:keepNext/>
      </w:pPr>
      <w:r>
        <w:rPr>
          <w:b/>
          <w:color w:val="1F4D78"/>
          <w:sz w:val="17"/>
        </w:rPr>
        <w:t>JUnit example — generated module docs are CI evidence</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class ArchitectureTests {</w:t>
              <w:br/>
              <w:t xml:space="preserve">  @Test</w:t>
              <w:br/>
              <w:t xml:space="preserve">  void modulesAreAcyclicAndRespectExposedInterfaces() {</w:t>
              <w:br/>
              <w:t xml:space="preserve">    ApplicationModules.of(RegistryMrvApplication.class).verify();</w:t>
              <w:br/>
              <w:t xml:space="preserve">  }</w:t>
              <w:br/>
              <w:br/>
              <w:t xml:space="preserve">  @Test</w:t>
              <w:br/>
              <w:t xml:space="preserve">  void moduleDocumentationIsGenerated() {</w:t>
              <w:br/>
              <w:t xml:space="preserve">    var modules = ApplicationModules.of(RegistryMrvApplication.class);</w:t>
              <w:br/>
              <w:t xml:space="preserve">    new Documenter(modules).writeDocumentation();</w:t>
              <w:br/>
              <w:t xml:space="preserve">  }</w:t>
              <w:br/>
              <w:t>}</w:t>
            </w:r>
          </w:p>
        </w:tc>
      </w:tr>
    </w:tbl>
    <w:p>
      <w:pPr>
        <w:spacing w:after="20"/>
      </w:pPr>
    </w:p>
    <w:p>
      <w:pPr>
        <w:pStyle w:val="Heading2"/>
      </w:pPr>
      <w:r>
        <w:t>17.5 Pull request template</w:t>
      </w:r>
    </w:p>
    <w:p>
      <w:pPr>
        <w:spacing w:after="40"/>
        <w:keepNext/>
      </w:pPr>
      <w:r>
        <w:rPr>
          <w:b/>
          <w:color w:val="1F4D78"/>
          <w:sz w:val="17"/>
        </w:rPr>
        <w:t>Minimum PR body</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 Why / scope</w:t>
              <w:br/>
              <w:t>Linked story and decision; explicit non-goals.</w:t>
              <w:br/>
              <w:br/>
              <w:t>## Contract and data</w:t>
              <w:br/>
              <w:t>OpenAPI/event diff; migration/index/compatibility notes.</w:t>
              <w:br/>
              <w:br/>
              <w:t>## Risk and security</w:t>
              <w:br/>
              <w:t>Identity/tenant/idempotency/concurrency/provider/data considerations.</w:t>
              <w:br/>
              <w:br/>
              <w:t>## Evidence</w:t>
              <w:br/>
              <w:t>Commands, tests, screenshots, logs/metrics without sensitive data.</w:t>
              <w:br/>
              <w:br/>
              <w:t>## Delivery</w:t>
              <w:br/>
              <w:t>Forward-fix/rollback, feature flag, staging smoke, known limitation.</w:t>
              <w:br/>
              <w:br/>
              <w:t>- [ ] DoR satisfied  - [ ] DoD satisfied  - [ ] Generated diff clean</w:t>
            </w:r>
          </w:p>
        </w:tc>
      </w:tr>
    </w:tbl>
    <w:p>
      <w:pPr>
        <w:spacing w:after="20"/>
      </w:pPr>
    </w:p>
    <w:p>
      <w:pPr>
        <w:pStyle w:val="Heading2"/>
      </w:pPr>
      <w:r>
        <w:t>17.6 Repository bootstrap acceptance command</w:t>
      </w:r>
    </w:p>
    <w:p>
      <w:pPr>
        <w:spacing w:after="40"/>
        <w:keepNext/>
      </w:pPr>
      <w:r>
        <w:rPr>
          <w:b/>
          <w:color w:val="1F4D78"/>
          <w:sz w:val="17"/>
        </w:rPr>
        <w:t>Pseudo-shell: implement equivalent PowerShell and Bash functions</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 scripts/verify semantic order</w:t>
              <w:br/>
              <w:t>verify_toolchain</w:t>
              <w:br/>
              <w:t>lint_contracts &amp;&amp; generate_contracts &amp;&amp; assert_clean_generated_diff</w:t>
              <w:br/>
              <w:t>./mvnw -B -ntp verify</w:t>
              <w:br/>
              <w:t>pnpm install --frozen-lockfile</w:t>
              <w:br/>
              <w:t>pnpm lint &amp;&amp; pnpm typecheck &amp;&amp; pnpm test &amp;&amp; pnpm build</w:t>
              <w:br/>
              <w:t>uv sync --locked &amp;&amp; uv run ruff check . &amp;&amp; uv run pytest</w:t>
              <w:br/>
              <w:t>docker compose config --quiet</w:t>
              <w:br/>
              <w:t>run_secret_dependency_and_container_scans</w:t>
            </w:r>
          </w:p>
        </w:tc>
      </w:tr>
    </w:tbl>
    <w:p>
      <w:pPr>
        <w:spacing w:after="20"/>
      </w:pPr>
    </w:p>
    <w:p>
      <w:pPr>
        <w:pStyle w:val="Heading1"/>
      </w:pPr>
      <w:r>
        <w:t>18. Nguồn chuẩn chính thức</w:t>
      </w:r>
    </w:p>
    <w:p>
      <w:r>
        <w:rPr>
          <w:lang w:val="vi-VN"/>
        </w:rPr>
        <w:t>Các nguồn được kiểm tra tại snapshot 29/08/2026. Exact patch/digest trong repository phải được xác nhận lại ở bootstrap PR và cập nhật bằng dependency PR; tài liệu này không dùng từ khóa latest trong build thực tế.</w:t>
      </w:r>
    </w:p>
    <w:tbl>
      <w:tblPr>
        <w:tblStyle w:val="TableGrid"/>
        <w:tblW w:type="dxa" w:w="9360"/>
        <w:jc w:val="center"/>
        <w:tblLook w:firstColumn="1" w:firstRow="1" w:lastColumn="0" w:lastRow="0" w:noHBand="0" w:noVBand="1" w:val="04A0"/>
        <w:tblLayout w:type="fixed"/>
        <w:tblInd w:w="120" w:type="dxa"/>
      </w:tblPr>
      <w:tblGrid>
        <w:gridCol w:w="650"/>
        <w:gridCol w:w="2420"/>
        <w:gridCol w:w="3420"/>
        <w:gridCol w:w="2870"/>
      </w:tblGrid>
      <w:tr>
        <w:trPr>
          <w:tblHeader w:val="true"/>
          <w:cantSplit/>
        </w:trPr>
        <w:tc>
          <w:tcPr>
            <w:tcW w:type="dxa" w:w="650"/>
            <w:shd w:fill="E8EEF5"/>
            <w:tcMar>
              <w:top w:w="80" w:type="dxa"/>
              <w:start w:w="120" w:type="dxa"/>
              <w:bottom w:w="80" w:type="dxa"/>
              <w:end w:w="120" w:type="dxa"/>
            </w:tcMar>
          </w:tcPr>
          <w:p>
            <w:r>
              <w:rPr>
                <w:b/>
                <w:color w:val="1F4D78"/>
                <w:sz w:val="16"/>
                <w:lang w:val="vi-VN"/>
              </w:rPr>
              <w:t>Ref</w:t>
            </w:r>
          </w:p>
        </w:tc>
        <w:tc>
          <w:tcPr>
            <w:tcW w:type="dxa" w:w="2420"/>
            <w:shd w:fill="E8EEF5"/>
            <w:tcMar>
              <w:top w:w="80" w:type="dxa"/>
              <w:start w:w="120" w:type="dxa"/>
              <w:bottom w:w="80" w:type="dxa"/>
              <w:end w:w="120" w:type="dxa"/>
            </w:tcMar>
          </w:tcPr>
          <w:p>
            <w:r>
              <w:rPr>
                <w:b/>
                <w:color w:val="1F4D78"/>
                <w:sz w:val="16"/>
                <w:lang w:val="vi-VN"/>
              </w:rPr>
              <w:t>Nguồn</w:t>
            </w:r>
          </w:p>
        </w:tc>
        <w:tc>
          <w:tcPr>
            <w:tcW w:type="dxa" w:w="3420"/>
            <w:shd w:fill="E8EEF5"/>
            <w:tcMar>
              <w:top w:w="80" w:type="dxa"/>
              <w:start w:w="120" w:type="dxa"/>
              <w:bottom w:w="80" w:type="dxa"/>
              <w:end w:w="120" w:type="dxa"/>
            </w:tcMar>
          </w:tcPr>
          <w:p>
            <w:r>
              <w:rPr>
                <w:b/>
                <w:color w:val="1F4D78"/>
                <w:sz w:val="16"/>
                <w:lang w:val="vi-VN"/>
              </w:rPr>
              <w:t>URL</w:t>
            </w:r>
          </w:p>
        </w:tc>
        <w:tc>
          <w:tcPr>
            <w:tcW w:type="dxa" w:w="2870"/>
            <w:shd w:fill="E8EEF5"/>
            <w:tcMar>
              <w:top w:w="80" w:type="dxa"/>
              <w:start w:w="120" w:type="dxa"/>
              <w:bottom w:w="80" w:type="dxa"/>
              <w:end w:w="120" w:type="dxa"/>
            </w:tcMar>
          </w:tcPr>
          <w:p>
            <w:r>
              <w:rPr>
                <w:b/>
                <w:color w:val="1F4D78"/>
                <w:sz w:val="16"/>
                <w:lang w:val="vi-VN"/>
              </w:rPr>
              <w:t>Dùng trong GLX</w:t>
            </w:r>
          </w:p>
        </w:tc>
      </w:tr>
      <w:tr>
        <w:trPr>
          <w:cantSplit/>
        </w:trPr>
        <w:tc>
          <w:tcPr>
            <w:tcW w:type="dxa" w:w="650"/>
            <w:tcMar>
              <w:top w:w="80" w:type="dxa"/>
              <w:start w:w="120" w:type="dxa"/>
              <w:bottom w:w="80" w:type="dxa"/>
              <w:end w:w="120" w:type="dxa"/>
            </w:tcMar>
          </w:tcPr>
          <w:p>
            <w:pPr>
              <w:spacing w:after="0"/>
            </w:pPr>
            <w:r>
              <w:rPr>
                <w:color w:val="23333F"/>
                <w:sz w:val="15"/>
                <w:lang w:val="vi-VN"/>
              </w:rPr>
              <w:t>R01</w:t>
            </w:r>
          </w:p>
        </w:tc>
        <w:tc>
          <w:tcPr>
            <w:tcW w:type="dxa" w:w="2420"/>
            <w:tcMar>
              <w:top w:w="80" w:type="dxa"/>
              <w:start w:w="120" w:type="dxa"/>
              <w:bottom w:w="80" w:type="dxa"/>
              <w:end w:w="120" w:type="dxa"/>
            </w:tcMar>
          </w:tcPr>
          <w:p>
            <w:pPr>
              <w:spacing w:after="0"/>
            </w:pPr>
            <w:r>
              <w:rPr>
                <w:color w:val="23333F"/>
                <w:sz w:val="15"/>
                <w:lang w:val="vi-VN"/>
              </w:rPr>
              <w:t>Oracle Java SE Support Roadmap</w:t>
            </w:r>
          </w:p>
        </w:tc>
        <w:tc>
          <w:tcPr>
            <w:tcW w:type="dxa" w:w="3420"/>
            <w:tcMar>
              <w:top w:w="80" w:type="dxa"/>
              <w:start w:w="120" w:type="dxa"/>
              <w:bottom w:w="80" w:type="dxa"/>
              <w:end w:w="120" w:type="dxa"/>
            </w:tcMar>
          </w:tcPr>
          <w:p>
            <w:pPr>
              <w:spacing w:after="0"/>
            </w:pPr>
            <w:hyperlink r:id="rId17">
              <w:r>
                <w:rPr>
                  <w:color w:val="2E74B5"/>
                  <w:u w:val="single"/>
                </w:rPr>
                <w:t>Mở tài liệu chính thức</w:t>
              </w:r>
            </w:hyperlink>
          </w:p>
        </w:tc>
        <w:tc>
          <w:tcPr>
            <w:tcW w:type="dxa" w:w="2870"/>
            <w:tcMar>
              <w:top w:w="80" w:type="dxa"/>
              <w:start w:w="120" w:type="dxa"/>
              <w:bottom w:w="80" w:type="dxa"/>
              <w:end w:w="120" w:type="dxa"/>
            </w:tcMar>
          </w:tcPr>
          <w:p>
            <w:pPr>
              <w:spacing w:after="0"/>
            </w:pPr>
            <w:r>
              <w:rPr>
                <w:color w:val="23333F"/>
                <w:sz w:val="15"/>
                <w:lang w:val="vi-VN"/>
              </w:rPr>
              <w:t>Java 25 là LTS; chọn JVM baseline dài hạn.</w:t>
            </w:r>
          </w:p>
        </w:tc>
      </w:tr>
      <w:tr>
        <w:trPr>
          <w:cantSplit/>
        </w:trPr>
        <w:tc>
          <w:tcPr>
            <w:tcW w:type="dxa" w:w="650"/>
            <w:tcMar>
              <w:top w:w="80" w:type="dxa"/>
              <w:start w:w="120" w:type="dxa"/>
              <w:bottom w:w="80" w:type="dxa"/>
              <w:end w:w="120" w:type="dxa"/>
            </w:tcMar>
            <w:shd w:fill="FAFBFC"/>
          </w:tcPr>
          <w:p>
            <w:pPr>
              <w:spacing w:after="0"/>
            </w:pPr>
            <w:r>
              <w:rPr>
                <w:color w:val="23333F"/>
                <w:sz w:val="15"/>
                <w:lang w:val="vi-VN"/>
              </w:rPr>
              <w:t>R02</w:t>
            </w:r>
          </w:p>
        </w:tc>
        <w:tc>
          <w:tcPr>
            <w:tcW w:type="dxa" w:w="2420"/>
            <w:tcMar>
              <w:top w:w="80" w:type="dxa"/>
              <w:start w:w="120" w:type="dxa"/>
              <w:bottom w:w="80" w:type="dxa"/>
              <w:end w:w="120" w:type="dxa"/>
            </w:tcMar>
            <w:shd w:fill="FAFBFC"/>
          </w:tcPr>
          <w:p>
            <w:pPr>
              <w:spacing w:after="0"/>
            </w:pPr>
            <w:r>
              <w:rPr>
                <w:color w:val="23333F"/>
                <w:sz w:val="15"/>
                <w:lang w:val="vi-VN"/>
              </w:rPr>
              <w:t>Spring Boot system requirements</w:t>
            </w:r>
          </w:p>
        </w:tc>
        <w:tc>
          <w:tcPr>
            <w:tcW w:type="dxa" w:w="3420"/>
            <w:tcMar>
              <w:top w:w="80" w:type="dxa"/>
              <w:start w:w="120" w:type="dxa"/>
              <w:bottom w:w="80" w:type="dxa"/>
              <w:end w:w="120" w:type="dxa"/>
            </w:tcMar>
            <w:shd w:fill="FAFBFC"/>
          </w:tcPr>
          <w:p>
            <w:pPr>
              <w:spacing w:after="0"/>
            </w:pPr>
            <w:hyperlink r:id="rId18">
              <w:r>
                <w:rPr>
                  <w:color w:val="2E74B5"/>
                  <w:u w:val="single"/>
                </w:rPr>
                <w:t>Mở tài liệu chính thức</w:t>
              </w:r>
            </w:hyperlink>
          </w:p>
        </w:tc>
        <w:tc>
          <w:tcPr>
            <w:tcW w:type="dxa" w:w="2870"/>
            <w:tcMar>
              <w:top w:w="80" w:type="dxa"/>
              <w:start w:w="120" w:type="dxa"/>
              <w:bottom w:w="80" w:type="dxa"/>
              <w:end w:w="120" w:type="dxa"/>
            </w:tcMar>
            <w:shd w:fill="FAFBFC"/>
          </w:tcPr>
          <w:p>
            <w:pPr>
              <w:spacing w:after="0"/>
            </w:pPr>
            <w:r>
              <w:rPr>
                <w:color w:val="23333F"/>
                <w:sz w:val="15"/>
                <w:lang w:val="vi-VN"/>
              </w:rPr>
              <w:t>Spring Boot 4.1.1, Java/build-tool compatibility.</w:t>
            </w:r>
          </w:p>
        </w:tc>
      </w:tr>
      <w:tr>
        <w:trPr>
          <w:cantSplit/>
        </w:trPr>
        <w:tc>
          <w:tcPr>
            <w:tcW w:type="dxa" w:w="650"/>
            <w:tcMar>
              <w:top w:w="80" w:type="dxa"/>
              <w:start w:w="120" w:type="dxa"/>
              <w:bottom w:w="80" w:type="dxa"/>
              <w:end w:w="120" w:type="dxa"/>
            </w:tcMar>
          </w:tcPr>
          <w:p>
            <w:pPr>
              <w:spacing w:after="0"/>
            </w:pPr>
            <w:r>
              <w:rPr>
                <w:color w:val="23333F"/>
                <w:sz w:val="15"/>
                <w:lang w:val="vi-VN"/>
              </w:rPr>
              <w:t>R03</w:t>
            </w:r>
          </w:p>
        </w:tc>
        <w:tc>
          <w:tcPr>
            <w:tcW w:type="dxa" w:w="2420"/>
            <w:tcMar>
              <w:top w:w="80" w:type="dxa"/>
              <w:start w:w="120" w:type="dxa"/>
              <w:bottom w:w="80" w:type="dxa"/>
              <w:end w:w="120" w:type="dxa"/>
            </w:tcMar>
          </w:tcPr>
          <w:p>
            <w:pPr>
              <w:spacing w:after="0"/>
            </w:pPr>
            <w:r>
              <w:rPr>
                <w:color w:val="23333F"/>
                <w:sz w:val="15"/>
                <w:lang w:val="vi-VN"/>
              </w:rPr>
              <w:t>Spring Modulith reference</w:t>
            </w:r>
          </w:p>
        </w:tc>
        <w:tc>
          <w:tcPr>
            <w:tcW w:type="dxa" w:w="3420"/>
            <w:tcMar>
              <w:top w:w="80" w:type="dxa"/>
              <w:start w:w="120" w:type="dxa"/>
              <w:bottom w:w="80" w:type="dxa"/>
              <w:end w:w="120" w:type="dxa"/>
            </w:tcMar>
          </w:tcPr>
          <w:p>
            <w:pPr>
              <w:spacing w:after="0"/>
            </w:pPr>
            <w:hyperlink r:id="rId19">
              <w:r>
                <w:rPr>
                  <w:color w:val="2E74B5"/>
                  <w:u w:val="single"/>
                </w:rPr>
                <w:t>Mở tài liệu chính thức</w:t>
              </w:r>
            </w:hyperlink>
          </w:p>
        </w:tc>
        <w:tc>
          <w:tcPr>
            <w:tcW w:type="dxa" w:w="2870"/>
            <w:tcMar>
              <w:top w:w="80" w:type="dxa"/>
              <w:start w:w="120" w:type="dxa"/>
              <w:bottom w:w="80" w:type="dxa"/>
              <w:end w:w="120" w:type="dxa"/>
            </w:tcMar>
          </w:tcPr>
          <w:p>
            <w:pPr>
              <w:spacing w:after="0"/>
            </w:pPr>
            <w:r>
              <w:rPr>
                <w:color w:val="23333F"/>
                <w:sz w:val="15"/>
                <w:lang w:val="vi-VN"/>
              </w:rPr>
              <w:t>Functional module structure, verification, documentation và runtime support.</w:t>
            </w:r>
          </w:p>
        </w:tc>
      </w:tr>
      <w:tr>
        <w:trPr>
          <w:cantSplit/>
        </w:trPr>
        <w:tc>
          <w:tcPr>
            <w:tcW w:type="dxa" w:w="650"/>
            <w:tcMar>
              <w:top w:w="80" w:type="dxa"/>
              <w:start w:w="120" w:type="dxa"/>
              <w:bottom w:w="80" w:type="dxa"/>
              <w:end w:w="120" w:type="dxa"/>
            </w:tcMar>
            <w:shd w:fill="FAFBFC"/>
          </w:tcPr>
          <w:p>
            <w:pPr>
              <w:spacing w:after="0"/>
            </w:pPr>
            <w:r>
              <w:rPr>
                <w:color w:val="23333F"/>
                <w:sz w:val="15"/>
                <w:lang w:val="vi-VN"/>
              </w:rPr>
              <w:t>R04</w:t>
            </w:r>
          </w:p>
        </w:tc>
        <w:tc>
          <w:tcPr>
            <w:tcW w:type="dxa" w:w="2420"/>
            <w:tcMar>
              <w:top w:w="80" w:type="dxa"/>
              <w:start w:w="120" w:type="dxa"/>
              <w:bottom w:w="80" w:type="dxa"/>
              <w:end w:w="120" w:type="dxa"/>
            </w:tcMar>
            <w:shd w:fill="FAFBFC"/>
          </w:tcPr>
          <w:p>
            <w:pPr>
              <w:spacing w:after="0"/>
            </w:pPr>
            <w:r>
              <w:rPr>
                <w:color w:val="23333F"/>
                <w:sz w:val="15"/>
                <w:lang w:val="vi-VN"/>
              </w:rPr>
              <w:t>Maven downloads</w:t>
            </w:r>
          </w:p>
        </w:tc>
        <w:tc>
          <w:tcPr>
            <w:tcW w:type="dxa" w:w="3420"/>
            <w:tcMar>
              <w:top w:w="80" w:type="dxa"/>
              <w:start w:w="120" w:type="dxa"/>
              <w:bottom w:w="80" w:type="dxa"/>
              <w:end w:w="120" w:type="dxa"/>
            </w:tcMar>
            <w:shd w:fill="FAFBFC"/>
          </w:tcPr>
          <w:p>
            <w:pPr>
              <w:spacing w:after="0"/>
            </w:pPr>
            <w:hyperlink r:id="rId20">
              <w:r>
                <w:rPr>
                  <w:color w:val="2E74B5"/>
                  <w:u w:val="single"/>
                </w:rPr>
                <w:t>Mở tài liệu chính thức</w:t>
              </w:r>
            </w:hyperlink>
          </w:p>
        </w:tc>
        <w:tc>
          <w:tcPr>
            <w:tcW w:type="dxa" w:w="2870"/>
            <w:tcMar>
              <w:top w:w="80" w:type="dxa"/>
              <w:start w:w="120" w:type="dxa"/>
              <w:bottom w:w="80" w:type="dxa"/>
              <w:end w:w="120" w:type="dxa"/>
            </w:tcMar>
            <w:shd w:fill="FAFBFC"/>
          </w:tcPr>
          <w:p>
            <w:pPr>
              <w:spacing w:after="0"/>
            </w:pPr>
            <w:r>
              <w:rPr>
                <w:color w:val="23333F"/>
                <w:sz w:val="15"/>
                <w:lang w:val="vi-VN"/>
              </w:rPr>
              <w:t>Maven 3.9.16 recommended; Maven 4 preview không dùng production baseline.</w:t>
            </w:r>
          </w:p>
        </w:tc>
      </w:tr>
      <w:tr>
        <w:trPr>
          <w:cantSplit/>
        </w:trPr>
        <w:tc>
          <w:tcPr>
            <w:tcW w:type="dxa" w:w="650"/>
            <w:tcMar>
              <w:top w:w="80" w:type="dxa"/>
              <w:start w:w="120" w:type="dxa"/>
              <w:bottom w:w="80" w:type="dxa"/>
              <w:end w:w="120" w:type="dxa"/>
            </w:tcMar>
          </w:tcPr>
          <w:p>
            <w:pPr>
              <w:spacing w:after="0"/>
            </w:pPr>
            <w:r>
              <w:rPr>
                <w:color w:val="23333F"/>
                <w:sz w:val="15"/>
                <w:lang w:val="vi-VN"/>
              </w:rPr>
              <w:t>R05</w:t>
            </w:r>
          </w:p>
        </w:tc>
        <w:tc>
          <w:tcPr>
            <w:tcW w:type="dxa" w:w="2420"/>
            <w:tcMar>
              <w:top w:w="80" w:type="dxa"/>
              <w:start w:w="120" w:type="dxa"/>
              <w:bottom w:w="80" w:type="dxa"/>
              <w:end w:w="120" w:type="dxa"/>
            </w:tcMar>
          </w:tcPr>
          <w:p>
            <w:pPr>
              <w:spacing w:after="0"/>
            </w:pPr>
            <w:r>
              <w:rPr>
                <w:color w:val="23333F"/>
                <w:sz w:val="15"/>
                <w:lang w:val="vi-VN"/>
              </w:rPr>
              <w:t>Node.js releases</w:t>
            </w:r>
          </w:p>
        </w:tc>
        <w:tc>
          <w:tcPr>
            <w:tcW w:type="dxa" w:w="3420"/>
            <w:tcMar>
              <w:top w:w="80" w:type="dxa"/>
              <w:start w:w="120" w:type="dxa"/>
              <w:bottom w:w="80" w:type="dxa"/>
              <w:end w:w="120" w:type="dxa"/>
            </w:tcMar>
          </w:tcPr>
          <w:p>
            <w:pPr>
              <w:spacing w:after="0"/>
            </w:pPr>
            <w:hyperlink r:id="rId21">
              <w:r>
                <w:rPr>
                  <w:color w:val="2E74B5"/>
                  <w:u w:val="single"/>
                </w:rPr>
                <w:t>Mở tài liệu chính thức</w:t>
              </w:r>
            </w:hyperlink>
          </w:p>
        </w:tc>
        <w:tc>
          <w:tcPr>
            <w:tcW w:type="dxa" w:w="2870"/>
            <w:tcMar>
              <w:top w:w="80" w:type="dxa"/>
              <w:start w:w="120" w:type="dxa"/>
              <w:bottom w:w="80" w:type="dxa"/>
              <w:end w:w="120" w:type="dxa"/>
            </w:tcMar>
          </w:tcPr>
          <w:p>
            <w:pPr>
              <w:spacing w:after="0"/>
            </w:pPr>
            <w:r>
              <w:rPr>
                <w:color w:val="23333F"/>
                <w:sz w:val="15"/>
                <w:lang w:val="vi-VN"/>
              </w:rPr>
              <w:t>Node 24 LTS; production chỉ dùng supported LTS.</w:t>
            </w:r>
          </w:p>
        </w:tc>
      </w:tr>
      <w:tr>
        <w:trPr>
          <w:cantSplit/>
        </w:trPr>
        <w:tc>
          <w:tcPr>
            <w:tcW w:type="dxa" w:w="650"/>
            <w:tcMar>
              <w:top w:w="80" w:type="dxa"/>
              <w:start w:w="120" w:type="dxa"/>
              <w:bottom w:w="80" w:type="dxa"/>
              <w:end w:w="120" w:type="dxa"/>
            </w:tcMar>
            <w:shd w:fill="FAFBFC"/>
          </w:tcPr>
          <w:p>
            <w:pPr>
              <w:spacing w:after="0"/>
            </w:pPr>
            <w:r>
              <w:rPr>
                <w:color w:val="23333F"/>
                <w:sz w:val="15"/>
                <w:lang w:val="vi-VN"/>
              </w:rPr>
              <w:t>R06</w:t>
            </w:r>
          </w:p>
        </w:tc>
        <w:tc>
          <w:tcPr>
            <w:tcW w:type="dxa" w:w="2420"/>
            <w:tcMar>
              <w:top w:w="80" w:type="dxa"/>
              <w:start w:w="120" w:type="dxa"/>
              <w:bottom w:w="80" w:type="dxa"/>
              <w:end w:w="120" w:type="dxa"/>
            </w:tcMar>
            <w:shd w:fill="FAFBFC"/>
          </w:tcPr>
          <w:p>
            <w:pPr>
              <w:spacing w:after="0"/>
            </w:pPr>
            <w:r>
              <w:rPr>
                <w:color w:val="23333F"/>
                <w:sz w:val="15"/>
                <w:lang w:val="vi-VN"/>
              </w:rPr>
              <w:t>pnpm installation</w:t>
            </w:r>
          </w:p>
        </w:tc>
        <w:tc>
          <w:tcPr>
            <w:tcW w:type="dxa" w:w="3420"/>
            <w:tcMar>
              <w:top w:w="80" w:type="dxa"/>
              <w:start w:w="120" w:type="dxa"/>
              <w:bottom w:w="80" w:type="dxa"/>
              <w:end w:w="120" w:type="dxa"/>
            </w:tcMar>
            <w:shd w:fill="FAFBFC"/>
          </w:tcPr>
          <w:p>
            <w:pPr>
              <w:spacing w:after="0"/>
            </w:pPr>
            <w:hyperlink r:id="rId22">
              <w:r>
                <w:rPr>
                  <w:color w:val="2E74B5"/>
                  <w:u w:val="single"/>
                </w:rPr>
                <w:t>Mở tài liệu chính thức</w:t>
              </w:r>
            </w:hyperlink>
          </w:p>
        </w:tc>
        <w:tc>
          <w:tcPr>
            <w:tcW w:type="dxa" w:w="2870"/>
            <w:tcMar>
              <w:top w:w="80" w:type="dxa"/>
              <w:start w:w="120" w:type="dxa"/>
              <w:bottom w:w="80" w:type="dxa"/>
              <w:end w:w="120" w:type="dxa"/>
            </w:tcMar>
            <w:shd w:fill="FAFBFC"/>
          </w:tcPr>
          <w:p>
            <w:pPr>
              <w:spacing w:after="0"/>
            </w:pPr>
            <w:r>
              <w:rPr>
                <w:color w:val="23333F"/>
                <w:sz w:val="15"/>
                <w:lang w:val="vi-VN"/>
              </w:rPr>
              <w:t>Node compatibility, pnpm 11/12 status và exact install guidance.</w:t>
            </w:r>
          </w:p>
        </w:tc>
      </w:tr>
      <w:tr>
        <w:trPr>
          <w:cantSplit/>
        </w:trPr>
        <w:tc>
          <w:tcPr>
            <w:tcW w:type="dxa" w:w="650"/>
            <w:tcMar>
              <w:top w:w="80" w:type="dxa"/>
              <w:start w:w="120" w:type="dxa"/>
              <w:bottom w:w="80" w:type="dxa"/>
              <w:end w:w="120" w:type="dxa"/>
            </w:tcMar>
          </w:tcPr>
          <w:p>
            <w:pPr>
              <w:spacing w:after="0"/>
            </w:pPr>
            <w:r>
              <w:rPr>
                <w:color w:val="23333F"/>
                <w:sz w:val="15"/>
                <w:lang w:val="vi-VN"/>
              </w:rPr>
              <w:t>R07</w:t>
            </w:r>
          </w:p>
        </w:tc>
        <w:tc>
          <w:tcPr>
            <w:tcW w:type="dxa" w:w="2420"/>
            <w:tcMar>
              <w:top w:w="80" w:type="dxa"/>
              <w:start w:w="120" w:type="dxa"/>
              <w:bottom w:w="80" w:type="dxa"/>
              <w:end w:w="120" w:type="dxa"/>
            </w:tcMar>
          </w:tcPr>
          <w:p>
            <w:pPr>
              <w:spacing w:after="0"/>
            </w:pPr>
            <w:r>
              <w:rPr>
                <w:color w:val="23333F"/>
                <w:sz w:val="15"/>
                <w:lang w:val="vi-VN"/>
              </w:rPr>
              <w:t>pnpm package manifest</w:t>
            </w:r>
          </w:p>
        </w:tc>
        <w:tc>
          <w:tcPr>
            <w:tcW w:type="dxa" w:w="3420"/>
            <w:tcMar>
              <w:top w:w="80" w:type="dxa"/>
              <w:start w:w="120" w:type="dxa"/>
              <w:bottom w:w="80" w:type="dxa"/>
              <w:end w:w="120" w:type="dxa"/>
            </w:tcMar>
          </w:tcPr>
          <w:p>
            <w:pPr>
              <w:spacing w:after="0"/>
            </w:pPr>
            <w:hyperlink r:id="rId23">
              <w:r>
                <w:rPr>
                  <w:color w:val="2E74B5"/>
                  <w:u w:val="single"/>
                </w:rPr>
                <w:t>Mở tài liệu chính thức</w:t>
              </w:r>
            </w:hyperlink>
          </w:p>
        </w:tc>
        <w:tc>
          <w:tcPr>
            <w:tcW w:type="dxa" w:w="2870"/>
            <w:tcMar>
              <w:top w:w="80" w:type="dxa"/>
              <w:start w:w="120" w:type="dxa"/>
              <w:bottom w:w="80" w:type="dxa"/>
              <w:end w:w="120" w:type="dxa"/>
            </w:tcMar>
          </w:tcPr>
          <w:p>
            <w:pPr>
              <w:spacing w:after="0"/>
            </w:pPr>
            <w:r>
              <w:rPr>
                <w:color w:val="23333F"/>
                <w:sz w:val="15"/>
                <w:lang w:val="vi-VN"/>
              </w:rPr>
              <w:t>engines, runtime/package-manager pin và lock behavior.</w:t>
            </w:r>
          </w:p>
        </w:tc>
      </w:tr>
      <w:tr>
        <w:trPr>
          <w:cantSplit/>
        </w:trPr>
        <w:tc>
          <w:tcPr>
            <w:tcW w:type="dxa" w:w="650"/>
            <w:tcMar>
              <w:top w:w="80" w:type="dxa"/>
              <w:start w:w="120" w:type="dxa"/>
              <w:bottom w:w="80" w:type="dxa"/>
              <w:end w:w="120" w:type="dxa"/>
            </w:tcMar>
            <w:shd w:fill="FAFBFC"/>
          </w:tcPr>
          <w:p>
            <w:pPr>
              <w:spacing w:after="0"/>
            </w:pPr>
            <w:r>
              <w:rPr>
                <w:color w:val="23333F"/>
                <w:sz w:val="15"/>
                <w:lang w:val="vi-VN"/>
              </w:rPr>
              <w:t>R08</w:t>
            </w:r>
          </w:p>
        </w:tc>
        <w:tc>
          <w:tcPr>
            <w:tcW w:type="dxa" w:w="2420"/>
            <w:tcMar>
              <w:top w:w="80" w:type="dxa"/>
              <w:start w:w="120" w:type="dxa"/>
              <w:bottom w:w="80" w:type="dxa"/>
              <w:end w:w="120" w:type="dxa"/>
            </w:tcMar>
            <w:shd w:fill="FAFBFC"/>
          </w:tcPr>
          <w:p>
            <w:pPr>
              <w:spacing w:after="0"/>
            </w:pPr>
            <w:r>
              <w:rPr>
                <w:color w:val="23333F"/>
                <w:sz w:val="15"/>
                <w:lang w:val="vi-VN"/>
              </w:rPr>
              <w:t>Vue releases</w:t>
            </w:r>
          </w:p>
        </w:tc>
        <w:tc>
          <w:tcPr>
            <w:tcW w:type="dxa" w:w="3420"/>
            <w:tcMar>
              <w:top w:w="80" w:type="dxa"/>
              <w:start w:w="120" w:type="dxa"/>
              <w:bottom w:w="80" w:type="dxa"/>
              <w:end w:w="120" w:type="dxa"/>
            </w:tcMar>
            <w:shd w:fill="FAFBFC"/>
          </w:tcPr>
          <w:p>
            <w:pPr>
              <w:spacing w:after="0"/>
            </w:pPr>
            <w:hyperlink r:id="rId24">
              <w:r>
                <w:rPr>
                  <w:color w:val="2E74B5"/>
                  <w:u w:val="single"/>
                </w:rPr>
                <w:t>Mở tài liệu chính thức</w:t>
              </w:r>
            </w:hyperlink>
          </w:p>
        </w:tc>
        <w:tc>
          <w:tcPr>
            <w:tcW w:type="dxa" w:w="2870"/>
            <w:tcMar>
              <w:top w:w="80" w:type="dxa"/>
              <w:start w:w="120" w:type="dxa"/>
              <w:bottom w:w="80" w:type="dxa"/>
              <w:end w:w="120" w:type="dxa"/>
            </w:tcMar>
            <w:shd w:fill="FAFBFC"/>
          </w:tcPr>
          <w:p>
            <w:pPr>
              <w:spacing w:after="0"/>
            </w:pPr>
            <w:r>
              <w:rPr>
                <w:color w:val="23333F"/>
                <w:sz w:val="15"/>
                <w:lang w:val="vi-VN"/>
              </w:rPr>
              <w:t>Vue release policy và controlled minor upgrades.</w:t>
            </w:r>
          </w:p>
        </w:tc>
      </w:tr>
      <w:tr>
        <w:trPr>
          <w:cantSplit/>
        </w:trPr>
        <w:tc>
          <w:tcPr>
            <w:tcW w:type="dxa" w:w="650"/>
            <w:tcMar>
              <w:top w:w="80" w:type="dxa"/>
              <w:start w:w="120" w:type="dxa"/>
              <w:bottom w:w="80" w:type="dxa"/>
              <w:end w:w="120" w:type="dxa"/>
            </w:tcMar>
          </w:tcPr>
          <w:p>
            <w:pPr>
              <w:spacing w:after="0"/>
            </w:pPr>
            <w:r>
              <w:rPr>
                <w:color w:val="23333F"/>
                <w:sz w:val="15"/>
                <w:lang w:val="vi-VN"/>
              </w:rPr>
              <w:t>R09</w:t>
            </w:r>
          </w:p>
        </w:tc>
        <w:tc>
          <w:tcPr>
            <w:tcW w:type="dxa" w:w="2420"/>
            <w:tcMar>
              <w:top w:w="80" w:type="dxa"/>
              <w:start w:w="120" w:type="dxa"/>
              <w:bottom w:w="80" w:type="dxa"/>
              <w:end w:w="120" w:type="dxa"/>
            </w:tcMar>
          </w:tcPr>
          <w:p>
            <w:pPr>
              <w:spacing w:after="0"/>
            </w:pPr>
            <w:r>
              <w:rPr>
                <w:color w:val="23333F"/>
                <w:sz w:val="15"/>
                <w:lang w:val="vi-VN"/>
              </w:rPr>
              <w:t>Vue Router installation</w:t>
            </w:r>
          </w:p>
        </w:tc>
        <w:tc>
          <w:tcPr>
            <w:tcW w:type="dxa" w:w="3420"/>
            <w:tcMar>
              <w:top w:w="80" w:type="dxa"/>
              <w:start w:w="120" w:type="dxa"/>
              <w:bottom w:w="80" w:type="dxa"/>
              <w:end w:w="120" w:type="dxa"/>
            </w:tcMar>
          </w:tcPr>
          <w:p>
            <w:pPr>
              <w:spacing w:after="0"/>
            </w:pPr>
            <w:hyperlink r:id="rId25">
              <w:r>
                <w:rPr>
                  <w:color w:val="2E74B5"/>
                  <w:u w:val="single"/>
                </w:rPr>
                <w:t>Mở tài liệu chính thức</w:t>
              </w:r>
            </w:hyperlink>
          </w:p>
        </w:tc>
        <w:tc>
          <w:tcPr>
            <w:tcW w:type="dxa" w:w="2870"/>
            <w:tcMar>
              <w:top w:w="80" w:type="dxa"/>
              <w:start w:w="120" w:type="dxa"/>
              <w:bottom w:w="80" w:type="dxa"/>
              <w:end w:w="120" w:type="dxa"/>
            </w:tcMar>
          </w:tcPr>
          <w:p>
            <w:pPr>
              <w:spacing w:after="0"/>
            </w:pPr>
            <w:r>
              <w:rPr>
                <w:color w:val="23333F"/>
                <w:sz w:val="15"/>
                <w:lang w:val="vi-VN"/>
              </w:rPr>
              <w:t>Vue 3.5.40 / Router 5.2.0 examples và exact pin recommendation.</w:t>
            </w:r>
          </w:p>
        </w:tc>
      </w:tr>
      <w:tr>
        <w:trPr>
          <w:cantSplit/>
        </w:trPr>
        <w:tc>
          <w:tcPr>
            <w:tcW w:type="dxa" w:w="650"/>
            <w:tcMar>
              <w:top w:w="80" w:type="dxa"/>
              <w:start w:w="120" w:type="dxa"/>
              <w:bottom w:w="80" w:type="dxa"/>
              <w:end w:w="120" w:type="dxa"/>
            </w:tcMar>
            <w:shd w:fill="FAFBFC"/>
          </w:tcPr>
          <w:p>
            <w:pPr>
              <w:spacing w:after="0"/>
            </w:pPr>
            <w:r>
              <w:rPr>
                <w:color w:val="23333F"/>
                <w:sz w:val="15"/>
                <w:lang w:val="vi-VN"/>
              </w:rPr>
              <w:t>R10</w:t>
            </w:r>
          </w:p>
        </w:tc>
        <w:tc>
          <w:tcPr>
            <w:tcW w:type="dxa" w:w="2420"/>
            <w:tcMar>
              <w:top w:w="80" w:type="dxa"/>
              <w:start w:w="120" w:type="dxa"/>
              <w:bottom w:w="80" w:type="dxa"/>
              <w:end w:w="120" w:type="dxa"/>
            </w:tcMar>
            <w:shd w:fill="FAFBFC"/>
          </w:tcPr>
          <w:p>
            <w:pPr>
              <w:spacing w:after="0"/>
            </w:pPr>
            <w:r>
              <w:rPr>
                <w:color w:val="23333F"/>
                <w:sz w:val="15"/>
                <w:lang w:val="vi-VN"/>
              </w:rPr>
              <w:t>Vite 8 announcement</w:t>
            </w:r>
          </w:p>
        </w:tc>
        <w:tc>
          <w:tcPr>
            <w:tcW w:type="dxa" w:w="3420"/>
            <w:tcMar>
              <w:top w:w="80" w:type="dxa"/>
              <w:start w:w="120" w:type="dxa"/>
              <w:bottom w:w="80" w:type="dxa"/>
              <w:end w:w="120" w:type="dxa"/>
            </w:tcMar>
            <w:shd w:fill="FAFBFC"/>
          </w:tcPr>
          <w:p>
            <w:pPr>
              <w:spacing w:after="0"/>
            </w:pPr>
            <w:hyperlink r:id="rId26">
              <w:r>
                <w:rPr>
                  <w:color w:val="2E74B5"/>
                  <w:u w:val="single"/>
                </w:rPr>
                <w:t>Mở tài liệu chính thức</w:t>
              </w:r>
            </w:hyperlink>
          </w:p>
        </w:tc>
        <w:tc>
          <w:tcPr>
            <w:tcW w:type="dxa" w:w="2870"/>
            <w:tcMar>
              <w:top w:w="80" w:type="dxa"/>
              <w:start w:w="120" w:type="dxa"/>
              <w:bottom w:w="80" w:type="dxa"/>
              <w:end w:w="120" w:type="dxa"/>
            </w:tcMar>
            <w:shd w:fill="FAFBFC"/>
          </w:tcPr>
          <w:p>
            <w:pPr>
              <w:spacing w:after="0"/>
            </w:pPr>
            <w:r>
              <w:rPr>
                <w:color w:val="23333F"/>
                <w:sz w:val="15"/>
                <w:lang w:val="vi-VN"/>
              </w:rPr>
              <w:t>Vite 8 stable, Rolldown và Node requirements.</w:t>
            </w:r>
          </w:p>
        </w:tc>
      </w:tr>
      <w:tr>
        <w:trPr>
          <w:cantSplit/>
        </w:trPr>
        <w:tc>
          <w:tcPr>
            <w:tcW w:type="dxa" w:w="650"/>
            <w:tcMar>
              <w:top w:w="80" w:type="dxa"/>
              <w:start w:w="120" w:type="dxa"/>
              <w:bottom w:w="80" w:type="dxa"/>
              <w:end w:w="120" w:type="dxa"/>
            </w:tcMar>
          </w:tcPr>
          <w:p>
            <w:pPr>
              <w:spacing w:after="0"/>
            </w:pPr>
            <w:r>
              <w:rPr>
                <w:color w:val="23333F"/>
                <w:sz w:val="15"/>
                <w:lang w:val="vi-VN"/>
              </w:rPr>
              <w:t>R11</w:t>
            </w:r>
          </w:p>
        </w:tc>
        <w:tc>
          <w:tcPr>
            <w:tcW w:type="dxa" w:w="2420"/>
            <w:tcMar>
              <w:top w:w="80" w:type="dxa"/>
              <w:start w:w="120" w:type="dxa"/>
              <w:bottom w:w="80" w:type="dxa"/>
              <w:end w:w="120" w:type="dxa"/>
            </w:tcMar>
          </w:tcPr>
          <w:p>
            <w:pPr>
              <w:spacing w:after="0"/>
            </w:pPr>
            <w:r>
              <w:rPr>
                <w:color w:val="23333F"/>
                <w:sz w:val="15"/>
                <w:lang w:val="vi-VN"/>
              </w:rPr>
              <w:t>Vite release policy</w:t>
            </w:r>
          </w:p>
        </w:tc>
        <w:tc>
          <w:tcPr>
            <w:tcW w:type="dxa" w:w="3420"/>
            <w:tcMar>
              <w:top w:w="80" w:type="dxa"/>
              <w:start w:w="120" w:type="dxa"/>
              <w:bottom w:w="80" w:type="dxa"/>
              <w:end w:w="120" w:type="dxa"/>
            </w:tcMar>
          </w:tcPr>
          <w:p>
            <w:pPr>
              <w:spacing w:after="0"/>
            </w:pPr>
            <w:hyperlink r:id="rId27">
              <w:r>
                <w:rPr>
                  <w:color w:val="2E74B5"/>
                  <w:u w:val="single"/>
                </w:rPr>
                <w:t>Mở tài liệu chính thức</w:t>
              </w:r>
            </w:hyperlink>
          </w:p>
        </w:tc>
        <w:tc>
          <w:tcPr>
            <w:tcW w:type="dxa" w:w="2870"/>
            <w:tcMar>
              <w:top w:w="80" w:type="dxa"/>
              <w:start w:w="120" w:type="dxa"/>
              <w:bottom w:w="80" w:type="dxa"/>
              <w:end w:w="120" w:type="dxa"/>
            </w:tcMar>
          </w:tcPr>
          <w:p>
            <w:pPr>
              <w:spacing w:after="0"/>
            </w:pPr>
            <w:r>
              <w:rPr>
                <w:color w:val="23333F"/>
                <w:sz w:val="15"/>
                <w:lang w:val="vi-VN"/>
              </w:rPr>
              <w:t>Supported Vite 8.2 line và regular update guidance.</w:t>
            </w:r>
          </w:p>
        </w:tc>
      </w:tr>
      <w:tr>
        <w:trPr>
          <w:cantSplit/>
        </w:trPr>
        <w:tc>
          <w:tcPr>
            <w:tcW w:type="dxa" w:w="650"/>
            <w:tcMar>
              <w:top w:w="80" w:type="dxa"/>
              <w:start w:w="120" w:type="dxa"/>
              <w:bottom w:w="80" w:type="dxa"/>
              <w:end w:w="120" w:type="dxa"/>
            </w:tcMar>
            <w:shd w:fill="FAFBFC"/>
          </w:tcPr>
          <w:p>
            <w:pPr>
              <w:spacing w:after="0"/>
            </w:pPr>
            <w:r>
              <w:rPr>
                <w:color w:val="23333F"/>
                <w:sz w:val="15"/>
                <w:lang w:val="vi-VN"/>
              </w:rPr>
              <w:t>R12</w:t>
            </w:r>
          </w:p>
        </w:tc>
        <w:tc>
          <w:tcPr>
            <w:tcW w:type="dxa" w:w="2420"/>
            <w:tcMar>
              <w:top w:w="80" w:type="dxa"/>
              <w:start w:w="120" w:type="dxa"/>
              <w:bottom w:w="80" w:type="dxa"/>
              <w:end w:w="120" w:type="dxa"/>
            </w:tcMar>
            <w:shd w:fill="FAFBFC"/>
          </w:tcPr>
          <w:p>
            <w:pPr>
              <w:spacing w:after="0"/>
            </w:pPr>
            <w:r>
              <w:rPr>
                <w:color w:val="23333F"/>
                <w:sz w:val="15"/>
                <w:lang w:val="vi-VN"/>
              </w:rPr>
              <w:t>Testcontainers for Java</w:t>
            </w:r>
          </w:p>
        </w:tc>
        <w:tc>
          <w:tcPr>
            <w:tcW w:type="dxa" w:w="3420"/>
            <w:tcMar>
              <w:top w:w="80" w:type="dxa"/>
              <w:start w:w="120" w:type="dxa"/>
              <w:bottom w:w="80" w:type="dxa"/>
              <w:end w:w="120" w:type="dxa"/>
            </w:tcMar>
            <w:shd w:fill="FAFBFC"/>
          </w:tcPr>
          <w:p>
            <w:pPr>
              <w:spacing w:after="0"/>
            </w:pPr>
            <w:hyperlink r:id="rId28">
              <w:r>
                <w:rPr>
                  <w:color w:val="2E74B5"/>
                  <w:u w:val="single"/>
                </w:rPr>
                <w:t>Mở tài liệu chính thức</w:t>
              </w:r>
            </w:hyperlink>
          </w:p>
        </w:tc>
        <w:tc>
          <w:tcPr>
            <w:tcW w:type="dxa" w:w="2870"/>
            <w:tcMar>
              <w:top w:w="80" w:type="dxa"/>
              <w:start w:w="120" w:type="dxa"/>
              <w:bottom w:w="80" w:type="dxa"/>
              <w:end w:w="120" w:type="dxa"/>
            </w:tcMar>
            <w:shd w:fill="FAFBFC"/>
          </w:tcPr>
          <w:p>
            <w:pPr>
              <w:spacing w:after="0"/>
            </w:pPr>
            <w:r>
              <w:rPr>
                <w:color w:val="23333F"/>
                <w:sz w:val="15"/>
                <w:lang w:val="vi-VN"/>
              </w:rPr>
              <w:t>Testcontainers 2.0.5 and BOM usage.</w:t>
            </w:r>
          </w:p>
        </w:tc>
      </w:tr>
      <w:tr>
        <w:trPr>
          <w:cantSplit/>
        </w:trPr>
        <w:tc>
          <w:tcPr>
            <w:tcW w:type="dxa" w:w="650"/>
            <w:tcMar>
              <w:top w:w="80" w:type="dxa"/>
              <w:start w:w="120" w:type="dxa"/>
              <w:bottom w:w="80" w:type="dxa"/>
              <w:end w:w="120" w:type="dxa"/>
            </w:tcMar>
          </w:tcPr>
          <w:p>
            <w:pPr>
              <w:spacing w:after="0"/>
            </w:pPr>
            <w:r>
              <w:rPr>
                <w:color w:val="23333F"/>
                <w:sz w:val="15"/>
                <w:lang w:val="vi-VN"/>
              </w:rPr>
              <w:t>R13</w:t>
            </w:r>
          </w:p>
        </w:tc>
        <w:tc>
          <w:tcPr>
            <w:tcW w:type="dxa" w:w="2420"/>
            <w:tcMar>
              <w:top w:w="80" w:type="dxa"/>
              <w:start w:w="120" w:type="dxa"/>
              <w:bottom w:w="80" w:type="dxa"/>
              <w:end w:w="120" w:type="dxa"/>
            </w:tcMar>
          </w:tcPr>
          <w:p>
            <w:pPr>
              <w:spacing w:after="0"/>
            </w:pPr>
            <w:r>
              <w:rPr>
                <w:color w:val="23333F"/>
                <w:sz w:val="15"/>
                <w:lang w:val="vi-VN"/>
              </w:rPr>
              <w:t>Docker Compose install</w:t>
            </w:r>
          </w:p>
        </w:tc>
        <w:tc>
          <w:tcPr>
            <w:tcW w:type="dxa" w:w="3420"/>
            <w:tcMar>
              <w:top w:w="80" w:type="dxa"/>
              <w:start w:w="120" w:type="dxa"/>
              <w:bottom w:w="80" w:type="dxa"/>
              <w:end w:w="120" w:type="dxa"/>
            </w:tcMar>
          </w:tcPr>
          <w:p>
            <w:pPr>
              <w:spacing w:after="0"/>
            </w:pPr>
            <w:hyperlink r:id="rId29">
              <w:r>
                <w:rPr>
                  <w:color w:val="2E74B5"/>
                  <w:u w:val="single"/>
                </w:rPr>
                <w:t>Mở tài liệu chính thức</w:t>
              </w:r>
            </w:hyperlink>
          </w:p>
        </w:tc>
        <w:tc>
          <w:tcPr>
            <w:tcW w:type="dxa" w:w="2870"/>
            <w:tcMar>
              <w:top w:w="80" w:type="dxa"/>
              <w:start w:w="120" w:type="dxa"/>
              <w:bottom w:w="80" w:type="dxa"/>
              <w:end w:w="120" w:type="dxa"/>
            </w:tcMar>
          </w:tcPr>
          <w:p>
            <w:pPr>
              <w:spacing w:after="0"/>
            </w:pPr>
            <w:r>
              <w:rPr>
                <w:color w:val="23333F"/>
                <w:sz w:val="15"/>
                <w:lang w:val="vi-VN"/>
              </w:rPr>
              <w:t>Use Compose V2 plugin/Desktop; standalone is legacy.</w:t>
            </w:r>
          </w:p>
        </w:tc>
      </w:tr>
      <w:tr>
        <w:trPr>
          <w:cantSplit/>
        </w:trPr>
        <w:tc>
          <w:tcPr>
            <w:tcW w:type="dxa" w:w="650"/>
            <w:tcMar>
              <w:top w:w="80" w:type="dxa"/>
              <w:start w:w="120" w:type="dxa"/>
              <w:bottom w:w="80" w:type="dxa"/>
              <w:end w:w="120" w:type="dxa"/>
            </w:tcMar>
            <w:shd w:fill="FAFBFC"/>
          </w:tcPr>
          <w:p>
            <w:pPr>
              <w:spacing w:after="0"/>
            </w:pPr>
            <w:r>
              <w:rPr>
                <w:color w:val="23333F"/>
                <w:sz w:val="15"/>
                <w:lang w:val="vi-VN"/>
              </w:rPr>
              <w:t>R14</w:t>
            </w:r>
          </w:p>
        </w:tc>
        <w:tc>
          <w:tcPr>
            <w:tcW w:type="dxa" w:w="2420"/>
            <w:tcMar>
              <w:top w:w="80" w:type="dxa"/>
              <w:start w:w="120" w:type="dxa"/>
              <w:bottom w:w="80" w:type="dxa"/>
              <w:end w:w="120" w:type="dxa"/>
            </w:tcMar>
            <w:shd w:fill="FAFBFC"/>
          </w:tcPr>
          <w:p>
            <w:pPr>
              <w:spacing w:after="0"/>
            </w:pPr>
            <w:r>
              <w:rPr>
                <w:color w:val="23333F"/>
                <w:sz w:val="15"/>
                <w:lang w:val="vi-VN"/>
              </w:rPr>
              <w:t>OpenTelemetry Java</w:t>
            </w:r>
          </w:p>
        </w:tc>
        <w:tc>
          <w:tcPr>
            <w:tcW w:type="dxa" w:w="3420"/>
            <w:tcMar>
              <w:top w:w="80" w:type="dxa"/>
              <w:start w:w="120" w:type="dxa"/>
              <w:bottom w:w="80" w:type="dxa"/>
              <w:end w:w="120" w:type="dxa"/>
            </w:tcMar>
            <w:shd w:fill="FAFBFC"/>
          </w:tcPr>
          <w:p>
            <w:pPr>
              <w:spacing w:after="0"/>
            </w:pPr>
            <w:hyperlink r:id="rId30">
              <w:r>
                <w:rPr>
                  <w:color w:val="2E74B5"/>
                  <w:u w:val="single"/>
                </w:rPr>
                <w:t>Mở tài liệu chính thức</w:t>
              </w:r>
            </w:hyperlink>
          </w:p>
        </w:tc>
        <w:tc>
          <w:tcPr>
            <w:tcW w:type="dxa" w:w="2870"/>
            <w:tcMar>
              <w:top w:w="80" w:type="dxa"/>
              <w:start w:w="120" w:type="dxa"/>
              <w:bottom w:w="80" w:type="dxa"/>
              <w:end w:w="120" w:type="dxa"/>
            </w:tcMar>
            <w:shd w:fill="FAFBFC"/>
          </w:tcPr>
          <w:p>
            <w:pPr>
              <w:spacing w:after="0"/>
            </w:pPr>
            <w:r>
              <w:rPr>
                <w:color w:val="23333F"/>
                <w:sz w:val="15"/>
                <w:lang w:val="vi-VN"/>
              </w:rPr>
              <w:t>Stable traces, metrics, logs and Java instrumentation choices.</w:t>
            </w:r>
          </w:p>
        </w:tc>
      </w:tr>
      <w:tr>
        <w:trPr>
          <w:cantSplit/>
        </w:trPr>
        <w:tc>
          <w:tcPr>
            <w:tcW w:type="dxa" w:w="650"/>
            <w:tcMar>
              <w:top w:w="80" w:type="dxa"/>
              <w:start w:w="120" w:type="dxa"/>
              <w:bottom w:w="80" w:type="dxa"/>
              <w:end w:w="120" w:type="dxa"/>
            </w:tcMar>
          </w:tcPr>
          <w:p>
            <w:pPr>
              <w:spacing w:after="0"/>
            </w:pPr>
            <w:r>
              <w:rPr>
                <w:color w:val="23333F"/>
                <w:sz w:val="15"/>
                <w:lang w:val="vi-VN"/>
              </w:rPr>
              <w:t>R15</w:t>
            </w:r>
          </w:p>
        </w:tc>
        <w:tc>
          <w:tcPr>
            <w:tcW w:type="dxa" w:w="2420"/>
            <w:tcMar>
              <w:top w:w="80" w:type="dxa"/>
              <w:start w:w="120" w:type="dxa"/>
              <w:bottom w:w="80" w:type="dxa"/>
              <w:end w:w="120" w:type="dxa"/>
            </w:tcMar>
          </w:tcPr>
          <w:p>
            <w:pPr>
              <w:spacing w:after="0"/>
            </w:pPr>
            <w:r>
              <w:rPr>
                <w:color w:val="23333F"/>
                <w:sz w:val="15"/>
                <w:lang w:val="vi-VN"/>
              </w:rPr>
              <w:t>PostgreSQL 18 documentation</w:t>
            </w:r>
          </w:p>
        </w:tc>
        <w:tc>
          <w:tcPr>
            <w:tcW w:type="dxa" w:w="3420"/>
            <w:tcMar>
              <w:top w:w="80" w:type="dxa"/>
              <w:start w:w="120" w:type="dxa"/>
              <w:bottom w:w="80" w:type="dxa"/>
              <w:end w:w="120" w:type="dxa"/>
            </w:tcMar>
          </w:tcPr>
          <w:p>
            <w:pPr>
              <w:spacing w:after="0"/>
            </w:pPr>
            <w:hyperlink r:id="rId31">
              <w:r>
                <w:rPr>
                  <w:color w:val="2E74B5"/>
                  <w:u w:val="single"/>
                </w:rPr>
                <w:t>Mở tài liệu chính thức</w:t>
              </w:r>
            </w:hyperlink>
          </w:p>
        </w:tc>
        <w:tc>
          <w:tcPr>
            <w:tcW w:type="dxa" w:w="2870"/>
            <w:tcMar>
              <w:top w:w="80" w:type="dxa"/>
              <w:start w:w="120" w:type="dxa"/>
              <w:bottom w:w="80" w:type="dxa"/>
              <w:end w:w="120" w:type="dxa"/>
            </w:tcMar>
          </w:tcPr>
          <w:p>
            <w:pPr>
              <w:spacing w:after="0"/>
            </w:pPr>
            <w:r>
              <w:rPr>
                <w:color w:val="23333F"/>
                <w:sz w:val="15"/>
                <w:lang w:val="vi-VN"/>
              </w:rPr>
              <w:t>Authoritative database behavior for migrations, locks and constraints.</w:t>
            </w:r>
          </w:p>
        </w:tc>
      </w:tr>
      <w:tr>
        <w:trPr>
          <w:cantSplit/>
        </w:trPr>
        <w:tc>
          <w:tcPr>
            <w:tcW w:type="dxa" w:w="650"/>
            <w:tcMar>
              <w:top w:w="80" w:type="dxa"/>
              <w:start w:w="120" w:type="dxa"/>
              <w:bottom w:w="80" w:type="dxa"/>
              <w:end w:w="120" w:type="dxa"/>
            </w:tcMar>
            <w:shd w:fill="FAFBFC"/>
          </w:tcPr>
          <w:p>
            <w:pPr>
              <w:spacing w:after="0"/>
            </w:pPr>
            <w:r>
              <w:rPr>
                <w:color w:val="23333F"/>
                <w:sz w:val="15"/>
                <w:lang w:val="vi-VN"/>
              </w:rPr>
              <w:t>R16</w:t>
            </w:r>
          </w:p>
        </w:tc>
        <w:tc>
          <w:tcPr>
            <w:tcW w:type="dxa" w:w="2420"/>
            <w:tcMar>
              <w:top w:w="80" w:type="dxa"/>
              <w:start w:w="120" w:type="dxa"/>
              <w:bottom w:w="80" w:type="dxa"/>
              <w:end w:w="120" w:type="dxa"/>
            </w:tcMar>
            <w:shd w:fill="FAFBFC"/>
          </w:tcPr>
          <w:p>
            <w:pPr>
              <w:spacing w:after="0"/>
            </w:pPr>
            <w:r>
              <w:rPr>
                <w:color w:val="23333F"/>
                <w:sz w:val="15"/>
                <w:lang w:val="vi-VN"/>
              </w:rPr>
              <w:t>Flyway versioned migrations</w:t>
            </w:r>
          </w:p>
        </w:tc>
        <w:tc>
          <w:tcPr>
            <w:tcW w:type="dxa" w:w="3420"/>
            <w:tcMar>
              <w:top w:w="80" w:type="dxa"/>
              <w:start w:w="120" w:type="dxa"/>
              <w:bottom w:w="80" w:type="dxa"/>
              <w:end w:w="120" w:type="dxa"/>
            </w:tcMar>
            <w:shd w:fill="FAFBFC"/>
          </w:tcPr>
          <w:p>
            <w:pPr>
              <w:spacing w:after="0"/>
            </w:pPr>
            <w:hyperlink r:id="rId32">
              <w:r>
                <w:rPr>
                  <w:color w:val="2E74B5"/>
                  <w:u w:val="single"/>
                </w:rPr>
                <w:t>Mở tài liệu chính thức</w:t>
              </w:r>
            </w:hyperlink>
          </w:p>
        </w:tc>
        <w:tc>
          <w:tcPr>
            <w:tcW w:type="dxa" w:w="2870"/>
            <w:tcMar>
              <w:top w:w="80" w:type="dxa"/>
              <w:start w:w="120" w:type="dxa"/>
              <w:bottom w:w="80" w:type="dxa"/>
              <w:end w:w="120" w:type="dxa"/>
            </w:tcMar>
            <w:shd w:fill="FAFBFC"/>
          </w:tcPr>
          <w:p>
            <w:pPr>
              <w:spacing w:after="0"/>
            </w:pPr>
            <w:r>
              <w:rPr>
                <w:color w:val="23333F"/>
                <w:sz w:val="15"/>
                <w:lang w:val="vi-VN"/>
              </w:rPr>
              <w:t>Immutable applied migrations and forward-fix policy.</w:t>
            </w:r>
          </w:p>
        </w:tc>
      </w:tr>
      <w:tr>
        <w:trPr>
          <w:cantSplit/>
        </w:trPr>
        <w:tc>
          <w:tcPr>
            <w:tcW w:type="dxa" w:w="650"/>
            <w:tcMar>
              <w:top w:w="80" w:type="dxa"/>
              <w:start w:w="120" w:type="dxa"/>
              <w:bottom w:w="80" w:type="dxa"/>
              <w:end w:w="120" w:type="dxa"/>
            </w:tcMar>
          </w:tcPr>
          <w:p>
            <w:pPr>
              <w:spacing w:after="0"/>
            </w:pPr>
            <w:r>
              <w:rPr>
                <w:color w:val="23333F"/>
                <w:sz w:val="15"/>
                <w:lang w:val="vi-VN"/>
              </w:rPr>
              <w:t>R17</w:t>
            </w:r>
          </w:p>
        </w:tc>
        <w:tc>
          <w:tcPr>
            <w:tcW w:type="dxa" w:w="2420"/>
            <w:tcMar>
              <w:top w:w="80" w:type="dxa"/>
              <w:start w:w="120" w:type="dxa"/>
              <w:bottom w:w="80" w:type="dxa"/>
              <w:end w:w="120" w:type="dxa"/>
            </w:tcMar>
          </w:tcPr>
          <w:p>
            <w:pPr>
              <w:spacing w:after="0"/>
            </w:pPr>
            <w:r>
              <w:rPr>
                <w:color w:val="23333F"/>
                <w:sz w:val="15"/>
                <w:lang w:val="vi-VN"/>
              </w:rPr>
              <w:t>Redis keyspace</w:t>
            </w:r>
          </w:p>
        </w:tc>
        <w:tc>
          <w:tcPr>
            <w:tcW w:type="dxa" w:w="3420"/>
            <w:tcMar>
              <w:top w:w="80" w:type="dxa"/>
              <w:start w:w="120" w:type="dxa"/>
              <w:bottom w:w="80" w:type="dxa"/>
              <w:end w:w="120" w:type="dxa"/>
            </w:tcMar>
          </w:tcPr>
          <w:p>
            <w:pPr>
              <w:spacing w:after="0"/>
            </w:pPr>
            <w:hyperlink r:id="rId33">
              <w:r>
                <w:rPr>
                  <w:color w:val="2E74B5"/>
                  <w:u w:val="single"/>
                </w:rPr>
                <w:t>Mở tài liệu chính thức</w:t>
              </w:r>
            </w:hyperlink>
          </w:p>
        </w:tc>
        <w:tc>
          <w:tcPr>
            <w:tcW w:type="dxa" w:w="2870"/>
            <w:tcMar>
              <w:top w:w="80" w:type="dxa"/>
              <w:start w:w="120" w:type="dxa"/>
              <w:bottom w:w="80" w:type="dxa"/>
              <w:end w:w="120" w:type="dxa"/>
            </w:tcMar>
          </w:tcPr>
          <w:p>
            <w:pPr>
              <w:spacing w:after="0"/>
            </w:pPr>
            <w:r>
              <w:rPr>
                <w:color w:val="23333F"/>
                <w:sz w:val="15"/>
                <w:lang w:val="vi-VN"/>
              </w:rPr>
              <w:t>Key/TTL conventions; Redis remains non-authoritative.</w:t>
            </w:r>
          </w:p>
        </w:tc>
      </w:tr>
    </w:tbl>
    <w:p>
      <w:pPr>
        <w:pStyle w:val="GLXCaption"/>
      </w:pPr>
      <w:r>
        <w:rPr>
          <w:lang w:val="vi-VN"/>
        </w:rPr>
        <w:t>End of controlled document — GLX-ENG-001 v1.0</w:t>
      </w:r>
    </w:p>
    <w:sectPr>
      <w:headerReference w:type="default" r:id="rId9"/>
      <w:headerReference w:type="even" r:id="rId10"/>
      <w:footerReference w:type="default" r:id="rId11"/>
      <w:footerReference w:type="even" r:id="rId12"/>
      <w:pgSz w:w="12240" w:h="15840"/>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870"/>
        <w:sz w:val="15"/>
      </w:rPr>
      <w:t xml:space="preserve">GLX v1.0  •  29/08/2026  •  Trang </w:t>
    </w:r>
    <w:r>
      <w:rPr>
        <w:rFonts w:ascii="Calibri" w:hAnsi="Calibri"/>
        <w:color w:val="5B6870"/>
        <w:sz w:val="15"/>
      </w:rPr>
      <w:fldChar w:fldCharType="begin" w:dirty="true"/>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870"/>
        <w:sz w:val="15"/>
      </w:rPr>
      <w:t xml:space="preserve">GLX v1.0  •  29/08/2026  •  Trang </w:t>
    </w:r>
    <w:r>
      <w:rPr>
        <w:rFonts w:ascii="Calibri" w:hAnsi="Calibri"/>
        <w:color w:val="5B6870"/>
        <w:sz w:val="15"/>
      </w:rPr>
      <w:fldChar w:fldCharType="begin" w:dirty="true"/>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4" w:color="147D64"/>
      </w:pBdr>
    </w:pPr>
    <w:r>
      <w:rPr>
        <w:rFonts w:ascii="Calibri" w:hAnsi="Calibri"/>
        <w:b/>
        <w:color w:val="5B6870"/>
        <w:sz w:val="15"/>
      </w:rPr>
      <w:t>GREENLEDGER EXCHANGE  |  GLX-ENG-001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4" w:color="147D64"/>
      </w:pBdr>
    </w:pPr>
    <w:r>
      <w:rPr>
        <w:rFonts w:ascii="Calibri" w:hAnsi="Calibri"/>
        <w:b/>
        <w:color w:val="5B6870"/>
        <w:sz w:val="15"/>
      </w:rPr>
      <w:t>GREENLEDGER EXCHANGE  |  GLX-ENG-001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lvl>
  </w:abstractNum>
  <w:num w:numId="10">
    <w:abstractNumId w:val="9"/>
  </w:num>
  <w:abstractNum w:abstractNumId="10">
    <w:multiLevelType w:val="singleLevel"/>
    <w:lvl w:ilvl="0">
      <w:start w:val="1"/>
      <w:numFmt w:val="bullet"/>
      <w:lvlText w:val="•"/>
      <w:suff w:val="tab"/>
      <w:pPr>
        <w:tabs>
          <w:tab w:val="num" w:pos="540"/>
        </w:tabs>
        <w:ind w:left="540" w:hanging="270"/>
      </w:pPr>
    </w:lvl>
  </w:abstractNum>
  <w:num w:numId="11">
    <w:abstractNumId w:val="10"/>
  </w:num>
  <w:abstractNum w:abstractNumId="11">
    <w:multiLevelType w:val="singleLevel"/>
    <w:lvl w:ilvl="0">
      <w:start w:val="1"/>
      <w:numFmt w:val="bullet"/>
      <w:lvlText w:val="•"/>
      <w:suff w:val="tab"/>
      <w:pPr>
        <w:tabs>
          <w:tab w:val="num" w:pos="540"/>
        </w:tabs>
        <w:ind w:left="540" w:hanging="270"/>
      </w:pPr>
    </w:lvl>
  </w:abstractNum>
  <w:num w:numId="12">
    <w:abstractNumId w:val="11"/>
  </w:num>
  <w:abstractNum w:abstractNumId="12">
    <w:multiLevelType w:val="singleLevel"/>
    <w:lvl w:ilvl="0">
      <w:start w:val="1"/>
      <w:numFmt w:val="bullet"/>
      <w:lvlText w:val="•"/>
      <w:suff w:val="tab"/>
      <w:pPr>
        <w:tabs>
          <w:tab w:val="num" w:pos="540"/>
        </w:tabs>
        <w:ind w:left="540" w:hanging="270"/>
      </w:pPr>
    </w:lvl>
  </w:abstractNum>
  <w:num w:numId="13">
    <w:abstractNumId w:val="12"/>
  </w:num>
  <w:abstractNum w:abstractNumId="13">
    <w:multiLevelType w:val="singleLevel"/>
    <w:lvl w:ilvl="0">
      <w:start w:val="1"/>
      <w:numFmt w:val="bullet"/>
      <w:lvlText w:val="•"/>
      <w:suff w:val="tab"/>
      <w:pPr>
        <w:tabs>
          <w:tab w:val="num" w:pos="540"/>
        </w:tabs>
        <w:ind w:left="540" w:hanging="270"/>
      </w:pPr>
    </w:lvl>
  </w:abstractNum>
  <w:num w:numId="14">
    <w:abstractNumId w:val="13"/>
  </w:num>
  <w:abstractNum w:abstractNumId="14">
    <w:multiLevelType w:val="singleLevel"/>
    <w:lvl w:ilvl="0">
      <w:start w:val="1"/>
      <w:numFmt w:val="bullet"/>
      <w:lvlText w:val="•"/>
      <w:suff w:val="tab"/>
      <w:pPr>
        <w:tabs>
          <w:tab w:val="num" w:pos="540"/>
        </w:tabs>
        <w:ind w:left="540" w:hanging="270"/>
      </w:pPr>
    </w:lvl>
  </w:abstractNum>
  <w:num w:numId="15">
    <w:abstractNumId w:val="14"/>
  </w:num>
  <w:abstractNum w:abstractNumId="15">
    <w:multiLevelType w:val="singleLevel"/>
    <w:lvl w:ilvl="0">
      <w:start w:val="1"/>
      <w:numFmt w:val="bullet"/>
      <w:lvlText w:val="•"/>
      <w:suff w:val="tab"/>
      <w:pPr>
        <w:tabs>
          <w:tab w:val="num" w:pos="540"/>
        </w:tabs>
        <w:ind w:left="540" w:hanging="270"/>
      </w:pPr>
    </w:lvl>
  </w:abstractNum>
  <w:num w:numId="16">
    <w:abstractNumId w:val="15"/>
  </w:num>
  <w:abstractNum w:abstractNumId="16">
    <w:multiLevelType w:val="singleLevel"/>
    <w:lvl w:ilvl="0">
      <w:start w:val="1"/>
      <w:numFmt w:val="bullet"/>
      <w:lvlText w:val="•"/>
      <w:suff w:val="tab"/>
      <w:pPr>
        <w:tabs>
          <w:tab w:val="num" w:pos="540"/>
        </w:tabs>
        <w:ind w:left="540" w:hanging="270"/>
      </w:pPr>
    </w:lvl>
  </w:abstractNum>
  <w:num w:numId="17">
    <w:abstractNumId w:val="16"/>
  </w:num>
  <w:abstractNum w:abstractNumId="17">
    <w:multiLevelType w:val="singleLevel"/>
    <w:lvl w:ilvl="0">
      <w:start w:val="1"/>
      <w:numFmt w:val="bullet"/>
      <w:lvlText w:val="•"/>
      <w:suff w:val="tab"/>
      <w:pPr>
        <w:tabs>
          <w:tab w:val="num" w:pos="540"/>
        </w:tabs>
        <w:ind w:left="540" w:hanging="270"/>
      </w:pPr>
    </w:lvl>
  </w:abstractNum>
  <w:num w:numId="18">
    <w:abstractNumId w:val="17"/>
  </w:num>
  <w:abstractNum w:abstractNumId="18">
    <w:multiLevelType w:val="singleLevel"/>
    <w:lvl w:ilvl="0">
      <w:start w:val="1"/>
      <w:numFmt w:val="bullet"/>
      <w:lvlText w:val="•"/>
      <w:suff w:val="tab"/>
      <w:pPr>
        <w:tabs>
          <w:tab w:val="num" w:pos="540"/>
        </w:tabs>
        <w:ind w:left="540" w:hanging="270"/>
      </w:pPr>
    </w:lvl>
  </w:abstractNum>
  <w:num w:numId="19">
    <w:abstractNumId w:val="18"/>
  </w:num>
  <w:abstractNum w:abstractNumId="19">
    <w:multiLevelType w:val="singleLevel"/>
    <w:lvl w:ilvl="0">
      <w:start w:val="1"/>
      <w:numFmt w:val="bullet"/>
      <w:lvlText w:val="•"/>
      <w:suff w:val="tab"/>
      <w:pPr>
        <w:tabs>
          <w:tab w:val="num" w:pos="540"/>
        </w:tabs>
        <w:ind w:left="540" w:hanging="270"/>
      </w:pPr>
    </w:lvl>
  </w:abstractNum>
  <w:num w:numId="20">
    <w:abstractNumId w:val="19"/>
  </w:num>
  <w:abstractNum w:abstractNumId="20">
    <w:multiLevelType w:val="singleLevel"/>
    <w:lvl w:ilvl="0">
      <w:start w:val="1"/>
      <w:numFmt w:val="bullet"/>
      <w:lvlText w:val="•"/>
      <w:suff w:val="tab"/>
      <w:pPr>
        <w:tabs>
          <w:tab w:val="num" w:pos="540"/>
        </w:tabs>
        <w:ind w:left="540" w:hanging="270"/>
      </w:pPr>
    </w:lvl>
  </w:abstractNum>
  <w:num w:numId="21">
    <w:abstractNumId w:val="20"/>
  </w:num>
  <w:abstractNum w:abstractNumId="21">
    <w:multiLevelType w:val="singleLevel"/>
    <w:lvl w:ilvl="0">
      <w:start w:val="1"/>
      <w:numFmt w:val="bullet"/>
      <w:lvlText w:val="•"/>
      <w:suff w:val="tab"/>
      <w:pPr>
        <w:tabs>
          <w:tab w:val="num" w:pos="540"/>
        </w:tabs>
        <w:ind w:left="540" w:hanging="270"/>
      </w:pPr>
    </w:lvl>
  </w:abstractNum>
  <w:num w:numId="22">
    <w:abstractNumId w:val="21"/>
  </w:num>
  <w:abstractNum w:abstractNumId="22">
    <w:multiLevelType w:val="singleLevel"/>
    <w:lvl w:ilvl="0">
      <w:start w:val="1"/>
      <w:numFmt w:val="bullet"/>
      <w:lvlText w:val="•"/>
      <w:suff w:val="tab"/>
      <w:pPr>
        <w:tabs>
          <w:tab w:val="num" w:pos="540"/>
        </w:tabs>
        <w:ind w:left="540" w:hanging="270"/>
      </w:pPr>
    </w:lvl>
  </w:abstract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vi-VN" w:eastAsia="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300" w:lineRule="auto"/>
    </w:pPr>
    <w:rPr>
      <w:rFonts w:ascii="Calibri" w:hAnsi="Calibri"/>
      <w:color w:val="233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4F4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B68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LXKicker">
    <w:name w:val="GLX Kicker"/>
    <w:pPr>
      <w:spacing w:after="160"/>
    </w:pPr>
    <w:rPr>
      <w:rFonts w:ascii="Calibri" w:hAnsi="Calibri"/>
      <w:b/>
      <w:color w:val="147D64"/>
      <w:sz w:val="20"/>
    </w:rPr>
  </w:style>
  <w:style w:type="paragraph" w:customStyle="1" w:styleId="GLXCaption">
    <w:name w:val="GLX Caption"/>
    <w:pPr>
      <w:spacing w:before="60" w:after="140"/>
      <w:jc w:val="center"/>
    </w:pPr>
    <w:rPr>
      <w:rFonts w:ascii="Calibri" w:hAnsi="Calibri"/>
      <w:i/>
      <w:color w:val="5B6870"/>
      <w:sz w:val="17"/>
    </w:rPr>
  </w:style>
  <w:style w:type="paragraph" w:customStyle="1" w:styleId="GLXCode">
    <w:name w:val="GLX Code"/>
    <w:pPr>
      <w:spacing w:after="0" w:line="240" w:lineRule="auto"/>
    </w:pPr>
    <w:rPr>
      <w:rFonts w:ascii="Consolas" w:hAnsi="Consolas"/>
      <w:color w:val="23333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www.oracle.com/in/java/technologies/java-se-support-roadmap.html" TargetMode="External"/><Relationship Id="rId18" Type="http://schemas.openxmlformats.org/officeDocument/2006/relationships/hyperlink" Target="https://docs.spring.io/spring-boot/system-requirements.html" TargetMode="External"/><Relationship Id="rId19" Type="http://schemas.openxmlformats.org/officeDocument/2006/relationships/hyperlink" Target="https://docs.spring.io/spring-modulith/reference/" TargetMode="External"/><Relationship Id="rId20" Type="http://schemas.openxmlformats.org/officeDocument/2006/relationships/hyperlink" Target="https://maven.apache.org/download.cgi" TargetMode="External"/><Relationship Id="rId21" Type="http://schemas.openxmlformats.org/officeDocument/2006/relationships/hyperlink" Target="https://nodejs.org/en/about/previous-releases" TargetMode="External"/><Relationship Id="rId22" Type="http://schemas.openxmlformats.org/officeDocument/2006/relationships/hyperlink" Target="https://pnpm.io/installation" TargetMode="External"/><Relationship Id="rId23" Type="http://schemas.openxmlformats.org/officeDocument/2006/relationships/hyperlink" Target="https://pnpm.io/package_json" TargetMode="External"/><Relationship Id="rId24" Type="http://schemas.openxmlformats.org/officeDocument/2006/relationships/hyperlink" Target="https://vuejs.org/about/releases.html" TargetMode="External"/><Relationship Id="rId25" Type="http://schemas.openxmlformats.org/officeDocument/2006/relationships/hyperlink" Target="https://router.vuejs.org/installation.html" TargetMode="External"/><Relationship Id="rId26" Type="http://schemas.openxmlformats.org/officeDocument/2006/relationships/hyperlink" Target="https://vite.dev/blog/announcing-vite8" TargetMode="External"/><Relationship Id="rId27" Type="http://schemas.openxmlformats.org/officeDocument/2006/relationships/hyperlink" Target="https://v8.vite.dev/releases" TargetMode="External"/><Relationship Id="rId28" Type="http://schemas.openxmlformats.org/officeDocument/2006/relationships/hyperlink" Target="https://java.testcontainers.org/" TargetMode="External"/><Relationship Id="rId29" Type="http://schemas.openxmlformats.org/officeDocument/2006/relationships/hyperlink" Target="https://docs.docker.com/compose/install/" TargetMode="External"/><Relationship Id="rId30" Type="http://schemas.openxmlformats.org/officeDocument/2006/relationships/hyperlink" Target="https://opentelemetry.io/docs/languages/java/" TargetMode="External"/><Relationship Id="rId31" Type="http://schemas.openxmlformats.org/officeDocument/2006/relationships/hyperlink" Target="https://www.postgresql.org/docs/18/" TargetMode="External"/><Relationship Id="rId32" Type="http://schemas.openxmlformats.org/officeDocument/2006/relationships/hyperlink" Target="https://documentation.red-gate.com/fd/versioned-migrations-273973333.html" TargetMode="External"/><Relationship Id="rId33" Type="http://schemas.openxmlformats.org/officeDocument/2006/relationships/hyperlink" Target="https://redis.io/docs/latest/develop/use/keysp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GreenLedger Exchange - Engineering Standards &amp; Repository Bootstrap Specification</dc:title>
  <dc:subject>Chuẩn thực thi có thể áp dụng trực tiếp để khởi tạo repository GLX, giữ kiến trúc nhất quán và đưa commit đầu tiên tới trạng thái local/CI xanh trước khi viết nghiệp vụ.</dc:subject>
  <dc:creator/>
  <cp:keywords>GLX, carbon credit, Spring Boot, Vue, banking-grade ledger, VNPAY, AI, blockchain</cp:keywords>
  <dc:description>generated by python-docx</dc:description>
  <cp:lastModifiedBy/>
  <cp:revision>1</cp:revision>
  <dcterms:created xsi:type="dcterms:W3CDTF">2013-12-23T23:15:00Z</dcterms:created>
  <dcterms:modified xsi:type="dcterms:W3CDTF">2013-12-23T23:15:00Z</dcterms:modified>
  <cp:category/>
</cp:coreProperties>
</file>