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contextualSpacing w:val="0"/>
        <w:rPr/>
      </w:pPr>
      <w:r w:rsidDel="00000000" w:rsidR="00000000" w:rsidRPr="00000000">
        <w:rPr>
          <w:b w:val="1"/>
          <w:sz w:val="28"/>
          <w:szCs w:val="28"/>
          <w:rtl w:val="0"/>
        </w:rPr>
        <w:t xml:space="preserve">Data Preparation</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Analysis of combined_data.csv</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u w:val="single"/>
          <w:rtl w:val="0"/>
        </w:rPr>
        <w:t xml:space="preserve">Sample Selection</w:t>
      </w: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r>
    </w:p>
    <w:tbl>
      <w:tblPr>
        <w:tblStyle w:val="Table1"/>
        <w:tblW w:w="7395.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65"/>
        <w:gridCol w:w="3330"/>
        <w:tblGridChange w:id="0">
          <w:tblGrid>
            <w:gridCol w:w="4065"/>
            <w:gridCol w:w="3330"/>
          </w:tblGrid>
        </w:tblGridChange>
      </w:tblGrid>
      <w:tr>
        <w:tc>
          <w:tcPr>
            <w:tcMar>
              <w:top w:w="100.0" w:type="dxa"/>
              <w:left w:w="100.0" w:type="dxa"/>
              <w:bottom w:w="100.0" w:type="dxa"/>
              <w:right w:w="100.0" w:type="dxa"/>
            </w:tcMar>
          </w:tcPr>
          <w:p w:rsidR="00000000" w:rsidDel="00000000" w:rsidP="00000000" w:rsidRDefault="00000000" w:rsidRPr="00000000" w14:paraId="00000005">
            <w:pPr>
              <w:widowControl w:val="0"/>
              <w:spacing w:line="240" w:lineRule="auto"/>
              <w:contextualSpacing w:val="0"/>
              <w:rPr/>
            </w:pPr>
            <w:r w:rsidDel="00000000" w:rsidR="00000000" w:rsidRPr="00000000">
              <w:rPr>
                <w:b w:val="1"/>
                <w:rtl w:val="0"/>
              </w:rPr>
              <w:t xml:space="preserve">Item</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06">
            <w:pPr>
              <w:widowControl w:val="0"/>
              <w:spacing w:line="240" w:lineRule="auto"/>
              <w:contextualSpacing w:val="0"/>
              <w:rPr/>
            </w:pPr>
            <w:r w:rsidDel="00000000" w:rsidR="00000000" w:rsidRPr="00000000">
              <w:rPr>
                <w:b w:val="1"/>
                <w:rtl w:val="0"/>
              </w:rPr>
              <w:t xml:space="preserve">Amount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14:paraId="00000007">
            <w:pPr>
              <w:widowControl w:val="0"/>
              <w:spacing w:line="240" w:lineRule="auto"/>
              <w:contextualSpacing w:val="0"/>
              <w:rPr/>
            </w:pPr>
            <w:r w:rsidDel="00000000" w:rsidR="00000000" w:rsidRPr="00000000">
              <w:rPr>
                <w:rtl w:val="0"/>
              </w:rPr>
              <w:t xml:space="preserve"># of Samples</w:t>
            </w:r>
          </w:p>
        </w:tc>
        <w:tc>
          <w:tcPr>
            <w:tcMar>
              <w:top w:w="100.0" w:type="dxa"/>
              <w:left w:w="100.0" w:type="dxa"/>
              <w:bottom w:w="100.0" w:type="dxa"/>
              <w:right w:w="100.0" w:type="dxa"/>
            </w:tcMar>
          </w:tcPr>
          <w:p w:rsidR="00000000" w:rsidDel="00000000" w:rsidP="00000000" w:rsidRDefault="00000000" w:rsidRPr="00000000" w14:paraId="00000008">
            <w:pPr>
              <w:widowControl w:val="0"/>
              <w:spacing w:line="240" w:lineRule="auto"/>
              <w:contextualSpacing w:val="0"/>
              <w:rPr>
                <w:i w:val="1"/>
              </w:rPr>
            </w:pPr>
            <w:r w:rsidDel="00000000" w:rsidR="00000000" w:rsidRPr="00000000">
              <w:rPr>
                <w:i w:val="1"/>
                <w:rtl w:val="0"/>
              </w:rPr>
              <w:t xml:space="preserve">4619</w:t>
            </w:r>
          </w:p>
        </w:tc>
      </w:tr>
      <w:tr>
        <w:trPr>
          <w:trHeight w:val="460" w:hRule="atLeast"/>
        </w:trPr>
        <w:tc>
          <w:tcPr>
            <w:tcMar>
              <w:top w:w="100.0" w:type="dxa"/>
              <w:left w:w="100.0" w:type="dxa"/>
              <w:bottom w:w="100.0" w:type="dxa"/>
              <w:right w:w="100.0" w:type="dxa"/>
            </w:tcMar>
          </w:tcPr>
          <w:p w:rsidR="00000000" w:rsidDel="00000000" w:rsidP="00000000" w:rsidRDefault="00000000" w:rsidRPr="00000000" w14:paraId="00000009">
            <w:pPr>
              <w:widowControl w:val="0"/>
              <w:spacing w:line="240" w:lineRule="auto"/>
              <w:contextualSpacing w:val="0"/>
              <w:rPr/>
            </w:pPr>
            <w:r w:rsidDel="00000000" w:rsidR="00000000" w:rsidRPr="00000000">
              <w:rPr>
                <w:rtl w:val="0"/>
              </w:rPr>
              <w:t xml:space="preserve"># of Samples with Purchases</w:t>
            </w:r>
          </w:p>
        </w:tc>
        <w:tc>
          <w:tcPr>
            <w:tcMar>
              <w:top w:w="100.0" w:type="dxa"/>
              <w:left w:w="100.0" w:type="dxa"/>
              <w:bottom w:w="100.0" w:type="dxa"/>
              <w:right w:w="100.0" w:type="dxa"/>
            </w:tcMar>
          </w:tcPr>
          <w:p w:rsidR="00000000" w:rsidDel="00000000" w:rsidP="00000000" w:rsidRDefault="00000000" w:rsidRPr="00000000" w14:paraId="0000000A">
            <w:pPr>
              <w:widowControl w:val="0"/>
              <w:spacing w:line="240" w:lineRule="auto"/>
              <w:contextualSpacing w:val="0"/>
              <w:rPr>
                <w:i w:val="1"/>
              </w:rPr>
            </w:pPr>
            <w:r w:rsidDel="00000000" w:rsidR="00000000" w:rsidRPr="00000000">
              <w:rPr>
                <w:i w:val="1"/>
                <w:rtl w:val="0"/>
              </w:rPr>
              <w:t xml:space="preserve">1411</w:t>
            </w:r>
          </w:p>
        </w:tc>
      </w:tr>
    </w:tbl>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u w:val="single"/>
          <w:rtl w:val="0"/>
        </w:rPr>
        <w:t xml:space="preserve">Attribute Creation</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A new categorical attribute was created to enable analysis of players as broken into 2 categories (HighRollers and PennyPinchers).  A screenshot of the attribute follows:</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drawing>
          <wp:inline distB="114300" distT="114300" distL="114300" distR="114300">
            <wp:extent cx="5943600" cy="4178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i w:val="1"/>
        </w:rPr>
      </w:pPr>
      <w:r w:rsidDel="00000000" w:rsidR="00000000" w:rsidRPr="00000000">
        <w:rPr>
          <w:rtl w:val="0"/>
        </w:rPr>
      </w:r>
    </w:p>
    <w:p w:rsidR="00000000" w:rsidDel="00000000" w:rsidP="00000000" w:rsidRDefault="00000000" w:rsidRPr="00000000" w14:paraId="00000014">
      <w:pPr>
        <w:contextualSpacing w:val="0"/>
        <w:rPr>
          <w:i w:val="1"/>
        </w:rPr>
      </w:pPr>
      <w:r w:rsidDel="00000000" w:rsidR="00000000" w:rsidRPr="00000000">
        <w:rPr>
          <w:i w:val="1"/>
          <w:rtl w:val="0"/>
        </w:rPr>
        <w:t xml:space="preserve">A new categorical attribute, named “user_category”, is created by the Numeric Binner node. As presented in the instruction, we need to define two categories for price which we will use to distinguish between HighRollers(buyers of items that cost more than $5.00) and PennyPinchers (buyers of items that cost $5.00 or less), so as we see in the screenshot above, the user who costs $5.00 or less is defined as “PennyPinchers”, the user who costs more than $5.00 is defined as “HighRollers”. </w:t>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i w:val="1"/>
        </w:rPr>
      </w:pPr>
      <w:r w:rsidDel="00000000" w:rsidR="00000000" w:rsidRPr="00000000">
        <w:rPr>
          <w:rtl w:val="0"/>
        </w:rPr>
        <w:t xml:space="preserve">The creation of this new categorical attribute was necessary because </w:t>
      </w:r>
      <w:r w:rsidDel="00000000" w:rsidR="00000000" w:rsidRPr="00000000">
        <w:rPr>
          <w:i w:val="1"/>
          <w:rtl w:val="0"/>
        </w:rPr>
        <w:t xml:space="preserve">it can facilitate the classification of users and contribute to the following steps.</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u w:val="single"/>
          <w:rtl w:val="0"/>
        </w:rPr>
        <w:t xml:space="preserve">Attribute Selection</w:t>
      </w: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t xml:space="preserve">The following attributes were filtered from the dataset for the following reasons:</w:t>
      </w:r>
    </w:p>
    <w:p w:rsidR="00000000" w:rsidDel="00000000" w:rsidP="00000000" w:rsidRDefault="00000000" w:rsidRPr="00000000" w14:paraId="0000001C">
      <w:pPr>
        <w:contextualSpacing w:val="0"/>
        <w:rPr/>
      </w:pPr>
      <w:r w:rsidDel="00000000" w:rsidR="00000000" w:rsidRPr="00000000">
        <w:rPr>
          <w:rtl w:val="0"/>
        </w:rPr>
      </w:r>
    </w:p>
    <w:tbl>
      <w:tblPr>
        <w:tblStyle w:val="Table2"/>
        <w:tblW w:w="93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0"/>
        <w:gridCol w:w="6600"/>
        <w:tblGridChange w:id="0">
          <w:tblGrid>
            <w:gridCol w:w="2760"/>
            <w:gridCol w:w="6600"/>
          </w:tblGrid>
        </w:tblGridChange>
      </w:tblGrid>
      <w:tr>
        <w:tc>
          <w:tcPr>
            <w:tcMar>
              <w:top w:w="100.0" w:type="dxa"/>
              <w:left w:w="100.0" w:type="dxa"/>
              <w:bottom w:w="100.0" w:type="dxa"/>
              <w:right w:w="100.0" w:type="dxa"/>
            </w:tcMar>
          </w:tcPr>
          <w:p w:rsidR="00000000" w:rsidDel="00000000" w:rsidP="00000000" w:rsidRDefault="00000000" w:rsidRPr="00000000" w14:paraId="0000001D">
            <w:pPr>
              <w:widowControl w:val="0"/>
              <w:spacing w:line="240" w:lineRule="auto"/>
              <w:contextualSpacing w:val="0"/>
              <w:rPr/>
            </w:pPr>
            <w:r w:rsidDel="00000000" w:rsidR="00000000" w:rsidRPr="00000000">
              <w:rPr>
                <w:b w:val="1"/>
                <w:rtl w:val="0"/>
              </w:rPr>
              <w:t xml:space="preserve">Attribute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E">
            <w:pPr>
              <w:widowControl w:val="0"/>
              <w:spacing w:line="240" w:lineRule="auto"/>
              <w:contextualSpacing w:val="0"/>
              <w:rPr/>
            </w:pPr>
            <w:r w:rsidDel="00000000" w:rsidR="00000000" w:rsidRPr="00000000">
              <w:rPr>
                <w:b w:val="1"/>
                <w:rtl w:val="0"/>
              </w:rPr>
              <w:t xml:space="preserve">Rationale for Filtering</w:t>
            </w:r>
            <w:r w:rsidDel="00000000" w:rsidR="00000000" w:rsidRPr="00000000">
              <w:rPr>
                <w:rtl w:val="0"/>
              </w:rPr>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1F">
            <w:pPr>
              <w:widowControl w:val="0"/>
              <w:spacing w:after="180" w:line="278.1818181818182" w:lineRule="auto"/>
              <w:contextualSpacing w:val="0"/>
              <w:rPr>
                <w:i w:val="1"/>
                <w:highlight w:val="white"/>
              </w:rPr>
            </w:pPr>
            <w:r w:rsidDel="00000000" w:rsidR="00000000" w:rsidRPr="00000000">
              <w:rPr>
                <w:i w:val="1"/>
                <w:highlight w:val="white"/>
                <w:rtl w:val="0"/>
              </w:rPr>
              <w:t xml:space="preserve">userId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0">
            <w:pPr>
              <w:widowControl w:val="0"/>
              <w:spacing w:after="180" w:line="278.1818181818182" w:lineRule="auto"/>
              <w:contextualSpacing w:val="0"/>
              <w:rPr>
                <w:i w:val="1"/>
                <w:highlight w:val="white"/>
              </w:rPr>
            </w:pPr>
            <w:r w:rsidDel="00000000" w:rsidR="00000000" w:rsidRPr="00000000">
              <w:rPr>
                <w:i w:val="1"/>
                <w:highlight w:val="white"/>
                <w:rtl w:val="0"/>
              </w:rPr>
              <w:t xml:space="preserve">Since the objective is to predict which user is likely to purchase big-ticket items, and the attribute “userId” has no effect on it, so it’s removed.</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1">
            <w:pPr>
              <w:widowControl w:val="0"/>
              <w:spacing w:after="180" w:line="278.1818181818182" w:lineRule="auto"/>
              <w:contextualSpacing w:val="0"/>
              <w:rPr>
                <w:i w:val="1"/>
                <w:highlight w:val="white"/>
              </w:rPr>
            </w:pPr>
            <w:r w:rsidDel="00000000" w:rsidR="00000000" w:rsidRPr="00000000">
              <w:rPr>
                <w:i w:val="1"/>
                <w:highlight w:val="white"/>
                <w:rtl w:val="0"/>
              </w:rPr>
              <w:t xml:space="preserve">userSessionId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2">
            <w:pPr>
              <w:widowControl w:val="0"/>
              <w:spacing w:after="180" w:line="278.1818181818182" w:lineRule="auto"/>
              <w:contextualSpacing w:val="0"/>
              <w:rPr>
                <w:i w:val="1"/>
                <w:highlight w:val="white"/>
              </w:rPr>
            </w:pPr>
            <w:r w:rsidDel="00000000" w:rsidR="00000000" w:rsidRPr="00000000">
              <w:rPr>
                <w:i w:val="1"/>
                <w:highlight w:val="white"/>
                <w:rtl w:val="0"/>
              </w:rPr>
              <w:t xml:space="preserve">Since the objective is to predict which user is likely to purchase big-ticket items, and the attribute “userSessionId” has no effect on it, so it’s removed.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3">
            <w:pPr>
              <w:widowControl w:val="0"/>
              <w:spacing w:after="180" w:line="278.1818181818182" w:lineRule="auto"/>
              <w:contextualSpacing w:val="0"/>
              <w:rPr>
                <w:i w:val="1"/>
                <w:highlight w:val="white"/>
              </w:rPr>
            </w:pPr>
            <w:r w:rsidDel="00000000" w:rsidR="00000000" w:rsidRPr="00000000">
              <w:rPr>
                <w:i w:val="1"/>
                <w:highlight w:val="white"/>
                <w:rtl w:val="0"/>
              </w:rPr>
              <w:t xml:space="preserve">avg_price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4">
            <w:pPr>
              <w:widowControl w:val="0"/>
              <w:spacing w:after="180" w:line="278.1818181818182" w:lineRule="auto"/>
              <w:contextualSpacing w:val="0"/>
              <w:rPr>
                <w:i w:val="1"/>
                <w:highlight w:val="white"/>
              </w:rPr>
            </w:pPr>
            <w:r w:rsidDel="00000000" w:rsidR="00000000" w:rsidRPr="00000000">
              <w:rPr>
                <w:i w:val="1"/>
                <w:highlight w:val="white"/>
                <w:rtl w:val="0"/>
              </w:rPr>
              <w:t xml:space="preserve">Since a new attribute “user_category” has been created, which was generated from the attribute “avg_price”, so we can remove it. </w:t>
            </w:r>
          </w:p>
        </w:tc>
      </w:tr>
      <w:tr>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5">
            <w:pPr>
              <w:widowControl w:val="0"/>
              <w:spacing w:after="180" w:line="278.1818181818182" w:lineRule="auto"/>
              <w:contextualSpacing w:val="0"/>
              <w:rPr>
                <w:i w:val="1"/>
                <w:highlight w:val="white"/>
              </w:rPr>
            </w:pPr>
            <w:r w:rsidDel="00000000" w:rsidR="00000000" w:rsidRPr="00000000">
              <w:rPr>
                <w:i w:val="1"/>
                <w:highlight w:val="white"/>
                <w:rtl w:val="0"/>
              </w:rPr>
              <w:t xml:space="preserve">userId </w:t>
            </w:r>
          </w:p>
        </w:tc>
        <w:tc>
          <w:tcPr>
            <w:tcBorders>
              <w:top w:color="000000" w:space="0" w:sz="6" w:val="single"/>
              <w:left w:color="000000" w:space="0" w:sz="6" w:val="single"/>
              <w:bottom w:color="000000" w:space="0" w:sz="6" w:val="single"/>
              <w:right w:color="000000" w:space="0" w:sz="6" w:val="single"/>
            </w:tcBorders>
            <w:tcMar>
              <w:top w:w="60.0" w:type="dxa"/>
              <w:left w:w="60.0" w:type="dxa"/>
              <w:bottom w:w="60.0" w:type="dxa"/>
              <w:right w:w="60.0" w:type="dxa"/>
            </w:tcMar>
            <w:vAlign w:val="top"/>
          </w:tcPr>
          <w:p w:rsidR="00000000" w:rsidDel="00000000" w:rsidP="00000000" w:rsidRDefault="00000000" w:rsidRPr="00000000" w14:paraId="00000026">
            <w:pPr>
              <w:widowControl w:val="0"/>
              <w:spacing w:after="180" w:line="278.1818181818182" w:lineRule="auto"/>
              <w:contextualSpacing w:val="0"/>
              <w:rPr>
                <w:i w:val="1"/>
                <w:highlight w:val="white"/>
              </w:rPr>
            </w:pPr>
            <w:r w:rsidDel="00000000" w:rsidR="00000000" w:rsidRPr="00000000">
              <w:rPr>
                <w:i w:val="1"/>
                <w:highlight w:val="white"/>
                <w:rtl w:val="0"/>
              </w:rPr>
              <w:t xml:space="preserve">Since the objective is to predict which user is likely to purchase big-ticket items, and the attribute “userId” has no effect on it, so it’s removed.</w:t>
            </w:r>
          </w:p>
        </w:tc>
      </w:tr>
    </w:tbl>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sectPr>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