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Data Partitioning and Modeling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data was partitioned into train and test datasets.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tl w:val="0"/>
        </w:rPr>
        <w:t xml:space="preserve">&lt;Fill In</w:t>
      </w:r>
      <w:r w:rsidDel="00000000" w:rsidR="00000000" w:rsidRPr="00000000">
        <w:rPr>
          <w:rtl w:val="0"/>
        </w:rPr>
        <w:t xml:space="preserve">&gt; data set was used to create the decision tree model.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trained model was then applied to the </w:t>
      </w:r>
      <w:r w:rsidDel="00000000" w:rsidR="00000000" w:rsidRPr="00000000">
        <w:rPr>
          <w:rtl w:val="0"/>
        </w:rPr>
        <w:t xml:space="preserve">&lt;Fill In&gt;</w:t>
      </w:r>
      <w:r w:rsidDel="00000000" w:rsidR="00000000" w:rsidRPr="00000000">
        <w:rPr>
          <w:rtl w:val="0"/>
        </w:rPr>
        <w:t xml:space="preserve">  dataset.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is important because… &lt;Fill Nn&gt;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When partitioning the data using sampling, it is important to set the random seed because… &lt;Fill In&gt;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screenshot of the resulting decision tree can be seen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&lt;Fill In&gt;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