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CHUYÊN ĐỀ CÂN BẰNG HÓA HỌC: DANH SÁCH ẢNH VÀ NGUỒN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4"/>
        <w:gridCol w:w="2914"/>
        <w:gridCol w:w="2914"/>
        <w:gridCol w:w="2914"/>
        <w:gridCol w:w="2914"/>
      </w:tblGrid>
      <w:tr>
        <w:tc>
          <w:tcPr>
            <w:tcW w:type="dxa" w:w="2914"/>
          </w:tcPr>
          <w:p>
            <w:r/>
            <w:r>
              <w:rPr>
                <w:b/>
              </w:rPr>
              <w:t>Ảnh</w:t>
            </w:r>
          </w:p>
        </w:tc>
        <w:tc>
          <w:tcPr>
            <w:tcW w:type="dxa" w:w="2914"/>
          </w:tcPr>
          <w:p>
            <w:r/>
            <w:r>
              <w:rPr>
                <w:b/>
              </w:rPr>
              <w:t>Dùng ở</w:t>
            </w:r>
          </w:p>
        </w:tc>
        <w:tc>
          <w:tcPr>
            <w:tcW w:type="dxa" w:w="2914"/>
          </w:tcPr>
          <w:p>
            <w:r/>
            <w:r>
              <w:rPr>
                <w:b/>
              </w:rPr>
              <w:t>Trạng thái</w:t>
            </w:r>
          </w:p>
        </w:tc>
        <w:tc>
          <w:tcPr>
            <w:tcW w:type="dxa" w:w="2914"/>
          </w:tcPr>
          <w:p>
            <w:r/>
            <w:r>
              <w:rPr>
                <w:b/>
              </w:rPr>
              <w:t>Nguồn</w:t>
            </w:r>
          </w:p>
        </w:tc>
        <w:tc>
          <w:tcPr>
            <w:tcW w:type="dxa" w:w="2914"/>
          </w:tcPr>
          <w:p>
            <w:r/>
            <w:r>
              <w:rPr>
                <w:b/>
              </w:rPr>
              <w:t>Ghi chú</w:t>
            </w:r>
          </w:p>
        </w:tc>
      </w:tr>
      <w:tr>
        <w:tc>
          <w:tcPr>
            <w:tcW w:type="dxa" w:w="2914"/>
          </w:tcPr>
          <w:p>
            <w:r>
              <w:t>Hình 1.1. Tốc độ phản ứng thuận, nghịch theo thời gian</w:t>
            </w:r>
          </w:p>
        </w:tc>
        <w:tc>
          <w:tcPr>
            <w:tcW w:type="dxa" w:w="2914"/>
          </w:tcPr>
          <w:p>
            <w:r>
              <w:t>Buổi 1 / PX2</w:t>
            </w:r>
          </w:p>
        </w:tc>
        <w:tc>
          <w:tcPr>
            <w:tcW w:type="dxa" w:w="2914"/>
          </w:tcPr>
          <w:p>
            <w:r>
              <w:t>✓ Đã làm nét</w:t>
            </w:r>
          </w:p>
        </w:tc>
        <w:tc>
          <w:tcPr>
            <w:tcW w:type="dxa" w:w="2914"/>
          </w:tcPr>
          <w:p>
            <w:r>
              <w:t>SGK Hóa học 11, KNTT</w:t>
            </w:r>
          </w:p>
        </w:tc>
        <w:tc>
          <w:tcPr>
            <w:tcW w:type="dxa" w:w="2914"/>
          </w:tcPr>
          <w:p>
            <w:r/>
          </w:p>
        </w:tc>
      </w:tr>
      <w:tr>
        <w:tc>
          <w:tcPr>
            <w:tcW w:type="dxa" w:w="2914"/>
          </w:tcPr>
          <w:p>
            <w:r>
              <w:t>Đồ thị nồng độ đi tới cân bằng từ hai phía</w:t>
            </w:r>
          </w:p>
        </w:tc>
        <w:tc>
          <w:tcPr>
            <w:tcW w:type="dxa" w:w="2914"/>
          </w:tcPr>
          <w:p>
            <w:r>
              <w:t>Buổi 1 / bài giảng PX1–PX2</w:t>
            </w:r>
          </w:p>
        </w:tc>
        <w:tc>
          <w:tcPr>
            <w:tcW w:type="dxa" w:w="2914"/>
          </w:tcPr>
          <w:p>
            <w:r>
              <w:t>✓ Vẽ bằng matplotlib theo số liệu PX1 (Kc = 64)</w:t>
            </w:r>
          </w:p>
        </w:tc>
        <w:tc>
          <w:tcPr>
            <w:tcW w:type="dxa" w:w="2914"/>
          </w:tcPr>
          <w:p>
            <w:r>
              <w:t>P20 STUDY vẽ; tham khảo SCH 4U Strand 3, Unit 5 Chemical Equilibrium</w:t>
            </w:r>
          </w:p>
        </w:tc>
        <w:tc>
          <w:tcPr>
            <w:tcW w:type="dxa" w:w="2914"/>
          </w:tcPr>
          <w:p>
            <w:r>
              <w:t>Chỉ dùng trong bài giảng, không đặt trong PX1 (lộ đáp án ý 4)</w:t>
            </w:r>
          </w:p>
        </w:tc>
      </w:tr>
      <w:tr>
        <w:tc>
          <w:tcPr>
            <w:tcW w:type="dxa" w:w="2914"/>
          </w:tcPr>
          <w:p>
            <w:r>
              <w:t>Thạch nhũ và măng đá</w:t>
            </w:r>
          </w:p>
        </w:tc>
        <w:tc>
          <w:tcPr>
            <w:tcW w:type="dxa" w:w="2914"/>
          </w:tcPr>
          <w:p>
            <w:r>
              <w:t>Buổi 1 / PX1</w:t>
            </w:r>
          </w:p>
        </w:tc>
        <w:tc>
          <w:tcPr>
            <w:tcW w:type="dxa" w:w="2914"/>
          </w:tcPr>
          <w:p>
            <w:r>
              <w:t>✓ Đã Việt hóa, làm nét</w:t>
            </w:r>
          </w:p>
        </w:tc>
        <w:tc>
          <w:tcPr>
            <w:tcW w:type="dxa" w:w="2914"/>
          </w:tcPr>
          <w:p>
            <w:r>
              <w:t>Voarintsoa, N. R. G., ResearchGate, Figure 7 (Việt hóa)</w:t>
            </w:r>
          </w:p>
        </w:tc>
        <w:tc>
          <w:tcPr>
            <w:tcW w:type="dxa" w:w="2914"/>
          </w:tcPr>
          <w:p>
            <w:r>
              <w:t>Cắt tay phần chú thích tiếng Anh dưới hình trước khi gửi Gemini</w:t>
            </w:r>
          </w:p>
        </w:tc>
      </w:tr>
      <w:tr>
        <w:tc>
          <w:tcPr>
            <w:tcW w:type="dxa" w:w="2914"/>
          </w:tcPr>
          <w:p>
            <w:r>
              <w:t>Vòi nước (cân bằng động) và bập bênh (cân bằng tĩnh)</w:t>
            </w:r>
          </w:p>
        </w:tc>
        <w:tc>
          <w:tcPr>
            <w:tcW w:type="dxa" w:w="2914"/>
          </w:tcPr>
          <w:p>
            <w:r>
              <w:t>Buổi 1 / PX2</w:t>
            </w:r>
          </w:p>
        </w:tc>
        <w:tc>
          <w:tcPr>
            <w:tcW w:type="dxa" w:w="2914"/>
          </w:tcPr>
          <w:p>
            <w:r>
              <w:t>✓ Đã vẽ lại theo mẫu</w:t>
            </w:r>
          </w:p>
        </w:tc>
        <w:tc>
          <w:tcPr>
            <w:tcW w:type="dxa" w:w="2914"/>
          </w:tcPr>
          <w:p>
            <w:r>
              <w:t>Vẽ lại theo mẫu: "Equilibria (IB or A level chemistry)", Lmbroomfield, tes.com; bập bênh: world-builders.org</w:t>
            </w:r>
          </w:p>
        </w:tc>
        <w:tc>
          <w:tcPr>
            <w:tcW w:type="dxa" w:w="2914"/>
          </w:tcPr>
          <w:p>
            <w:r>
              <w:t>Tài liệu gốc trả phí, chỉ dùng làm mẫu bố cục</w:t>
            </w:r>
          </w:p>
        </w:tc>
      </w:tr>
      <w:tr>
        <w:tc>
          <w:tcPr>
            <w:tcW w:type="dxa" w:w="2914"/>
          </w:tcPr>
          <w:p>
            <w:r>
              <w:t>Hình 1.2. Nhiệt độ và cân bằng 2NO₂ ⇌ N₂O₄</w:t>
            </w:r>
          </w:p>
        </w:tc>
        <w:tc>
          <w:tcPr>
            <w:tcW w:type="dxa" w:w="2914"/>
          </w:tcPr>
          <w:p>
            <w:r>
              <w:t>Buổi 2 / PX9</w:t>
            </w:r>
          </w:p>
        </w:tc>
        <w:tc>
          <w:tcPr>
            <w:tcW w:type="dxa" w:w="2914"/>
          </w:tcPr>
          <w:p>
            <w:r>
              <w:t>✓ Đã làm nét</w:t>
            </w:r>
          </w:p>
        </w:tc>
        <w:tc>
          <w:tcPr>
            <w:tcW w:type="dxa" w:w="2914"/>
          </w:tcPr>
          <w:p>
            <w:r>
              <w:t>SGK Hóa học 11, KNTT</w:t>
            </w:r>
          </w:p>
        </w:tc>
        <w:tc>
          <w:tcPr>
            <w:tcW w:type="dxa" w:w="2914"/>
          </w:tcPr>
          <w:p>
            <w:r>
              <w:t>Nền tím xám, lệch tông với 1.3, 1.4</w:t>
            </w:r>
          </w:p>
        </w:tc>
      </w:tr>
      <w:tr>
        <w:tc>
          <w:tcPr>
            <w:tcW w:type="dxa" w:w="2914"/>
          </w:tcPr>
          <w:p>
            <w:r>
              <w:t>Hình 1.3. Nhiệt độ và cân bằng thủy phân CH₃COONa</w:t>
            </w:r>
          </w:p>
        </w:tc>
        <w:tc>
          <w:tcPr>
            <w:tcW w:type="dxa" w:w="2914"/>
          </w:tcPr>
          <w:p>
            <w:r>
              <w:t>Buổi 2 / PX9</w:t>
            </w:r>
          </w:p>
        </w:tc>
        <w:tc>
          <w:tcPr>
            <w:tcW w:type="dxa" w:w="2914"/>
          </w:tcPr>
          <w:p>
            <w:r>
              <w:t>✓ Đã làm nét</w:t>
            </w:r>
          </w:p>
        </w:tc>
        <w:tc>
          <w:tcPr>
            <w:tcW w:type="dxa" w:w="2914"/>
          </w:tcPr>
          <w:p>
            <w:r>
              <w:t>SGK Hóa học 11, KNTT</w:t>
            </w:r>
          </w:p>
        </w:tc>
        <w:tc>
          <w:tcPr>
            <w:tcW w:type="dxa" w:w="2914"/>
          </w:tcPr>
          <w:p>
            <w:r>
              <w:t>Ống (2) gần cùng màu ống (1); nói rõ khi giảng</w:t>
            </w:r>
          </w:p>
        </w:tc>
      </w:tr>
      <w:tr>
        <w:tc>
          <w:tcPr>
            <w:tcW w:type="dxa" w:w="2914"/>
          </w:tcPr>
          <w:p>
            <w:r>
              <w:t>Hình 1.4. Nồng độ và cân bằng thủy phân CH₃COONa</w:t>
            </w:r>
          </w:p>
        </w:tc>
        <w:tc>
          <w:tcPr>
            <w:tcW w:type="dxa" w:w="2914"/>
          </w:tcPr>
          <w:p>
            <w:r>
              <w:t>Buổi 2 / PX7</w:t>
            </w:r>
          </w:p>
        </w:tc>
        <w:tc>
          <w:tcPr>
            <w:tcW w:type="dxa" w:w="2914"/>
          </w:tcPr>
          <w:p>
            <w:r>
              <w:t>✓ Đã làm nét</w:t>
            </w:r>
          </w:p>
        </w:tc>
        <w:tc>
          <w:tcPr>
            <w:tcW w:type="dxa" w:w="2914"/>
          </w:tcPr>
          <w:p>
            <w:r>
              <w:t>SGK Hóa học 11, KNTT</w:t>
            </w:r>
          </w:p>
        </w:tc>
        <w:tc>
          <w:tcPr>
            <w:tcW w:type="dxa" w:w="2914"/>
          </w:tcPr>
          <w:p>
            <w:r/>
          </w:p>
        </w:tc>
      </w:tr>
      <w:tr>
        <w:tc>
          <w:tcPr>
            <w:tcW w:type="dxa" w:w="2914"/>
          </w:tcPr>
          <w:p>
            <w:r>
              <w:t>Hình 1.5. Áp suất và cân bằng NO₂ trong xi-lanh</w:t>
            </w:r>
          </w:p>
        </w:tc>
        <w:tc>
          <w:tcPr>
            <w:tcW w:type="dxa" w:w="2914"/>
          </w:tcPr>
          <w:p>
            <w:r>
              <w:t>Buổi 2 / PX8</w:t>
            </w:r>
          </w:p>
        </w:tc>
        <w:tc>
          <w:tcPr>
            <w:tcW w:type="dxa" w:w="2914"/>
          </w:tcPr>
          <w:p>
            <w:r>
              <w:t>✓ Đã làm nét</w:t>
            </w:r>
          </w:p>
        </w:tc>
        <w:tc>
          <w:tcPr>
            <w:tcW w:type="dxa" w:w="2914"/>
          </w:tcPr>
          <w:p>
            <w:r>
              <w:t>SGK Hóa học 11, KNTT</w:t>
            </w:r>
          </w:p>
        </w:tc>
        <w:tc>
          <w:tcPr>
            <w:tcW w:type="dxa" w:w="2914"/>
          </w:tcPr>
          <w:p>
            <w:r>
              <w:t>Ghi chú dưới hình: sau khi nén, màu nhạt bớt nhưng vẫn đậm hơn lúc chưa nén</w:t>
            </w:r>
          </w:p>
        </w:tc>
      </w:tr>
      <w:tr>
        <w:tc>
          <w:tcPr>
            <w:tcW w:type="dxa" w:w="2914"/>
          </w:tcPr>
          <w:p>
            <w:r>
              <w:t>Sơ đồ dây chuyền tổng hợp NH₃ (vòng tuần hoàn)</w:t>
            </w:r>
          </w:p>
        </w:tc>
        <w:tc>
          <w:tcPr>
            <w:tcW w:type="dxa" w:w="2914"/>
          </w:tcPr>
          <w:p>
            <w:r>
              <w:t>Buổi 3 / Đề 2</w:t>
            </w:r>
          </w:p>
        </w:tc>
        <w:tc>
          <w:tcPr>
            <w:tcW w:type="dxa" w:w="2914"/>
          </w:tcPr>
          <w:p>
            <w:r>
              <w:t>Chờ Gemini vẽ lại theo mẫu</w:t>
            </w:r>
          </w:p>
        </w:tc>
        <w:tc>
          <w:tcPr>
            <w:tcW w:type="dxa" w:w="2914"/>
          </w:tcPr>
          <w:p>
            <w:r>
              <w:t>Vẽ lại theo mẫu: "Equilibria (IB or A level chemistry)", Lmbroomfield, tes.com</w:t>
            </w:r>
          </w:p>
        </w:tc>
        <w:tc>
          <w:tcPr>
            <w:tcW w:type="dxa" w:w="2914"/>
          </w:tcPr>
          <w:p>
            <w:r>
              <w:t>Sửa ΔH về −91,8 kJ theo SGK</w:t>
            </w:r>
          </w:p>
        </w:tc>
      </w:tr>
    </w:tbl>
    <w:p/>
    <w:p>
      <w:r>
        <w:rPr>
          <w:b/>
        </w:rPr>
        <w:t xml:space="preserve">Cách ghi nguồn dưới hình: </w:t>
      </w:r>
      <w:r>
        <w:rPr>
          <w:i/>
        </w:rPr>
        <w:t>Nguồn: SGK Hóa học 11, KNTT. Ảnh nước ngoài ghi tác giả hoặc trang gốc, kèm "Việt hóa" hoặc "vẽ lại theo mẫu".</w:t>
      </w:r>
    </w:p>
    <w:sectPr w:rsidR="00FC693F" w:rsidRPr="0006063C" w:rsidSect="00034616">
      <w:pgSz w:w="16838" w:h="11906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