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24D"/>
          <w:sz w:val="60"/>
        </w:rPr>
        <w:t>AI VOICE LOCATOR</w:t>
      </w:r>
    </w:p>
    <w:p>
      <w:pPr>
        <w:jc w:val="center"/>
      </w:pPr>
      <w:r>
        <w:rPr>
          <w:rFonts w:ascii="Arial" w:hAnsi="Arial"/>
          <w:b/>
          <w:color w:val="176B87"/>
          <w:sz w:val="32"/>
        </w:rPr>
        <w:t>ỨNG DỤNG AI TRONG ĐỊNH VỊ VÀ ĐỐI SÁNH</w:t>
        <w:br/>
        <w:t>GIỌNG NÓI TRONG GIÁO DỤC</w:t>
      </w:r>
    </w:p>
    <w:p>
      <w:pPr>
        <w:jc w:val="center"/>
      </w:pPr>
      <w:r>
        <w:rPr>
          <w:color w:val="5F7285"/>
          <w:sz w:val="22"/>
        </w:rPr>
        <w:t>Tài liệu bàn giao · Nghiên cứu khoa học cấp 2 · MVP</w:t>
      </w:r>
    </w:p>
    <w:p/>
    <w:tbl>
      <w:tblPr>
        <w:tblW w:type="auto" w:w="0"/>
        <w:jc w:val="center"/>
        <w:tblLook w:firstColumn="1" w:firstRow="1" w:lastColumn="0" w:lastRow="0" w:noHBand="0" w:noVBand="1" w:val="04A0"/>
      </w:tblPr>
      <w:tblGrid>
        <w:gridCol w:w="9746"/>
      </w:tblGrid>
      <w:tr>
        <w:trPr>
          <w:cantSplit/>
        </w:trPr>
        <w:tc>
          <w:tcPr>
            <w:tcW w:type="dxa" w:w="9746"/>
            <w:shd w:fill="F5FBF7"/>
            <w:tcBorders>
              <w:left w:val="single" w:sz="18" w:color="2F855A"/>
            </w:tcBorders>
          </w:tcPr>
          <w:p>
            <w:r>
              <w:rPr>
                <w:b/>
                <w:color w:val="17324D"/>
                <w:sz w:val="21"/>
              </w:rPr>
              <w:t>Mục tiêu bàn giao</w:t>
              <w:br/>
            </w:r>
            <w:r>
              <w:rPr>
                <w:color w:val="2D4B3B"/>
                <w:sz w:val="19"/>
              </w:rPr>
              <w:t>Tài liệu này mô tả phạm vi sản phẩm, nguyên lý kỹ thuật, giao diện giáo dục, cách chạy source code, thiết kế thí nghiệm và các guardrail về quyền riêng tư. Nội dung đồng bộ với file Quarto trong thư mục docs/.</w:t>
            </w:r>
          </w:p>
        </w:tc>
      </w:tr>
    </w:tbl>
    <w:p/>
    <w:p>
      <w:r>
        <w:br w:type="page"/>
      </w:r>
    </w:p>
    <w:p>
      <w:pPr>
        <w:pStyle w:val="Heading1"/>
      </w:pPr>
      <w:r>
        <w:t>1. Tổng quan</w:t>
      </w:r>
    </w:p>
    <w:p>
      <w:r>
        <w:t>AI Voice Locator dùng speaker embedding và cosine similarity để đối sánh một mẫu giọng tham chiếu với bản ghi dài, sau đó xác định các khoảng thời gian có khả năng là cùng người nói. Phiên bản này được đóng khung cho bối cảnh giáo dục và phù hợp để demo trong nghiên cứu khoa học cấp 2.</w:t>
      </w:r>
    </w:p>
    <w:tbl>
      <w:tblPr>
        <w:tblW w:type="auto" w:w="0"/>
        <w:jc w:val="center"/>
        <w:tblLook w:firstColumn="1" w:firstRow="1" w:lastColumn="0" w:lastRow="0" w:noHBand="0" w:noVBand="1" w:val="04A0"/>
      </w:tblPr>
      <w:tblGrid>
        <w:gridCol w:w="9746"/>
      </w:tblGrid>
      <w:tr>
        <w:trPr>
          <w:cantSplit/>
        </w:trPr>
        <w:tc>
          <w:tcPr>
            <w:tcW w:type="dxa" w:w="9746"/>
            <w:shd w:fill="F5FBF7"/>
            <w:tcBorders>
              <w:left w:val="single" w:sz="18" w:color="2F855A"/>
            </w:tcBorders>
          </w:tcPr>
          <w:p>
            <w:r>
              <w:rPr>
                <w:b/>
                <w:color w:val="17324D"/>
                <w:sz w:val="21"/>
              </w:rPr>
              <w:t>Không phải speech-to-text</w:t>
              <w:br/>
            </w:r>
            <w:r>
              <w:rPr>
                <w:color w:val="2D4B3B"/>
                <w:sz w:val="19"/>
              </w:rPr>
              <w:t>Hệ thống không cần hiểu nội dung câu nói. Nó tập trung vào đặc trưng người nói, vì vậy bài toán gần với speaker verification kết hợp speaker localization.</w:t>
            </w:r>
          </w:p>
        </w:tc>
      </w:tr>
    </w:tbl>
    <w:p/>
    <w:p>
      <w:pPr>
        <w:pStyle w:val="Heading1"/>
      </w:pPr>
      <w:r>
        <w:t>2. Các kịch bản sử dụng trong giáo dục</w:t>
      </w:r>
    </w:p>
    <w:tbl>
      <w:tblPr>
        <w:tblStyle w:val="TableGrid"/>
        <w:tblW w:type="auto" w:w="0"/>
        <w:jc w:val="center"/>
        <w:tblLook w:firstColumn="1" w:firstRow="1" w:lastColumn="0" w:lastRow="0" w:noHBand="0" w:noVBand="1" w:val="04A0"/>
      </w:tblPr>
      <w:tblGrid>
        <w:gridCol w:w="3249"/>
        <w:gridCol w:w="3249"/>
        <w:gridCol w:w="3249"/>
      </w:tblGrid>
      <w:tr>
        <w:tc>
          <w:tcPr>
            <w:tcW w:type="dxa" w:w="2154"/>
            <w:vAlign w:val="center"/>
            <w:shd w:fill="176B87"/>
          </w:tcPr>
          <w:p>
            <w:r/>
            <w:r>
              <w:rPr>
                <w:rFonts w:ascii="Arial" w:hAnsi="Arial"/>
                <w:b/>
                <w:color w:val="FFFFFF"/>
                <w:sz w:val="19"/>
              </w:rPr>
              <w:t>Kịch bản</w:t>
            </w:r>
          </w:p>
        </w:tc>
        <w:tc>
          <w:tcPr>
            <w:tcW w:type="dxa" w:w="3969"/>
            <w:vAlign w:val="center"/>
            <w:shd w:fill="176B87"/>
          </w:tcPr>
          <w:p>
            <w:r/>
            <w:r>
              <w:rPr>
                <w:rFonts w:ascii="Arial" w:hAnsi="Arial"/>
                <w:b/>
                <w:color w:val="FFFFFF"/>
                <w:sz w:val="19"/>
              </w:rPr>
              <w:t>Hệ thống hỗ trợ</w:t>
            </w:r>
          </w:p>
        </w:tc>
        <w:tc>
          <w:tcPr>
            <w:tcW w:type="dxa" w:w="3288"/>
            <w:vAlign w:val="center"/>
            <w:shd w:fill="176B87"/>
          </w:tcPr>
          <w:p>
            <w:r/>
            <w:r>
              <w:rPr>
                <w:rFonts w:ascii="Arial" w:hAnsi="Arial"/>
                <w:b/>
                <w:color w:val="FFFFFF"/>
                <w:sz w:val="19"/>
              </w:rPr>
              <w:t>Không nên suy diễn</w:t>
            </w:r>
          </w:p>
        </w:tc>
      </w:tr>
      <w:tr>
        <w:tc>
          <w:tcPr>
            <w:tcW w:type="dxa" w:w="2154"/>
            <w:vAlign w:val="center"/>
          </w:tcPr>
          <w:p>
            <w:r/>
            <w:r>
              <w:rPr>
                <w:rFonts w:ascii="Arial" w:hAnsi="Arial"/>
                <w:b w:val="0"/>
                <w:sz w:val="18"/>
              </w:rPr>
              <w:t>Thảo luận nhóm</w:t>
            </w:r>
          </w:p>
        </w:tc>
        <w:tc>
          <w:tcPr>
            <w:tcW w:type="dxa" w:w="3969"/>
            <w:vAlign w:val="center"/>
          </w:tcPr>
          <w:p>
            <w:r/>
            <w:r>
              <w:rPr>
                <w:rFonts w:ascii="Arial" w:hAnsi="Arial"/>
                <w:b w:val="0"/>
                <w:sz w:val="18"/>
              </w:rPr>
              <w:t>Tìm các khoảng một thành viên đã phát biểu để hỗ trợ xem lại.</w:t>
            </w:r>
          </w:p>
        </w:tc>
        <w:tc>
          <w:tcPr>
            <w:tcW w:type="dxa" w:w="3288"/>
            <w:vAlign w:val="center"/>
          </w:tcPr>
          <w:p>
            <w:r/>
            <w:r>
              <w:rPr>
                <w:rFonts w:ascii="Arial" w:hAnsi="Arial"/>
                <w:b w:val="0"/>
                <w:sz w:val="18"/>
              </w:rPr>
              <w:t>Thời lượng nói nhiều không đồng nghĩa đóng góp tốt.</w:t>
            </w:r>
          </w:p>
        </w:tc>
      </w:tr>
      <w:tr>
        <w:tc>
          <w:tcPr>
            <w:tcW w:type="dxa" w:w="2154"/>
            <w:vAlign w:val="center"/>
            <w:shd w:fill="F7FAFC"/>
          </w:tcPr>
          <w:p>
            <w:r/>
            <w:r>
              <w:rPr>
                <w:rFonts w:ascii="Arial" w:hAnsi="Arial"/>
                <w:b w:val="0"/>
                <w:sz w:val="18"/>
              </w:rPr>
              <w:t>Tranh biện / thuyết trình</w:t>
            </w:r>
          </w:p>
        </w:tc>
        <w:tc>
          <w:tcPr>
            <w:tcW w:type="dxa" w:w="3969"/>
            <w:vAlign w:val="center"/>
            <w:shd w:fill="F7FAFC"/>
          </w:tcPr>
          <w:p>
            <w:r/>
            <w:r>
              <w:rPr>
                <w:rFonts w:ascii="Arial" w:hAnsi="Arial"/>
                <w:b w:val="0"/>
                <w:sz w:val="18"/>
              </w:rPr>
              <w:t>Định vị nhanh phần phát biểu để giáo viên và học sinh phản hồi.</w:t>
            </w:r>
          </w:p>
        </w:tc>
        <w:tc>
          <w:tcPr>
            <w:tcW w:type="dxa" w:w="3288"/>
            <w:vAlign w:val="center"/>
            <w:shd w:fill="F7FAFC"/>
          </w:tcPr>
          <w:p>
            <w:r/>
            <w:r>
              <w:rPr>
                <w:rFonts w:ascii="Arial" w:hAnsi="Arial"/>
                <w:b w:val="0"/>
                <w:sz w:val="18"/>
              </w:rPr>
              <w:t>Similarity cao không phản ánh chất lượng bài nói.</w:t>
            </w:r>
          </w:p>
        </w:tc>
      </w:tr>
      <w:tr>
        <w:tc>
          <w:tcPr>
            <w:tcW w:type="dxa" w:w="2154"/>
            <w:vAlign w:val="center"/>
          </w:tcPr>
          <w:p>
            <w:r/>
            <w:r>
              <w:rPr>
                <w:rFonts w:ascii="Arial" w:hAnsi="Arial"/>
                <w:b w:val="0"/>
                <w:sz w:val="18"/>
              </w:rPr>
              <w:t>Luyện nói / đọc thành tiếng</w:t>
            </w:r>
          </w:p>
        </w:tc>
        <w:tc>
          <w:tcPr>
            <w:tcW w:type="dxa" w:w="3969"/>
            <w:vAlign w:val="center"/>
          </w:tcPr>
          <w:p>
            <w:r/>
            <w:r>
              <w:rPr>
                <w:rFonts w:ascii="Arial" w:hAnsi="Arial"/>
                <w:b w:val="0"/>
                <w:sz w:val="18"/>
              </w:rPr>
              <w:t>Tìm các đoạn luyện tập của cùng người nói dựa trên mẫu giọng.</w:t>
            </w:r>
          </w:p>
        </w:tc>
        <w:tc>
          <w:tcPr>
            <w:tcW w:type="dxa" w:w="3288"/>
            <w:vAlign w:val="center"/>
          </w:tcPr>
          <w:p>
            <w:r/>
            <w:r>
              <w:rPr>
                <w:rFonts w:ascii="Arial" w:hAnsi="Arial"/>
                <w:b w:val="0"/>
                <w:sz w:val="18"/>
              </w:rPr>
              <w:t>Không tự động chấm phát âm nếu chưa có module riêng.</w:t>
            </w:r>
          </w:p>
        </w:tc>
      </w:tr>
      <w:tr>
        <w:tc>
          <w:tcPr>
            <w:tcW w:type="dxa" w:w="2154"/>
            <w:vAlign w:val="center"/>
            <w:shd w:fill="F7FAFC"/>
          </w:tcPr>
          <w:p>
            <w:r/>
            <w:r>
              <w:rPr>
                <w:rFonts w:ascii="Arial" w:hAnsi="Arial"/>
                <w:b w:val="0"/>
                <w:sz w:val="18"/>
              </w:rPr>
              <w:t>Bản ghi lớp học</w:t>
            </w:r>
          </w:p>
        </w:tc>
        <w:tc>
          <w:tcPr>
            <w:tcW w:type="dxa" w:w="3969"/>
            <w:vAlign w:val="center"/>
            <w:shd w:fill="F7FAFC"/>
          </w:tcPr>
          <w:p>
            <w:r/>
            <w:r>
              <w:rPr>
                <w:rFonts w:ascii="Arial" w:hAnsi="Arial"/>
                <w:b w:val="0"/>
                <w:sz w:val="18"/>
              </w:rPr>
              <w:t>Tìm phần của giáo viên/người trình bày mà không cần transcript toàn bộ.</w:t>
            </w:r>
          </w:p>
        </w:tc>
        <w:tc>
          <w:tcPr>
            <w:tcW w:type="dxa" w:w="3288"/>
            <w:vAlign w:val="center"/>
            <w:shd w:fill="F7FAFC"/>
          </w:tcPr>
          <w:p>
            <w:r/>
            <w:r>
              <w:rPr>
                <w:rFonts w:ascii="Arial" w:hAnsi="Arial"/>
                <w:b w:val="0"/>
                <w:sz w:val="18"/>
              </w:rPr>
              <w:t>Không dùng cho nhận diện hàng loạt hoặc giám sát liên tục.</w:t>
            </w:r>
          </w:p>
        </w:tc>
      </w:tr>
    </w:tbl>
    <w:p/>
    <w:p>
      <w:pPr>
        <w:pStyle w:val="Heading1"/>
      </w:pPr>
      <w:r>
        <w:t>3. Phạm vi MVP</w:t>
      </w:r>
    </w:p>
    <w:p>
      <w:pPr>
        <w:pStyle w:val="ListBullet"/>
      </w:pPr>
      <w:r>
        <w:t>Một người nói tham chiếu tại một thời điểm.</w:t>
      </w:r>
    </w:p>
    <w:p>
      <w:pPr>
        <w:pStyle w:val="ListBullet"/>
      </w:pPr>
      <w:r>
        <w:t>Mẫu giọng khuyến nghị 3–5 giây, rõ tiếng.</w:t>
      </w:r>
    </w:p>
    <w:p>
      <w:pPr>
        <w:pStyle w:val="ListBullet"/>
      </w:pPr>
      <w:r>
        <w:t>Một bản ghi hoạt động học tập dài hơn làm target.</w:t>
      </w:r>
    </w:p>
    <w:p>
      <w:pPr>
        <w:pStyle w:val="ListBullet"/>
      </w:pPr>
      <w:r>
        <w:t>Chạy CPU-first, không cần database.</w:t>
      </w:r>
    </w:p>
    <w:p>
      <w:pPr>
        <w:pStyle w:val="ListBullet"/>
      </w:pPr>
      <w:r>
        <w:t>Timeline + KPI + bảng timestamp là output chính.</w:t>
      </w:r>
    </w:p>
    <w:p>
      <w:pPr>
        <w:pStyle w:val="ListBullet"/>
      </w:pPr>
      <w:r>
        <w:t>Không full speaker diarization, không nhận diện toàn trường, không tự động chấm điểm.</w:t>
      </w:r>
    </w:p>
    <w:p>
      <w:pPr>
        <w:pStyle w:val="Heading1"/>
      </w:pPr>
      <w:r>
        <w:t>4. Nguyên lý và pipeline kỹ thuật</w:t>
      </w:r>
    </w:p>
    <w:p>
      <w:r>
        <w:t>Mỗi đoạn audio được chuyển thành speaker embedding. Reference embedding được so sánh với embedding của từng sliding window bằng cosine similarity. Score sau đó được làm mượt, so với threshold và gộp thành các segment thời gian.</w:t>
      </w:r>
    </w:p>
    <w:p>
      <w:r>
        <w:drawing>
          <wp:inline xmlns:a="http://schemas.openxmlformats.org/drawingml/2006/main" xmlns:pic="http://schemas.openxmlformats.org/drawingml/2006/picture">
            <wp:extent cx="5943600" cy="3074045"/>
            <wp:docPr id="1" name="Picture 1"/>
            <wp:cNvGraphicFramePr>
              <a:graphicFrameLocks noChangeAspect="1"/>
            </wp:cNvGraphicFramePr>
            <a:graphic>
              <a:graphicData uri="http://schemas.openxmlformats.org/drawingml/2006/picture">
                <pic:pic>
                  <pic:nvPicPr>
                    <pic:cNvPr id="0" name="_pipeline_docx.png"/>
                    <pic:cNvPicPr/>
                  </pic:nvPicPr>
                  <pic:blipFill>
                    <a:blip r:embed="rId11"/>
                    <a:stretch>
                      <a:fillRect/>
                    </a:stretch>
                  </pic:blipFill>
                  <pic:spPr>
                    <a:xfrm>
                      <a:off x="0" y="0"/>
                      <a:ext cx="5943600" cy="3074045"/>
                    </a:xfrm>
                    <a:prstGeom prst="rect"/>
                  </pic:spPr>
                </pic:pic>
              </a:graphicData>
            </a:graphic>
          </wp:inline>
        </w:drawing>
      </w:r>
    </w:p>
    <w:p>
      <w:pPr>
        <w:jc w:val="center"/>
      </w:pPr>
      <w:r>
        <w:rPr>
          <w:i/>
          <w:sz w:val="18"/>
        </w:rPr>
        <w:t>Hình 1. Pipeline AI Voice Locator</w:t>
      </w:r>
    </w:p>
    <w:p>
      <w:pPr>
        <w:pStyle w:val="Heading2"/>
      </w:pPr>
      <w:r>
        <w:t>4.1. Speaker embedding</w:t>
      </w:r>
    </w:p>
    <w:p>
      <w:r>
        <w:t>MVP sử dụng CAM++ dạng ONNX qua sherpa-onnx. Cách này phù hợp với mục tiêu chạy offline trên CPU và giữ phần triển khai tương đối gọn.</w:t>
      </w:r>
    </w:p>
    <w:p>
      <w:pPr>
        <w:pStyle w:val="Heading2"/>
      </w:pPr>
      <w:r>
        <w:t>4.2. Cosine similarity</w:t>
      </w:r>
    </w:p>
    <w:p>
      <w:r>
        <w:rPr>
          <w:b/>
        </w:rPr>
        <w:t>cosine(A, B) = (A · B) / (||A|| ||B||)</w:t>
      </w:r>
    </w:p>
    <w:p>
      <w:r>
        <w:t>Score càng cao thì hai embedding càng gần nhau. Threshold không phải giá trị đúng tuyệt đối cho mọi dữ liệu; đây là biến cần được khảo sát trong phần thí nghiệm.</w:t>
      </w:r>
    </w:p>
    <w:p>
      <w:pPr>
        <w:pStyle w:val="Heading2"/>
      </w:pPr>
      <w:r>
        <w:t>4.3. Sliding window và hậu xử lý</w:t>
      </w:r>
    </w:p>
    <w:p>
      <w:r>
        <w:rPr>
          <w:b/>
        </w:rPr>
        <w:t xml:space="preserve">1. </w:t>
      </w:r>
      <w:r>
        <w:t>Chia target thành window 2,5 giây, hop 0,5 giây.</w:t>
      </w:r>
    </w:p>
    <w:p>
      <w:r>
        <w:rPr>
          <w:b/>
        </w:rPr>
        <w:t xml:space="preserve">2. </w:t>
      </w:r>
      <w:r>
        <w:t>Bỏ qua vùng gần-silence bằng RMS gate.</w:t>
      </w:r>
    </w:p>
    <w:p>
      <w:r>
        <w:rPr>
          <w:b/>
        </w:rPr>
        <w:t xml:space="preserve">3. </w:t>
      </w:r>
      <w:r>
        <w:t>Tính similarity cho mỗi window.</w:t>
      </w:r>
    </w:p>
    <w:p>
      <w:r>
        <w:rPr>
          <w:b/>
        </w:rPr>
        <w:t xml:space="preserve">4. </w:t>
      </w:r>
      <w:r>
        <w:t>Moving-average smoothing.</w:t>
      </w:r>
    </w:p>
    <w:p>
      <w:r>
        <w:rPr>
          <w:b/>
        </w:rPr>
        <w:t xml:space="preserve">5. </w:t>
      </w:r>
      <w:r>
        <w:t>Áp dụng threshold.</w:t>
      </w:r>
    </w:p>
    <w:p>
      <w:r>
        <w:rPr>
          <w:b/>
        </w:rPr>
        <w:t xml:space="preserve">6. </w:t>
      </w:r>
      <w:r>
        <w:t>Gộp các window liền kề và loại segment quá ngắn.</w:t>
      </w:r>
    </w:p>
    <w:p>
      <w:r>
        <w:drawing>
          <wp:inline xmlns:a="http://schemas.openxmlformats.org/drawingml/2006/main" xmlns:pic="http://schemas.openxmlformats.org/drawingml/2006/picture">
            <wp:extent cx="5166360" cy="1818814"/>
            <wp:docPr id="2" name="Picture 2"/>
            <wp:cNvGraphicFramePr>
              <a:graphicFrameLocks noChangeAspect="1"/>
            </wp:cNvGraphicFramePr>
            <a:graphic>
              <a:graphicData uri="http://schemas.openxmlformats.org/drawingml/2006/picture">
                <pic:pic>
                  <pic:nvPicPr>
                    <pic:cNvPr id="0" name="_timeline_docx.png"/>
                    <pic:cNvPicPr/>
                  </pic:nvPicPr>
                  <pic:blipFill>
                    <a:blip r:embed="rId12"/>
                    <a:stretch>
                      <a:fillRect/>
                    </a:stretch>
                  </pic:blipFill>
                  <pic:spPr>
                    <a:xfrm>
                      <a:off x="0" y="0"/>
                      <a:ext cx="5166360" cy="1818814"/>
                    </a:xfrm>
                    <a:prstGeom prst="rect"/>
                  </pic:spPr>
                </pic:pic>
              </a:graphicData>
            </a:graphic>
          </wp:inline>
        </w:drawing>
      </w:r>
    </w:p>
    <w:p>
      <w:pPr>
        <w:jc w:val="center"/>
      </w:pPr>
      <w:r>
        <w:rPr>
          <w:i/>
          <w:sz w:val="18"/>
        </w:rPr>
        <w:t>Hình 2. Ví dụ chuỗi similarity và vùng được phát hiện</w:t>
      </w:r>
    </w:p>
    <w:p>
      <w:pPr>
        <w:pStyle w:val="Heading1"/>
      </w:pPr>
      <w:r>
        <w:t>5. Thiết kế giao diện giáo dục</w:t>
      </w:r>
    </w:p>
    <w:p>
      <w:pPr>
        <w:pStyle w:val="ListBullet"/>
      </w:pPr>
      <w:r>
        <w:t>Tab Phân tích giọng nói: chọn bối cảnh, tên hiển thị, reference, target và chạy phân tích.</w:t>
      </w:r>
    </w:p>
    <w:p>
      <w:pPr>
        <w:pStyle w:val="ListBullet"/>
      </w:pPr>
      <w:r>
        <w:t>Threshold được đưa vào accordion “Thiết lập nâng cao / dùng cho thí nghiệm”.</w:t>
      </w:r>
    </w:p>
    <w:p>
      <w:pPr>
        <w:pStyle w:val="ListBullet"/>
      </w:pPr>
      <w:r>
        <w:t>KPI gồm: số vùng khớp, thời lượng khớp, tỷ lệ xuất hiện và similarity cao nhất.</w:t>
      </w:r>
    </w:p>
    <w:p>
      <w:pPr>
        <w:pStyle w:val="ListBullet"/>
      </w:pPr>
      <w:r>
        <w:t>Timeline hiển thị waveform, đường similarity, threshold và vùng matching.</w:t>
      </w:r>
    </w:p>
    <w:p>
      <w:pPr>
        <w:pStyle w:val="ListBullet"/>
      </w:pPr>
      <w:r>
        <w:t>Tab Ứng dụng trong giáo dục giải thích đúng phạm vi các use case.</w:t>
      </w:r>
    </w:p>
    <w:p>
      <w:pPr>
        <w:pStyle w:val="ListBullet"/>
      </w:pPr>
      <w:r>
        <w:t>Tab Hướng dẫn &amp; quyền riêng tư nêu consent, cách đọc kết quả và giới hạn.</w:t>
      </w:r>
    </w:p>
    <w:tbl>
      <w:tblPr>
        <w:tblW w:type="auto" w:w="0"/>
        <w:jc w:val="center"/>
        <w:tblLook w:firstColumn="1" w:firstRow="1" w:lastColumn="0" w:lastRow="0" w:noHBand="0" w:noVBand="1" w:val="04A0"/>
      </w:tblPr>
      <w:tblGrid>
        <w:gridCol w:w="9746"/>
      </w:tblGrid>
      <w:tr>
        <w:trPr>
          <w:cantSplit/>
        </w:trPr>
        <w:tc>
          <w:tcPr>
            <w:tcW w:type="dxa" w:w="9746"/>
            <w:shd w:fill="FFF8E8"/>
            <w:tcBorders>
              <w:left w:val="single" w:sz="18" w:color="D97706"/>
            </w:tcBorders>
          </w:tcPr>
          <w:p>
            <w:r>
              <w:rPr>
                <w:b/>
                <w:color w:val="17324D"/>
                <w:sz w:val="21"/>
              </w:rPr>
              <w:t>Quy tắc diễn giải KPI</w:t>
              <w:br/>
            </w:r>
            <w:r>
              <w:rPr>
                <w:color w:val="2D4B3B"/>
                <w:sz w:val="19"/>
              </w:rPr>
              <w:t>Tỷ lệ xuất hiện chỉ mô tả phần thời gian mà hệ thống phát hiện giọng tương đồng. Không dùng chỉ số này như điểm chất lượng, điểm đóng góp hoặc căn cứ đánh giá hành vi học sinh.</w:t>
            </w:r>
          </w:p>
        </w:tc>
      </w:tr>
    </w:tbl>
    <w:p/>
    <w:p>
      <w:pPr>
        <w:pStyle w:val="Heading1"/>
      </w:pPr>
      <w:r>
        <w:t>6. Thiết kế nghiên cứu</w:t>
      </w:r>
    </w:p>
    <w:p>
      <w:r>
        <w:t>Câu hỏi nghiên cứu đề xuất: “Ngưỡng tương đồng, độ dài mẫu giọng và nhiễu môi trường ảnh hưởng như thế nào đến khả năng định vị và đối sánh giọng nói trong bản ghi hoạt động học tập?”</w:t>
      </w:r>
    </w:p>
    <w:tbl>
      <w:tblPr>
        <w:tblStyle w:val="TableGrid"/>
        <w:tblW w:type="auto" w:w="0"/>
        <w:jc w:val="center"/>
        <w:tblLook w:firstColumn="1" w:firstRow="1" w:lastColumn="0" w:lastRow="0" w:noHBand="0" w:noVBand="1" w:val="04A0"/>
      </w:tblPr>
      <w:tblGrid>
        <w:gridCol w:w="3249"/>
        <w:gridCol w:w="3249"/>
        <w:gridCol w:w="3249"/>
      </w:tblGrid>
      <w:tr>
        <w:tc>
          <w:tcPr>
            <w:tcW w:type="dxa" w:w="2041"/>
            <w:vAlign w:val="center"/>
            <w:shd w:fill="176B87"/>
          </w:tcPr>
          <w:p>
            <w:r/>
            <w:r>
              <w:rPr>
                <w:rFonts w:ascii="Arial" w:hAnsi="Arial"/>
                <w:b/>
                <w:color w:val="FFFFFF"/>
                <w:sz w:val="19"/>
              </w:rPr>
              <w:t>Biến</w:t>
            </w:r>
          </w:p>
        </w:tc>
        <w:tc>
          <w:tcPr>
            <w:tcW w:type="dxa" w:w="2721"/>
            <w:vAlign w:val="center"/>
            <w:shd w:fill="176B87"/>
          </w:tcPr>
          <w:p>
            <w:r/>
            <w:r>
              <w:rPr>
                <w:rFonts w:ascii="Arial" w:hAnsi="Arial"/>
                <w:b/>
                <w:color w:val="FFFFFF"/>
                <w:sz w:val="19"/>
              </w:rPr>
              <w:t>Giá trị ví dụ</w:t>
            </w:r>
          </w:p>
        </w:tc>
        <w:tc>
          <w:tcPr>
            <w:tcW w:type="dxa" w:w="4649"/>
            <w:vAlign w:val="center"/>
            <w:shd w:fill="176B87"/>
          </w:tcPr>
          <w:p>
            <w:r/>
            <w:r>
              <w:rPr>
                <w:rFonts w:ascii="Arial" w:hAnsi="Arial"/>
                <w:b/>
                <w:color w:val="FFFFFF"/>
                <w:sz w:val="19"/>
              </w:rPr>
              <w:t>Mục đích</w:t>
            </w:r>
          </w:p>
        </w:tc>
      </w:tr>
      <w:tr>
        <w:tc>
          <w:tcPr>
            <w:tcW w:type="dxa" w:w="2041"/>
            <w:vAlign w:val="center"/>
          </w:tcPr>
          <w:p>
            <w:r/>
            <w:r>
              <w:rPr>
                <w:rFonts w:ascii="Arial" w:hAnsi="Arial"/>
                <w:b w:val="0"/>
                <w:sz w:val="18"/>
              </w:rPr>
              <w:t>Threshold</w:t>
            </w:r>
          </w:p>
        </w:tc>
        <w:tc>
          <w:tcPr>
            <w:tcW w:type="dxa" w:w="2721"/>
            <w:vAlign w:val="center"/>
          </w:tcPr>
          <w:p>
            <w:r/>
            <w:r>
              <w:rPr>
                <w:rFonts w:ascii="Arial" w:hAnsi="Arial"/>
                <w:b w:val="0"/>
                <w:sz w:val="18"/>
              </w:rPr>
              <w:t>0,45 / 0,55 / 0,65 / 0,75</w:t>
            </w:r>
          </w:p>
        </w:tc>
        <w:tc>
          <w:tcPr>
            <w:tcW w:type="dxa" w:w="4649"/>
            <w:vAlign w:val="center"/>
          </w:tcPr>
          <w:p>
            <w:r/>
            <w:r>
              <w:rPr>
                <w:rFonts w:ascii="Arial" w:hAnsi="Arial"/>
                <w:b w:val="0"/>
                <w:sz w:val="18"/>
              </w:rPr>
              <w:t>Khảo sát trade-off false positive và bỏ sót.</w:t>
            </w:r>
          </w:p>
        </w:tc>
      </w:tr>
      <w:tr>
        <w:tc>
          <w:tcPr>
            <w:tcW w:type="dxa" w:w="2041"/>
            <w:vAlign w:val="center"/>
            <w:shd w:fill="F7FAFC"/>
          </w:tcPr>
          <w:p>
            <w:r/>
            <w:r>
              <w:rPr>
                <w:rFonts w:ascii="Arial" w:hAnsi="Arial"/>
                <w:b w:val="0"/>
                <w:sz w:val="18"/>
              </w:rPr>
              <w:t>Độ dài reference</w:t>
            </w:r>
          </w:p>
        </w:tc>
        <w:tc>
          <w:tcPr>
            <w:tcW w:type="dxa" w:w="2721"/>
            <w:vAlign w:val="center"/>
            <w:shd w:fill="F7FAFC"/>
          </w:tcPr>
          <w:p>
            <w:r/>
            <w:r>
              <w:rPr>
                <w:rFonts w:ascii="Arial" w:hAnsi="Arial"/>
                <w:b w:val="0"/>
                <w:sz w:val="18"/>
              </w:rPr>
              <w:t>2 / 3 / 5 giây</w:t>
            </w:r>
          </w:p>
        </w:tc>
        <w:tc>
          <w:tcPr>
            <w:tcW w:type="dxa" w:w="4649"/>
            <w:vAlign w:val="center"/>
            <w:shd w:fill="F7FAFC"/>
          </w:tcPr>
          <w:p>
            <w:r/>
            <w:r>
              <w:rPr>
                <w:rFonts w:ascii="Arial" w:hAnsi="Arial"/>
                <w:b w:val="0"/>
                <w:sz w:val="18"/>
              </w:rPr>
              <w:t>Ảnh hưởng lượng dữ liệu mẫu.</w:t>
            </w:r>
          </w:p>
        </w:tc>
      </w:tr>
      <w:tr>
        <w:tc>
          <w:tcPr>
            <w:tcW w:type="dxa" w:w="2041"/>
            <w:vAlign w:val="center"/>
          </w:tcPr>
          <w:p>
            <w:r/>
            <w:r>
              <w:rPr>
                <w:rFonts w:ascii="Arial" w:hAnsi="Arial"/>
                <w:b w:val="0"/>
                <w:sz w:val="18"/>
              </w:rPr>
              <w:t>Mức nhiễu</w:t>
            </w:r>
          </w:p>
        </w:tc>
        <w:tc>
          <w:tcPr>
            <w:tcW w:type="dxa" w:w="2721"/>
            <w:vAlign w:val="center"/>
          </w:tcPr>
          <w:p>
            <w:r/>
            <w:r>
              <w:rPr>
                <w:rFonts w:ascii="Arial" w:hAnsi="Arial"/>
                <w:b w:val="0"/>
                <w:sz w:val="18"/>
              </w:rPr>
              <w:t>Yên tĩnh / nhẹ / cao hơn</w:t>
            </w:r>
          </w:p>
        </w:tc>
        <w:tc>
          <w:tcPr>
            <w:tcW w:type="dxa" w:w="4649"/>
            <w:vAlign w:val="center"/>
          </w:tcPr>
          <w:p>
            <w:r/>
            <w:r>
              <w:rPr>
                <w:rFonts w:ascii="Arial" w:hAnsi="Arial"/>
                <w:b w:val="0"/>
                <w:sz w:val="18"/>
              </w:rPr>
              <w:t>Độ bền vững trong môi trường lớp học.</w:t>
            </w:r>
          </w:p>
        </w:tc>
      </w:tr>
      <w:tr>
        <w:tc>
          <w:tcPr>
            <w:tcW w:type="dxa" w:w="2041"/>
            <w:vAlign w:val="center"/>
            <w:shd w:fill="F7FAFC"/>
          </w:tcPr>
          <w:p>
            <w:r/>
            <w:r>
              <w:rPr>
                <w:rFonts w:ascii="Arial" w:hAnsi="Arial"/>
                <w:b w:val="0"/>
                <w:sz w:val="18"/>
              </w:rPr>
              <w:t>Loại hoạt động</w:t>
            </w:r>
          </w:p>
        </w:tc>
        <w:tc>
          <w:tcPr>
            <w:tcW w:type="dxa" w:w="2721"/>
            <w:vAlign w:val="center"/>
            <w:shd w:fill="F7FAFC"/>
          </w:tcPr>
          <w:p>
            <w:r/>
            <w:r>
              <w:rPr>
                <w:rFonts w:ascii="Arial" w:hAnsi="Arial"/>
                <w:b w:val="0"/>
                <w:sz w:val="18"/>
              </w:rPr>
              <w:t>Đọc / thuyết trình / thảo luận</w:t>
            </w:r>
          </w:p>
        </w:tc>
        <w:tc>
          <w:tcPr>
            <w:tcW w:type="dxa" w:w="4649"/>
            <w:vAlign w:val="center"/>
            <w:shd w:fill="F7FAFC"/>
          </w:tcPr>
          <w:p>
            <w:r/>
            <w:r>
              <w:rPr>
                <w:rFonts w:ascii="Arial" w:hAnsi="Arial"/>
                <w:b w:val="0"/>
                <w:sz w:val="18"/>
              </w:rPr>
              <w:t>Độ khó theo ngữ cảnh.</w:t>
            </w:r>
          </w:p>
        </w:tc>
      </w:tr>
    </w:tbl>
    <w:p/>
    <w:p>
      <w:pPr>
        <w:pStyle w:val="Heading2"/>
      </w:pPr>
      <w:r>
        <w:t>6.1. Ground truth và metric</w:t>
      </w:r>
    </w:p>
    <w:p>
      <w:r>
        <w:t>Chuẩn bị recording có timeline người nói đã biết. Với speaker A là reference, đánh dấu trước các khoảng A thực sự xuất hiện. Đánh giá bằng:</w:t>
      </w:r>
    </w:p>
    <w:p>
      <w:pPr>
        <w:pStyle w:val="ListBullet"/>
      </w:pPr>
      <w:r>
        <w:t>Precision</w:t>
      </w:r>
    </w:p>
    <w:p>
      <w:pPr>
        <w:pStyle w:val="ListBullet"/>
      </w:pPr>
      <w:r>
        <w:t>Recall</w:t>
      </w:r>
    </w:p>
    <w:p>
      <w:pPr>
        <w:pStyle w:val="ListBullet"/>
      </w:pPr>
      <w:r>
        <w:t>F1-score</w:t>
      </w:r>
    </w:p>
    <w:p>
      <w:pPr>
        <w:pStyle w:val="ListBullet"/>
      </w:pPr>
      <w:r>
        <w:t>Processing time trên CPU</w:t>
      </w:r>
    </w:p>
    <w:tbl>
      <w:tblPr>
        <w:tblW w:type="auto" w:w="0"/>
        <w:jc w:val="center"/>
        <w:tblLook w:firstColumn="1" w:firstRow="1" w:lastColumn="0" w:lastRow="0" w:noHBand="0" w:noVBand="1" w:val="04A0"/>
      </w:tblPr>
      <w:tblGrid>
        <w:gridCol w:w="9746"/>
      </w:tblGrid>
      <w:tr>
        <w:trPr>
          <w:cantSplit/>
        </w:trPr>
        <w:tc>
          <w:tcPr>
            <w:tcW w:type="dxa" w:w="9746"/>
            <w:shd w:fill="F5FBF7"/>
            <w:tcBorders>
              <w:left w:val="single" w:sz="18" w:color="2F855A"/>
            </w:tcBorders>
          </w:tcPr>
          <w:p>
            <w:r>
              <w:rPr>
                <w:b/>
                <w:color w:val="17324D"/>
                <w:sz w:val="21"/>
              </w:rPr>
              <w:t>Phù hợp cấp 2</w:t>
              <w:br/>
            </w:r>
            <w:r>
              <w:rPr>
                <w:color w:val="2D4B3B"/>
                <w:sz w:val="19"/>
              </w:rPr>
              <w:t>Một bộ dữ liệu nhỏ 3–5 người nhưng được ghi nhãn timeline cẩn thận sẽ có giá trị hơn một bộ audio lớn nhưng thiếu ground truth.</w:t>
            </w:r>
          </w:p>
        </w:tc>
      </w:tr>
    </w:tbl>
    <w:p/>
    <w:p>
      <w:pPr>
        <w:pStyle w:val="Heading1"/>
      </w:pPr>
      <w:r>
        <w:t>7. Kiến trúc phần mềm và source code</w:t>
      </w:r>
    </w:p>
    <w:tbl>
      <w:tblPr>
        <w:tblStyle w:val="TableGrid"/>
        <w:tblW w:type="auto" w:w="0"/>
        <w:jc w:val="center"/>
        <w:tblLook w:firstColumn="1" w:firstRow="1" w:lastColumn="0" w:lastRow="0" w:noHBand="0" w:noVBand="1" w:val="04A0"/>
      </w:tblPr>
      <w:tblGrid>
        <w:gridCol w:w="3249"/>
        <w:gridCol w:w="3249"/>
        <w:gridCol w:w="3249"/>
      </w:tblGrid>
      <w:tr>
        <w:tc>
          <w:tcPr>
            <w:tcW w:type="dxa" w:w="1984"/>
            <w:vAlign w:val="center"/>
            <w:shd w:fill="176B87"/>
          </w:tcPr>
          <w:p>
            <w:r/>
            <w:r>
              <w:rPr>
                <w:rFonts w:ascii="Arial" w:hAnsi="Arial"/>
                <w:b/>
                <w:color w:val="FFFFFF"/>
                <w:sz w:val="19"/>
              </w:rPr>
              <w:t>Thành phần</w:t>
            </w:r>
          </w:p>
        </w:tc>
        <w:tc>
          <w:tcPr>
            <w:tcW w:type="dxa" w:w="2721"/>
            <w:vAlign w:val="center"/>
            <w:shd w:fill="176B87"/>
          </w:tcPr>
          <w:p>
            <w:r/>
            <w:r>
              <w:rPr>
                <w:rFonts w:ascii="Arial" w:hAnsi="Arial"/>
                <w:b/>
                <w:color w:val="FFFFFF"/>
                <w:sz w:val="19"/>
              </w:rPr>
              <w:t>Công nghệ</w:t>
            </w:r>
          </w:p>
        </w:tc>
        <w:tc>
          <w:tcPr>
            <w:tcW w:type="dxa" w:w="4649"/>
            <w:vAlign w:val="center"/>
            <w:shd w:fill="176B87"/>
          </w:tcPr>
          <w:p>
            <w:r/>
            <w:r>
              <w:rPr>
                <w:rFonts w:ascii="Arial" w:hAnsi="Arial"/>
                <w:b/>
                <w:color w:val="FFFFFF"/>
                <w:sz w:val="19"/>
              </w:rPr>
              <w:t>Vai trò</w:t>
            </w:r>
          </w:p>
        </w:tc>
      </w:tr>
      <w:tr>
        <w:tc>
          <w:tcPr>
            <w:tcW w:type="dxa" w:w="1984"/>
            <w:vAlign w:val="center"/>
          </w:tcPr>
          <w:p>
            <w:r/>
            <w:r>
              <w:rPr>
                <w:rFonts w:ascii="Arial" w:hAnsi="Arial"/>
                <w:b w:val="0"/>
                <w:sz w:val="18"/>
              </w:rPr>
              <w:t>Runtime</w:t>
            </w:r>
          </w:p>
        </w:tc>
        <w:tc>
          <w:tcPr>
            <w:tcW w:type="dxa" w:w="2721"/>
            <w:vAlign w:val="center"/>
          </w:tcPr>
          <w:p>
            <w:r/>
            <w:r>
              <w:rPr>
                <w:rFonts w:ascii="Arial" w:hAnsi="Arial"/>
                <w:b w:val="0"/>
                <w:sz w:val="18"/>
              </w:rPr>
              <w:t>Python 3.11–3.12</w:t>
            </w:r>
          </w:p>
        </w:tc>
        <w:tc>
          <w:tcPr>
            <w:tcW w:type="dxa" w:w="4649"/>
            <w:vAlign w:val="center"/>
          </w:tcPr>
          <w:p>
            <w:r/>
            <w:r>
              <w:rPr>
                <w:rFonts w:ascii="Arial" w:hAnsi="Arial"/>
                <w:b w:val="0"/>
                <w:sz w:val="18"/>
              </w:rPr>
              <w:t>Xử lý chính</w:t>
            </w:r>
          </w:p>
        </w:tc>
      </w:tr>
      <w:tr>
        <w:tc>
          <w:tcPr>
            <w:tcW w:type="dxa" w:w="1984"/>
            <w:vAlign w:val="center"/>
            <w:shd w:fill="F7FAFC"/>
          </w:tcPr>
          <w:p>
            <w:r/>
            <w:r>
              <w:rPr>
                <w:rFonts w:ascii="Arial" w:hAnsi="Arial"/>
                <w:b w:val="0"/>
                <w:sz w:val="18"/>
              </w:rPr>
              <w:t>UI</w:t>
            </w:r>
          </w:p>
        </w:tc>
        <w:tc>
          <w:tcPr>
            <w:tcW w:type="dxa" w:w="2721"/>
            <w:vAlign w:val="center"/>
            <w:shd w:fill="F7FAFC"/>
          </w:tcPr>
          <w:p>
            <w:r/>
            <w:r>
              <w:rPr>
                <w:rFonts w:ascii="Arial" w:hAnsi="Arial"/>
                <w:b w:val="0"/>
                <w:sz w:val="18"/>
              </w:rPr>
              <w:t>Gradio</w:t>
            </w:r>
          </w:p>
        </w:tc>
        <w:tc>
          <w:tcPr>
            <w:tcW w:type="dxa" w:w="4649"/>
            <w:vAlign w:val="center"/>
            <w:shd w:fill="F7FAFC"/>
          </w:tcPr>
          <w:p>
            <w:r/>
            <w:r>
              <w:rPr>
                <w:rFonts w:ascii="Arial" w:hAnsi="Arial"/>
                <w:b w:val="0"/>
                <w:sz w:val="18"/>
              </w:rPr>
              <w:t>Record/upload, scenario, advanced settings, kết quả</w:t>
            </w:r>
          </w:p>
        </w:tc>
      </w:tr>
      <w:tr>
        <w:tc>
          <w:tcPr>
            <w:tcW w:type="dxa" w:w="1984"/>
            <w:vAlign w:val="center"/>
          </w:tcPr>
          <w:p>
            <w:r/>
            <w:r>
              <w:rPr>
                <w:rFonts w:ascii="Arial" w:hAnsi="Arial"/>
                <w:b w:val="0"/>
                <w:sz w:val="18"/>
              </w:rPr>
              <w:t>Embedding</w:t>
            </w:r>
          </w:p>
        </w:tc>
        <w:tc>
          <w:tcPr>
            <w:tcW w:type="dxa" w:w="2721"/>
            <w:vAlign w:val="center"/>
          </w:tcPr>
          <w:p>
            <w:r/>
            <w:r>
              <w:rPr>
                <w:rFonts w:ascii="Arial" w:hAnsi="Arial"/>
                <w:b w:val="0"/>
                <w:sz w:val="18"/>
              </w:rPr>
              <w:t>CAM++ ONNX</w:t>
            </w:r>
          </w:p>
        </w:tc>
        <w:tc>
          <w:tcPr>
            <w:tcW w:type="dxa" w:w="4649"/>
            <w:vAlign w:val="center"/>
          </w:tcPr>
          <w:p>
            <w:r/>
            <w:r>
              <w:rPr>
                <w:rFonts w:ascii="Arial" w:hAnsi="Arial"/>
                <w:b w:val="0"/>
                <w:sz w:val="18"/>
              </w:rPr>
              <w:t>Đặc trưng người nói</w:t>
            </w:r>
          </w:p>
        </w:tc>
      </w:tr>
      <w:tr>
        <w:tc>
          <w:tcPr>
            <w:tcW w:type="dxa" w:w="1984"/>
            <w:vAlign w:val="center"/>
            <w:shd w:fill="F7FAFC"/>
          </w:tcPr>
          <w:p>
            <w:r/>
            <w:r>
              <w:rPr>
                <w:rFonts w:ascii="Arial" w:hAnsi="Arial"/>
                <w:b w:val="0"/>
                <w:sz w:val="18"/>
              </w:rPr>
              <w:t>Inference</w:t>
            </w:r>
          </w:p>
        </w:tc>
        <w:tc>
          <w:tcPr>
            <w:tcW w:type="dxa" w:w="2721"/>
            <w:vAlign w:val="center"/>
            <w:shd w:fill="F7FAFC"/>
          </w:tcPr>
          <w:p>
            <w:r/>
            <w:r>
              <w:rPr>
                <w:rFonts w:ascii="Arial" w:hAnsi="Arial"/>
                <w:b w:val="0"/>
                <w:sz w:val="18"/>
              </w:rPr>
              <w:t>sherpa-onnx</w:t>
            </w:r>
          </w:p>
        </w:tc>
        <w:tc>
          <w:tcPr>
            <w:tcW w:type="dxa" w:w="4649"/>
            <w:vAlign w:val="center"/>
            <w:shd w:fill="F7FAFC"/>
          </w:tcPr>
          <w:p>
            <w:r/>
            <w:r>
              <w:rPr>
                <w:rFonts w:ascii="Arial" w:hAnsi="Arial"/>
                <w:b w:val="0"/>
                <w:sz w:val="18"/>
              </w:rPr>
              <w:t>CPU inference</w:t>
            </w:r>
          </w:p>
        </w:tc>
      </w:tr>
      <w:tr>
        <w:tc>
          <w:tcPr>
            <w:tcW w:type="dxa" w:w="1984"/>
            <w:vAlign w:val="center"/>
          </w:tcPr>
          <w:p>
            <w:r/>
            <w:r>
              <w:rPr>
                <w:rFonts w:ascii="Arial" w:hAnsi="Arial"/>
                <w:b w:val="0"/>
                <w:sz w:val="18"/>
              </w:rPr>
              <w:t>Audio</w:t>
            </w:r>
          </w:p>
        </w:tc>
        <w:tc>
          <w:tcPr>
            <w:tcW w:type="dxa" w:w="2721"/>
            <w:vAlign w:val="center"/>
          </w:tcPr>
          <w:p>
            <w:r/>
            <w:r>
              <w:rPr>
                <w:rFonts w:ascii="Arial" w:hAnsi="Arial"/>
                <w:b w:val="0"/>
                <w:sz w:val="18"/>
              </w:rPr>
              <w:t>NumPy / SciPy / SoundFile</w:t>
            </w:r>
          </w:p>
        </w:tc>
        <w:tc>
          <w:tcPr>
            <w:tcW w:type="dxa" w:w="4649"/>
            <w:vAlign w:val="center"/>
          </w:tcPr>
          <w:p>
            <w:r/>
            <w:r>
              <w:rPr>
                <w:rFonts w:ascii="Arial" w:hAnsi="Arial"/>
                <w:b w:val="0"/>
                <w:sz w:val="18"/>
              </w:rPr>
              <w:t>Chuẩn hóa và xử lý audio</w:t>
            </w:r>
          </w:p>
        </w:tc>
      </w:tr>
      <w:tr>
        <w:tc>
          <w:tcPr>
            <w:tcW w:type="dxa" w:w="1984"/>
            <w:vAlign w:val="center"/>
            <w:shd w:fill="F7FAFC"/>
          </w:tcPr>
          <w:p>
            <w:r/>
            <w:r>
              <w:rPr>
                <w:rFonts w:ascii="Arial" w:hAnsi="Arial"/>
                <w:b w:val="0"/>
                <w:sz w:val="18"/>
              </w:rPr>
              <w:t>Visualization</w:t>
            </w:r>
          </w:p>
        </w:tc>
        <w:tc>
          <w:tcPr>
            <w:tcW w:type="dxa" w:w="2721"/>
            <w:vAlign w:val="center"/>
            <w:shd w:fill="F7FAFC"/>
          </w:tcPr>
          <w:p>
            <w:r/>
            <w:r>
              <w:rPr>
                <w:rFonts w:ascii="Arial" w:hAnsi="Arial"/>
                <w:b w:val="0"/>
                <w:sz w:val="18"/>
              </w:rPr>
              <w:t>Plotly</w:t>
            </w:r>
          </w:p>
        </w:tc>
        <w:tc>
          <w:tcPr>
            <w:tcW w:type="dxa" w:w="4649"/>
            <w:vAlign w:val="center"/>
            <w:shd w:fill="F7FAFC"/>
          </w:tcPr>
          <w:p>
            <w:r/>
            <w:r>
              <w:rPr>
                <w:rFonts w:ascii="Arial" w:hAnsi="Arial"/>
                <w:b w:val="0"/>
                <w:sz w:val="18"/>
              </w:rPr>
              <w:t>Timeline và similarity</w:t>
            </w:r>
          </w:p>
        </w:tc>
      </w:tr>
      <w:tr>
        <w:tc>
          <w:tcPr>
            <w:tcW w:type="dxa" w:w="1984"/>
            <w:vAlign w:val="center"/>
          </w:tcPr>
          <w:p>
            <w:r/>
            <w:r>
              <w:rPr>
                <w:rFonts w:ascii="Arial" w:hAnsi="Arial"/>
                <w:b w:val="0"/>
                <w:sz w:val="18"/>
              </w:rPr>
              <w:t>Dev workflow</w:t>
            </w:r>
          </w:p>
        </w:tc>
        <w:tc>
          <w:tcPr>
            <w:tcW w:type="dxa" w:w="2721"/>
            <w:vAlign w:val="center"/>
          </w:tcPr>
          <w:p>
            <w:r/>
            <w:r>
              <w:rPr>
                <w:rFonts w:ascii="Arial" w:hAnsi="Arial"/>
                <w:b w:val="0"/>
                <w:sz w:val="18"/>
              </w:rPr>
              <w:t>uv + Poe</w:t>
            </w:r>
          </w:p>
        </w:tc>
        <w:tc>
          <w:tcPr>
            <w:tcW w:type="dxa" w:w="4649"/>
            <w:vAlign w:val="center"/>
          </w:tcPr>
          <w:p>
            <w:r/>
            <w:r>
              <w:rPr>
                <w:rFonts w:ascii="Arial" w:hAnsi="Arial"/>
                <w:b w:val="0"/>
                <w:sz w:val="18"/>
              </w:rPr>
              <w:t>Dependency và task runner</w:t>
            </w:r>
          </w:p>
        </w:tc>
      </w:tr>
      <w:tr>
        <w:tc>
          <w:tcPr>
            <w:tcW w:type="dxa" w:w="1984"/>
            <w:vAlign w:val="center"/>
            <w:shd w:fill="F7FAFC"/>
          </w:tcPr>
          <w:p>
            <w:r/>
            <w:r>
              <w:rPr>
                <w:rFonts w:ascii="Arial" w:hAnsi="Arial"/>
                <w:b w:val="0"/>
                <w:sz w:val="18"/>
              </w:rPr>
              <w:t>Packaging</w:t>
            </w:r>
          </w:p>
        </w:tc>
        <w:tc>
          <w:tcPr>
            <w:tcW w:type="dxa" w:w="2721"/>
            <w:vAlign w:val="center"/>
            <w:shd w:fill="F7FAFC"/>
          </w:tcPr>
          <w:p>
            <w:r/>
            <w:r>
              <w:rPr>
                <w:rFonts w:ascii="Arial" w:hAnsi="Arial"/>
                <w:b w:val="0"/>
                <w:sz w:val="18"/>
              </w:rPr>
              <w:t>PyInstaller</w:t>
            </w:r>
          </w:p>
        </w:tc>
        <w:tc>
          <w:tcPr>
            <w:tcW w:type="dxa" w:w="4649"/>
            <w:vAlign w:val="center"/>
            <w:shd w:fill="F7FAFC"/>
          </w:tcPr>
          <w:p>
            <w:r/>
            <w:r>
              <w:rPr>
                <w:rFonts w:ascii="Arial" w:hAnsi="Arial"/>
                <w:b w:val="0"/>
                <w:sz w:val="18"/>
              </w:rPr>
              <w:t>Build Windows</w:t>
            </w:r>
          </w:p>
        </w:tc>
      </w:tr>
    </w:tbl>
    <w:p/>
    <w:p>
      <w:pPr>
        <w:pStyle w:val="Heading2"/>
      </w:pPr>
      <w:r>
        <w:t>7.1. Cấu trúc chính</w:t>
      </w:r>
    </w:p>
    <w:tbl>
      <w:tblPr>
        <w:tblW w:type="auto" w:w="0"/>
        <w:tblLook w:firstColumn="1" w:firstRow="1" w:lastColumn="0" w:lastRow="0" w:noHBand="0" w:noVBand="1" w:val="04A0"/>
      </w:tblPr>
      <w:tblGrid>
        <w:gridCol w:w="9746"/>
      </w:tblGrid>
      <w:tr>
        <w:tc>
          <w:tcPr>
            <w:tcW w:type="dxa" w:w="9746"/>
            <w:shd w:fill="F4F7F9"/>
          </w:tcPr>
          <w:p>
            <w:r>
              <w:rPr>
                <w:rFonts w:ascii="Courier New" w:hAnsi="Courier New"/>
                <w:sz w:val="17"/>
              </w:rPr>
              <w:t>voice-locator/</w:t>
              <w:br/>
              <w:t>├── app.py</w:t>
              <w:br/>
              <w:t>├── pyproject.toml</w:t>
              <w:br/>
              <w:t>├── README.md</w:t>
              <w:br/>
              <w:t>├── docs/</w:t>
              <w:br/>
              <w:t>│   ├── AI_Voice_Locator_Giao_Duc.qmd</w:t>
              <w:br/>
              <w:t>│   ├── AI_Voice_Locator_Giao_Duc_Ban_Giao.docx</w:t>
              <w:br/>
              <w:t>│   └── implementation_plan.md</w:t>
              <w:br/>
              <w:t>├── models/</w:t>
              <w:br/>
              <w:t>├── scripts/</w:t>
              <w:br/>
              <w:t>├── src/voice_locator/</w:t>
              <w:br/>
              <w:t>│   ├── audio.py</w:t>
              <w:br/>
              <w:t>│   ├── embedding.py</w:t>
              <w:br/>
              <w:t>│   ├── localization.py</w:t>
              <w:br/>
              <w:t>│   ├── pipeline.py</w:t>
              <w:br/>
              <w:t>│   ├── similarity.py</w:t>
              <w:br/>
              <w:t>│   ├── ui.py</w:t>
              <w:br/>
              <w:t>│   └── visualization.py</w:t>
              <w:br/>
              <w:t>└── tests/</w:t>
            </w:r>
          </w:p>
        </w:tc>
      </w:tr>
    </w:tbl>
    <w:p/>
    <w:p>
      <w:pPr>
        <w:pStyle w:val="Heading1"/>
      </w:pPr>
      <w:r>
        <w:t>8. Cách chạy và bàn giao</w:t>
      </w:r>
    </w:p>
    <w:tbl>
      <w:tblPr>
        <w:tblStyle w:val="TableGrid"/>
        <w:tblW w:type="auto" w:w="0"/>
        <w:jc w:val="center"/>
        <w:tblLook w:firstColumn="1" w:firstRow="1" w:lastColumn="0" w:lastRow="0" w:noHBand="0" w:noVBand="1" w:val="04A0"/>
      </w:tblPr>
      <w:tblGrid>
        <w:gridCol w:w="4873"/>
        <w:gridCol w:w="4873"/>
      </w:tblGrid>
      <w:tr>
        <w:tc>
          <w:tcPr>
            <w:tcW w:type="dxa" w:w="3685"/>
            <w:vAlign w:val="center"/>
            <w:shd w:fill="176B87"/>
          </w:tcPr>
          <w:p>
            <w:r/>
            <w:r>
              <w:rPr>
                <w:rFonts w:ascii="Arial" w:hAnsi="Arial"/>
                <w:b/>
                <w:color w:val="FFFFFF"/>
                <w:sz w:val="19"/>
              </w:rPr>
              <w:t>Mục đích</w:t>
            </w:r>
          </w:p>
        </w:tc>
        <w:tc>
          <w:tcPr>
            <w:tcW w:type="dxa" w:w="5669"/>
            <w:vAlign w:val="center"/>
            <w:shd w:fill="176B87"/>
          </w:tcPr>
          <w:p>
            <w:r/>
            <w:r>
              <w:rPr>
                <w:rFonts w:ascii="Arial" w:hAnsi="Arial"/>
                <w:b/>
                <w:color w:val="FFFFFF"/>
                <w:sz w:val="19"/>
              </w:rPr>
              <w:t>Lệnh</w:t>
            </w:r>
          </w:p>
        </w:tc>
      </w:tr>
      <w:tr>
        <w:tc>
          <w:tcPr>
            <w:tcW w:type="dxa" w:w="3685"/>
            <w:vAlign w:val="center"/>
          </w:tcPr>
          <w:p>
            <w:r/>
            <w:r>
              <w:rPr>
                <w:rFonts w:ascii="Arial" w:hAnsi="Arial"/>
                <w:b w:val="0"/>
                <w:sz w:val="18"/>
              </w:rPr>
              <w:t>Cài dependency</w:t>
            </w:r>
          </w:p>
        </w:tc>
        <w:tc>
          <w:tcPr>
            <w:tcW w:type="dxa" w:w="5669"/>
            <w:vAlign w:val="center"/>
          </w:tcPr>
          <w:p>
            <w:r/>
            <w:r>
              <w:rPr>
                <w:rFonts w:ascii="Arial" w:hAnsi="Arial"/>
                <w:b w:val="0"/>
                <w:sz w:val="18"/>
              </w:rPr>
              <w:t>uv sync --dev</w:t>
            </w:r>
          </w:p>
        </w:tc>
      </w:tr>
      <w:tr>
        <w:tc>
          <w:tcPr>
            <w:tcW w:type="dxa" w:w="3685"/>
            <w:vAlign w:val="center"/>
            <w:shd w:fill="F7FAFC"/>
          </w:tcPr>
          <w:p>
            <w:r/>
            <w:r>
              <w:rPr>
                <w:rFonts w:ascii="Arial" w:hAnsi="Arial"/>
                <w:b w:val="0"/>
                <w:sz w:val="18"/>
              </w:rPr>
              <w:t>Tải model</w:t>
            </w:r>
          </w:p>
        </w:tc>
        <w:tc>
          <w:tcPr>
            <w:tcW w:type="dxa" w:w="5669"/>
            <w:vAlign w:val="center"/>
            <w:shd w:fill="F7FAFC"/>
          </w:tcPr>
          <w:p>
            <w:r/>
            <w:r>
              <w:rPr>
                <w:rFonts w:ascii="Arial" w:hAnsi="Arial"/>
                <w:b w:val="0"/>
                <w:sz w:val="18"/>
              </w:rPr>
              <w:t>uv run poe models</w:t>
            </w:r>
          </w:p>
        </w:tc>
      </w:tr>
      <w:tr>
        <w:tc>
          <w:tcPr>
            <w:tcW w:type="dxa" w:w="3685"/>
            <w:vAlign w:val="center"/>
          </w:tcPr>
          <w:p>
            <w:r/>
            <w:r>
              <w:rPr>
                <w:rFonts w:ascii="Arial" w:hAnsi="Arial"/>
                <w:b w:val="0"/>
                <w:sz w:val="18"/>
              </w:rPr>
              <w:t>Chạy app</w:t>
            </w:r>
          </w:p>
        </w:tc>
        <w:tc>
          <w:tcPr>
            <w:tcW w:type="dxa" w:w="5669"/>
            <w:vAlign w:val="center"/>
          </w:tcPr>
          <w:p>
            <w:r/>
            <w:r>
              <w:rPr>
                <w:rFonts w:ascii="Arial" w:hAnsi="Arial"/>
                <w:b w:val="0"/>
                <w:sz w:val="18"/>
              </w:rPr>
              <w:t>uv run poe start</w:t>
            </w:r>
          </w:p>
        </w:tc>
      </w:tr>
      <w:tr>
        <w:tc>
          <w:tcPr>
            <w:tcW w:type="dxa" w:w="3685"/>
            <w:vAlign w:val="center"/>
            <w:shd w:fill="F7FAFC"/>
          </w:tcPr>
          <w:p>
            <w:r/>
            <w:r>
              <w:rPr>
                <w:rFonts w:ascii="Arial" w:hAnsi="Arial"/>
                <w:b w:val="0"/>
                <w:sz w:val="18"/>
              </w:rPr>
              <w:t>Chạy test</w:t>
            </w:r>
          </w:p>
        </w:tc>
        <w:tc>
          <w:tcPr>
            <w:tcW w:type="dxa" w:w="5669"/>
            <w:vAlign w:val="center"/>
            <w:shd w:fill="F7FAFC"/>
          </w:tcPr>
          <w:p>
            <w:r/>
            <w:r>
              <w:rPr>
                <w:rFonts w:ascii="Arial" w:hAnsi="Arial"/>
                <w:b w:val="0"/>
                <w:sz w:val="18"/>
              </w:rPr>
              <w:t>uv run poe test</w:t>
            </w:r>
          </w:p>
        </w:tc>
      </w:tr>
      <w:tr>
        <w:tc>
          <w:tcPr>
            <w:tcW w:type="dxa" w:w="3685"/>
            <w:vAlign w:val="center"/>
          </w:tcPr>
          <w:p>
            <w:r/>
            <w:r>
              <w:rPr>
                <w:rFonts w:ascii="Arial" w:hAnsi="Arial"/>
                <w:b w:val="0"/>
                <w:sz w:val="18"/>
              </w:rPr>
              <w:t>Compile check</w:t>
            </w:r>
          </w:p>
        </w:tc>
        <w:tc>
          <w:tcPr>
            <w:tcW w:type="dxa" w:w="5669"/>
            <w:vAlign w:val="center"/>
          </w:tcPr>
          <w:p>
            <w:r/>
            <w:r>
              <w:rPr>
                <w:rFonts w:ascii="Arial" w:hAnsi="Arial"/>
                <w:b w:val="0"/>
                <w:sz w:val="18"/>
              </w:rPr>
              <w:t>uv run poe check</w:t>
            </w:r>
          </w:p>
        </w:tc>
      </w:tr>
      <w:tr>
        <w:tc>
          <w:tcPr>
            <w:tcW w:type="dxa" w:w="3685"/>
            <w:vAlign w:val="center"/>
            <w:shd w:fill="F7FAFC"/>
          </w:tcPr>
          <w:p>
            <w:r/>
            <w:r>
              <w:rPr>
                <w:rFonts w:ascii="Arial" w:hAnsi="Arial"/>
                <w:b w:val="0"/>
                <w:sz w:val="18"/>
              </w:rPr>
              <w:t>Build Windows</w:t>
            </w:r>
          </w:p>
        </w:tc>
        <w:tc>
          <w:tcPr>
            <w:tcW w:type="dxa" w:w="5669"/>
            <w:vAlign w:val="center"/>
            <w:shd w:fill="F7FAFC"/>
          </w:tcPr>
          <w:p>
            <w:r/>
            <w:r>
              <w:rPr>
                <w:rFonts w:ascii="Arial" w:hAnsi="Arial"/>
                <w:b w:val="0"/>
                <w:sz w:val="18"/>
              </w:rPr>
              <w:t>uv run poe build</w:t>
            </w:r>
          </w:p>
        </w:tc>
      </w:tr>
      <w:tr>
        <w:tc>
          <w:tcPr>
            <w:tcW w:type="dxa" w:w="3685"/>
            <w:vAlign w:val="center"/>
          </w:tcPr>
          <w:p>
            <w:r/>
            <w:r>
              <w:rPr>
                <w:rFonts w:ascii="Arial" w:hAnsi="Arial"/>
                <w:b w:val="0"/>
                <w:sz w:val="18"/>
              </w:rPr>
              <w:t>Render tài liệu khi có Quarto</w:t>
            </w:r>
          </w:p>
        </w:tc>
        <w:tc>
          <w:tcPr>
            <w:tcW w:type="dxa" w:w="5669"/>
            <w:vAlign w:val="center"/>
          </w:tcPr>
          <w:p>
            <w:r/>
            <w:r>
              <w:rPr>
                <w:rFonts w:ascii="Arial" w:hAnsi="Arial"/>
                <w:b w:val="0"/>
                <w:sz w:val="18"/>
              </w:rPr>
              <w:t>uv run poe docs</w:t>
            </w:r>
          </w:p>
        </w:tc>
      </w:tr>
    </w:tbl>
    <w:p/>
    <w:p>
      <w:r>
        <w:t>Model CAM++ không được nhúng vào ZIP source để giữ package nhẹ; chạy task models để tải model trước khi chạy inference.</w:t>
      </w:r>
    </w:p>
    <w:p>
      <w:pPr>
        <w:pStyle w:val="Heading1"/>
      </w:pPr>
      <w:r>
        <w:t>9. An toàn, đạo đức và quyền riêng tư</w:t>
      </w:r>
    </w:p>
    <w:p>
      <w:r>
        <w:rPr>
          <w:b/>
        </w:rPr>
        <w:t xml:space="preserve">1. </w:t>
      </w:r>
      <w:r>
        <w:t>Chỉ thu âm và phân tích khi có sự đồng ý phù hợp theo quy định áp dụng.</w:t>
      </w:r>
    </w:p>
    <w:p>
      <w:r>
        <w:rPr>
          <w:b/>
        </w:rPr>
        <w:t xml:space="preserve">2. </w:t>
      </w:r>
      <w:r>
        <w:t>Tối thiểu hóa dữ liệu; chỉ thu phần audio cần cho mục đích nghiên cứu.</w:t>
      </w:r>
    </w:p>
    <w:p>
      <w:r>
        <w:rPr>
          <w:b/>
        </w:rPr>
        <w:t xml:space="preserve">3. </w:t>
      </w:r>
      <w:r>
        <w:t>Ưu tiên xử lý cục bộ và dùng mã như “Học sinh A” thay vì thông tin định danh đầy đủ.</w:t>
      </w:r>
    </w:p>
    <w:p>
      <w:r>
        <w:rPr>
          <w:b/>
        </w:rPr>
        <w:t xml:space="preserve">4. </w:t>
      </w:r>
      <w:r>
        <w:t>Kết quả cần người dùng kiểm tra lại; similarity không phải xác nhận danh tính tuyệt đối.</w:t>
      </w:r>
    </w:p>
    <w:p>
      <w:r>
        <w:rPr>
          <w:b/>
        </w:rPr>
        <w:t xml:space="preserve">5. </w:t>
      </w:r>
      <w:r>
        <w:t>Không dùng speaking time hoặc số vùng khớp để tự động chấm điểm/kỷ luật.</w:t>
      </w:r>
    </w:p>
    <w:p>
      <w:r>
        <w:rPr>
          <w:b/>
        </w:rPr>
        <w:t xml:space="preserve">6. </w:t>
      </w:r>
      <w:r>
        <w:t>Xóa audio thử nghiệm khi không còn mục tiêu sử dụng.</w:t>
      </w:r>
    </w:p>
    <w:p>
      <w:pPr>
        <w:pStyle w:val="Heading1"/>
      </w:pPr>
      <w:r>
        <w:t>10. Giới hạn và hướng phát triển</w:t>
      </w:r>
    </w:p>
    <w:p>
      <w:pPr>
        <w:pStyle w:val="ListBullet"/>
      </w:pPr>
      <w:r>
        <w:t>Nói chồng tiếng có thể làm embedding không ổn định.</w:t>
      </w:r>
    </w:p>
    <w:p>
      <w:pPr>
        <w:pStyle w:val="ListBullet"/>
      </w:pPr>
      <w:r>
        <w:t>Nhiễu mạnh, tiếng vọng hoặc microphone khác biệt làm giảm similarity.</w:t>
      </w:r>
    </w:p>
    <w:p>
      <w:pPr>
        <w:pStyle w:val="ListBullet"/>
      </w:pPr>
      <w:r>
        <w:t>Threshold tối ưu thay đổi theo dữ liệu.</w:t>
      </w:r>
    </w:p>
    <w:p>
      <w:pPr>
        <w:pStyle w:val="ListBullet"/>
      </w:pPr>
      <w:r>
        <w:t>Model pretrained cần được đánh giá trên giọng, ngôn ngữ và lứa tuổi mục tiêu.</w:t>
      </w:r>
    </w:p>
    <w:p>
      <w:pPr>
        <w:pStyle w:val="Heading2"/>
      </w:pPr>
      <w:r>
        <w:t>10.1. Hướng phát triển</w:t>
      </w:r>
    </w:p>
    <w:p>
      <w:pPr>
        <w:pStyle w:val="ListBullet"/>
      </w:pPr>
      <w:r>
        <w:t>So sánh RMS gate với VAD.</w:t>
      </w:r>
    </w:p>
    <w:p>
      <w:pPr>
        <w:pStyle w:val="ListBullet"/>
      </w:pPr>
      <w:r>
        <w:t>Thử denoising/DSP như một nhánh thí nghiệm thay vì mặc định bật.</w:t>
      </w:r>
    </w:p>
    <w:p>
      <w:pPr>
        <w:pStyle w:val="ListBullet"/>
      </w:pPr>
      <w:r>
        <w:t>Tự động grid-search threshold và xuất Precision/Recall/F1.</w:t>
      </w:r>
    </w:p>
    <w:p>
      <w:pPr>
        <w:pStyle w:val="ListBullet"/>
      </w:pPr>
      <w:r>
        <w:t>Nghiên cứu multi-reference speaker matching sau khi MVP ổn định.</w:t>
      </w:r>
    </w:p>
    <w:p>
      <w:pPr>
        <w:pStyle w:val="ListBullet"/>
      </w:pPr>
      <w:r>
        <w:t>Bổ sung speech-to-text hoặc pronunciation assessment như module độc lập nếu cần.</w:t>
      </w:r>
    </w:p>
    <w:p>
      <w:pPr>
        <w:pStyle w:val="Heading1"/>
      </w:pPr>
      <w:r>
        <w:t>11. Checklist bàn giao</w:t>
      </w:r>
    </w:p>
    <w:tbl>
      <w:tblPr>
        <w:tblStyle w:val="TableGrid"/>
        <w:tblW w:type="auto" w:w="0"/>
        <w:jc w:val="center"/>
        <w:tblLook w:firstColumn="1" w:firstRow="1" w:lastColumn="0" w:lastRow="0" w:noHBand="0" w:noVBand="1" w:val="04A0"/>
      </w:tblPr>
      <w:tblGrid>
        <w:gridCol w:w="4873"/>
        <w:gridCol w:w="4873"/>
      </w:tblGrid>
      <w:tr>
        <w:tc>
          <w:tcPr>
            <w:tcW w:type="dxa" w:w="6690"/>
            <w:vAlign w:val="center"/>
            <w:shd w:fill="176B87"/>
          </w:tcPr>
          <w:p>
            <w:r/>
            <w:r>
              <w:rPr>
                <w:rFonts w:ascii="Arial" w:hAnsi="Arial"/>
                <w:b/>
                <w:color w:val="FFFFFF"/>
                <w:sz w:val="19"/>
              </w:rPr>
              <w:t>Hạng mục</w:t>
            </w:r>
          </w:p>
        </w:tc>
        <w:tc>
          <w:tcPr>
            <w:tcW w:type="dxa" w:w="2721"/>
            <w:vAlign w:val="center"/>
            <w:shd w:fill="176B87"/>
          </w:tcPr>
          <w:p>
            <w:r/>
            <w:r>
              <w:rPr>
                <w:rFonts w:ascii="Arial" w:hAnsi="Arial"/>
                <w:b/>
                <w:color w:val="FFFFFF"/>
                <w:sz w:val="19"/>
              </w:rPr>
              <w:t>Trạng thái</w:t>
            </w:r>
          </w:p>
        </w:tc>
      </w:tr>
      <w:tr>
        <w:tc>
          <w:tcPr>
            <w:tcW w:type="dxa" w:w="6690"/>
            <w:vAlign w:val="center"/>
          </w:tcPr>
          <w:p>
            <w:r/>
            <w:r>
              <w:rPr>
                <w:rFonts w:ascii="Arial" w:hAnsi="Arial"/>
                <w:b w:val="0"/>
                <w:sz w:val="18"/>
              </w:rPr>
              <w:t>Source code + uv/Poe</w:t>
            </w:r>
          </w:p>
        </w:tc>
        <w:tc>
          <w:tcPr>
            <w:tcW w:type="dxa" w:w="2721"/>
            <w:vAlign w:val="center"/>
          </w:tcPr>
          <w:p>
            <w:r/>
            <w:r>
              <w:rPr>
                <w:rFonts w:ascii="Arial" w:hAnsi="Arial"/>
                <w:b w:val="0"/>
                <w:sz w:val="18"/>
              </w:rPr>
              <w:t>Hoàn tất</w:t>
            </w:r>
          </w:p>
        </w:tc>
      </w:tr>
      <w:tr>
        <w:tc>
          <w:tcPr>
            <w:tcW w:type="dxa" w:w="6690"/>
            <w:vAlign w:val="center"/>
            <w:shd w:fill="F7FAFC"/>
          </w:tcPr>
          <w:p>
            <w:r/>
            <w:r>
              <w:rPr>
                <w:rFonts w:ascii="Arial" w:hAnsi="Arial"/>
                <w:b w:val="0"/>
                <w:sz w:val="18"/>
              </w:rPr>
              <w:t>UI theo bối cảnh giáo dục</w:t>
            </w:r>
          </w:p>
        </w:tc>
        <w:tc>
          <w:tcPr>
            <w:tcW w:type="dxa" w:w="2721"/>
            <w:vAlign w:val="center"/>
            <w:shd w:fill="F7FAFC"/>
          </w:tcPr>
          <w:p>
            <w:r/>
            <w:r>
              <w:rPr>
                <w:rFonts w:ascii="Arial" w:hAnsi="Arial"/>
                <w:b w:val="0"/>
                <w:sz w:val="18"/>
              </w:rPr>
              <w:t>Hoàn tất</w:t>
            </w:r>
          </w:p>
        </w:tc>
      </w:tr>
      <w:tr>
        <w:tc>
          <w:tcPr>
            <w:tcW w:type="dxa" w:w="6690"/>
            <w:vAlign w:val="center"/>
          </w:tcPr>
          <w:p>
            <w:r/>
            <w:r>
              <w:rPr>
                <w:rFonts w:ascii="Arial" w:hAnsi="Arial"/>
                <w:b w:val="0"/>
                <w:sz w:val="18"/>
              </w:rPr>
              <w:t>Timeline + KPI + timestamp table</w:t>
            </w:r>
          </w:p>
        </w:tc>
        <w:tc>
          <w:tcPr>
            <w:tcW w:type="dxa" w:w="2721"/>
            <w:vAlign w:val="center"/>
          </w:tcPr>
          <w:p>
            <w:r/>
            <w:r>
              <w:rPr>
                <w:rFonts w:ascii="Arial" w:hAnsi="Arial"/>
                <w:b w:val="0"/>
                <w:sz w:val="18"/>
              </w:rPr>
              <w:t>Hoàn tất</w:t>
            </w:r>
          </w:p>
        </w:tc>
      </w:tr>
      <w:tr>
        <w:tc>
          <w:tcPr>
            <w:tcW w:type="dxa" w:w="6690"/>
            <w:vAlign w:val="center"/>
            <w:shd w:fill="F7FAFC"/>
          </w:tcPr>
          <w:p>
            <w:r/>
            <w:r>
              <w:rPr>
                <w:rFonts w:ascii="Arial" w:hAnsi="Arial"/>
                <w:b w:val="0"/>
                <w:sz w:val="18"/>
              </w:rPr>
              <w:t>Unit tests hiện có</w:t>
            </w:r>
          </w:p>
        </w:tc>
        <w:tc>
          <w:tcPr>
            <w:tcW w:type="dxa" w:w="2721"/>
            <w:vAlign w:val="center"/>
            <w:shd w:fill="F7FAFC"/>
          </w:tcPr>
          <w:p>
            <w:r/>
            <w:r>
              <w:rPr>
                <w:rFonts w:ascii="Arial" w:hAnsi="Arial"/>
                <w:b w:val="0"/>
                <w:sz w:val="18"/>
              </w:rPr>
              <w:t>6/6 pass</w:t>
            </w:r>
          </w:p>
        </w:tc>
      </w:tr>
      <w:tr>
        <w:tc>
          <w:tcPr>
            <w:tcW w:type="dxa" w:w="6690"/>
            <w:vAlign w:val="center"/>
          </w:tcPr>
          <w:p>
            <w:r/>
            <w:r>
              <w:rPr>
                <w:rFonts w:ascii="Arial" w:hAnsi="Arial"/>
                <w:b w:val="0"/>
                <w:sz w:val="18"/>
              </w:rPr>
              <w:t>QMD báo cáo</w:t>
            </w:r>
          </w:p>
        </w:tc>
        <w:tc>
          <w:tcPr>
            <w:tcW w:type="dxa" w:w="2721"/>
            <w:vAlign w:val="center"/>
          </w:tcPr>
          <w:p>
            <w:r/>
            <w:r>
              <w:rPr>
                <w:rFonts w:ascii="Arial" w:hAnsi="Arial"/>
                <w:b w:val="0"/>
                <w:sz w:val="18"/>
              </w:rPr>
              <w:t>Hoàn tất</w:t>
            </w:r>
          </w:p>
        </w:tc>
      </w:tr>
      <w:tr>
        <w:tc>
          <w:tcPr>
            <w:tcW w:type="dxa" w:w="6690"/>
            <w:vAlign w:val="center"/>
            <w:shd w:fill="F7FAFC"/>
          </w:tcPr>
          <w:p>
            <w:r/>
            <w:r>
              <w:rPr>
                <w:rFonts w:ascii="Arial" w:hAnsi="Arial"/>
                <w:b w:val="0"/>
                <w:sz w:val="18"/>
              </w:rPr>
              <w:t>Word bàn giao</w:t>
            </w:r>
          </w:p>
        </w:tc>
        <w:tc>
          <w:tcPr>
            <w:tcW w:type="dxa" w:w="2721"/>
            <w:vAlign w:val="center"/>
            <w:shd w:fill="F7FAFC"/>
          </w:tcPr>
          <w:p>
            <w:r/>
            <w:r>
              <w:rPr>
                <w:rFonts w:ascii="Arial" w:hAnsi="Arial"/>
                <w:b w:val="0"/>
                <w:sz w:val="18"/>
              </w:rPr>
              <w:t>Hoàn tất</w:t>
            </w:r>
          </w:p>
        </w:tc>
      </w:tr>
      <w:tr>
        <w:tc>
          <w:tcPr>
            <w:tcW w:type="dxa" w:w="6690"/>
            <w:vAlign w:val="center"/>
          </w:tcPr>
          <w:p>
            <w:r/>
            <w:r>
              <w:rPr>
                <w:rFonts w:ascii="Arial" w:hAnsi="Arial"/>
                <w:b w:val="0"/>
                <w:sz w:val="18"/>
              </w:rPr>
              <w:t>Model binary</w:t>
            </w:r>
          </w:p>
        </w:tc>
        <w:tc>
          <w:tcPr>
            <w:tcW w:type="dxa" w:w="2721"/>
            <w:vAlign w:val="center"/>
          </w:tcPr>
          <w:p>
            <w:r/>
            <w:r>
              <w:rPr>
                <w:rFonts w:ascii="Arial" w:hAnsi="Arial"/>
                <w:b w:val="0"/>
                <w:sz w:val="18"/>
              </w:rPr>
              <w:t>Tải bằng poe models</w:t>
            </w:r>
          </w:p>
        </w:tc>
      </w:tr>
      <w:tr>
        <w:tc>
          <w:tcPr>
            <w:tcW w:type="dxa" w:w="6690"/>
            <w:vAlign w:val="center"/>
            <w:shd w:fill="F7FAFC"/>
          </w:tcPr>
          <w:p>
            <w:r/>
            <w:r>
              <w:rPr>
                <w:rFonts w:ascii="Arial" w:hAnsi="Arial"/>
                <w:b w:val="0"/>
                <w:sz w:val="18"/>
              </w:rPr>
              <w:t>Ground truth thực nghiệm thật</w:t>
            </w:r>
          </w:p>
        </w:tc>
        <w:tc>
          <w:tcPr>
            <w:tcW w:type="dxa" w:w="2721"/>
            <w:vAlign w:val="center"/>
            <w:shd w:fill="F7FAFC"/>
          </w:tcPr>
          <w:p>
            <w:r/>
            <w:r>
              <w:rPr>
                <w:rFonts w:ascii="Arial" w:hAnsi="Arial"/>
                <w:b w:val="0"/>
                <w:sz w:val="18"/>
              </w:rPr>
              <w:t>Cần thu thập</w:t>
            </w:r>
          </w:p>
        </w:tc>
      </w:tr>
      <w:tr>
        <w:tc>
          <w:tcPr>
            <w:tcW w:type="dxa" w:w="6690"/>
            <w:vAlign w:val="center"/>
          </w:tcPr>
          <w:p>
            <w:r/>
            <w:r>
              <w:rPr>
                <w:rFonts w:ascii="Arial" w:hAnsi="Arial"/>
                <w:b w:val="0"/>
                <w:sz w:val="18"/>
              </w:rPr>
              <w:t>Precision/Recall/F1 chính thức</w:t>
            </w:r>
          </w:p>
        </w:tc>
        <w:tc>
          <w:tcPr>
            <w:tcW w:type="dxa" w:w="2721"/>
            <w:vAlign w:val="center"/>
          </w:tcPr>
          <w:p>
            <w:r/>
            <w:r>
              <w:rPr>
                <w:rFonts w:ascii="Arial" w:hAnsi="Arial"/>
                <w:b w:val="0"/>
                <w:sz w:val="18"/>
              </w:rPr>
              <w:t>Sau khi có ground truth</w:t>
            </w:r>
          </w:p>
        </w:tc>
      </w:tr>
    </w:tbl>
    <w:p/>
    <w:p>
      <w:pPr>
        <w:pStyle w:val="Heading1"/>
      </w:pPr>
      <w:r>
        <w:t>12. Kết luận</w:t>
      </w:r>
    </w:p>
    <w:p>
      <w:r>
        <w:t>AI Voice Locator là một đề tài vừa sức cho cấp 2 nhưng vẫn có đủ thành phần của một pipeline AI thực tế: xử lý audio, speaker embedding, vector similarity, sliding window, threshold, visualization và đánh giá định lượng. Phiên bản bàn giao ưu tiên đúng phạm vi chức năng, khả năng demo rõ ràng và cách sử dụng an toàn trong môi trường giáo dục.</w:t>
      </w:r>
    </w:p>
    <w:sectPr w:rsidR="00FC693F" w:rsidRPr="0006063C" w:rsidSect="00034616">
      <w:headerReference w:type="default" r:id="rId9"/>
      <w:footerReference w:type="default" r:id="rId10"/>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285"/>
        <w:sz w:val="17"/>
      </w:rPr>
      <w:t>Tài liệu bàn giao · AI Voice Locator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7285"/>
        <w:sz w:val="17"/>
      </w:rPr>
      <w:t>AI Voice Locator · Educational Research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85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76B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Locator – Ứng dụng AI trong định vị và đối sánh giọng nói trong giáo dục</dc:title>
  <dc:subject>Tài liệu bàn giao MVP nghiên cứu khoa học cấp 2</dc:subject>
  <dc:creator>python-docx</dc:creator>
  <cp:keywords>AI Voice Locator, speaker embedding, speaker localization, giáo dục, KHKT cấp 2</cp:keywords>
  <dc:description>generated by python-docx</dc:description>
  <cp:lastModifiedBy/>
  <cp:revision>1</cp:revision>
  <dcterms:created xsi:type="dcterms:W3CDTF">2013-12-23T23:15:00Z</dcterms:created>
  <dcterms:modified xsi:type="dcterms:W3CDTF">2013-12-23T23:15:00Z</dcterms:modified>
  <cp:category/>
</cp:coreProperties>
</file>