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A365D"/>
          <w:sz w:val="40"/>
          <w:szCs w:val="40"/>
        </w:rPr>
        <w:t xml:space="preserve">HỆ THỐNG PIMS-DASHBOARD</w:t>
      </w:r>
    </w:p>
    <w:p>
      <w:pPr>
        <w:spacing w:after="300" w:before="0"/>
        <w:jc w:val="center"/>
      </w:pPr>
      <w:r>
        <w:rPr>
          <w:rFonts w:ascii="Arial" w:cs="Arial" w:eastAsia="Arial" w:hAnsi="Arial"/>
          <w:color w:val="2B6CB0"/>
          <w:sz w:val="24"/>
          <w:szCs w:val="24"/>
        </w:rPr>
        <w:t xml:space="preserve">Tài Liệu Hướng Dẫn Vận Hành &amp; Đặc Tả Nguồn Dữ Liệu Tích Hợp</w:t>
      </w:r>
    </w:p>
    <w:p>
      <w:pPr>
        <w:spacing w:after="400" w:before="0"/>
        <w:jc w:val="center"/>
      </w:pPr>
      <w:r>
        <w:rPr>
          <w:rFonts w:ascii="Arial" w:cs="Arial" w:eastAsia="Arial" w:hAnsi="Arial"/>
          <w:i/>
          <w:iCs/>
          <w:color w:val="718096"/>
          <w:sz w:val="18"/>
          <w:szCs w:val="18"/>
        </w:rPr>
        <w:t xml:space="preserve">Tiêu chuẩn Chuẩn hóa 2026 | Chi tiết Đồng bộ PIMSVINA ERP, Tải lên Excel &amp; Nhập tay Trực tiếp</w:t>
      </w:r>
    </w:p>
    <w:p>
      <w:pPr>
        <w:pStyle w:val="Heading1"/>
        <w:spacing w:after="140" w:before="360"/>
      </w:pPr>
      <w:r>
        <w:rPr>
          <w:rFonts w:ascii="Arial" w:cs="Arial" w:eastAsia="Arial" w:hAnsi="Arial"/>
          <w:b/>
          <w:bCs/>
          <w:color w:val="1A365D"/>
          <w:sz w:val="30"/>
          <w:szCs w:val="30"/>
        </w:rPr>
        <w:t xml:space="preserve">1. Tổng Quan Hệ Thống &amp; Cơ Chế Thu Thập Dữ Liệu</w:t>
      </w:r>
    </w:p>
    <w:p>
      <w:pPr>
        <w:spacing w:after="80" w:before="80"/>
      </w:pPr>
      <w:r>
        <w:rPr>
          <w:rFonts w:ascii="Arial" w:cs="Arial" w:eastAsia="Arial" w:hAnsi="Arial"/>
          <w:b w:val="false"/>
          <w:bCs w:val="false"/>
          <w:color w:val="2D3748"/>
          <w:sz w:val="20"/>
          <w:szCs w:val="20"/>
        </w:rPr>
        <w:t xml:space="preserve">PIMS-DASHBOARD là hệ thống thông tin quản trị và phân tích dữ liệu kinh doanh (BI) dành riêng cho DECV. Hệ thống kết nối chặt chẽ với ERP PIMSVINA để tổng hợp kết quả kinh doanh, tình hình thi công dự án, dòng tiền và chi phí nhà thầu phụ lên màn hình thời gian thực trực quan.</w:t>
      </w:r>
    </w:p>
    <w:p>
      <w:pPr>
        <w:spacing w:after="80" w:before="80"/>
      </w:pPr>
      <w:r>
        <w:rPr>
          <w:rFonts w:ascii="Arial" w:cs="Arial" w:eastAsia="Arial" w:hAnsi="Arial"/>
          <w:b w:val="false"/>
          <w:bCs w:val="false"/>
          <w:color w:val="2D3748"/>
          <w:sz w:val="20"/>
          <w:szCs w:val="20"/>
        </w:rPr>
        <w:t xml:space="preserve">Để đảm bảo tính chính xác, an toàn dữ liệu và tối ưu hiệu suất vận hành, dữ liệu của PIMS-DASHBOARD được nạp qua 3 kênh tiêu chuẩn:</w:t>
      </w:r>
    </w:p>
    <w:p>
      <w:pPr>
        <w:pStyle w:val="ListParagraph"/>
        <w:numPr>
          <w:ilvl w:val="0"/>
          <w:numId w:val="1"/>
        </w:numPr>
        <w:spacing w:after="60" w:before="60"/>
      </w:pPr>
      <w:r>
        <w:rPr>
          <w:rFonts w:ascii="Arial" w:cs="Arial" w:eastAsia="Arial" w:hAnsi="Arial"/>
          <w:b/>
          <w:bCs/>
          <w:color w:val="1A365D"/>
          <w:sz w:val="20"/>
          <w:szCs w:val="20"/>
        </w:rPr>
        <w:t xml:space="preserve">1. 🔄 Đồng bộ ERP Tự động (PIMSVINA Sync): </w:t>
      </w:r>
      <w:r>
        <w:rPr>
          <w:rFonts w:ascii="Arial" w:cs="Arial" w:eastAsia="Arial" w:hAnsi="Arial"/>
          <w:color w:val="2D3748"/>
          <w:sz w:val="20"/>
          <w:szCs w:val="20"/>
        </w:rPr>
        <w:t xml:space="preserve">Truy vấn an toàn chỉ đọc (Read-only) trực tiếp từ Oracle DB PIMSVINA. Quản trị viên bấm 'PIMS Sync' trên thanh công cụ để xem trước thay đổi (Preview) trước khi xác nhận lưu vào Dashboard DB.</w:t>
      </w:r>
    </w:p>
    <w:p>
      <w:pPr>
        <w:pStyle w:val="ListParagraph"/>
        <w:numPr>
          <w:ilvl w:val="0"/>
          <w:numId w:val="1"/>
        </w:numPr>
        <w:spacing w:after="60" w:before="60"/>
      </w:pPr>
      <w:r>
        <w:rPr>
          <w:rFonts w:ascii="Arial" w:cs="Arial" w:eastAsia="Arial" w:hAnsi="Arial"/>
          <w:b/>
          <w:bCs/>
          <w:color w:val="1A365D"/>
          <w:sz w:val="20"/>
          <w:szCs w:val="20"/>
        </w:rPr>
        <w:t xml:space="preserve">2. 📤 Tải lên File Excel Định kỳ: </w:t>
      </w:r>
      <w:r>
        <w:rPr>
          <w:rFonts w:ascii="Arial" w:cs="Arial" w:eastAsia="Arial" w:hAnsi="Arial"/>
          <w:color w:val="2D3748"/>
          <w:sz w:val="20"/>
          <w:szCs w:val="20"/>
        </w:rPr>
        <w:t xml:space="preserve">Tải lên các file Excel báo cáo quản trị tổng thể (Doanh thu, Lợi nhuận gộp, Chi phí QLDN, Lợi nhuận kinh doanh, Hợp đồng mới) và File Dòng tiền. Hệ thống tự động lưu bản sao lưu (Snapshot) cho phép hoàn tác (Rollback) 1-click.</w:t>
      </w:r>
    </w:p>
    <w:p>
      <w:pPr>
        <w:pStyle w:val="ListParagraph"/>
        <w:numPr>
          <w:ilvl w:val="0"/>
          <w:numId w:val="1"/>
        </w:numPr>
        <w:spacing w:after="60" w:before="60"/>
      </w:pPr>
      <w:r>
        <w:rPr>
          <w:rFonts w:ascii="Arial" w:cs="Arial" w:eastAsia="Arial" w:hAnsi="Arial"/>
          <w:b/>
          <w:bCs/>
          <w:color w:val="1A365D"/>
          <w:sz w:val="20"/>
          <w:szCs w:val="20"/>
        </w:rPr>
        <w:t xml:space="preserve">3. ✍️ Nhập tay Trực tiếp trên Giao diện: </w:t>
      </w:r>
      <w:r>
        <w:rPr>
          <w:rFonts w:ascii="Arial" w:cs="Arial" w:eastAsia="Arial" w:hAnsi="Arial"/>
          <w:color w:val="2D3748"/>
          <w:sz w:val="20"/>
          <w:szCs w:val="20"/>
        </w:rPr>
        <w:t xml:space="preserve">Nhập trực tiếp trên giao diện web tại Tab 'Nhập dữ liệu dự án' (Project Data Entry) và các Modal quản trị (Tỷ giá USD/VND/KRW, Thông số kỹ thuật dự án, Kế hoạch chi phí theo tổ đội, Tiến độ kế hoạch, Nhận xét của Ban Giám đốc).</w:t>
      </w:r>
    </w:p>
    <w:p>
      <w:pPr>
        <w:pStyle w:val="Heading1"/>
        <w:spacing w:after="140" w:before="360"/>
      </w:pPr>
      <w:r>
        <w:rPr>
          <w:rFonts w:ascii="Arial" w:cs="Arial" w:eastAsia="Arial" w:hAnsi="Arial"/>
          <w:b/>
          <w:bCs/>
          <w:color w:val="1A365D"/>
          <w:sz w:val="30"/>
          <w:szCs w:val="30"/>
        </w:rPr>
        <w:t xml:space="preserve">2. Ma Trận Đối Soát Chỉ Tiêu &amp; Nguồn Dữ Liệu Chi Tiết</w:t>
      </w:r>
    </w:p>
    <w:p>
      <w:pPr>
        <w:spacing w:after="80" w:before="80"/>
      </w:pPr>
      <w:r>
        <w:rPr>
          <w:rFonts w:ascii="Arial" w:cs="Arial" w:eastAsia="Arial" w:hAnsi="Arial"/>
          <w:b w:val="false"/>
          <w:bCs w:val="false"/>
          <w:color w:val="2D3748"/>
          <w:sz w:val="20"/>
          <w:szCs w:val="20"/>
        </w:rPr>
        <w:t xml:space="preserve">Bảng đối soát sau đây quy định rõ từng chỉ tiêu trên Dashboard tương ứng với Menu nào, màn hình UI nào trên PIMSVINA ERP, bảng dữ liệu Oracle và cơ chế nạp: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1805"/>
        <w:gridCol w:w="1264"/>
        <w:gridCol w:w="2166"/>
        <w:gridCol w:w="2166"/>
      </w:tblGrid>
      <w:tr>
        <w:tc>
          <w:tcPr>
            <w:tcW w:type="pct" w:w="900"/>
            <w:tcBorders>
              <w:top w:val="single" w:color="CBD5E0" w:sz="1"/>
              <w:left w:val="single" w:color="CBD5E0" w:sz="1"/>
              <w:bottom w:val="single" w:color="CBD5E0" w:sz="1"/>
              <w:right w:val="single" w:color="CBD5E0" w:sz="1"/>
            </w:tcBorders>
            <w:shd w:fill="EBF8FF" w:val="clear"/>
            <w:tcMar>
              <w:top w:type="dxa" w:w="120"/>
              <w:left w:type="dxa" w:w="140"/>
              <w:bottom w:type="dxa" w:w="120"/>
              <w:right w:type="dxa" w:w="140"/>
            </w:tcMar>
          </w:tcPr>
          <w:p>
            <w:r>
              <w:rPr>
                <w:rFonts w:ascii="Arial" w:cs="Arial" w:eastAsia="Arial" w:hAnsi="Arial"/>
                <w:b/>
                <w:bCs/>
                <w:color w:val="1A365D"/>
                <w:sz w:val="19"/>
                <w:szCs w:val="19"/>
              </w:rPr>
              <w:t xml:space="preserve">Màn Hình</w:t>
            </w:r>
          </w:p>
        </w:tc>
        <w:tc>
          <w:tcPr>
            <w:tcW w:type="pct" w:w="1000"/>
            <w:tcBorders>
              <w:top w:val="single" w:color="CBD5E0" w:sz="1"/>
              <w:left w:val="single" w:color="CBD5E0" w:sz="1"/>
              <w:bottom w:val="single" w:color="CBD5E0" w:sz="1"/>
              <w:right w:val="single" w:color="CBD5E0" w:sz="1"/>
            </w:tcBorders>
            <w:shd w:fill="EBF8FF" w:val="clear"/>
            <w:tcMar>
              <w:top w:type="dxa" w:w="120"/>
              <w:left w:type="dxa" w:w="140"/>
              <w:bottom w:type="dxa" w:w="120"/>
              <w:right w:type="dxa" w:w="140"/>
            </w:tcMar>
          </w:tcPr>
          <w:p>
            <w:r>
              <w:rPr>
                <w:rFonts w:ascii="Arial" w:cs="Arial" w:eastAsia="Arial" w:hAnsi="Arial"/>
                <w:b/>
                <w:bCs/>
                <w:color w:val="1A365D"/>
                <w:sz w:val="19"/>
                <w:szCs w:val="19"/>
              </w:rPr>
              <w:t xml:space="preserve">Tên Chỉ Tiêu</w:t>
            </w:r>
          </w:p>
        </w:tc>
        <w:tc>
          <w:tcPr>
            <w:tcW w:type="pct" w:w="700"/>
            <w:tcBorders>
              <w:top w:val="single" w:color="CBD5E0" w:sz="1"/>
              <w:left w:val="single" w:color="CBD5E0" w:sz="1"/>
              <w:bottom w:val="single" w:color="CBD5E0" w:sz="1"/>
              <w:right w:val="single" w:color="CBD5E0" w:sz="1"/>
            </w:tcBorders>
            <w:shd w:fill="EBF8FF" w:val="clear"/>
            <w:tcMar>
              <w:top w:type="dxa" w:w="120"/>
              <w:left w:type="dxa" w:w="140"/>
              <w:bottom w:type="dxa" w:w="120"/>
              <w:right w:type="dxa" w:w="140"/>
            </w:tcMar>
          </w:tcPr>
          <w:p>
            <w:r>
              <w:rPr>
                <w:rFonts w:ascii="Arial" w:cs="Arial" w:eastAsia="Arial" w:hAnsi="Arial"/>
                <w:b/>
                <w:bCs/>
                <w:color w:val="1A365D"/>
                <w:sz w:val="19"/>
                <w:szCs w:val="19"/>
              </w:rPr>
              <w:t xml:space="preserve">Cơ Chế Nạp</w:t>
            </w:r>
          </w:p>
        </w:tc>
        <w:tc>
          <w:tcPr>
            <w:tcW w:type="pct" w:w="1200"/>
            <w:tcBorders>
              <w:top w:val="single" w:color="CBD5E0" w:sz="1"/>
              <w:left w:val="single" w:color="CBD5E0" w:sz="1"/>
              <w:bottom w:val="single" w:color="CBD5E0" w:sz="1"/>
              <w:right w:val="single" w:color="CBD5E0" w:sz="1"/>
            </w:tcBorders>
            <w:shd w:fill="EBF8FF" w:val="clear"/>
            <w:tcMar>
              <w:top w:type="dxa" w:w="120"/>
              <w:left w:type="dxa" w:w="140"/>
              <w:bottom w:type="dxa" w:w="120"/>
              <w:right w:type="dxa" w:w="140"/>
            </w:tcMar>
          </w:tcPr>
          <w:p>
            <w:r>
              <w:rPr>
                <w:rFonts w:ascii="Arial" w:cs="Arial" w:eastAsia="Arial" w:hAnsi="Arial"/>
                <w:b/>
                <w:bCs/>
                <w:color w:val="1A365D"/>
                <w:sz w:val="19"/>
                <w:szCs w:val="19"/>
              </w:rPr>
              <w:t xml:space="preserve">Menu PIMSVINA</w:t>
            </w:r>
          </w:p>
        </w:tc>
        <w:tc>
          <w:tcPr>
            <w:tcW w:type="pct" w:w="1200"/>
            <w:tcBorders>
              <w:top w:val="single" w:color="CBD5E0" w:sz="1"/>
              <w:left w:val="single" w:color="CBD5E0" w:sz="1"/>
              <w:bottom w:val="single" w:color="CBD5E0" w:sz="1"/>
              <w:right w:val="single" w:color="CBD5E0" w:sz="1"/>
            </w:tcBorders>
            <w:shd w:fill="EBF8FF" w:val="clear"/>
            <w:tcMar>
              <w:top w:type="dxa" w:w="120"/>
              <w:left w:type="dxa" w:w="140"/>
              <w:bottom w:type="dxa" w:w="120"/>
              <w:right w:type="dxa" w:w="140"/>
            </w:tcMar>
          </w:tcPr>
          <w:p>
            <w:r>
              <w:rPr>
                <w:rFonts w:ascii="Arial" w:cs="Arial" w:eastAsia="Arial" w:hAnsi="Arial"/>
                <w:b/>
                <w:bCs/>
                <w:color w:val="1A365D"/>
                <w:sz w:val="19"/>
                <w:szCs w:val="19"/>
              </w:rPr>
              <w:t xml:space="preserve">Tên Màn Hình PIMSVINA (UI)</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Dashboard Toàn Công Ty - Tổng Quan</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Doanh thu lũy kế (Kế hoạch / Thực tế / Tỷ lệ đạt)</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Tải lên Excel</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Dashboard Toàn Công Ty - Tổng Quan</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Lợi nhuận kinh doanh lũy kế (Kế hoạch / Thực tế / Tỷ lệ đạt)</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Tải lên Excel</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Dashboard Toàn Công Ty - Tổng Quan</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Doanh thu cả năm (Kế hoạch / Dự báo / Tỷ lệ đạt)</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Tải lên Excel</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Dashboard Toàn Công Ty - Tổng Quan</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Lợi nhuận kinh doanh cả năm (Kế hoạch / Dự báo / Tỷ lệ đạt)</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Tải lên Excel</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Dashboard Toàn Công Ty - Biểu Đồ</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Xu hướng doanh thu hàng tháng (Kế hoạch so với Thực tế/Dự báo)</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Tải lên Excel</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Dashboard Toàn Công Ty - Biểu Đồ</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Tình hình lãi/lỗ hàng tháng (Lợi nhuận gộp, Chi phí QLDN, Lợi nhuận KD)</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Tải lên Excel</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Dashboard Toàn Công Ty - Biểu Đồ</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Tình hình trúng thầu (Mục tiêu hợp đồng, Đơn hàng phát sinh, Số dư)</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Tải lên Excel</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Dashboard Toàn Công Ty - Biểu Đồ</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Dòng tiền công ty (Thu, Chi, Số dư ròng)</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Tải lên Excel, 🔄 Đồng bộ ERP</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Cash Flow &gt; Report &gt; Cash Flow ReportCash Flow Excel Upload</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Income &gt; month (1-12)Outcome &gt; month (1-12)</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Dashboard Toàn Công Ty - Nhận Xét</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Nhận xét Ban Giám đốc (Phân tích kết quả &amp; Triển vọng)</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Nhập tay</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Chi Tiết Dự Án (Xây Dựng) - Tab Khái Yếu</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Giá trị hợp đồng</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Đồng bộ ERP</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Common &gt; Construction Overview &gt; Register Construction Overview</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Tab Contract Details &gt; Total Contract Amount</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Chi Tiết Dự Án (Xây Dựng) - Tab Khái Yếu</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Thời gian thi công (Ngày khởi công &amp; Ngày hoàn thành)</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Đồng bộ ERP</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Common &gt; Construction Overview &gt; Register Construction Overview</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Tab Construction Period &gt; - Actual Start Date- Actual Final Completion / Expected Final Completion Date</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Chi Tiết Dự Án (Xây Dựng) - Tab Khái Yếu</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Thông số dự án (Chủ đầu tư, Quy mô, Vị trí, Diện tích đất, Tổng diện tích sàn, Mục đích, Tỷ lệ sở hữu, Đối tác, Phương thức hợp đồng, Điều khoản thanh toán, Thời hạn bảo hành, Bảo lãnh bảo hành, Tạm ứng, Giữ lại, Điều khoản VE)</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Nhập tay</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Chi Tiết Dự Án (Xây Dựng) - Tab Khái Yếu</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Ảnh công trường</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Đồng bộ ERP</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Common &gt; Perspective/Photo &gt; Register Perspective</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Aerial rendering</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Chi Tiết Dự Án (Xây Dựng) - Tab Tiến Độ</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Thực tế hàng tháng (%)</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Đồng bộ ERP</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1. Cost &gt; Cost Performance &gt; Cost Input Status by Execution Details2. Sub-Contracting &gt; Request Execution Resolution (Site) &gt; Request Execution Resolution(Site)</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1. Sum total column input By Month(1-12)2. Sum column Execution Budget &gt; Amount3. Request Execution Resolution(Site) sum column Execution Budget minus sum column Implementation AmountActual = (1(each month)/(2-3))*100%</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Chi Tiết Dự Án (Xây Dựng) - Tab Tiến Độ</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Kế hoạch hàng tháng (%)</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Nhập tay</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Chi Tiết Dự Án (Xây Dựng) - Tab Tiến Độ</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Tình trạng tiến độ công trường</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Đồng bộ ERP</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Common &gt; Perspective/Photo &gt; Register Site Photos</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Photo List</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Chi Tiết Dự Án (Xây Dựng) - Tab Doanh Thu/Giá Vốn</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Doanh thu hàng tháng của công trường (Kế hoạch / Thực tế / Dự báo)</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Tải lên Excel</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Chi Tiết Dự Án (Xây Dựng) - Tab Doanh Thu/Giá Vốn</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Tỷ lệ giá vốn</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Đồng bộ ERP</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Cost &gt; Settlement ratio cost &gt;  Settlement Cost Ratio</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Row in column month &gt; Business Budget, Contract Amount, Gross Profit Ratio</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Chi Tiết Dự Án (Xây Dựng) - Tab Thầu Phụ</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Thầu phụ/Vật tư 1.Ngân sách (A), Ngân sách thực hiện, Giá trị đã xác định (B), 2. Thanh toán tiến độ tháng này, Thanh toán tiến độ lũy kế (C))</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Đồng bộ ERP</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1. Sub-Contracting &gt; Request Execution Resolution (Site) &gt; Request Execution Resolution(Site)2. Sub-Contracting &gt; Implementation Progress Payment(Site) &gt; Interim Payment Status</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1. Execution Budget, Operational Budget, Implementation Amount2. - Tab This Month column 당월기성금액 (B)- Tab All column Progress Payment &gt; Amount (B)</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Chi Tiết Dự Án (Xây Dựng) - Tab Chi Phí</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Tình hình thực hiện ngân sách (Chi phí trực tiếp, Chi phí gián tiếp, Dự phòng)</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Đồng bộ ERP</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Cost &gt; Cost Performance &gt; Cost Input Status by Execution Details</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-Row Direct Cost &gt; Common Work, Expense I, Outsoucre (data not in Common Work, Expense I)- Row Indirect Cost &gt; Expense II- Row Contingency &gt; Contingency</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Chi Tiết Dự Án (Xây Dựng) - Tab Chi Phí</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Kế hoạch chi phí hàng tháng &amp; Phân loại theo loại công việc</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Nhập tay</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Data Entry Tab &gt; 4. Cost Plan/Actual by Work Type</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Chi Tiết Dự Án (Xây Dựng) - Tab Dòng Tiền</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Thu / Chi / Số dư tiền mặt của dự án</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Đồng bộ ERP</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Cash Flow &gt; Report &gt; Cash Flow Report</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Income &gt; month (1-12)Outcome &gt; month (1-12)</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Chi Tiết Dự Án (Dịch Vụ) - Khái Yếu &amp; Doanh Thu</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Chi tiết hợp đồng &amp; phạm vi dịch vụ</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Nhập tay</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Data Entry Tab &gt; Service Overview ( Client, Scope of Work, Payment Terms)</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Chi Tiết Dự Án (Dịch Vụ) - Tab Doanh Thu/Giá Vốn</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Kế toán hàng tháng dịch vụ &amp; Giá vốn đã thực hiện</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Nhập tay</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Data Entry Tab &gt; 3. Monthly Cost of Revenue</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Quản Trị Hệ Thống - Đồng Bộ &amp; Nạp Dữ Liệu</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Quản lý tỷ giá (USD / VND / KRW)</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Nhập tay, 🔄 Đồng bộ ERP</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1.Common &gt; Construction Overview &gt; Register Construction Overview2. Main Dashboard button Fx Rate Setting- Current rate- Monthly Revenue rate</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1. Contract Exchange Rate2. Input save data</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Quản Trị Hệ Thống - Đồng Bộ &amp; Nạp Dữ Liệu</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Nhập Excel báo cáo quản trị &amp; Hoàn tác</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Tải lên Excel</w:t>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
            </w:r>
          </w:p>
        </w:tc>
        <w:tc>
          <w:tcPr>
            <w:tcBorders>
              <w:top w:val="single" w:color="CBD5E0" w:sz="1"/>
              <w:left w:val="single" w:color="CBD5E0" w:sz="1"/>
              <w:bottom w:val="single" w:color="CBD5E0" w:sz="1"/>
              <w:right w:val="single" w:color="CBD5E0" w:sz="1"/>
            </w:tcBorders>
            <w:shd w:fill="F7FAFC" w:val="clear"/>
            <w:tcMar>
              <w:top w:type="dxa" w:w="120"/>
              <w:left w:type="dxa" w:w="140"/>
              <w:bottom w:type="dxa" w:w="120"/>
              <w:right w:type="dxa" w:w="140"/>
            </w:tcMar>
          </w:tcPr>
          <w:p>
            <w:r>
              <w:rPr>
                <w:rFonts w:ascii="Arial" w:cs="Arial" w:eastAsia="Arial" w:hAnsi="Arial"/>
                <w:b w:val="false"/>
                <w:bCs w:val="false"/>
                <w:color w:val="2D3748"/>
                <w:sz w:val="18"/>
                <w:szCs w:val="18"/>
              </w:rPr>
              <w:t xml:space="preserve">Upload Modal (Management Report Excel Parsing)</w:t>
            </w:r>
          </w:p>
        </w:tc>
      </w:tr>
      <w:tr>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Quản Trị Hệ Thống - Đồng Bộ &amp; Nạp Dữ Liệu</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Đồng bộ tự động PIMSVINA (Xem trước &amp; Xác nhận)</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bCs/>
                <w:color w:val="2D3748"/>
                <w:sz w:val="18"/>
                <w:szCs w:val="18"/>
              </w:rPr>
              <w:t xml:space="preserve">🔄 Đồng bộ ERP</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ERP All Modules</w:t>
            </w:r>
          </w:p>
        </w:tc>
        <w:tc>
          <w:tcPr>
            <w:tcBorders>
              <w:top w:val="single" w:color="CBD5E0" w:sz="1"/>
              <w:left w:val="single" w:color="CBD5E0" w:sz="1"/>
              <w:bottom w:val="single" w:color="CBD5E0" w:sz="1"/>
              <w:right w:val="single" w:color="CBD5E0" w:sz="1"/>
            </w:tcBorders>
            <w:shd w:fill="FFFFFF" w:val="clear"/>
            <w:tcMar>
              <w:top w:type="dxa" w:w="120"/>
              <w:left w:type="dxa" w:w="140"/>
              <w:bottom w:type="dxa" w:w="120"/>
              <w:right w:type="dxa" w:w="140"/>
            </w:tcMar>
          </w:tcPr>
          <w:p>
            <w:r>
              <w:rPr>
                <w:rFonts w:ascii="Arial" w:cs="Arial" w:eastAsia="Arial" w:hAnsi="Arial"/>
                <w:b w:val="false"/>
                <w:bCs w:val="false"/>
                <w:color w:val="2D3748"/>
                <w:sz w:val="18"/>
                <w:szCs w:val="18"/>
              </w:rPr>
              <w:t xml:space="preserve">Top 'PIMS Sync' button -&gt; Preview Popup -&gt; Confirm Apply</w:t>
            </w:r>
          </w:p>
        </w:tc>
      </w:tr>
    </w:tbl>
    <w:p>
      <w:pPr>
        <w:pStyle w:val="Heading1"/>
        <w:spacing w:after="140" w:before="360"/>
      </w:pPr>
      <w:r>
        <w:rPr>
          <w:rFonts w:ascii="Arial" w:cs="Arial" w:eastAsia="Arial" w:hAnsi="Arial"/>
          <w:b/>
          <w:bCs/>
          <w:color w:val="1A365D"/>
          <w:sz w:val="30"/>
          <w:szCs w:val="30"/>
        </w:rPr>
        <w:t xml:space="preserve">3. Hướng Dẫn Vận Hành Từng Màn Hình Cho Người Dùng</w:t>
      </w:r>
    </w:p>
    <w:p>
      <w:pPr>
        <w:spacing w:after="80" w:before="80"/>
      </w:pPr>
      <w:r>
        <w:rPr>
          <w:rFonts w:ascii="Arial" w:cs="Arial" w:eastAsia="Arial" w:hAnsi="Arial"/>
          <w:b w:val="false"/>
          <w:bCs w:val="false"/>
          <w:color w:val="2D3748"/>
          <w:sz w:val="20"/>
          <w:szCs w:val="20"/>
        </w:rPr>
        <w:t xml:space="preserve">Phần này hướng dẫn các thao tác thực tế dành cho người dùng theo dõi và quản trị viên hệ thống:</w:t>
      </w:r>
    </w:p>
    <w:p>
      <w:pPr>
        <w:pStyle w:val="Heading2"/>
        <w:spacing w:after="140" w:before="360"/>
      </w:pPr>
      <w:r>
        <w:rPr>
          <w:rFonts w:ascii="Arial" w:cs="Arial" w:eastAsia="Arial" w:hAnsi="Arial"/>
          <w:b/>
          <w:bCs/>
          <w:color w:val="2B6CB0"/>
          <w:sz w:val="24"/>
          <w:szCs w:val="24"/>
        </w:rPr>
        <w:t xml:space="preserve">3.1 Bộ Lọc Toàn Cục &amp; Thanh Điều Hướng Trên Cùng</w:t>
      </w:r>
    </w:p>
    <w:p>
      <w:pPr>
        <w:pStyle w:val="ListParagraph"/>
        <w:numPr>
          <w:ilvl w:val="0"/>
          <w:numId w:val="1"/>
        </w:numPr>
        <w:spacing w:after="60" w:before="60"/>
      </w:pPr>
      <w:r>
        <w:rPr>
          <w:rFonts w:ascii="Arial" w:cs="Arial" w:eastAsia="Arial" w:hAnsi="Arial"/>
          <w:b/>
          <w:bCs/>
          <w:color w:val="1A365D"/>
          <w:sz w:val="20"/>
          <w:szCs w:val="20"/>
        </w:rPr>
        <w:t xml:space="preserve">Chọn Phạm Vi (Scope): </w:t>
      </w:r>
      <w:r>
        <w:rPr>
          <w:rFonts w:ascii="Arial" w:cs="Arial" w:eastAsia="Arial" w:hAnsi="Arial"/>
          <w:color w:val="2D3748"/>
          <w:sz w:val="20"/>
          <w:szCs w:val="20"/>
        </w:rPr>
        <w:t xml:space="preserve">Nhấp chọn giữa Toàn công ty (DECV TOTAL), Khối Xây dựng (시공), Khối Dịch vụ (용역), hoặc lọc theo trạng thái dự án (Đang thực hiện / Đã kết thúc) ở thanh cây thư mục bên trái.</w:t>
      </w:r>
    </w:p>
    <w:p>
      <w:pPr>
        <w:pStyle w:val="ListParagraph"/>
        <w:numPr>
          <w:ilvl w:val="0"/>
          <w:numId w:val="1"/>
        </w:numPr>
        <w:spacing w:after="60" w:before="60"/>
      </w:pPr>
      <w:r>
        <w:rPr>
          <w:rFonts w:ascii="Arial" w:cs="Arial" w:eastAsia="Arial" w:hAnsi="Arial"/>
          <w:b/>
          <w:bCs/>
          <w:color w:val="1A365D"/>
          <w:sz w:val="20"/>
          <w:szCs w:val="20"/>
        </w:rPr>
        <w:t xml:space="preserve">Chọn Kỳ Báo Cáo: </w:t>
      </w:r>
      <w:r>
        <w:rPr>
          <w:rFonts w:ascii="Arial" w:cs="Arial" w:eastAsia="Arial" w:hAnsi="Arial"/>
          <w:color w:val="2D3748"/>
          <w:sz w:val="20"/>
          <w:szCs w:val="20"/>
        </w:rPr>
        <w:t xml:space="preserve">Chọn khoảng tháng bắt đầu và kết thúc để xem lịch sử. Thiết lập tháng chốt sổ quản trị để xác định ranh giới giữa số Thực tế và số Dự báo.</w:t>
      </w:r>
    </w:p>
    <w:p>
      <w:pPr>
        <w:pStyle w:val="ListParagraph"/>
        <w:numPr>
          <w:ilvl w:val="0"/>
          <w:numId w:val="1"/>
        </w:numPr>
        <w:spacing w:after="60" w:before="60"/>
      </w:pPr>
      <w:r>
        <w:rPr>
          <w:rFonts w:ascii="Arial" w:cs="Arial" w:eastAsia="Arial" w:hAnsi="Arial"/>
          <w:b/>
          <w:bCs/>
          <w:color w:val="1A365D"/>
          <w:sz w:val="20"/>
          <w:szCs w:val="20"/>
        </w:rPr>
        <w:t xml:space="preserve">Chuyển Đổi Tiền Tệ &amp; Đơn Vị: </w:t>
      </w:r>
      <w:r>
        <w:rPr>
          <w:rFonts w:ascii="Arial" w:cs="Arial" w:eastAsia="Arial" w:hAnsi="Arial"/>
          <w:color w:val="2D3748"/>
          <w:sz w:val="20"/>
          <w:szCs w:val="20"/>
        </w:rPr>
        <w:t xml:space="preserve">Chuyển đổi tức thì giữa USD, KRW và VND. Nút gạt Đơn vị (Unit K: Nghìn USD/Tỷ VND vs Unit 1: Đầy đủ) giúp hiển thị linh hoạt từ cấp lãnh đạo đến chi tiết kế toán.</w:t>
      </w:r>
    </w:p>
    <w:p>
      <w:pPr>
        <w:pStyle w:val="ListParagraph"/>
        <w:numPr>
          <w:ilvl w:val="0"/>
          <w:numId w:val="1"/>
        </w:numPr>
        <w:spacing w:after="60" w:before="60"/>
      </w:pPr>
      <w:r>
        <w:rPr>
          <w:rFonts w:ascii="Arial" w:cs="Arial" w:eastAsia="Arial" w:hAnsi="Arial"/>
          <w:b/>
          <w:bCs/>
          <w:color w:val="1A365D"/>
          <w:sz w:val="20"/>
          <w:szCs w:val="20"/>
        </w:rPr>
        <w:t xml:space="preserve">Xuất Báo Cáo: </w:t>
      </w:r>
      <w:r>
        <w:rPr>
          <w:rFonts w:ascii="Arial" w:cs="Arial" w:eastAsia="Arial" w:hAnsi="Arial"/>
          <w:color w:val="2D3748"/>
          <w:sz w:val="20"/>
          <w:szCs w:val="20"/>
        </w:rPr>
        <w:t xml:space="preserve">Tải toàn bộ báo cáo Dashboard đang xem ra file Excel chuẩn hoặc file in PDF chất lượng cao tại menu 'Download' góc trên bên phải.</w:t>
      </w:r>
    </w:p>
    <w:p>
      <w:pPr>
        <w:pStyle w:val="Heading2"/>
        <w:spacing w:after="140" w:before="360"/>
      </w:pPr>
      <w:r>
        <w:rPr>
          <w:rFonts w:ascii="Arial" w:cs="Arial" w:eastAsia="Arial" w:hAnsi="Arial"/>
          <w:b/>
          <w:bCs/>
          <w:color w:val="2B6CB0"/>
          <w:sz w:val="24"/>
          <w:szCs w:val="24"/>
        </w:rPr>
        <w:t xml:space="preserve">3.2 Tab Nhập Dữ Liệu Dự Án (Dành Cho Quản Trị Viên)</w:t>
      </w:r>
    </w:p>
    <w:p>
      <w:pPr>
        <w:spacing w:after="80" w:before="80"/>
      </w:pPr>
      <w:r>
        <w:rPr>
          <w:rFonts w:ascii="Arial" w:cs="Arial" w:eastAsia="Arial" w:hAnsi="Arial"/>
          <w:b w:val="false"/>
          <w:bCs w:val="false"/>
          <w:color w:val="2D3748"/>
          <w:sz w:val="20"/>
          <w:szCs w:val="20"/>
        </w:rPr>
        <w:t xml:space="preserve">Tab Nhập dữ liệu chỉ hiển thị sau khi quản trị viên xác thực mật khẩu (nhấp vào logo PIMS góc dưới thanh menu bên trái). Cho phép tinh chỉnh các thông số nhập tay:</w:t>
      </w:r>
    </w:p>
    <w:p>
      <w:pPr>
        <w:pStyle w:val="ListParagraph"/>
        <w:numPr>
          <w:ilvl w:val="0"/>
          <w:numId w:val="1"/>
        </w:numPr>
        <w:spacing w:after="60" w:before="60"/>
      </w:pPr>
      <w:r>
        <w:rPr>
          <w:rFonts w:ascii="Arial" w:cs="Arial" w:eastAsia="Arial" w:hAnsi="Arial"/>
          <w:b/>
          <w:bCs/>
          <w:color w:val="1A365D"/>
          <w:sz w:val="20"/>
          <w:szCs w:val="20"/>
        </w:rPr>
        <w:t xml:space="preserve">Khóa Kỳ &amp; Tự Động Lưu: </w:t>
      </w:r>
      <w:r>
        <w:rPr>
          <w:rFonts w:ascii="Arial" w:cs="Arial" w:eastAsia="Arial" w:hAnsi="Arial"/>
          <w:color w:val="2D3748"/>
          <w:sz w:val="20"/>
          <w:szCs w:val="20"/>
        </w:rPr>
        <w:t xml:space="preserve">Mỗi thẻ thông tin (Khái yếu, Tiến độ, Mốc tiến độ, Kế hoạch chi phí, Ngân sách, Thầu phụ, Dòng tiền) có nút 'Lưu' riêng và nút 'Khóa kỳ (Lock/Unlock)' nhằm ngăn chặn việc sửa nhầm số liệu của các kỳ đã khóa sổ.</w:t>
      </w:r>
    </w:p>
    <w:p>
      <w:pPr>
        <w:pStyle w:val="ListParagraph"/>
        <w:numPr>
          <w:ilvl w:val="0"/>
          <w:numId w:val="1"/>
        </w:numPr>
        <w:spacing w:after="60" w:before="60"/>
      </w:pPr>
      <w:r>
        <w:rPr>
          <w:rFonts w:ascii="Arial" w:cs="Arial" w:eastAsia="Arial" w:hAnsi="Arial"/>
          <w:b/>
          <w:bCs/>
          <w:color w:val="1A365D"/>
          <w:sz w:val="20"/>
          <w:szCs w:val="20"/>
        </w:rPr>
        <w:t xml:space="preserve">Nhập Mốc Tiến Độ Qua Excel: </w:t>
      </w:r>
      <w:r>
        <w:rPr>
          <w:rFonts w:ascii="Arial" w:cs="Arial" w:eastAsia="Arial" w:hAnsi="Arial"/>
          <w:color w:val="2D3748"/>
          <w:sz w:val="20"/>
          <w:szCs w:val="20"/>
        </w:rPr>
        <w:t xml:space="preserve">Tại thẻ Mốc tiến độ, nhấp 'Tải mẫu Excel', điền danh sách các mốc offline và bấm 'Upload Excel' để nhập hàng loạt cực kỳ nhanh chóng.</w:t>
      </w:r>
    </w:p>
    <w:p>
      <w:pPr>
        <w:pStyle w:val="ListParagraph"/>
        <w:numPr>
          <w:ilvl w:val="0"/>
          <w:numId w:val="1"/>
        </w:numPr>
        <w:spacing w:after="60" w:before="60"/>
      </w:pPr>
      <w:r>
        <w:rPr>
          <w:rFonts w:ascii="Arial" w:cs="Arial" w:eastAsia="Arial" w:hAnsi="Arial"/>
          <w:b/>
          <w:bCs/>
          <w:color w:val="1A365D"/>
          <w:sz w:val="20"/>
          <w:szCs w:val="20"/>
        </w:rPr>
        <w:t xml:space="preserve">Quy Tắc Tiền Tệ Nhập: </w:t>
      </w:r>
      <w:r>
        <w:rPr>
          <w:rFonts w:ascii="Arial" w:cs="Arial" w:eastAsia="Arial" w:hAnsi="Arial"/>
          <w:color w:val="2D3748"/>
          <w:sz w:val="20"/>
          <w:szCs w:val="20"/>
        </w:rPr>
        <w:t xml:space="preserve">Các trường số tiền nhập theo nguyên giá VND thực tế của dự án. Hệ thống tự động áp dụng tỷ giá hợp đồng để quy đổi khi xem bằng USD hoặc KRW.</w:t>
      </w:r>
    </w:p>
    <w:p>
      <w:pPr>
        <w:pStyle w:val="Heading2"/>
        <w:spacing w:after="140" w:before="360"/>
      </w:pPr>
      <w:r>
        <w:rPr>
          <w:rFonts w:ascii="Arial" w:cs="Arial" w:eastAsia="Arial" w:hAnsi="Arial"/>
          <w:b/>
          <w:bCs/>
          <w:color w:val="2B6CB0"/>
          <w:sz w:val="24"/>
          <w:szCs w:val="24"/>
        </w:rPr>
        <w:t xml:space="preserve">3.3 Quy Trình 3 Bước Đồng Bộ Dữ Liệu ERP PIMSVINA</w:t>
      </w:r>
    </w:p>
    <w:p>
      <w:pPr>
        <w:spacing w:after="80" w:before="80"/>
      </w:pPr>
      <w:r>
        <w:rPr>
          <w:rFonts w:ascii="Arial" w:cs="Arial" w:eastAsia="Arial" w:hAnsi="Arial"/>
          <w:b w:val="false"/>
          <w:bCs w:val="false"/>
          <w:color w:val="2D3748"/>
          <w:sz w:val="20"/>
          <w:szCs w:val="20"/>
        </w:rPr>
        <w:t xml:space="preserve">Khi có dữ liệu mới trên ERP cần cập nhật về Dashboard, quản trị viên thực hiện theo 3 bước an toàn tuyệt đối:</w:t>
      </w:r>
    </w:p>
    <w:p>
      <w:pPr>
        <w:pStyle w:val="ListParagraph"/>
        <w:numPr>
          <w:ilvl w:val="0"/>
          <w:numId w:val="1"/>
        </w:numPr>
        <w:spacing w:after="60" w:before="60"/>
      </w:pPr>
      <w:r>
        <w:rPr>
          <w:rFonts w:ascii="Arial" w:cs="Arial" w:eastAsia="Arial" w:hAnsi="Arial"/>
          <w:b/>
          <w:bCs/>
          <w:color w:val="1A365D"/>
          <w:sz w:val="20"/>
          <w:szCs w:val="20"/>
        </w:rPr>
        <w:t xml:space="preserve">Bước 1: Chạy Xem Trước (Preview): </w:t>
      </w:r>
      <w:r>
        <w:rPr>
          <w:rFonts w:ascii="Arial" w:cs="Arial" w:eastAsia="Arial" w:hAnsi="Arial"/>
          <w:color w:val="2D3748"/>
          <w:sz w:val="20"/>
          <w:szCs w:val="20"/>
        </w:rPr>
        <w:t xml:space="preserve">Bấm nút 'PIMS 동기화' (PIMS Sync) trên thanh tiêu đề trên cùng. Hệ thống kết nối cơ sở dữ liệu Oracle qua kết nối chỉ đọc và truy vấn trạng thái mới nhất của tất cả dự án.</w:t>
      </w:r>
    </w:p>
    <w:p>
      <w:pPr>
        <w:pStyle w:val="ListParagraph"/>
        <w:numPr>
          <w:ilvl w:val="0"/>
          <w:numId w:val="1"/>
        </w:numPr>
        <w:spacing w:after="60" w:before="60"/>
      </w:pPr>
      <w:r>
        <w:rPr>
          <w:rFonts w:ascii="Arial" w:cs="Arial" w:eastAsia="Arial" w:hAnsi="Arial"/>
          <w:b/>
          <w:bCs/>
          <w:color w:val="1A365D"/>
          <w:sz w:val="20"/>
          <w:szCs w:val="20"/>
        </w:rPr>
        <w:t xml:space="preserve">Bước 2: Kiểm Tra Số Liệu Thay Đổi: </w:t>
      </w:r>
      <w:r>
        <w:rPr>
          <w:rFonts w:ascii="Arial" w:cs="Arial" w:eastAsia="Arial" w:hAnsi="Arial"/>
          <w:color w:val="2D3748"/>
          <w:sz w:val="20"/>
          <w:szCs w:val="20"/>
        </w:rPr>
        <w:t xml:space="preserve">Cửa sổ Xem trước xuất hiện, hiển thị số lượng bản ghi mới/thay đổi của từng hạng mục (Khái yếu, Tiến độ, Thầu phụ, Dòng tiền, Chi phí, Tỷ lệ giá vốn).</w:t>
      </w:r>
    </w:p>
    <w:p>
      <w:pPr>
        <w:pStyle w:val="ListParagraph"/>
        <w:numPr>
          <w:ilvl w:val="0"/>
          <w:numId w:val="1"/>
        </w:numPr>
        <w:spacing w:after="60" w:before="60"/>
      </w:pPr>
      <w:r>
        <w:rPr>
          <w:rFonts w:ascii="Arial" w:cs="Arial" w:eastAsia="Arial" w:hAnsi="Arial"/>
          <w:b/>
          <w:bCs/>
          <w:color w:val="1A365D"/>
          <w:sz w:val="20"/>
          <w:szCs w:val="20"/>
        </w:rPr>
        <w:t xml:space="preserve">Bước 3: Xác Nhận Cập Nhật: </w:t>
      </w:r>
      <w:r>
        <w:rPr>
          <w:rFonts w:ascii="Arial" w:cs="Arial" w:eastAsia="Arial" w:hAnsi="Arial"/>
          <w:color w:val="2D3748"/>
          <w:sz w:val="20"/>
          <w:szCs w:val="20"/>
        </w:rPr>
        <w:t xml:space="preserve">Bấm nút 'Xác nhận (Confirm)' để áp dụng dữ liệu vào cơ sở dữ liệu Dashboard. Tất cả màn hình và biểu đồ sẽ cập nhật ngay lập tức mà không cần khởi động lại dịch vụ.</w:t>
      </w:r>
    </w:p>
    <w:p>
      <w:pPr>
        <w:pStyle w:val="Heading1"/>
        <w:spacing w:after="140" w:before="360"/>
      </w:pPr>
      <w:r>
        <w:rPr>
          <w:rFonts w:ascii="Arial" w:cs="Arial" w:eastAsia="Arial" w:hAnsi="Arial"/>
          <w:b/>
          <w:bCs/>
          <w:color w:val="1A365D"/>
          <w:sz w:val="30"/>
          <w:szCs w:val="30"/>
        </w:rPr>
        <w:t xml:space="preserve">4. Câu Hỏi Thường Gặp &amp; Xử Lý Sự Cố (FAQ)</w:t>
      </w:r>
    </w:p>
    <w:p>
      <w:pPr>
        <w:pStyle w:val="ListParagraph"/>
        <w:numPr>
          <w:ilvl w:val="0"/>
          <w:numId w:val="1"/>
        </w:numPr>
        <w:spacing w:after="60" w:before="60"/>
      </w:pPr>
      <w:r>
        <w:rPr>
          <w:rFonts w:ascii="Arial" w:cs="Arial" w:eastAsia="Arial" w:hAnsi="Arial"/>
          <w:b/>
          <w:bCs/>
          <w:color w:val="1A365D"/>
          <w:sz w:val="20"/>
          <w:szCs w:val="20"/>
        </w:rPr>
        <w:t xml:space="preserve">H: Tại sao có sự chênh lệch nhỏ về tiền tệ so với ERP? </w:t>
      </w:r>
      <w:r>
        <w:rPr>
          <w:rFonts w:ascii="Arial" w:cs="Arial" w:eastAsia="Arial" w:hAnsi="Arial"/>
          <w:color w:val="2D3748"/>
          <w:sz w:val="20"/>
          <w:szCs w:val="20"/>
        </w:rPr>
        <w:t xml:space="preserve">Dữ liệu chi phí và thầu phụ được lưu trữ bằng số tiền VND gốc để tránh lệch tỷ giá. Hãy kiểm tra modal 'Cài đặt tỷ giá' (Fx Rate Editor) để đảm bảo tỷ giá quy đổi khớp với tỷ giá hợp đồng của dự án (CBTB_CTRTSUMM.RATEUSD).</w:t>
      </w:r>
    </w:p>
    <w:p>
      <w:pPr>
        <w:pStyle w:val="ListParagraph"/>
        <w:numPr>
          <w:ilvl w:val="0"/>
          <w:numId w:val="1"/>
        </w:numPr>
        <w:spacing w:after="60" w:before="60"/>
      </w:pPr>
      <w:r>
        <w:rPr>
          <w:rFonts w:ascii="Arial" w:cs="Arial" w:eastAsia="Arial" w:hAnsi="Arial"/>
          <w:b/>
          <w:bCs/>
          <w:color w:val="1A365D"/>
          <w:sz w:val="20"/>
          <w:szCs w:val="20"/>
        </w:rPr>
        <w:t xml:space="preserve">H: Nếu tải lên nhầm file Excel thì khôi phục thế nào? </w:t>
      </w:r>
      <w:r>
        <w:rPr>
          <w:rFonts w:ascii="Arial" w:cs="Arial" w:eastAsia="Arial" w:hAnsi="Arial"/>
          <w:color w:val="2D3748"/>
          <w:sz w:val="20"/>
          <w:szCs w:val="20"/>
        </w:rPr>
        <w:t xml:space="preserve">Mở Modal Tải lên Báo cáo Quản trị, chọn tab 'Lịch sử tải lên' và bấm nút 'Hoàn tác (Rollback)' tại bản ghi mong muốn để khôi phục ngay trạng thái dữ liệu trước đó.</w:t>
      </w:r>
    </w:p>
    <w:p>
      <w:pPr>
        <w:pStyle w:val="ListParagraph"/>
        <w:numPr>
          <w:ilvl w:val="0"/>
          <w:numId w:val="1"/>
        </w:numPr>
        <w:spacing w:after="60" w:before="60"/>
      </w:pPr>
      <w:r>
        <w:rPr>
          <w:rFonts w:ascii="Arial" w:cs="Arial" w:eastAsia="Arial" w:hAnsi="Arial"/>
          <w:b/>
          <w:bCs/>
          <w:color w:val="1A365D"/>
          <w:sz w:val="20"/>
          <w:szCs w:val="20"/>
        </w:rPr>
        <w:t xml:space="preserve">H: Nếu dự án mới chưa thấy trên thanh menu thì làm sao? </w:t>
      </w:r>
      <w:r>
        <w:rPr>
          <w:rFonts w:ascii="Arial" w:cs="Arial" w:eastAsia="Arial" w:hAnsi="Arial"/>
          <w:color w:val="2D3748"/>
          <w:sz w:val="20"/>
          <w:szCs w:val="20"/>
        </w:rPr>
        <w:t xml:space="preserve">Hệ thống tự động liên kết mã dự án ERP (FLDCODE) với mã site Dashboard. Nếu là dự án mới mở, tiến trình đồng bộ sẽ tự động tạo dự án mới ở trạng thái 'Đang thực hiện' và hiển thị ngay trên thanh menu.</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2026-10-06T03:20:10.172Z</dcterms:created>
  <dcterms:modified xsi:type="dcterms:W3CDTF">2026-10-06T03:20:10.173Z</dcterms:modified>
</cp:coreProperties>
</file>

<file path=docProps/custom.xml><?xml version="1.0" encoding="utf-8"?>
<Properties xmlns="http://schemas.openxmlformats.org/officeDocument/2006/custom-properties" xmlns:vt="http://schemas.openxmlformats.org/officeDocument/2006/docPropsVTypes"/>
</file>