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B5563"/>
          <w:sz w:val="20"/>
        </w:rPr>
        <w:t>CỘNG HÒA XÃ HỘI CHỦ NGHĨA VIỆT NAM</w:t>
        <w:br/>
        <w:t>Độc lập - Tự do - Hạnh phúc</w:t>
        <w:br/>
        <w:t>---o0o---</w:t>
      </w:r>
    </w:p>
    <w:p>
      <w:pPr>
        <w:spacing w:before="200" w:after="80"/>
      </w:pPr>
    </w:p>
    <w:p>
      <w:pPr>
        <w:spacing w:after="240"/>
        <w:jc w:val="center"/>
      </w:pPr>
      <w:r>
        <w:rPr>
          <w:b/>
          <w:color w:val="15803D"/>
          <w:sz w:val="32"/>
        </w:rPr>
        <w:t>BÁO CÁO ĐÁNH GIÁ HIỆN TRẠNG TRIỂN KHAI</w:t>
        <w:br/>
        <w:t>HỆ THỐNG NÔNG NGHIỆP SỐ NOROFARM LÊN ĐÁM MÂY AWS</w:t>
      </w:r>
    </w:p>
    <w:p>
      <w:pPr>
        <w:jc w:val="center"/>
      </w:pPr>
      <w:r>
        <w:rPr>
          <w:i/>
          <w:color w:val="6B7280"/>
          <w:sz w:val="19"/>
        </w:rPr>
        <w:t>Ngày lập báo cáo: 30/10/2026 | Người lập: Đội ngũ Kỹ thuật &amp; Hạ tầng DevOps NoroFarm</w:t>
      </w:r>
    </w:p>
    <w:p>
      <w:pPr>
        <w:jc w:val="center"/>
      </w:pPr>
      <w:r>
        <w:t>──────────────────────────────────────────────────────────</w:t>
      </w:r>
    </w:p>
    <w:p>
      <w:pPr>
        <w:pStyle w:val="Heading1"/>
        <w:spacing w:before="280" w:after="120"/>
      </w:pPr>
      <w:r>
        <w:t>1. TỔNG QUAN &amp; KẾT LUẬN TRIỂN KHAI TRÊN AWS</w:t>
      </w:r>
    </w:p>
    <w:p>
      <w:pPr>
        <w:spacing w:line="276" w:lineRule="auto"/>
      </w:pPr>
      <w:r>
        <w:t>Theo yêu cầu rà soát và kiểm toán hạ tầng, toàn bộ giải pháp phần mềm Nền tảng Nông nghiệp số NoroFarm (gồm 3 trụ cột kỹ thuật chính: Giao diện Người dùng Frontend, Máy chủ Dịch vụ Backend API, và Cơ sở dữ liệu Database / Caching) đã được đưa lên môi trường Đám mây AWS (Amazon Web Services) tại Khu vực Singapore (ap-southeast-1) và đang ở trạng thái HOẠT ĐỘNG ỔN ĐỊNH (ONLINE &amp; HEALTHY).</w:t>
        <w:br/>
        <w:br/>
        <w:t xml:space="preserve">Người dùng và Quản trị viên hiện có thể truy cập đầy đủ các chức năng trực tiếp qua địa chỉ Public IP của máy chủ AWS EC2: </w:t>
      </w:r>
      <w:r>
        <w:rPr>
          <w:b/>
          <w:color w:val="2563EB"/>
        </w:rPr>
        <w:t>http://54.251.20.41/</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728"/>
            <w:shd w:fill="15803D"/>
            <w:tcMar>
              <w:top w:w="140" w:type="dxa"/>
              <w:bottom w:w="140" w:type="dxa"/>
              <w:left w:w="150" w:type="dxa"/>
              <w:right w:w="150" w:type="dxa"/>
            </w:tcMar>
          </w:tcPr>
          <w:p>
            <w:pPr>
              <w:jc w:val="center"/>
            </w:pPr>
            <w:r>
              <w:rPr>
                <w:b/>
                <w:color w:val="FFFFFF"/>
                <w:sz w:val="19"/>
              </w:rPr>
              <w:t>Thành phần</w:t>
            </w:r>
          </w:p>
        </w:tc>
        <w:tc>
          <w:tcPr>
            <w:tcW w:type="dxa" w:w="2160"/>
            <w:shd w:fill="15803D"/>
            <w:tcMar>
              <w:top w:w="140" w:type="dxa"/>
              <w:bottom w:w="140" w:type="dxa"/>
              <w:left w:w="150" w:type="dxa"/>
              <w:right w:w="150" w:type="dxa"/>
            </w:tcMar>
          </w:tcPr>
          <w:p>
            <w:pPr>
              <w:jc w:val="center"/>
            </w:pPr>
            <w:r>
              <w:rPr>
                <w:b/>
                <w:color w:val="FFFFFF"/>
                <w:sz w:val="19"/>
              </w:rPr>
              <w:t>Công nghệ / Dịch vụ</w:t>
            </w:r>
          </w:p>
        </w:tc>
        <w:tc>
          <w:tcPr>
            <w:tcW w:type="dxa" w:w="2304"/>
            <w:shd w:fill="15803D"/>
            <w:tcMar>
              <w:top w:w="140" w:type="dxa"/>
              <w:bottom w:w="140" w:type="dxa"/>
              <w:left w:w="150" w:type="dxa"/>
              <w:right w:w="150" w:type="dxa"/>
            </w:tcMar>
          </w:tcPr>
          <w:p>
            <w:pPr>
              <w:jc w:val="center"/>
            </w:pPr>
            <w:r>
              <w:rPr>
                <w:b/>
                <w:color w:val="FFFFFF"/>
                <w:sz w:val="19"/>
              </w:rPr>
              <w:t>Hạ tầng AWS / Cloud</w:t>
            </w:r>
          </w:p>
        </w:tc>
        <w:tc>
          <w:tcPr>
            <w:tcW w:type="dxa" w:w="1584"/>
            <w:shd w:fill="15803D"/>
            <w:tcMar>
              <w:top w:w="140" w:type="dxa"/>
              <w:bottom w:w="140" w:type="dxa"/>
              <w:left w:w="150" w:type="dxa"/>
              <w:right w:w="150" w:type="dxa"/>
            </w:tcMar>
          </w:tcPr>
          <w:p>
            <w:pPr>
              <w:jc w:val="center"/>
            </w:pPr>
            <w:r>
              <w:rPr>
                <w:b/>
                <w:color w:val="FFFFFF"/>
                <w:sz w:val="19"/>
              </w:rPr>
              <w:t>Trạng thái</w:t>
            </w:r>
          </w:p>
        </w:tc>
        <w:tc>
          <w:tcPr>
            <w:tcW w:type="dxa" w:w="2304"/>
            <w:shd w:fill="15803D"/>
            <w:tcMar>
              <w:top w:w="140" w:type="dxa"/>
              <w:bottom w:w="140" w:type="dxa"/>
              <w:left w:w="150" w:type="dxa"/>
              <w:right w:w="150" w:type="dxa"/>
            </w:tcMar>
          </w:tcPr>
          <w:p>
            <w:pPr>
              <w:jc w:val="center"/>
            </w:pPr>
            <w:r>
              <w:rPr>
                <w:b/>
                <w:color w:val="FFFFFF"/>
                <w:sz w:val="19"/>
              </w:rPr>
              <w:t>Địa chỉ / Cổng truy cập</w:t>
            </w:r>
          </w:p>
        </w:tc>
      </w:tr>
      <w:tr>
        <w:tc>
          <w:tcPr>
            <w:tcW w:type="dxa" w:w="1728"/>
            <w:shd w:fill="FFFFFF"/>
            <w:tcMar>
              <w:top w:w="100" w:type="dxa"/>
              <w:bottom w:w="100" w:type="dxa"/>
              <w:left w:w="150" w:type="dxa"/>
              <w:right w:w="150" w:type="dxa"/>
            </w:tcMar>
          </w:tcPr>
          <w:p>
            <w:pPr>
              <w:spacing w:line="252" w:lineRule="auto"/>
              <w:jc w:val="center"/>
            </w:pPr>
            <w:r>
              <w:rPr>
                <w:b/>
                <w:sz w:val="18"/>
              </w:rPr>
              <w:t>Frontend Web</w:t>
            </w:r>
          </w:p>
        </w:tc>
        <w:tc>
          <w:tcPr>
            <w:tcW w:type="dxa" w:w="2160"/>
            <w:shd w:fill="FFFFFF"/>
            <w:tcMar>
              <w:top w:w="100" w:type="dxa"/>
              <w:bottom w:w="100" w:type="dxa"/>
              <w:left w:w="150" w:type="dxa"/>
              <w:right w:w="150" w:type="dxa"/>
            </w:tcMar>
          </w:tcPr>
          <w:p>
            <w:pPr>
              <w:spacing w:line="252" w:lineRule="auto"/>
              <w:jc w:val="left"/>
            </w:pPr>
            <w:r>
              <w:rPr>
                <w:sz w:val="18"/>
              </w:rPr>
              <w:t>Next.js 15 (Standalone)</w:t>
              <w:br/>
              <w:t>TailwindCSS, React 19</w:t>
            </w:r>
          </w:p>
        </w:tc>
        <w:tc>
          <w:tcPr>
            <w:tcW w:type="dxa" w:w="2304"/>
            <w:shd w:fill="FFFFFF"/>
            <w:tcMar>
              <w:top w:w="100" w:type="dxa"/>
              <w:bottom w:w="100" w:type="dxa"/>
              <w:left w:w="150" w:type="dxa"/>
              <w:right w:w="150" w:type="dxa"/>
            </w:tcMar>
          </w:tcPr>
          <w:p>
            <w:pPr>
              <w:spacing w:line="252" w:lineRule="auto"/>
              <w:jc w:val="left"/>
            </w:pPr>
            <w:r>
              <w:rPr>
                <w:sz w:val="18"/>
              </w:rPr>
              <w:t>AWS EC2 (ap-southeast-1)</w:t>
              <w:br/>
              <w:t>Container: norofarm_frontend</w:t>
            </w:r>
          </w:p>
        </w:tc>
        <w:tc>
          <w:tcPr>
            <w:tcW w:type="dxa" w:w="1584"/>
            <w:shd w:fill="FFFFFF"/>
            <w:tcMar>
              <w:top w:w="100" w:type="dxa"/>
              <w:bottom w:w="100" w:type="dxa"/>
              <w:left w:w="150" w:type="dxa"/>
              <w:right w:w="150" w:type="dxa"/>
            </w:tcMar>
          </w:tcPr>
          <w:p>
            <w:pPr>
              <w:spacing w:line="252" w:lineRule="auto"/>
              <w:jc w:val="center"/>
            </w:pPr>
            <w:r>
              <w:rPr>
                <w:b/>
                <w:color w:val="166534"/>
                <w:sz w:val="18"/>
              </w:rPr>
              <w:t>Hoạt động (100%)</w:t>
              <w:br/>
              <w:t>Online</w:t>
            </w:r>
          </w:p>
        </w:tc>
        <w:tc>
          <w:tcPr>
            <w:tcW w:type="dxa" w:w="2304"/>
            <w:shd w:fill="FFFFFF"/>
            <w:tcMar>
              <w:top w:w="100" w:type="dxa"/>
              <w:bottom w:w="100" w:type="dxa"/>
              <w:left w:w="150" w:type="dxa"/>
              <w:right w:w="150" w:type="dxa"/>
            </w:tcMar>
          </w:tcPr>
          <w:p>
            <w:pPr>
              <w:spacing w:line="252" w:lineRule="auto"/>
              <w:jc w:val="center"/>
            </w:pPr>
            <w:r>
              <w:rPr>
                <w:sz w:val="18"/>
              </w:rPr>
              <w:t>Cổng 80 (HTTP)</w:t>
              <w:br/>
              <w:t>qua Nginx Proxy</w:t>
            </w:r>
          </w:p>
        </w:tc>
      </w:tr>
      <w:tr>
        <w:tc>
          <w:tcPr>
            <w:tcW w:type="dxa" w:w="1728"/>
            <w:shd w:fill="F8FAFC"/>
            <w:tcMar>
              <w:top w:w="100" w:type="dxa"/>
              <w:bottom w:w="100" w:type="dxa"/>
              <w:left w:w="150" w:type="dxa"/>
              <w:right w:w="150" w:type="dxa"/>
            </w:tcMar>
          </w:tcPr>
          <w:p>
            <w:pPr>
              <w:spacing w:line="252" w:lineRule="auto"/>
              <w:jc w:val="center"/>
            </w:pPr>
            <w:r>
              <w:rPr>
                <w:b/>
                <w:sz w:val="18"/>
              </w:rPr>
              <w:t>Backend API</w:t>
            </w:r>
          </w:p>
        </w:tc>
        <w:tc>
          <w:tcPr>
            <w:tcW w:type="dxa" w:w="2160"/>
            <w:shd w:fill="F8FAFC"/>
            <w:tcMar>
              <w:top w:w="100" w:type="dxa"/>
              <w:bottom w:w="100" w:type="dxa"/>
              <w:left w:w="150" w:type="dxa"/>
              <w:right w:w="150" w:type="dxa"/>
            </w:tcMar>
          </w:tcPr>
          <w:p>
            <w:pPr>
              <w:spacing w:line="252" w:lineRule="auto"/>
              <w:jc w:val="left"/>
            </w:pPr>
            <w:r>
              <w:rPr>
                <w:sz w:val="18"/>
              </w:rPr>
              <w:t>FastAPI (Python 3.13)</w:t>
              <w:br/>
              <w:t>SQLAlchemy Async, Alembic</w:t>
            </w:r>
          </w:p>
        </w:tc>
        <w:tc>
          <w:tcPr>
            <w:tcW w:type="dxa" w:w="2304"/>
            <w:shd w:fill="F8FAFC"/>
            <w:tcMar>
              <w:top w:w="100" w:type="dxa"/>
              <w:bottom w:w="100" w:type="dxa"/>
              <w:left w:w="150" w:type="dxa"/>
              <w:right w:w="150" w:type="dxa"/>
            </w:tcMar>
          </w:tcPr>
          <w:p>
            <w:pPr>
              <w:spacing w:line="252" w:lineRule="auto"/>
              <w:jc w:val="left"/>
            </w:pPr>
            <w:r>
              <w:rPr>
                <w:sz w:val="18"/>
              </w:rPr>
              <w:t>AWS EC2 (ap-southeast-1)</w:t>
              <w:br/>
              <w:t>Container: norofarm_backend</w:t>
            </w:r>
          </w:p>
        </w:tc>
        <w:tc>
          <w:tcPr>
            <w:tcW w:type="dxa" w:w="1584"/>
            <w:shd w:fill="F8FAFC"/>
            <w:tcMar>
              <w:top w:w="100" w:type="dxa"/>
              <w:bottom w:w="100" w:type="dxa"/>
              <w:left w:w="150" w:type="dxa"/>
              <w:right w:w="150" w:type="dxa"/>
            </w:tcMar>
          </w:tcPr>
          <w:p>
            <w:pPr>
              <w:spacing w:line="252" w:lineRule="auto"/>
              <w:jc w:val="center"/>
            </w:pPr>
            <w:r>
              <w:rPr>
                <w:b/>
                <w:color w:val="166534"/>
                <w:sz w:val="18"/>
              </w:rPr>
              <w:t>Hoạt động (100%)</w:t>
              <w:br/>
              <w:t>Healthy</w:t>
            </w:r>
          </w:p>
        </w:tc>
        <w:tc>
          <w:tcPr>
            <w:tcW w:type="dxa" w:w="2304"/>
            <w:shd w:fill="F8FAFC"/>
            <w:tcMar>
              <w:top w:w="100" w:type="dxa"/>
              <w:bottom w:w="100" w:type="dxa"/>
              <w:left w:w="150" w:type="dxa"/>
              <w:right w:w="150" w:type="dxa"/>
            </w:tcMar>
          </w:tcPr>
          <w:p>
            <w:pPr>
              <w:spacing w:line="252" w:lineRule="auto"/>
              <w:jc w:val="center"/>
            </w:pPr>
            <w:r>
              <w:rPr>
                <w:sz w:val="18"/>
              </w:rPr>
              <w:t>/api/v1</w:t>
              <w:br/>
              <w:t>http://54.251.20.41/api/v1</w:t>
            </w:r>
          </w:p>
        </w:tc>
      </w:tr>
      <w:tr>
        <w:tc>
          <w:tcPr>
            <w:tcW w:type="dxa" w:w="1728"/>
            <w:shd w:fill="FFFFFF"/>
            <w:tcMar>
              <w:top w:w="100" w:type="dxa"/>
              <w:bottom w:w="100" w:type="dxa"/>
              <w:left w:w="150" w:type="dxa"/>
              <w:right w:w="150" w:type="dxa"/>
            </w:tcMar>
          </w:tcPr>
          <w:p>
            <w:pPr>
              <w:spacing w:line="252" w:lineRule="auto"/>
              <w:jc w:val="center"/>
            </w:pPr>
            <w:r>
              <w:rPr>
                <w:b/>
                <w:sz w:val="18"/>
              </w:rPr>
              <w:t>Cơ sở dữ liệu</w:t>
            </w:r>
          </w:p>
        </w:tc>
        <w:tc>
          <w:tcPr>
            <w:tcW w:type="dxa" w:w="2160"/>
            <w:shd w:fill="FFFFFF"/>
            <w:tcMar>
              <w:top w:w="100" w:type="dxa"/>
              <w:bottom w:w="100" w:type="dxa"/>
              <w:left w:w="150" w:type="dxa"/>
              <w:right w:w="150" w:type="dxa"/>
            </w:tcMar>
          </w:tcPr>
          <w:p>
            <w:pPr>
              <w:spacing w:line="252" w:lineRule="auto"/>
              <w:jc w:val="left"/>
            </w:pPr>
            <w:r>
              <w:rPr>
                <w:sz w:val="18"/>
              </w:rPr>
              <w:t>PostgreSQL (Quan hệ)</w:t>
              <w:br/>
              <w:t>Supabase Cloud Platform</w:t>
            </w:r>
          </w:p>
        </w:tc>
        <w:tc>
          <w:tcPr>
            <w:tcW w:type="dxa" w:w="2304"/>
            <w:shd w:fill="FFFFFF"/>
            <w:tcMar>
              <w:top w:w="100" w:type="dxa"/>
              <w:bottom w:w="100" w:type="dxa"/>
              <w:left w:w="150" w:type="dxa"/>
              <w:right w:w="150" w:type="dxa"/>
            </w:tcMar>
          </w:tcPr>
          <w:p>
            <w:pPr>
              <w:spacing w:line="252" w:lineRule="auto"/>
              <w:jc w:val="left"/>
            </w:pPr>
            <w:r>
              <w:rPr>
                <w:sz w:val="18"/>
              </w:rPr>
              <w:t>Hạ tầng AWS Cloud Singapore</w:t>
              <w:br/>
              <w:t>Kết nối qua SSL Pooler</w:t>
            </w:r>
          </w:p>
        </w:tc>
        <w:tc>
          <w:tcPr>
            <w:tcW w:type="dxa" w:w="1584"/>
            <w:shd w:fill="FFFFFF"/>
            <w:tcMar>
              <w:top w:w="100" w:type="dxa"/>
              <w:bottom w:w="100" w:type="dxa"/>
              <w:left w:w="150" w:type="dxa"/>
              <w:right w:w="150" w:type="dxa"/>
            </w:tcMar>
          </w:tcPr>
          <w:p>
            <w:pPr>
              <w:spacing w:line="252" w:lineRule="auto"/>
              <w:jc w:val="center"/>
            </w:pPr>
            <w:r>
              <w:rPr>
                <w:sz w:val="18"/>
              </w:rPr>
              <w:t>Đồng bộ (100%)</w:t>
              <w:br/>
              <w:t>Connected</w:t>
            </w:r>
          </w:p>
        </w:tc>
        <w:tc>
          <w:tcPr>
            <w:tcW w:type="dxa" w:w="2304"/>
            <w:shd w:fill="FFFFFF"/>
            <w:tcMar>
              <w:top w:w="100" w:type="dxa"/>
              <w:bottom w:w="100" w:type="dxa"/>
              <w:left w:w="150" w:type="dxa"/>
              <w:right w:w="150" w:type="dxa"/>
            </w:tcMar>
          </w:tcPr>
          <w:p>
            <w:pPr>
              <w:spacing w:line="252" w:lineRule="auto"/>
              <w:jc w:val="center"/>
            </w:pPr>
            <w:r>
              <w:rPr>
                <w:sz w:val="18"/>
              </w:rPr>
              <w:t>Bảo mật DB URL</w:t>
              <w:br/>
              <w:t>Host: aws-0-ap-southeast-1</w:t>
            </w:r>
          </w:p>
        </w:tc>
      </w:tr>
      <w:tr>
        <w:tc>
          <w:tcPr>
            <w:tcW w:type="dxa" w:w="1728"/>
            <w:shd w:fill="F8FAFC"/>
            <w:tcMar>
              <w:top w:w="100" w:type="dxa"/>
              <w:bottom w:w="100" w:type="dxa"/>
              <w:left w:w="150" w:type="dxa"/>
              <w:right w:w="150" w:type="dxa"/>
            </w:tcMar>
          </w:tcPr>
          <w:p>
            <w:pPr>
              <w:spacing w:line="252" w:lineRule="auto"/>
              <w:jc w:val="center"/>
            </w:pPr>
            <w:r>
              <w:rPr>
                <w:b/>
                <w:sz w:val="18"/>
              </w:rPr>
              <w:t>Bộ nhớ đệm (Cache)</w:t>
            </w:r>
          </w:p>
        </w:tc>
        <w:tc>
          <w:tcPr>
            <w:tcW w:type="dxa" w:w="2160"/>
            <w:shd w:fill="F8FAFC"/>
            <w:tcMar>
              <w:top w:w="100" w:type="dxa"/>
              <w:bottom w:w="100" w:type="dxa"/>
              <w:left w:w="150" w:type="dxa"/>
              <w:right w:w="150" w:type="dxa"/>
            </w:tcMar>
          </w:tcPr>
          <w:p>
            <w:pPr>
              <w:spacing w:line="252" w:lineRule="auto"/>
              <w:jc w:val="left"/>
            </w:pPr>
            <w:r>
              <w:rPr>
                <w:sz w:val="18"/>
              </w:rPr>
              <w:t>Redis 7 (Alpine)</w:t>
              <w:br/>
              <w:t>Session &amp; Rate Limiting</w:t>
            </w:r>
          </w:p>
        </w:tc>
        <w:tc>
          <w:tcPr>
            <w:tcW w:type="dxa" w:w="2304"/>
            <w:shd w:fill="F8FAFC"/>
            <w:tcMar>
              <w:top w:w="100" w:type="dxa"/>
              <w:bottom w:w="100" w:type="dxa"/>
              <w:left w:w="150" w:type="dxa"/>
              <w:right w:w="150" w:type="dxa"/>
            </w:tcMar>
          </w:tcPr>
          <w:p>
            <w:pPr>
              <w:spacing w:line="252" w:lineRule="auto"/>
              <w:jc w:val="left"/>
            </w:pPr>
            <w:r>
              <w:rPr>
                <w:sz w:val="18"/>
              </w:rPr>
              <w:t>AWS EC2 (ap-southeast-1)</w:t>
              <w:br/>
              <w:t>Container: norofarm_redis</w:t>
            </w:r>
          </w:p>
        </w:tc>
        <w:tc>
          <w:tcPr>
            <w:tcW w:type="dxa" w:w="1584"/>
            <w:shd w:fill="F8FAFC"/>
            <w:tcMar>
              <w:top w:w="100" w:type="dxa"/>
              <w:bottom w:w="100" w:type="dxa"/>
              <w:left w:w="150" w:type="dxa"/>
              <w:right w:w="150" w:type="dxa"/>
            </w:tcMar>
          </w:tcPr>
          <w:p>
            <w:pPr>
              <w:spacing w:line="252" w:lineRule="auto"/>
              <w:jc w:val="center"/>
            </w:pPr>
            <w:r>
              <w:rPr>
                <w:b/>
                <w:color w:val="166534"/>
                <w:sz w:val="18"/>
              </w:rPr>
              <w:t>Hoạt động (100%)</w:t>
              <w:br/>
              <w:t>Healthy</w:t>
            </w:r>
          </w:p>
        </w:tc>
        <w:tc>
          <w:tcPr>
            <w:tcW w:type="dxa" w:w="2304"/>
            <w:shd w:fill="F8FAFC"/>
            <w:tcMar>
              <w:top w:w="100" w:type="dxa"/>
              <w:bottom w:w="100" w:type="dxa"/>
              <w:left w:w="150" w:type="dxa"/>
              <w:right w:w="150" w:type="dxa"/>
            </w:tcMar>
          </w:tcPr>
          <w:p>
            <w:pPr>
              <w:spacing w:line="252" w:lineRule="auto"/>
              <w:jc w:val="center"/>
            </w:pPr>
            <w:r>
              <w:rPr>
                <w:sz w:val="18"/>
              </w:rPr>
              <w:t>Cổng 6379 nội bộ</w:t>
              <w:br/>
              <w:t>redis://redis:6379/0</w:t>
            </w:r>
          </w:p>
        </w:tc>
      </w:tr>
      <w:tr>
        <w:tc>
          <w:tcPr>
            <w:tcW w:type="dxa" w:w="1728"/>
            <w:shd w:fill="FFFFFF"/>
            <w:tcMar>
              <w:top w:w="100" w:type="dxa"/>
              <w:bottom w:w="100" w:type="dxa"/>
              <w:left w:w="150" w:type="dxa"/>
              <w:right w:w="150" w:type="dxa"/>
            </w:tcMar>
          </w:tcPr>
          <w:p>
            <w:pPr>
              <w:spacing w:line="252" w:lineRule="auto"/>
              <w:jc w:val="center"/>
            </w:pPr>
            <w:r>
              <w:rPr>
                <w:b/>
                <w:sz w:val="18"/>
              </w:rPr>
              <w:t>Cổng Gateway</w:t>
            </w:r>
          </w:p>
        </w:tc>
        <w:tc>
          <w:tcPr>
            <w:tcW w:type="dxa" w:w="2160"/>
            <w:shd w:fill="FFFFFF"/>
            <w:tcMar>
              <w:top w:w="100" w:type="dxa"/>
              <w:bottom w:w="100" w:type="dxa"/>
              <w:left w:w="150" w:type="dxa"/>
              <w:right w:w="150" w:type="dxa"/>
            </w:tcMar>
          </w:tcPr>
          <w:p>
            <w:pPr>
              <w:spacing w:line="252" w:lineRule="auto"/>
              <w:jc w:val="left"/>
            </w:pPr>
            <w:r>
              <w:rPr>
                <w:sz w:val="18"/>
              </w:rPr>
              <w:t>Nginx Reverse Proxy</w:t>
              <w:br/>
              <w:t>Gzip, Cache, Security Headers</w:t>
            </w:r>
          </w:p>
        </w:tc>
        <w:tc>
          <w:tcPr>
            <w:tcW w:type="dxa" w:w="2304"/>
            <w:shd w:fill="FFFFFF"/>
            <w:tcMar>
              <w:top w:w="100" w:type="dxa"/>
              <w:bottom w:w="100" w:type="dxa"/>
              <w:left w:w="150" w:type="dxa"/>
              <w:right w:w="150" w:type="dxa"/>
            </w:tcMar>
          </w:tcPr>
          <w:p>
            <w:pPr>
              <w:spacing w:line="252" w:lineRule="auto"/>
              <w:jc w:val="left"/>
            </w:pPr>
            <w:r>
              <w:rPr>
                <w:sz w:val="18"/>
              </w:rPr>
              <w:t>AWS EC2 (ap-southeast-1)</w:t>
              <w:br/>
              <w:t>Container: norofarm_nginx</w:t>
            </w:r>
          </w:p>
        </w:tc>
        <w:tc>
          <w:tcPr>
            <w:tcW w:type="dxa" w:w="1584"/>
            <w:shd w:fill="FFFFFF"/>
            <w:tcMar>
              <w:top w:w="100" w:type="dxa"/>
              <w:bottom w:w="100" w:type="dxa"/>
              <w:left w:w="150" w:type="dxa"/>
              <w:right w:w="150" w:type="dxa"/>
            </w:tcMar>
          </w:tcPr>
          <w:p>
            <w:pPr>
              <w:spacing w:line="252" w:lineRule="auto"/>
              <w:jc w:val="center"/>
            </w:pPr>
            <w:r>
              <w:rPr>
                <w:b/>
                <w:color w:val="166534"/>
                <w:sz w:val="18"/>
              </w:rPr>
              <w:t>Hoạt động (100%)</w:t>
              <w:br/>
              <w:t>Listening</w:t>
            </w:r>
          </w:p>
        </w:tc>
        <w:tc>
          <w:tcPr>
            <w:tcW w:type="dxa" w:w="2304"/>
            <w:shd w:fill="FFFFFF"/>
            <w:tcMar>
              <w:top w:w="100" w:type="dxa"/>
              <w:bottom w:w="100" w:type="dxa"/>
              <w:left w:w="150" w:type="dxa"/>
              <w:right w:w="150" w:type="dxa"/>
            </w:tcMar>
          </w:tcPr>
          <w:p>
            <w:pPr>
              <w:spacing w:line="252" w:lineRule="auto"/>
              <w:jc w:val="center"/>
            </w:pPr>
            <w:r>
              <w:rPr>
                <w:sz w:val="18"/>
              </w:rPr>
              <w:t>Cổng 80 (HTTP)</w:t>
              <w:br/>
              <w:t>Sẵn sàng Cổng 443 (SSL)</w:t>
            </w:r>
          </w:p>
        </w:tc>
      </w:tr>
    </w:tbl>
    <w:p>
      <w:pPr>
        <w:pStyle w:val="Heading1"/>
        <w:spacing w:before="320" w:after="120"/>
      </w:pPr>
      <w:r>
        <w:t>2. CHI TIẾT CÁC THÀNH PHẦN HẠ TẦNG TRÊN AWS</w:t>
      </w:r>
    </w:p>
    <w:p>
      <w:pPr>
        <w:pStyle w:val="Heading2"/>
      </w:pPr>
      <w:r>
        <w:t>2.1. Máy chủ Dịch vụ Backend (FastAPI Python)</w:t>
      </w:r>
    </w:p>
    <w:p>
      <w:pPr>
        <w:spacing w:line="276" w:lineRule="auto"/>
      </w:pPr>
      <w:r>
        <w:t>• Kiến trúc: Xây dựng trên nền tảng FastAPI hiện đại nhất (Python 3.13), sử dụng Async I/O (AsyncSession, AsyncPG) đảm bảo khả năng xử lý hàng ngàn kết nối đồng thời với độ trễ siêu thấp.</w:t>
        <w:br/>
        <w:t>• Container hóa: Triển khai độc lập trong container Docker 'norofarm_backend', được điều phối bởi Docker Compose.</w:t>
        <w:br/>
        <w:t>• Kiểm tra sức khỏe (Health Check): Endpoint kiểm tra sức khỏe tại http://54.251.20.41/api/v1/health phản hồi HTTP 200 OK, kết nối cơ sở dữ liệu và Redis đều đạt trạng thái sẵn sàng.</w:t>
        <w:br/>
        <w:t>• Các phân hệ API chính đang phục vụ:</w:t>
        <w:br/>
        <w:t xml:space="preserve">   + Phân hệ Xác thực &amp; Người dùng (Authentication, JWT Tokens, RBAC Roles: Admin, Editor, Farmer, Merchant).</w:t>
        <w:br/>
        <w:t xml:space="preserve">   + Phân hệ Nông sản &amp; Giá thị trường (Commodities, Báo giá Đắk Lắk, Gia Lai, Kon Tum, Cần Thơ, Lịch sử giá).</w:t>
        <w:br/>
        <w:t xml:space="preserve">   + Phân hệ Sàn giao dịch Nông sản B2B (Marketplace Chào bán / Cần mua, Bộ lọc mặt hàng, Tỉnh thành).</w:t>
        <w:br/>
        <w:t xml:space="preserve">   + Phân hệ Cửa hàng Vật tư Nông nghiệp B2C (Shop Products, Giỏ hàng, Đơn hàng, Tích hợp Stripe Payment).</w:t>
        <w:br/>
        <w:t xml:space="preserve">   + Phân hệ Khí tượng Canh tác (Thời tiết nông vụ, Dự báo 7 ngày, Cảnh báo mưa bão cho cây trồng).</w:t>
        <w:br/>
        <w:t xml:space="preserve">   + Phân hệ Tin tức &amp; Cẩm nang Kỹ thuật (Articles, Categories, Tags, Bộ soạn thảo Rich Text Editor).</w:t>
        <w:br/>
        <w:t xml:space="preserve">   + Phân hệ Quản trị Vận hành (Admin Analytics, Quản lý giá, Duyệt tin, Báo cáo Excel/CSV).</w:t>
      </w:r>
    </w:p>
    <w:p>
      <w:pPr>
        <w:pStyle w:val="Heading2"/>
      </w:pPr>
      <w:r>
        <w:t>2.2. Giao diện Người dùng Frontend (Next.js 15 Standalone)</w:t>
      </w:r>
    </w:p>
    <w:p>
      <w:pPr>
        <w:spacing w:line="276" w:lineRule="auto"/>
      </w:pPr>
      <w:r>
        <w:t>• Kiến trúc: Ứng dụng Next.js 15 với App Router, React 19, TailwindCSS và Framer Motion. Được biên dịch tối ưu hóa dưới dạng Standalone Build nhằm giảm dung lượng image và tăng tốc độ khởi động container.</w:t>
        <w:br/>
        <w:t>• Container hóa: Chạy trong container Docker 'norofarm_frontend' trên cổng nội bộ 3000.</w:t>
        <w:br/>
        <w:t>• Tối ưu hóa hạ tầng gần nhất:</w:t>
        <w:br/>
        <w:t xml:space="preserve">   + Định vị IP Fallback: Khắc phục hạn chế bảo mật W3C khi trình duyệt chạy qua HTTP chưa cấp GPS bằng cách tự động xác định vị trí theo IP mạng người dùng và lưu bộ nhớ đệm sessionStorage (loại bỏ hoàn toàn lỗi 429 Too Many Requests).</w:t>
        <w:br/>
        <w:t xml:space="preserve">   + Cơ chế nạp dữ liệu Trang chủ: Tích hợp React Query Client-side Query song song với Server Fetching, đảm bảo các bài viết tin tức mới và tin giao dịch thị trường lập tức xuất hiện trên trang chủ mà không bị trễ cache.</w:t>
        <w:br/>
        <w:t xml:space="preserve">   + Quản lý Sản phẩm Admin: Thiết kế lại form thêm/sửa sản phẩm không bị tràn màn hình ngang, thêm bộ lọc 5 tiêu chí và thanh phân trang chuẩn mực.</w:t>
        <w:br/>
        <w:t xml:space="preserve">   + Xuất báo cáo Quản trị: Bổ sung chức năng xuất báo cáo Excel (.xls) định dạng chuẩn doanh nghiệp với màu sắc thương hiệu, tiêu đề có dấu, viền ô và phân chia cột ngăn nắp.</w:t>
      </w:r>
    </w:p>
    <w:p>
      <w:pPr>
        <w:pStyle w:val="Heading2"/>
      </w:pPr>
      <w:r>
        <w:t>2.3. Cơ sở dữ liệu Quan hệ &amp; Dữ liệu Nền tảng (PostgreSQL &amp; Redis)</w:t>
      </w:r>
    </w:p>
    <w:p>
      <w:pPr>
        <w:spacing w:line="276" w:lineRule="auto"/>
      </w:pPr>
      <w:r>
        <w:t>• Cơ sở dữ liệu chính: PostgreSQL được quản lý trên nền tảng Supabase Cloud. Hạ tầng máy chủ của cụm Database này nằm trực tiếp tại các trung tâm dữ liệu AWS Singapore (ap-southeast-1), cho phép backend trên AWS EC2 truy vấn qua đường truyền nội vùng băng thông cao với độ trễ cực thấp (&lt; 5ms).</w:t>
        <w:br/>
        <w:t>• Trạng thái Migration: Toàn bộ cấu trúc bảng (Schema) đã được đồng bộ 100% bằng Alembic (alembic upgrade head), bao gồm tất cả các bảng cốt lõi: user, profile, role, commodity, commodity_price, market_post, article, article_category, contacts, web_push_subscription, payment_transaction.</w:t>
        <w:br/>
        <w:t>• Nạp dữ liệu mầm (Seed Data): Đã hoàn tất nạp 39 mặt hàng nông sản chủ lực Việt Nam (Cà phê Robusta/Arabica, Hồ tiêu, Sầu riêng Ri6, Thanh long, Gạo ST25...), chuyên mục tin tức mẫu, bài viết phân tích thị trường, và tài khoản Quản trị viên tối cao.</w:t>
        <w:br/>
        <w:t>• Bộ nhớ đệm (Redis Cache): Redis 7 Alpine chạy trực tiếp trên EC2 lưu trữ phiên đăng nhập, bộ đệm tỷ giá thị trường và kiểm soát tần suất gửi yêu cầu (Rate Limiting).</w:t>
      </w:r>
    </w:p>
    <w:p>
      <w:pPr>
        <w:pStyle w:val="Heading2"/>
      </w:pPr>
      <w:r>
        <w:t>2.4. Cổng Định tuyến Gateway (Nginx Reverse Proxy)</w:t>
      </w:r>
    </w:p>
    <w:p>
      <w:pPr>
        <w:spacing w:line="276" w:lineRule="auto"/>
      </w:pPr>
      <w:r>
        <w:t>• Đóng vai trò là bức tường lửa bảo vệ và điều phối lưu lượng mạng duy nhất tiếp nhận kết nối Internet (Cổng 80/443):</w:t>
        <w:br/>
        <w:t xml:space="preserve">   + Định tuyến '/api/' và '/docs': Chuyển tiếp an toàn tới Backend FastAPI.</w:t>
        <w:br/>
        <w:t xml:space="preserve">   + Định tuyến '/uploads/': Phục vụ trực tiếp các file ảnh và tài liệu tĩnh với tiêu đề bộ nhớ đệm 30 ngày (Cache-Control).</w:t>
        <w:br/>
        <w:t xml:space="preserve">   + Định tuyến '/': Chuyển tiếp tới Frontend Next.js phục vụ người dùng.</w:t>
        <w:br/>
        <w:t xml:space="preserve">   + Tích hợp sẵn nén Gzip, kiểm soát tải (Rate Limit 20 req/s), và bộ tiêu đề bảo mật (X-Frame-Options, X-XSS-Protection).</w:t>
      </w:r>
    </w:p>
    <w:p>
      <w:pPr>
        <w:pStyle w:val="Heading1"/>
        <w:spacing w:before="320" w:after="120"/>
      </w:pPr>
      <w:r>
        <w:t>3. KẾT QUẢ KIỂM THỬ NGHIỆM THU TRÊN AWS (SMOKE TEST)</w:t>
      </w:r>
    </w:p>
    <w:tbl>
      <w:tblPr>
        <w:tblW w:type="auto" w:w="0"/>
        <w:jc w:val="center"/>
        <w:tblLook w:firstColumn="1" w:firstRow="1" w:lastColumn="0" w:lastRow="0" w:noHBand="0" w:noVBand="1" w:val="04A0"/>
      </w:tblPr>
      <w:tblGrid>
        <w:gridCol w:w="2412"/>
        <w:gridCol w:w="2412"/>
        <w:gridCol w:w="2412"/>
        <w:gridCol w:w="2412"/>
      </w:tblGrid>
      <w:tr>
        <w:tc>
          <w:tcPr>
            <w:tcW w:type="dxa" w:w="2592"/>
            <w:shd w:fill="15803D"/>
            <w:tcMar>
              <w:top w:w="120" w:type="dxa"/>
              <w:bottom w:w="120" w:type="dxa"/>
              <w:left w:w="150" w:type="dxa"/>
              <w:right w:w="150" w:type="dxa"/>
            </w:tcMar>
          </w:tcPr>
          <w:p>
            <w:pPr>
              <w:jc w:val="center"/>
            </w:pPr>
            <w:r>
              <w:rPr>
                <w:b/>
                <w:color w:val="FFFFFF"/>
                <w:sz w:val="19"/>
              </w:rPr>
              <w:t>Hạng mục kiểm tra</w:t>
            </w:r>
          </w:p>
        </w:tc>
        <w:tc>
          <w:tcPr>
            <w:tcW w:type="dxa" w:w="3888"/>
            <w:shd w:fill="15803D"/>
            <w:tcMar>
              <w:top w:w="120" w:type="dxa"/>
              <w:bottom w:w="120" w:type="dxa"/>
              <w:left w:w="150" w:type="dxa"/>
              <w:right w:w="150" w:type="dxa"/>
            </w:tcMar>
          </w:tcPr>
          <w:p>
            <w:pPr>
              <w:jc w:val="center"/>
            </w:pPr>
            <w:r>
              <w:rPr>
                <w:b/>
                <w:color w:val="FFFFFF"/>
                <w:sz w:val="19"/>
              </w:rPr>
              <w:t>Mô tả kịch bản</w:t>
            </w:r>
          </w:p>
        </w:tc>
        <w:tc>
          <w:tcPr>
            <w:tcW w:type="dxa" w:w="2160"/>
            <w:shd w:fill="15803D"/>
            <w:tcMar>
              <w:top w:w="120" w:type="dxa"/>
              <w:bottom w:w="120" w:type="dxa"/>
              <w:left w:w="150" w:type="dxa"/>
              <w:right w:w="150" w:type="dxa"/>
            </w:tcMar>
          </w:tcPr>
          <w:p>
            <w:pPr>
              <w:jc w:val="center"/>
            </w:pPr>
            <w:r>
              <w:rPr>
                <w:b/>
                <w:color w:val="FFFFFF"/>
                <w:sz w:val="19"/>
              </w:rPr>
              <w:t>Kết quả ghi nhận</w:t>
            </w:r>
          </w:p>
        </w:tc>
        <w:tc>
          <w:tcPr>
            <w:tcW w:type="dxa" w:w="1440"/>
            <w:shd w:fill="15803D"/>
            <w:tcMar>
              <w:top w:w="120" w:type="dxa"/>
              <w:bottom w:w="120" w:type="dxa"/>
              <w:left w:w="150" w:type="dxa"/>
              <w:right w:w="150" w:type="dxa"/>
            </w:tcMar>
          </w:tcPr>
          <w:p>
            <w:pPr>
              <w:jc w:val="center"/>
            </w:pPr>
            <w:r>
              <w:rPr>
                <w:b/>
                <w:color w:val="FFFFFF"/>
                <w:sz w:val="19"/>
              </w:rPr>
              <w:t>Đánh giá</w:t>
            </w:r>
          </w:p>
        </w:tc>
      </w:tr>
      <w:tr>
        <w:tc>
          <w:tcPr>
            <w:tcW w:type="dxa" w:w="2592"/>
            <w:shd w:fill="FFFFFF"/>
            <w:tcMar>
              <w:top w:w="100" w:type="dxa"/>
              <w:bottom w:w="100" w:type="dxa"/>
              <w:left w:w="150" w:type="dxa"/>
              <w:right w:w="150" w:type="dxa"/>
            </w:tcMar>
          </w:tcPr>
          <w:p>
            <w:pPr>
              <w:spacing w:line="252" w:lineRule="auto"/>
              <w:jc w:val="center"/>
            </w:pPr>
            <w:r>
              <w:rPr>
                <w:sz w:val="18"/>
              </w:rPr>
              <w:t>Truy cập Trang chủ</w:t>
            </w:r>
          </w:p>
        </w:tc>
        <w:tc>
          <w:tcPr>
            <w:tcW w:type="dxa" w:w="3888"/>
            <w:shd w:fill="FFFFFF"/>
            <w:tcMar>
              <w:top w:w="100" w:type="dxa"/>
              <w:bottom w:w="100" w:type="dxa"/>
              <w:left w:w="150" w:type="dxa"/>
              <w:right w:w="150" w:type="dxa"/>
            </w:tcMar>
          </w:tcPr>
          <w:p>
            <w:pPr>
              <w:spacing w:line="252" w:lineRule="auto"/>
              <w:jc w:val="left"/>
            </w:pPr>
            <w:r>
              <w:rPr>
                <w:sz w:val="18"/>
              </w:rPr>
              <w:t>Mở http://54.251.20.41/ từ trình duyệt ngoài</w:t>
            </w:r>
          </w:p>
        </w:tc>
        <w:tc>
          <w:tcPr>
            <w:tcW w:type="dxa" w:w="2160"/>
            <w:shd w:fill="FFFFFF"/>
            <w:tcMar>
              <w:top w:w="100" w:type="dxa"/>
              <w:bottom w:w="100" w:type="dxa"/>
              <w:left w:w="150" w:type="dxa"/>
              <w:right w:w="150" w:type="dxa"/>
            </w:tcMar>
          </w:tcPr>
          <w:p>
            <w:pPr>
              <w:spacing w:line="252" w:lineRule="auto"/>
              <w:jc w:val="left"/>
            </w:pPr>
            <w:r>
              <w:rPr>
                <w:sz w:val="18"/>
              </w:rPr>
              <w:t>Tải trang dưới 1.2s, hiển thị đủ ticker giá, tin tức, nông sản</w:t>
            </w:r>
          </w:p>
        </w:tc>
        <w:tc>
          <w:tcPr>
            <w:tcW w:type="dxa" w:w="1440"/>
            <w:shd w:fill="FFFFFF"/>
            <w:tcMar>
              <w:top w:w="100" w:type="dxa"/>
              <w:bottom w:w="100" w:type="dxa"/>
              <w:left w:w="150" w:type="dxa"/>
              <w:right w:w="150" w:type="dxa"/>
            </w:tcMar>
          </w:tcPr>
          <w:p>
            <w:pPr>
              <w:spacing w:line="252" w:lineRule="auto"/>
              <w:jc w:val="center"/>
            </w:pPr>
            <w:r>
              <w:rPr>
                <w:b/>
                <w:color w:val="166534"/>
                <w:sz w:val="18"/>
              </w:rPr>
              <w:t>ĐẠT</w:t>
            </w:r>
          </w:p>
        </w:tc>
      </w:tr>
      <w:tr>
        <w:tc>
          <w:tcPr>
            <w:tcW w:type="dxa" w:w="2592"/>
            <w:shd w:fill="F8FAFC"/>
            <w:tcMar>
              <w:top w:w="100" w:type="dxa"/>
              <w:bottom w:w="100" w:type="dxa"/>
              <w:left w:w="150" w:type="dxa"/>
              <w:right w:w="150" w:type="dxa"/>
            </w:tcMar>
          </w:tcPr>
          <w:p>
            <w:pPr>
              <w:spacing w:line="252" w:lineRule="auto"/>
              <w:jc w:val="center"/>
            </w:pPr>
            <w:r>
              <w:rPr>
                <w:sz w:val="18"/>
              </w:rPr>
              <w:t>Xác thực Đăng nhập</w:t>
            </w:r>
          </w:p>
        </w:tc>
        <w:tc>
          <w:tcPr>
            <w:tcW w:type="dxa" w:w="3888"/>
            <w:shd w:fill="F8FAFC"/>
            <w:tcMar>
              <w:top w:w="100" w:type="dxa"/>
              <w:bottom w:w="100" w:type="dxa"/>
              <w:left w:w="150" w:type="dxa"/>
              <w:right w:w="150" w:type="dxa"/>
            </w:tcMar>
          </w:tcPr>
          <w:p>
            <w:pPr>
              <w:spacing w:line="252" w:lineRule="auto"/>
              <w:jc w:val="left"/>
            </w:pPr>
            <w:r>
              <w:rPr>
                <w:sz w:val="18"/>
              </w:rPr>
              <w:t>Đăng nhập tài khoản Admin &amp; User thông thường</w:t>
            </w:r>
          </w:p>
        </w:tc>
        <w:tc>
          <w:tcPr>
            <w:tcW w:type="dxa" w:w="2160"/>
            <w:shd w:fill="F8FAFC"/>
            <w:tcMar>
              <w:top w:w="100" w:type="dxa"/>
              <w:bottom w:w="100" w:type="dxa"/>
              <w:left w:w="150" w:type="dxa"/>
              <w:right w:w="150" w:type="dxa"/>
            </w:tcMar>
          </w:tcPr>
          <w:p>
            <w:pPr>
              <w:spacing w:line="252" w:lineRule="auto"/>
              <w:jc w:val="left"/>
            </w:pPr>
            <w:r>
              <w:rPr>
                <w:sz w:val="18"/>
              </w:rPr>
              <w:t>Đăng nhập thành công, cấp cookie HTTP-only an toàn</w:t>
            </w:r>
          </w:p>
        </w:tc>
        <w:tc>
          <w:tcPr>
            <w:tcW w:type="dxa" w:w="1440"/>
            <w:shd w:fill="F8FAFC"/>
            <w:tcMar>
              <w:top w:w="100" w:type="dxa"/>
              <w:bottom w:w="100" w:type="dxa"/>
              <w:left w:w="150" w:type="dxa"/>
              <w:right w:w="150" w:type="dxa"/>
            </w:tcMar>
          </w:tcPr>
          <w:p>
            <w:pPr>
              <w:spacing w:line="252" w:lineRule="auto"/>
              <w:jc w:val="center"/>
            </w:pPr>
            <w:r>
              <w:rPr>
                <w:b/>
                <w:color w:val="166534"/>
                <w:sz w:val="18"/>
              </w:rPr>
              <w:t>ĐẠT</w:t>
            </w:r>
          </w:p>
        </w:tc>
      </w:tr>
      <w:tr>
        <w:tc>
          <w:tcPr>
            <w:tcW w:type="dxa" w:w="2592"/>
            <w:shd w:fill="FFFFFF"/>
            <w:tcMar>
              <w:top w:w="100" w:type="dxa"/>
              <w:bottom w:w="100" w:type="dxa"/>
              <w:left w:w="150" w:type="dxa"/>
              <w:right w:w="150" w:type="dxa"/>
            </w:tcMar>
          </w:tcPr>
          <w:p>
            <w:pPr>
              <w:spacing w:line="252" w:lineRule="auto"/>
              <w:jc w:val="center"/>
            </w:pPr>
            <w:r>
              <w:rPr>
                <w:sz w:val="18"/>
              </w:rPr>
              <w:t>Đăng xuất &amp; Điều hướng</w:t>
            </w:r>
          </w:p>
        </w:tc>
        <w:tc>
          <w:tcPr>
            <w:tcW w:type="dxa" w:w="3888"/>
            <w:shd w:fill="FFFFFF"/>
            <w:tcMar>
              <w:top w:w="100" w:type="dxa"/>
              <w:bottom w:w="100" w:type="dxa"/>
              <w:left w:w="150" w:type="dxa"/>
              <w:right w:w="150" w:type="dxa"/>
            </w:tcMar>
          </w:tcPr>
          <w:p>
            <w:pPr>
              <w:spacing w:line="252" w:lineRule="auto"/>
              <w:jc w:val="left"/>
            </w:pPr>
            <w:r>
              <w:rPr>
                <w:sz w:val="18"/>
              </w:rPr>
              <w:t>Bấm Đăng xuất từ menu tài khoản</w:t>
            </w:r>
          </w:p>
        </w:tc>
        <w:tc>
          <w:tcPr>
            <w:tcW w:type="dxa" w:w="2160"/>
            <w:shd w:fill="FFFFFF"/>
            <w:tcMar>
              <w:top w:w="100" w:type="dxa"/>
              <w:bottom w:w="100" w:type="dxa"/>
              <w:left w:w="150" w:type="dxa"/>
              <w:right w:w="150" w:type="dxa"/>
            </w:tcMar>
          </w:tcPr>
          <w:p>
            <w:pPr>
              <w:spacing w:line="252" w:lineRule="auto"/>
              <w:jc w:val="left"/>
            </w:pPr>
            <w:r>
              <w:rPr>
                <w:sz w:val="18"/>
              </w:rPr>
              <w:t>Xóa sạch cookie và trạng thái, không bị tự động load lại</w:t>
            </w:r>
          </w:p>
        </w:tc>
        <w:tc>
          <w:tcPr>
            <w:tcW w:type="dxa" w:w="1440"/>
            <w:shd w:fill="FFFFFF"/>
            <w:tcMar>
              <w:top w:w="100" w:type="dxa"/>
              <w:bottom w:w="100" w:type="dxa"/>
              <w:left w:w="150" w:type="dxa"/>
              <w:right w:w="150" w:type="dxa"/>
            </w:tcMar>
          </w:tcPr>
          <w:p>
            <w:pPr>
              <w:spacing w:line="252" w:lineRule="auto"/>
              <w:jc w:val="center"/>
            </w:pPr>
            <w:r>
              <w:rPr>
                <w:b/>
                <w:color w:val="166534"/>
                <w:sz w:val="18"/>
              </w:rPr>
              <w:t>ĐẠT</w:t>
            </w:r>
          </w:p>
        </w:tc>
      </w:tr>
      <w:tr>
        <w:tc>
          <w:tcPr>
            <w:tcW w:type="dxa" w:w="2592"/>
            <w:shd w:fill="F8FAFC"/>
            <w:tcMar>
              <w:top w:w="100" w:type="dxa"/>
              <w:bottom w:w="100" w:type="dxa"/>
              <w:left w:w="150" w:type="dxa"/>
              <w:right w:w="150" w:type="dxa"/>
            </w:tcMar>
          </w:tcPr>
          <w:p>
            <w:pPr>
              <w:spacing w:line="252" w:lineRule="auto"/>
              <w:jc w:val="center"/>
            </w:pPr>
            <w:r>
              <w:rPr>
                <w:sz w:val="18"/>
              </w:rPr>
              <w:t>Tạo &amp; Biên tập Bài viết</w:t>
            </w:r>
          </w:p>
        </w:tc>
        <w:tc>
          <w:tcPr>
            <w:tcW w:type="dxa" w:w="3888"/>
            <w:shd w:fill="F8FAFC"/>
            <w:tcMar>
              <w:top w:w="100" w:type="dxa"/>
              <w:bottom w:w="100" w:type="dxa"/>
              <w:left w:w="150" w:type="dxa"/>
              <w:right w:w="150" w:type="dxa"/>
            </w:tcMar>
          </w:tcPr>
          <w:p>
            <w:pPr>
              <w:spacing w:line="252" w:lineRule="auto"/>
              <w:jc w:val="left"/>
            </w:pPr>
            <w:r>
              <w:rPr>
                <w:sz w:val="18"/>
              </w:rPr>
              <w:t>Admin tạo bài viết mới kèm ảnh và chọn chuyên mục</w:t>
            </w:r>
          </w:p>
        </w:tc>
        <w:tc>
          <w:tcPr>
            <w:tcW w:type="dxa" w:w="2160"/>
            <w:shd w:fill="F8FAFC"/>
            <w:tcMar>
              <w:top w:w="100" w:type="dxa"/>
              <w:bottom w:w="100" w:type="dxa"/>
              <w:left w:w="150" w:type="dxa"/>
              <w:right w:w="150" w:type="dxa"/>
            </w:tcMar>
          </w:tcPr>
          <w:p>
            <w:pPr>
              <w:spacing w:line="252" w:lineRule="auto"/>
              <w:jc w:val="left"/>
            </w:pPr>
            <w:r>
              <w:rPr>
                <w:sz w:val="18"/>
              </w:rPr>
              <w:t>Lưu bài viết thành công, phản hồi HTTP 201 Created</w:t>
            </w:r>
          </w:p>
        </w:tc>
        <w:tc>
          <w:tcPr>
            <w:tcW w:type="dxa" w:w="1440"/>
            <w:shd w:fill="F8FAFC"/>
            <w:tcMar>
              <w:top w:w="100" w:type="dxa"/>
              <w:bottom w:w="100" w:type="dxa"/>
              <w:left w:w="150" w:type="dxa"/>
              <w:right w:w="150" w:type="dxa"/>
            </w:tcMar>
          </w:tcPr>
          <w:p>
            <w:pPr>
              <w:spacing w:line="252" w:lineRule="auto"/>
              <w:jc w:val="center"/>
            </w:pPr>
            <w:r>
              <w:rPr>
                <w:b/>
                <w:color w:val="166534"/>
                <w:sz w:val="18"/>
              </w:rPr>
              <w:t>ĐẠT</w:t>
            </w:r>
          </w:p>
        </w:tc>
      </w:tr>
      <w:tr>
        <w:tc>
          <w:tcPr>
            <w:tcW w:type="dxa" w:w="2592"/>
            <w:shd w:fill="FFFFFF"/>
            <w:tcMar>
              <w:top w:w="100" w:type="dxa"/>
              <w:bottom w:w="100" w:type="dxa"/>
              <w:left w:w="150" w:type="dxa"/>
              <w:right w:w="150" w:type="dxa"/>
            </w:tcMar>
          </w:tcPr>
          <w:p>
            <w:pPr>
              <w:spacing w:line="252" w:lineRule="auto"/>
              <w:jc w:val="center"/>
            </w:pPr>
            <w:r>
              <w:rPr>
                <w:sz w:val="18"/>
              </w:rPr>
              <w:t>Thời tiết Canh tác</w:t>
            </w:r>
          </w:p>
        </w:tc>
        <w:tc>
          <w:tcPr>
            <w:tcW w:type="dxa" w:w="3888"/>
            <w:shd w:fill="FFFFFF"/>
            <w:tcMar>
              <w:top w:w="100" w:type="dxa"/>
              <w:bottom w:w="100" w:type="dxa"/>
              <w:left w:w="150" w:type="dxa"/>
              <w:right w:w="150" w:type="dxa"/>
            </w:tcMar>
          </w:tcPr>
          <w:p>
            <w:pPr>
              <w:spacing w:line="252" w:lineRule="auto"/>
              <w:jc w:val="left"/>
            </w:pPr>
            <w:r>
              <w:rPr>
                <w:sz w:val="18"/>
              </w:rPr>
              <w:t>Bấm 'Dùng vị trí của tôi' trên trang thời tiết</w:t>
            </w:r>
          </w:p>
        </w:tc>
        <w:tc>
          <w:tcPr>
            <w:tcW w:type="dxa" w:w="2160"/>
            <w:shd w:fill="FFFFFF"/>
            <w:tcMar>
              <w:top w:w="100" w:type="dxa"/>
              <w:bottom w:w="100" w:type="dxa"/>
              <w:left w:w="150" w:type="dxa"/>
              <w:right w:w="150" w:type="dxa"/>
            </w:tcMar>
          </w:tcPr>
          <w:p>
            <w:pPr>
              <w:spacing w:line="252" w:lineRule="auto"/>
              <w:jc w:val="left"/>
            </w:pPr>
            <w:r>
              <w:rPr>
                <w:sz w:val="18"/>
              </w:rPr>
              <w:t>Tự động nhận diện tọa độ IP và tải bảng dự báo 7 ngày</w:t>
            </w:r>
          </w:p>
        </w:tc>
        <w:tc>
          <w:tcPr>
            <w:tcW w:type="dxa" w:w="1440"/>
            <w:shd w:fill="FFFFFF"/>
            <w:tcMar>
              <w:top w:w="100" w:type="dxa"/>
              <w:bottom w:w="100" w:type="dxa"/>
              <w:left w:w="150" w:type="dxa"/>
              <w:right w:w="150" w:type="dxa"/>
            </w:tcMar>
          </w:tcPr>
          <w:p>
            <w:pPr>
              <w:spacing w:line="252" w:lineRule="auto"/>
              <w:jc w:val="center"/>
            </w:pPr>
            <w:r>
              <w:rPr>
                <w:b/>
                <w:color w:val="166534"/>
                <w:sz w:val="18"/>
              </w:rPr>
              <w:t>ĐẠT</w:t>
            </w:r>
          </w:p>
        </w:tc>
      </w:tr>
      <w:tr>
        <w:tc>
          <w:tcPr>
            <w:tcW w:type="dxa" w:w="2592"/>
            <w:shd w:fill="F8FAFC"/>
            <w:tcMar>
              <w:top w:w="100" w:type="dxa"/>
              <w:bottom w:w="100" w:type="dxa"/>
              <w:left w:w="150" w:type="dxa"/>
              <w:right w:w="150" w:type="dxa"/>
            </w:tcMar>
          </w:tcPr>
          <w:p>
            <w:pPr>
              <w:spacing w:line="252" w:lineRule="auto"/>
              <w:jc w:val="center"/>
            </w:pPr>
            <w:r>
              <w:rPr>
                <w:sz w:val="18"/>
              </w:rPr>
              <w:t>Bảng điều khiển Quản trị</w:t>
            </w:r>
          </w:p>
        </w:tc>
        <w:tc>
          <w:tcPr>
            <w:tcW w:type="dxa" w:w="3888"/>
            <w:shd w:fill="F8FAFC"/>
            <w:tcMar>
              <w:top w:w="100" w:type="dxa"/>
              <w:bottom w:w="100" w:type="dxa"/>
              <w:left w:w="150" w:type="dxa"/>
              <w:right w:w="150" w:type="dxa"/>
            </w:tcMar>
          </w:tcPr>
          <w:p>
            <w:pPr>
              <w:spacing w:line="252" w:lineRule="auto"/>
              <w:jc w:val="left"/>
            </w:pPr>
            <w:r>
              <w:rPr>
                <w:sz w:val="18"/>
              </w:rPr>
              <w:t>Truy cập /admin và bấm 'Xuất Excel'</w:t>
            </w:r>
          </w:p>
        </w:tc>
        <w:tc>
          <w:tcPr>
            <w:tcW w:type="dxa" w:w="2160"/>
            <w:shd w:fill="F8FAFC"/>
            <w:tcMar>
              <w:top w:w="100" w:type="dxa"/>
              <w:bottom w:w="100" w:type="dxa"/>
              <w:left w:w="150" w:type="dxa"/>
              <w:right w:w="150" w:type="dxa"/>
            </w:tcMar>
          </w:tcPr>
          <w:p>
            <w:pPr>
              <w:spacing w:line="252" w:lineRule="auto"/>
              <w:jc w:val="left"/>
            </w:pPr>
            <w:r>
              <w:rPr>
                <w:sz w:val="18"/>
              </w:rPr>
              <w:t>Tải xuống file .xls định dạng màu sắc chuẩn, mở tốt trên Excel</w:t>
            </w:r>
          </w:p>
        </w:tc>
        <w:tc>
          <w:tcPr>
            <w:tcW w:type="dxa" w:w="1440"/>
            <w:shd w:fill="F8FAFC"/>
            <w:tcMar>
              <w:top w:w="100" w:type="dxa"/>
              <w:bottom w:w="100" w:type="dxa"/>
              <w:left w:w="150" w:type="dxa"/>
              <w:right w:w="150" w:type="dxa"/>
            </w:tcMar>
          </w:tcPr>
          <w:p>
            <w:pPr>
              <w:spacing w:line="252" w:lineRule="auto"/>
              <w:jc w:val="center"/>
            </w:pPr>
            <w:r>
              <w:rPr>
                <w:b/>
                <w:color w:val="166534"/>
                <w:sz w:val="18"/>
              </w:rPr>
              <w:t>ĐẠT</w:t>
            </w:r>
          </w:p>
        </w:tc>
      </w:tr>
      <w:tr>
        <w:tc>
          <w:tcPr>
            <w:tcW w:type="dxa" w:w="2592"/>
            <w:shd w:fill="FFFFFF"/>
            <w:tcMar>
              <w:top w:w="100" w:type="dxa"/>
              <w:bottom w:w="100" w:type="dxa"/>
              <w:left w:w="150" w:type="dxa"/>
              <w:right w:w="150" w:type="dxa"/>
            </w:tcMar>
          </w:tcPr>
          <w:p>
            <w:pPr>
              <w:spacing w:line="252" w:lineRule="auto"/>
              <w:jc w:val="center"/>
            </w:pPr>
            <w:r>
              <w:rPr>
                <w:sz w:val="18"/>
              </w:rPr>
              <w:t>CI/CD Pipeline</w:t>
            </w:r>
          </w:p>
        </w:tc>
        <w:tc>
          <w:tcPr>
            <w:tcW w:type="dxa" w:w="3888"/>
            <w:shd w:fill="FFFFFF"/>
            <w:tcMar>
              <w:top w:w="100" w:type="dxa"/>
              <w:bottom w:w="100" w:type="dxa"/>
              <w:left w:w="150" w:type="dxa"/>
              <w:right w:w="150" w:type="dxa"/>
            </w:tcMar>
          </w:tcPr>
          <w:p>
            <w:pPr>
              <w:spacing w:line="252" w:lineRule="auto"/>
              <w:jc w:val="left"/>
            </w:pPr>
            <w:r>
              <w:rPr>
                <w:sz w:val="18"/>
              </w:rPr>
              <w:t>Chạy kiểm thử tự động pytest trên GitHub Actions</w:t>
            </w:r>
          </w:p>
        </w:tc>
        <w:tc>
          <w:tcPr>
            <w:tcW w:type="dxa" w:w="2160"/>
            <w:shd w:fill="FFFFFF"/>
            <w:tcMar>
              <w:top w:w="100" w:type="dxa"/>
              <w:bottom w:w="100" w:type="dxa"/>
              <w:left w:w="150" w:type="dxa"/>
              <w:right w:w="150" w:type="dxa"/>
            </w:tcMar>
          </w:tcPr>
          <w:p>
            <w:pPr>
              <w:spacing w:line="252" w:lineRule="auto"/>
              <w:jc w:val="left"/>
            </w:pPr>
            <w:r>
              <w:rPr>
                <w:sz w:val="18"/>
              </w:rPr>
              <w:t>Vượt qua kiểm tra cú pháp và logic, kết quả Passed</w:t>
            </w:r>
          </w:p>
        </w:tc>
        <w:tc>
          <w:tcPr>
            <w:tcW w:type="dxa" w:w="1440"/>
            <w:shd w:fill="FFFFFF"/>
            <w:tcMar>
              <w:top w:w="100" w:type="dxa"/>
              <w:bottom w:w="100" w:type="dxa"/>
              <w:left w:w="150" w:type="dxa"/>
              <w:right w:w="150" w:type="dxa"/>
            </w:tcMar>
          </w:tcPr>
          <w:p>
            <w:pPr>
              <w:spacing w:line="252" w:lineRule="auto"/>
              <w:jc w:val="center"/>
            </w:pPr>
            <w:r>
              <w:rPr>
                <w:b/>
                <w:color w:val="166534"/>
                <w:sz w:val="18"/>
              </w:rPr>
              <w:t>ĐẠT</w:t>
            </w:r>
          </w:p>
        </w:tc>
      </w:tr>
    </w:tbl>
    <w:p>
      <w:pPr>
        <w:pStyle w:val="Heading1"/>
        <w:spacing w:before="320" w:after="120"/>
      </w:pPr>
      <w:r>
        <w:t>4. CÁC HẠNG MỤC KHUYẾN NGHỊ NÂNG CẤP TIẾP THEO</w:t>
      </w:r>
    </w:p>
    <w:p>
      <w:pPr>
        <w:spacing w:line="276" w:lineRule="auto"/>
      </w:pPr>
      <w:r>
        <w:t>Mặc dù hệ thống đã hoạt động toàn diện trên môi trường máy chủ AWS EC2, để sẵn sàng phục vụ quy mô sản xuất thực tế (Production Readiness), đội ngũ kỹ thuật khuyến nghị triển khai thêm các bước chuẩn hóa sau:</w:t>
        <w:br/>
        <w:br/>
        <w:t>1. Trỏ Tên miền (Domain Name) &amp; Kích hoạt Chứng chỉ SSL/HTTPS:</w:t>
        <w:br/>
        <w:t xml:space="preserve">   - Hiện tại hệ thống đang truy cập qua IP thẳng (HTTP). Việc trỏ tên miền chính thức (ví dụ norofarm.vn) và cấp chứng chỉ Let's Encrypt SSL sẽ giúp kích hoạt tính năng GPS độ chính xác cao của trình duyệt di động và bật tính năng thông báo đẩy Web Push Notifications.</w:t>
        <w:br/>
        <w:t>2. Tích hợp Tự động hóa qua Jenkins &amp; Amazon ECR:</w:t>
        <w:br/>
        <w:t xml:space="preserve">   - Đã có sẵn Jenkinsfile với đầy đủ các bước: Quét mã nguồn Trivy Security, Build Image, Đẩy lên Amazon ECR và Tự động deploy sang EC2. Có thể kích hoạt luồng này khi dự án chuyển sang giai đoạn vận hành định kỳ.</w:t>
        <w:br/>
        <w:t>3. Thiết lập Tự động sao lưu dữ liệu (Automated Database Backup):</w:t>
        <w:br/>
        <w:t xml:space="preserve">   - Thiết lập lịch sao lưu định kỳ hàng ngày (Daily Snapshot) trên Supabase / AWS S3 để đảm bảo an toàn dữ liệu nông nghiệp dài hạn.</w:t>
      </w:r>
    </w:p>
    <w:p>
      <w:pPr>
        <w:spacing w:before="500"/>
        <w:jc w:val="right"/>
      </w:pPr>
      <w:r>
        <w:rPr>
          <w:b/>
        </w:rPr>
        <w:t>ĐẠI DIỆN ĐỘI NGŨ PHÁT TRIỂN &amp; DEVOPS</w:t>
        <w:br/>
      </w:r>
      <w:r>
        <w:t>(Ký, ghi rõ họ tên)</w:t>
        <w:br/>
        <w:br/>
        <w:br/>
        <w:br/>
      </w:r>
      <w:r>
        <w:rPr>
          <w:b/>
        </w:rPr>
        <w:t>HỆ THỐNG NÔNG NGHIỆP SỐ NOROFARM</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