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243/DBTVST2-ĐQNAM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15 tháng 04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14/04 đến 07 giờ ngày 15/04/2024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15/04/2024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19h/15/04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07h/16/04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tuy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