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80"/>
      </w:pPr>
    </w:p>
    <w:p>
      <w:pPr>
        <w:pStyle w:val="Title"/>
        <w:keepNext w:val="0"/>
        <w:spacing w:before="0" w:after="240" w:line="245" w:lineRule="auto"/>
        <w:jc w:val="left"/>
      </w:pPr>
      <w:r>
        <w:rPr>
          <w:rFonts w:ascii="Arial" w:hAnsi="Arial" w:eastAsia="Arial"/>
          <w:b/>
          <w:color w:val="000000"/>
          <w:sz w:val="56"/>
        </w:rPr>
        <w:t>Tổng hợp Big Data và</w:t>
        <w:br/>
        <w:t>Quy trình Xử lý Dữ liệu</w:t>
      </w:r>
    </w:p>
    <w:p>
      <w:pPr>
        <w:keepNext w:val="0"/>
        <w:spacing w:before="0" w:after="440" w:line="264" w:lineRule="auto"/>
      </w:pPr>
      <w:r>
        <w:rPr>
          <w:rFonts w:ascii="Arial" w:hAnsi="Arial" w:eastAsia="Arial"/>
          <w:b/>
          <w:color w:val="147D73"/>
          <w:sz w:val="32"/>
        </w:rPr>
        <w:t>BNPL Big Data Platform</w:t>
      </w:r>
    </w:p>
    <w:p>
      <w:pPr>
        <w:keepNext w:val="0"/>
        <w:spacing w:before="0" w:after="360" w:line="300" w:lineRule="auto"/>
      </w:pPr>
      <w:r>
        <w:rPr>
          <w:rFonts w:ascii="Arial" w:hAnsi="Arial" w:eastAsia="Arial"/>
          <w:color w:val="20262D"/>
          <w:sz w:val="24"/>
        </w:rPr>
        <w:t>Tài liệu kỹ thuật tổng hợp kiến trúc dữ liệu, luồng xử lý batch và streaming, Data Quality, Medallion Architecture, data drift, tối ưu lưu trữ và bằng chứng xử lý phân tán đã kiểm chứng trong project.</w:t>
      </w:r>
    </w:p>
    <w:tbl>
      <w:tblPr>
        <w:tblW w:type="auto" w:w="0"/>
        <w:jc w:val="center"/>
        <w:tblLayout w:type="fixed"/>
        <w:tblLook w:firstColumn="1" w:firstRow="1" w:lastColumn="0" w:lastRow="0" w:noHBand="0" w:noVBand="1" w:val="04A0"/>
        <w:tblBorders>
          <w:top w:val="single" w:sz="5" w:color="D9DDE2"/>
          <w:left w:val="single" w:sz="5" w:color="D9DDE2"/>
          <w:bottom w:val="single" w:sz="5" w:color="D9DDE2"/>
          <w:right w:val="single" w:sz="5" w:color="D9DDE2"/>
          <w:insideH w:val="single" w:sz="5" w:color="D9DDE2"/>
          <w:insideV w:val="single" w:sz="5" w:color="D9DDE2"/>
        </w:tblBorders>
      </w:tblPr>
      <w:tblGrid>
        <w:gridCol w:w="2409"/>
        <w:gridCol w:w="2409"/>
        <w:gridCol w:w="2409"/>
        <w:gridCol w:w="2409"/>
      </w:tblGrid>
      <w:tr>
        <w:tc>
          <w:tcPr>
            <w:tcW w:type="dxa" w:w="2324"/>
            <w:shd w:fill="EAF2F8"/>
            <w:tcMar>
              <w:top w:w="150" w:type="dxa"/>
              <w:start w:w="100" w:type="dxa"/>
              <w:bottom w:w="150" w:type="dxa"/>
              <w:end w:w="100" w:type="dxa"/>
            </w:tcMar>
            <w:vAlign w:val="center"/>
          </w:tcPr>
          <w:p>
            <w:pPr>
              <w:keepNext w:val="0"/>
              <w:spacing w:before="0" w:after="40" w:line="240" w:lineRule="auto"/>
              <w:jc w:val="center"/>
            </w:pPr>
            <w:r>
              <w:rPr>
                <w:rFonts w:ascii="Arial" w:hAnsi="Arial" w:eastAsia="Arial"/>
                <w:b/>
                <w:color w:val="17324D"/>
                <w:sz w:val="30"/>
              </w:rPr>
              <w:t>110,000</w:t>
            </w:r>
          </w:p>
          <w:p>
            <w:pPr>
              <w:keepNext w:val="0"/>
              <w:spacing w:before="0" w:after="0" w:line="240" w:lineRule="auto"/>
              <w:jc w:val="center"/>
            </w:pPr>
            <w:r>
              <w:rPr>
                <w:rFonts w:ascii="Arial" w:hAnsi="Arial" w:eastAsia="Arial"/>
                <w:color w:val="20262D"/>
                <w:sz w:val="16"/>
              </w:rPr>
              <w:t>Historical rows đã chạy end-to-end</w:t>
            </w:r>
          </w:p>
        </w:tc>
        <w:tc>
          <w:tcPr>
            <w:tcW w:type="dxa" w:w="2324"/>
            <w:shd w:fill="E8F5F2"/>
            <w:tcMar>
              <w:top w:w="150" w:type="dxa"/>
              <w:start w:w="100" w:type="dxa"/>
              <w:bottom w:w="150" w:type="dxa"/>
              <w:end w:w="100" w:type="dxa"/>
            </w:tcMar>
            <w:vAlign w:val="center"/>
          </w:tcPr>
          <w:p>
            <w:pPr>
              <w:keepNext w:val="0"/>
              <w:spacing w:before="0" w:after="40" w:line="240" w:lineRule="auto"/>
              <w:jc w:val="center"/>
            </w:pPr>
            <w:r>
              <w:rPr>
                <w:rFonts w:ascii="Arial" w:hAnsi="Arial" w:eastAsia="Arial"/>
                <w:b/>
                <w:color w:val="17324D"/>
                <w:sz w:val="30"/>
              </w:rPr>
              <w:t>6</w:t>
            </w:r>
          </w:p>
          <w:p>
            <w:pPr>
              <w:keepNext w:val="0"/>
              <w:spacing w:before="0" w:after="0" w:line="240" w:lineRule="auto"/>
              <w:jc w:val="center"/>
            </w:pPr>
            <w:r>
              <w:rPr>
                <w:rFonts w:ascii="Arial" w:hAnsi="Arial" w:eastAsia="Arial"/>
                <w:color w:val="20262D"/>
                <w:sz w:val="16"/>
              </w:rPr>
              <w:t>Kafka partitions</w:t>
            </w:r>
          </w:p>
        </w:tc>
        <w:tc>
          <w:tcPr>
            <w:tcW w:type="dxa" w:w="2324"/>
            <w:shd w:fill="FFF1E5"/>
            <w:tcMar>
              <w:top w:w="150" w:type="dxa"/>
              <w:start w:w="100" w:type="dxa"/>
              <w:bottom w:w="150" w:type="dxa"/>
              <w:end w:w="100" w:type="dxa"/>
            </w:tcMar>
            <w:vAlign w:val="center"/>
          </w:tcPr>
          <w:p>
            <w:pPr>
              <w:keepNext w:val="0"/>
              <w:spacing w:before="0" w:after="40" w:line="240" w:lineRule="auto"/>
              <w:jc w:val="center"/>
            </w:pPr>
            <w:r>
              <w:rPr>
                <w:rFonts w:ascii="Arial" w:hAnsi="Arial" w:eastAsia="Arial"/>
                <w:b/>
                <w:color w:val="17324D"/>
                <w:sz w:val="30"/>
              </w:rPr>
              <w:t>26,948</w:t>
            </w:r>
          </w:p>
          <w:p>
            <w:pPr>
              <w:keepNext w:val="0"/>
              <w:spacing w:before="0" w:after="0" w:line="240" w:lineRule="auto"/>
              <w:jc w:val="center"/>
            </w:pPr>
            <w:r>
              <w:rPr>
                <w:rFonts w:ascii="Arial" w:hAnsi="Arial" w:eastAsia="Arial"/>
                <w:color w:val="20262D"/>
                <w:sz w:val="16"/>
              </w:rPr>
              <w:t>Prediction rows tại mốc P3</w:t>
            </w:r>
          </w:p>
        </w:tc>
        <w:tc>
          <w:tcPr>
            <w:tcW w:type="dxa" w:w="2324"/>
            <w:shd w:fill="F3F5F7"/>
            <w:tcMar>
              <w:top w:w="150" w:type="dxa"/>
              <w:start w:w="100" w:type="dxa"/>
              <w:bottom w:w="150" w:type="dxa"/>
              <w:end w:w="100" w:type="dxa"/>
            </w:tcMar>
            <w:vAlign w:val="center"/>
          </w:tcPr>
          <w:p>
            <w:pPr>
              <w:keepNext w:val="0"/>
              <w:spacing w:before="0" w:after="40" w:line="240" w:lineRule="auto"/>
              <w:jc w:val="center"/>
            </w:pPr>
            <w:r>
              <w:rPr>
                <w:rFonts w:ascii="Arial" w:hAnsi="Arial" w:eastAsia="Arial"/>
                <w:b/>
                <w:color w:val="17324D"/>
                <w:sz w:val="30"/>
              </w:rPr>
              <w:t>12/12</w:t>
            </w:r>
          </w:p>
          <w:p>
            <w:pPr>
              <w:keepNext w:val="0"/>
              <w:spacing w:before="0" w:after="0" w:line="240" w:lineRule="auto"/>
              <w:jc w:val="center"/>
            </w:pPr>
            <w:r>
              <w:rPr>
                <w:rFonts w:ascii="Arial" w:hAnsi="Arial" w:eastAsia="Arial"/>
                <w:color w:val="20262D"/>
                <w:sz w:val="16"/>
              </w:rPr>
              <w:t>Spark tests đạt</w:t>
            </w:r>
          </w:p>
        </w:tc>
      </w:tr>
    </w:tbl>
    <w:p>
      <w:pPr>
        <w:spacing w:after="40"/>
      </w:pPr>
    </w:p>
    <w:p>
      <w:pPr>
        <w:keepNext w:val="0"/>
        <w:spacing w:before="0" w:after="80" w:line="240" w:lineRule="auto"/>
      </w:pPr>
      <w:r>
        <w:rPr>
          <w:rFonts w:ascii="Arial" w:hAnsi="Arial" w:eastAsia="Arial"/>
          <w:b/>
          <w:color w:val="17324D"/>
          <w:sz w:val="18"/>
        </w:rPr>
        <w:t>Phiên bản tổng hợp</w:t>
      </w:r>
    </w:p>
    <w:p>
      <w:pPr>
        <w:keepNext w:val="0"/>
        <w:spacing w:before="0" w:after="0" w:line="240" w:lineRule="auto"/>
      </w:pPr>
      <w:r>
        <w:rPr>
          <w:rFonts w:ascii="Arial" w:hAnsi="Arial" w:eastAsia="Arial"/>
          <w:color w:val="20262D"/>
          <w:sz w:val="19"/>
        </w:rPr>
        <w:t>Ngày 22 tháng 9 năm 2026</w:t>
      </w:r>
    </w:p>
    <w:p>
      <w:r>
        <w:br w:type="page"/>
      </w:r>
    </w:p>
    <w:p>
      <w:pPr>
        <w:pStyle w:val="Heading1"/>
        <w:keepNext/>
        <w:spacing w:before="0" w:after="200" w:line="240" w:lineRule="auto"/>
      </w:pPr>
      <w:r>
        <w:t>1. Tóm tắt điều hành</w:t>
      </w:r>
    </w:p>
    <w:p>
      <w:pPr>
        <w:keepNext w:val="0"/>
        <w:spacing w:before="0" w:after="140" w:line="278" w:lineRule="auto"/>
      </w:pPr>
      <w:r>
        <w:rPr>
          <w:rFonts w:ascii="Arial" w:hAnsi="Arial" w:eastAsia="Arial"/>
          <w:color w:val="20262D"/>
          <w:sz w:val="21"/>
        </w:rPr>
        <w:t>Project xây dựng một nền tảng dữ liệu BNPL end-to-end, trong đó dữ liệu lịch sử đi theo batch path để tạo dữ liệu tin cậy, analytics và huấn luyện mô hình; dữ liệu giao dịch mới đi qua Kafka và Spark Structured Streaming để lưu raw event và thực hiện dự đoán rủi ro gần thời gian thực. Machine Learning là một downstream use case. Trọng tâm Big Data nằm ở ingestion, lưu trữ phân lớp, xử lý phân tán, chất lượng dữ liệu, incremental processing và khả năng vận hành lại an toàn.</w:t>
      </w:r>
    </w:p>
    <w:p>
      <w:pPr>
        <w:keepNext w:val="0"/>
        <w:spacing w:before="0" w:after="140" w:line="278" w:lineRule="auto"/>
      </w:pPr>
      <w:r>
        <w:rPr>
          <w:rFonts w:ascii="Arial" w:hAnsi="Arial" w:eastAsia="Arial"/>
          <w:b/>
          <w:color w:val="20262D"/>
          <w:sz w:val="21"/>
        </w:rPr>
        <w:t>Kết luận chính:</w:t>
      </w:r>
      <w:r>
        <w:rPr>
          <w:rFonts w:ascii="Arial" w:hAnsi="Arial" w:eastAsia="Arial"/>
          <w:color w:val="20262D"/>
          <w:sz w:val="21"/>
        </w:rPr>
        <w:t xml:space="preserve"> hệ thống đã chứng minh được logical distributed processing trên Docker local, loại bỏ các bottleneck lớn ở Spark driver, xử lý song song sáu Kafka partitions, quản lý duplicate bằng checkpoint và idempotent upsert, đồng thời bổ sung data drift và small-file maintenance. Kết quả này không được diễn giải thành physical multi-node production scale vì hai Spark workers vẫn dùng chung một máy và một MinIO node.</w:t>
      </w:r>
    </w:p>
    <w:p>
      <w:pPr>
        <w:pStyle w:val="Heading2"/>
        <w:keepNext/>
        <w:spacing w:before="180" w:after="100" w:line="240" w:lineRule="auto"/>
      </w:pPr>
      <w:r>
        <w:t>Giá trị kỹ thuật nổi bật</w:t>
      </w:r>
    </w:p>
    <w:p>
      <w:pPr>
        <w:pStyle w:val="ListBullet"/>
        <w:keepNext w:val="0"/>
        <w:spacing w:before="0" w:after="80" w:line="269" w:lineRule="auto"/>
        <w:ind w:left="312" w:hanging="142"/>
      </w:pPr>
      <w:r>
        <w:rPr>
          <w:rFonts w:ascii="Arial" w:hAnsi="Arial" w:eastAsia="Arial"/>
          <w:color w:val="20262D"/>
          <w:sz w:val="20"/>
        </w:rPr>
        <w:t>Batch ingestion được tách thành download/staging và Spark distributed read; driver không còn tạo DataFrame từ toàn bộ Python list.</w:t>
      </w:r>
    </w:p>
    <w:p>
      <w:pPr>
        <w:pStyle w:val="ListBullet"/>
        <w:keepNext w:val="0"/>
        <w:spacing w:before="0" w:after="80" w:line="269" w:lineRule="auto"/>
        <w:ind w:left="312" w:hanging="142"/>
      </w:pPr>
      <w:r>
        <w:rPr>
          <w:rFonts w:ascii="Arial" w:hAnsi="Arial" w:eastAsia="Arial"/>
          <w:color w:val="20262D"/>
          <w:sz w:val="20"/>
        </w:rPr>
        <w:t>Kafka topic có 6 partitions; prediction ghi PostgreSQL bằng foreachPartition với batch upsert trên executors.</w:t>
      </w:r>
    </w:p>
    <w:p>
      <w:pPr>
        <w:pStyle w:val="ListBullet"/>
        <w:keepNext w:val="0"/>
        <w:spacing w:before="0" w:after="80" w:line="269" w:lineRule="auto"/>
        <w:ind w:left="312" w:hanging="142"/>
      </w:pPr>
      <w:r>
        <w:rPr>
          <w:rFonts w:ascii="Arial" w:hAnsi="Arial" w:eastAsia="Arial"/>
          <w:color w:val="20262D"/>
          <w:sz w:val="20"/>
        </w:rPr>
        <w:t>Bronze giữ raw JSON và metadata để audit/replay; Silver và Gold dùng Delta MERGE để cập nhật theo business key.</w:t>
      </w:r>
    </w:p>
    <w:p>
      <w:pPr>
        <w:pStyle w:val="ListBullet"/>
        <w:keepNext w:val="0"/>
        <w:spacing w:before="0" w:after="80" w:line="269" w:lineRule="auto"/>
        <w:ind w:left="312" w:hanging="142"/>
      </w:pPr>
      <w:r>
        <w:rPr>
          <w:rFonts w:ascii="Arial" w:hAnsi="Arial" w:eastAsia="Arial"/>
          <w:color w:val="20262D"/>
          <w:sz w:val="20"/>
        </w:rPr>
        <w:t>Quality Gate không drop dữ liệu lỗi âm thầm mà đưa sang rejected/quarantine kèm nguyên nhân.</w:t>
      </w:r>
    </w:p>
    <w:p>
      <w:pPr>
        <w:pStyle w:val="ListBullet"/>
        <w:keepNext w:val="0"/>
        <w:spacing w:before="0" w:after="80" w:line="269" w:lineRule="auto"/>
        <w:ind w:left="312" w:hanging="142"/>
      </w:pPr>
      <w:r>
        <w:rPr>
          <w:rFonts w:ascii="Arial" w:hAnsi="Arial" w:eastAsia="Arial"/>
          <w:color w:val="20262D"/>
          <w:sz w:val="20"/>
        </w:rPr>
        <w:t>Streaming sử dụng event time, watermark, deduplication, checkpoint và giới hạn offsets mỗi trigger.</w:t>
      </w:r>
    </w:p>
    <w:p>
      <w:pPr>
        <w:pStyle w:val="ListBullet"/>
        <w:keepNext w:val="0"/>
        <w:spacing w:before="0" w:after="80" w:line="269" w:lineRule="auto"/>
        <w:ind w:left="312" w:hanging="142"/>
      </w:pPr>
      <w:r>
        <w:rPr>
          <w:rFonts w:ascii="Arial" w:hAnsi="Arial" w:eastAsia="Arial"/>
          <w:color w:val="20262D"/>
          <w:sz w:val="20"/>
        </w:rPr>
        <w:t>PSI phát hiện training-serving skew; maintenance xử lý small files và áp dụng chính sách VACUUM an toàn.</w:t>
      </w:r>
    </w:p>
    <w:p>
      <w:r>
        <w:br w:type="page"/>
      </w:r>
    </w:p>
    <w:p>
      <w:pPr>
        <w:pStyle w:val="Heading1"/>
        <w:keepNext/>
        <w:spacing w:before="0" w:after="200" w:line="240" w:lineRule="auto"/>
      </w:pPr>
      <w:r>
        <w:t>2. Vì sao đây là bài toán Big Data</w:t>
      </w:r>
    </w:p>
    <w:p>
      <w:pPr>
        <w:keepNext w:val="0"/>
        <w:spacing w:before="0" w:after="140" w:line="278" w:lineRule="auto"/>
      </w:pPr>
      <w:r>
        <w:rPr>
          <w:rFonts w:ascii="Arial" w:hAnsi="Arial" w:eastAsia="Arial"/>
          <w:color w:val="20262D"/>
          <w:sz w:val="21"/>
        </w:rPr>
        <w:t>Big Data trong project không được xác định chỉ bởi một con số dòng dữ liệu. Bài toán kết hợp dữ liệu lịch sử, luồng sự kiện liên tục, nhiều schema và metadata, yêu cầu kiểm soát chất lượng, xử lý incremental, phân tán workload và phục vụ nhiều downstream consumer. Năm đặc tính dưới đây cho thấy phần Big Data nằm ở cách hệ thống xử lý vòng đời dữ liệu, không chỉ ở việc sử dụng nhiều công nghệ.</w:t>
      </w:r>
    </w:p>
    <w:tbl>
      <w:tblPr>
        <w:tblW w:type="auto" w:w="0"/>
        <w:jc w:val="center"/>
        <w:tblLayout w:type="fixed"/>
        <w:tblLook w:firstColumn="1" w:firstRow="1" w:lastColumn="0" w:lastRow="0" w:noHBand="0" w:noVBand="1" w:val="04A0"/>
        <w:tblBorders>
          <w:top w:val="single" w:sz="6" w:color="D9DDE2"/>
          <w:left w:val="single" w:sz="6" w:color="D9DDE2"/>
          <w:bottom w:val="single" w:sz="6" w:color="D9DDE2"/>
          <w:right w:val="single" w:sz="6" w:color="D9DDE2"/>
          <w:insideH w:val="single" w:sz="6" w:color="D9DDE2"/>
          <w:insideV w:val="single" w:sz="6" w:color="D9DDE2"/>
        </w:tblBorders>
      </w:tblPr>
      <w:tblGrid>
        <w:gridCol w:w="3213"/>
        <w:gridCol w:w="3213"/>
        <w:gridCol w:w="3213"/>
      </w:tblGrid>
      <w:tr>
        <w:trPr>
          <w:tblHeader w:val="true"/>
        </w:trPr>
        <w:tc>
          <w:tcPr>
            <w:tcW w:type="dxa" w:w="1304"/>
            <w:shd w:fill="17324D"/>
            <w:tcMar>
              <w:top w:w="110" w:type="dxa"/>
              <w:start w:w="130" w:type="dxa"/>
              <w:bottom w:w="110" w:type="dxa"/>
              <w:end w:w="130" w:type="dxa"/>
            </w:tcMar>
            <w:vAlign w:val="center"/>
          </w:tcPr>
          <w:p>
            <w:pPr>
              <w:keepNext w:val="0"/>
              <w:spacing w:before="0" w:after="0" w:line="240" w:lineRule="auto"/>
              <w:jc w:val="center"/>
            </w:pPr>
            <w:r>
              <w:rPr>
                <w:rFonts w:ascii="Arial" w:hAnsi="Arial" w:eastAsia="Arial"/>
                <w:b/>
                <w:color w:val="FFFFFF"/>
                <w:sz w:val="18"/>
              </w:rPr>
              <w:t>Đặc tính</w:t>
            </w:r>
          </w:p>
        </w:tc>
        <w:tc>
          <w:tcPr>
            <w:tcW w:type="dxa" w:w="4082"/>
            <w:shd w:fill="17324D"/>
            <w:tcMar>
              <w:top w:w="110" w:type="dxa"/>
              <w:start w:w="130" w:type="dxa"/>
              <w:bottom w:w="110" w:type="dxa"/>
              <w:end w:w="130" w:type="dxa"/>
            </w:tcMar>
            <w:vAlign w:val="center"/>
          </w:tcPr>
          <w:p>
            <w:pPr>
              <w:keepNext w:val="0"/>
              <w:spacing w:before="0" w:after="0" w:line="240" w:lineRule="auto"/>
              <w:jc w:val="center"/>
            </w:pPr>
            <w:r>
              <w:rPr>
                <w:rFonts w:ascii="Arial" w:hAnsi="Arial" w:eastAsia="Arial"/>
                <w:b/>
                <w:color w:val="FFFFFF"/>
                <w:sz w:val="18"/>
              </w:rPr>
              <w:t>Biểu hiện trong project</w:t>
            </w:r>
          </w:p>
        </w:tc>
        <w:tc>
          <w:tcPr>
            <w:tcW w:type="dxa" w:w="3969"/>
            <w:shd w:fill="17324D"/>
            <w:tcMar>
              <w:top w:w="110" w:type="dxa"/>
              <w:start w:w="130" w:type="dxa"/>
              <w:bottom w:w="110" w:type="dxa"/>
              <w:end w:w="130" w:type="dxa"/>
            </w:tcMar>
            <w:vAlign w:val="center"/>
          </w:tcPr>
          <w:p>
            <w:pPr>
              <w:keepNext w:val="0"/>
              <w:spacing w:before="0" w:after="0" w:line="240" w:lineRule="auto"/>
              <w:jc w:val="center"/>
            </w:pPr>
            <w:r>
              <w:rPr>
                <w:rFonts w:ascii="Arial" w:hAnsi="Arial" w:eastAsia="Arial"/>
                <w:b/>
                <w:color w:val="FFFFFF"/>
                <w:sz w:val="18"/>
              </w:rPr>
              <w:t>Cơ chế xử lý</w:t>
            </w:r>
          </w:p>
        </w:tc>
      </w:tr>
      <w:tr>
        <w:tc>
          <w:tcPr>
            <w:tcW w:type="dxa" w:w="1304"/>
            <w:shd w:fill="FFFFFF"/>
            <w:tcMar>
              <w:top w:w="110" w:type="dxa"/>
              <w:start w:w="130" w:type="dxa"/>
              <w:bottom w:w="110" w:type="dxa"/>
              <w:end w:w="130" w:type="dxa"/>
            </w:tcMar>
            <w:vAlign w:val="center"/>
          </w:tcPr>
          <w:p>
            <w:pPr>
              <w:keepNext w:val="0"/>
              <w:spacing w:before="0" w:after="0" w:line="259" w:lineRule="auto"/>
              <w:jc w:val="center"/>
            </w:pPr>
            <w:r>
              <w:rPr>
                <w:rFonts w:ascii="Arial" w:hAnsi="Arial" w:eastAsia="Arial"/>
                <w:color w:val="20262D"/>
                <w:sz w:val="18"/>
              </w:rPr>
              <w:t>Volume</w:t>
            </w:r>
          </w:p>
        </w:tc>
        <w:tc>
          <w:tcPr>
            <w:tcW w:type="dxa" w:w="4082"/>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Historical data và workload benchmark 100K đến 2M rows</w:t>
            </w:r>
          </w:p>
        </w:tc>
        <w:tc>
          <w:tcPr>
            <w:tcW w:type="dxa" w:w="3969"/>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Spark partitions, Delta Lake, Parquet, incremental MERGE</w:t>
            </w:r>
          </w:p>
        </w:tc>
      </w:tr>
      <w:tr>
        <w:tc>
          <w:tcPr>
            <w:tcW w:type="dxa" w:w="1304"/>
            <w:shd w:fill="F3F5F7"/>
            <w:tcMar>
              <w:top w:w="110" w:type="dxa"/>
              <w:start w:w="130" w:type="dxa"/>
              <w:bottom w:w="110" w:type="dxa"/>
              <w:end w:w="130" w:type="dxa"/>
            </w:tcMar>
            <w:vAlign w:val="center"/>
          </w:tcPr>
          <w:p>
            <w:pPr>
              <w:keepNext w:val="0"/>
              <w:spacing w:before="0" w:after="0" w:line="259" w:lineRule="auto"/>
              <w:jc w:val="center"/>
            </w:pPr>
            <w:r>
              <w:rPr>
                <w:rFonts w:ascii="Arial" w:hAnsi="Arial" w:eastAsia="Arial"/>
                <w:color w:val="20262D"/>
                <w:sz w:val="18"/>
              </w:rPr>
              <w:t>Velocity</w:t>
            </w:r>
          </w:p>
        </w:tc>
        <w:tc>
          <w:tcPr>
            <w:tcW w:type="dxa" w:w="4082"/>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Fake BNPL events phát liên tục vào Kafka</w:t>
            </w:r>
          </w:p>
        </w:tc>
        <w:tc>
          <w:tcPr>
            <w:tcW w:type="dxa" w:w="3969"/>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Structured Streaming, checkpoint, 30-second trigger, max offsets</w:t>
            </w:r>
          </w:p>
        </w:tc>
      </w:tr>
      <w:tr>
        <w:tc>
          <w:tcPr>
            <w:tcW w:type="dxa" w:w="1304"/>
            <w:shd w:fill="FFFFFF"/>
            <w:tcMar>
              <w:top w:w="110" w:type="dxa"/>
              <w:start w:w="130" w:type="dxa"/>
              <w:bottom w:w="110" w:type="dxa"/>
              <w:end w:w="130" w:type="dxa"/>
            </w:tcMar>
            <w:vAlign w:val="center"/>
          </w:tcPr>
          <w:p>
            <w:pPr>
              <w:keepNext w:val="0"/>
              <w:spacing w:before="0" w:after="0" w:line="259" w:lineRule="auto"/>
              <w:jc w:val="center"/>
            </w:pPr>
            <w:r>
              <w:rPr>
                <w:rFonts w:ascii="Arial" w:hAnsi="Arial" w:eastAsia="Arial"/>
                <w:color w:val="20262D"/>
                <w:sz w:val="18"/>
              </w:rPr>
              <w:t>Variety</w:t>
            </w:r>
          </w:p>
        </w:tc>
        <w:tc>
          <w:tcPr>
            <w:tcW w:type="dxa" w:w="4082"/>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Batch source, JSON event, Kafka metadata, analytics và ML contracts</w:t>
            </w:r>
          </w:p>
        </w:tc>
        <w:tc>
          <w:tcPr>
            <w:tcW w:type="dxa" w:w="3969"/>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Explicit schema, Bronze raw envelope, canonical Silver</w:t>
            </w:r>
          </w:p>
        </w:tc>
      </w:tr>
      <w:tr>
        <w:tc>
          <w:tcPr>
            <w:tcW w:type="dxa" w:w="1304"/>
            <w:shd w:fill="F3F5F7"/>
            <w:tcMar>
              <w:top w:w="110" w:type="dxa"/>
              <w:start w:w="130" w:type="dxa"/>
              <w:bottom w:w="110" w:type="dxa"/>
              <w:end w:w="130" w:type="dxa"/>
            </w:tcMar>
            <w:vAlign w:val="center"/>
          </w:tcPr>
          <w:p>
            <w:pPr>
              <w:keepNext w:val="0"/>
              <w:spacing w:before="0" w:after="0" w:line="259" w:lineRule="auto"/>
              <w:jc w:val="center"/>
            </w:pPr>
            <w:r>
              <w:rPr>
                <w:rFonts w:ascii="Arial" w:hAnsi="Arial" w:eastAsia="Arial"/>
                <w:color w:val="20262D"/>
                <w:sz w:val="18"/>
              </w:rPr>
              <w:t>Veracity</w:t>
            </w:r>
          </w:p>
        </w:tc>
        <w:tc>
          <w:tcPr>
            <w:tcW w:type="dxa" w:w="4082"/>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Malformed, missing, invalid range, duplicate và distribution drift</w:t>
            </w:r>
          </w:p>
        </w:tc>
        <w:tc>
          <w:tcPr>
            <w:tcW w:type="dxa" w:w="3969"/>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Quality Gate, quarantine, DQ metrics, PSI</w:t>
            </w:r>
          </w:p>
        </w:tc>
      </w:tr>
      <w:tr>
        <w:tc>
          <w:tcPr>
            <w:tcW w:type="dxa" w:w="1304"/>
            <w:shd w:fill="FFFFFF"/>
            <w:tcMar>
              <w:top w:w="110" w:type="dxa"/>
              <w:start w:w="130" w:type="dxa"/>
              <w:bottom w:w="110" w:type="dxa"/>
              <w:end w:w="130" w:type="dxa"/>
            </w:tcMar>
            <w:vAlign w:val="center"/>
          </w:tcPr>
          <w:p>
            <w:pPr>
              <w:keepNext w:val="0"/>
              <w:spacing w:before="0" w:after="0" w:line="259" w:lineRule="auto"/>
              <w:jc w:val="center"/>
            </w:pPr>
            <w:r>
              <w:rPr>
                <w:rFonts w:ascii="Arial" w:hAnsi="Arial" w:eastAsia="Arial"/>
                <w:color w:val="20262D"/>
                <w:sz w:val="18"/>
              </w:rPr>
              <w:t>Value</w:t>
            </w:r>
          </w:p>
        </w:tc>
        <w:tc>
          <w:tcPr>
            <w:tcW w:type="dxa" w:w="4082"/>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BI analytics và dự đoán default 30D/90D</w:t>
            </w:r>
          </w:p>
        </w:tc>
        <w:tc>
          <w:tcPr>
            <w:tcW w:type="dxa" w:w="3969"/>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Gold tables, model registry, PostgreSQL serving, Power BI</w:t>
            </w:r>
          </w:p>
        </w:tc>
      </w:tr>
    </w:tbl>
    <w:p>
      <w:pPr>
        <w:spacing w:after="20"/>
      </w:pPr>
    </w:p>
    <w:p>
      <w:pPr>
        <w:pStyle w:val="Heading2"/>
        <w:keepNext/>
        <w:spacing w:before="180" w:after="100" w:line="240" w:lineRule="auto"/>
      </w:pPr>
      <w:r>
        <w:t>Ranh giới trách nhiệm quan trọng</w:t>
      </w:r>
    </w:p>
    <w:p>
      <w:pPr>
        <w:pStyle w:val="ListBullet"/>
        <w:keepNext w:val="0"/>
        <w:spacing w:before="0" w:after="80" w:line="269" w:lineRule="auto"/>
        <w:ind w:left="312" w:hanging="142"/>
      </w:pPr>
      <w:r>
        <w:rPr>
          <w:rFonts w:ascii="Arial" w:hAnsi="Arial" w:eastAsia="Arial"/>
          <w:color w:val="20262D"/>
          <w:sz w:val="20"/>
        </w:rPr>
        <w:t>Kafka là transport layer, không phải kho lưu trữ Bronze lâu dài.</w:t>
      </w:r>
    </w:p>
    <w:p>
      <w:pPr>
        <w:pStyle w:val="ListBullet"/>
        <w:keepNext w:val="0"/>
        <w:spacing w:before="0" w:after="80" w:line="269" w:lineRule="auto"/>
        <w:ind w:left="312" w:hanging="142"/>
      </w:pPr>
      <w:r>
        <w:rPr>
          <w:rFonts w:ascii="Arial" w:hAnsi="Arial" w:eastAsia="Arial"/>
          <w:color w:val="20262D"/>
          <w:sz w:val="20"/>
        </w:rPr>
        <w:t>MinIO là data lake; Bronze dùng Parquet, Silver và Gold dùng Delta Lake.</w:t>
      </w:r>
    </w:p>
    <w:p>
      <w:pPr>
        <w:pStyle w:val="ListBullet"/>
        <w:keepNext w:val="0"/>
        <w:spacing w:before="0" w:after="80" w:line="269" w:lineRule="auto"/>
        <w:ind w:left="312" w:hanging="142"/>
      </w:pPr>
      <w:r>
        <w:rPr>
          <w:rFonts w:ascii="Arial" w:hAnsi="Arial" w:eastAsia="Arial"/>
          <w:color w:val="20262D"/>
          <w:sz w:val="20"/>
        </w:rPr>
        <w:t>Airflow orchestrate batch pipeline; streaming jobs là long-running services trong Docker Compose.</w:t>
      </w:r>
    </w:p>
    <w:p>
      <w:pPr>
        <w:pStyle w:val="ListBullet"/>
        <w:keepNext w:val="0"/>
        <w:spacing w:before="0" w:after="80" w:line="269" w:lineRule="auto"/>
        <w:ind w:left="312" w:hanging="142"/>
      </w:pPr>
      <w:r>
        <w:rPr>
          <w:rFonts w:ascii="Arial" w:hAnsi="Arial" w:eastAsia="Arial"/>
          <w:color w:val="20262D"/>
          <w:sz w:val="20"/>
        </w:rPr>
        <w:t>PostgreSQL chỉ phục vụ BI, prediction và metadata; raw Big Data không được đẩy toàn bộ vào PostgreSQL.</w:t>
      </w:r>
    </w:p>
    <w:p>
      <w:r>
        <w:br w:type="page"/>
      </w:r>
    </w:p>
    <w:p>
      <w:pPr>
        <w:pStyle w:val="Heading1"/>
        <w:keepNext/>
        <w:spacing w:before="0" w:after="200" w:line="240" w:lineRule="auto"/>
      </w:pPr>
      <w:r>
        <w:t>3. Kiến trúc dữ liệu tổng thể</w:t>
      </w:r>
    </w:p>
    <w:p>
      <w:pPr>
        <w:keepNext w:val="0"/>
        <w:spacing w:before="0" w:after="140" w:line="278" w:lineRule="auto"/>
      </w:pPr>
      <w:r>
        <w:rPr>
          <w:rFonts w:ascii="Arial" w:hAnsi="Arial" w:eastAsia="Arial"/>
          <w:color w:val="20262D"/>
          <w:sz w:val="21"/>
        </w:rPr>
        <w:t>Kiến trúc có hai entry path độc lập nhưng dùng chung schema, validation và feature logic. Batch path tối ưu cho completeness, reproducibility và model training. Streaming path tối ưu cho event-time processing, replay và near-real-time inference.</w:t>
      </w:r>
    </w:p>
    <w:tbl>
      <w:tblPr>
        <w:tblW w:type="auto" w:w="0"/>
        <w:jc w:val="center"/>
        <w:tblLayout w:type="fixed"/>
        <w:tblLook w:firstColumn="1" w:firstRow="1" w:lastColumn="0" w:lastRow="0" w:noHBand="0" w:noVBand="1" w:val="04A0"/>
        <w:tblBorders>
          <w:top w:val="single" w:sz="6" w:color="D9DDE2"/>
          <w:left w:val="single" w:sz="6" w:color="D9DDE2"/>
          <w:bottom w:val="single" w:sz="6" w:color="D9DDE2"/>
          <w:right w:val="single" w:sz="6" w:color="D9DDE2"/>
          <w:insideH w:val="single" w:sz="6" w:color="D9DDE2"/>
          <w:insideV w:val="single" w:sz="6" w:color="D9DDE2"/>
        </w:tblBorders>
      </w:tblPr>
      <w:tblGrid>
        <w:gridCol w:w="4819"/>
        <w:gridCol w:w="4819"/>
      </w:tblGrid>
      <w:tr>
        <w:trPr>
          <w:tblHeader w:val="true"/>
        </w:trPr>
        <w:tc>
          <w:tcPr>
            <w:tcW w:type="dxa" w:w="4649"/>
            <w:shd w:fill="147D73"/>
            <w:tcMar>
              <w:top w:w="110" w:type="dxa"/>
              <w:start w:w="130" w:type="dxa"/>
              <w:bottom w:w="110" w:type="dxa"/>
              <w:end w:w="130" w:type="dxa"/>
            </w:tcMar>
            <w:vAlign w:val="center"/>
          </w:tcPr>
          <w:p>
            <w:pPr>
              <w:keepNext w:val="0"/>
              <w:spacing w:before="0" w:after="0" w:line="240" w:lineRule="auto"/>
              <w:jc w:val="center"/>
            </w:pPr>
            <w:r>
              <w:rPr>
                <w:rFonts w:ascii="Arial" w:hAnsi="Arial" w:eastAsia="Arial"/>
                <w:b/>
                <w:color w:val="FFFFFF"/>
                <w:sz w:val="18"/>
              </w:rPr>
              <w:t>Batch path</w:t>
            </w:r>
          </w:p>
        </w:tc>
        <w:tc>
          <w:tcPr>
            <w:tcW w:type="dxa" w:w="4649"/>
            <w:shd w:fill="147D73"/>
            <w:tcMar>
              <w:top w:w="110" w:type="dxa"/>
              <w:start w:w="130" w:type="dxa"/>
              <w:bottom w:w="110" w:type="dxa"/>
              <w:end w:w="130" w:type="dxa"/>
            </w:tcMar>
            <w:vAlign w:val="center"/>
          </w:tcPr>
          <w:p>
            <w:pPr>
              <w:keepNext w:val="0"/>
              <w:spacing w:before="0" w:after="0" w:line="240" w:lineRule="auto"/>
              <w:jc w:val="center"/>
            </w:pPr>
            <w:r>
              <w:rPr>
                <w:rFonts w:ascii="Arial" w:hAnsi="Arial" w:eastAsia="Arial"/>
                <w:b/>
                <w:color w:val="FFFFFF"/>
                <w:sz w:val="18"/>
              </w:rPr>
              <w:t>Streaming path</w:t>
            </w:r>
          </w:p>
        </w:tc>
      </w:tr>
      <w:tr>
        <w:tc>
          <w:tcPr>
            <w:tcW w:type="dxa" w:w="4649"/>
            <w:shd w:fill="FFFFFF"/>
            <w:tcMar>
              <w:top w:w="110" w:type="dxa"/>
              <w:start w:w="130" w:type="dxa"/>
              <w:bottom w:w="110" w:type="dxa"/>
              <w:end w:w="130" w:type="dxa"/>
            </w:tcMar>
            <w:vAlign w:val="center"/>
          </w:tcPr>
          <w:p>
            <w:pPr>
              <w:keepNext w:val="0"/>
              <w:spacing w:before="0" w:after="0" w:line="259" w:lineRule="auto"/>
              <w:jc w:val="center"/>
            </w:pPr>
            <w:r>
              <w:rPr>
                <w:rFonts w:ascii="Arial" w:hAnsi="Arial" w:eastAsia="Arial"/>
                <w:color w:val="20262D"/>
                <w:sz w:val="19"/>
              </w:rPr>
              <w:t>Hugging Face historical sources</w:t>
            </w:r>
          </w:p>
        </w:tc>
        <w:tc>
          <w:tcPr>
            <w:tcW w:type="dxa" w:w="4649"/>
            <w:shd w:fill="FFFFFF"/>
            <w:tcMar>
              <w:top w:w="110" w:type="dxa"/>
              <w:start w:w="130" w:type="dxa"/>
              <w:bottom w:w="110" w:type="dxa"/>
              <w:end w:w="130" w:type="dxa"/>
            </w:tcMar>
            <w:vAlign w:val="center"/>
          </w:tcPr>
          <w:p>
            <w:pPr>
              <w:keepNext w:val="0"/>
              <w:spacing w:before="0" w:after="0" w:line="259" w:lineRule="auto"/>
              <w:jc w:val="center"/>
            </w:pPr>
            <w:r>
              <w:rPr>
                <w:rFonts w:ascii="Arial" w:hAnsi="Arial" w:eastAsia="Arial"/>
                <w:color w:val="20262D"/>
                <w:sz w:val="19"/>
              </w:rPr>
              <w:t>Realistic fake BNPL producer</w:t>
            </w:r>
          </w:p>
        </w:tc>
      </w:tr>
      <w:tr>
        <w:tc>
          <w:tcPr>
            <w:tcW w:type="dxa" w:w="4649"/>
            <w:shd w:fill="F3F5F7"/>
            <w:tcMar>
              <w:top w:w="110" w:type="dxa"/>
              <w:start w:w="130" w:type="dxa"/>
              <w:bottom w:w="110" w:type="dxa"/>
              <w:end w:w="130" w:type="dxa"/>
            </w:tcMar>
            <w:vAlign w:val="center"/>
          </w:tcPr>
          <w:p>
            <w:pPr>
              <w:keepNext w:val="0"/>
              <w:spacing w:before="0" w:after="0" w:line="259" w:lineRule="auto"/>
              <w:jc w:val="center"/>
            </w:pPr>
            <w:r>
              <w:rPr>
                <w:rFonts w:ascii="Arial" w:hAnsi="Arial" w:eastAsia="Arial"/>
                <w:color w:val="20262D"/>
                <w:sz w:val="19"/>
              </w:rPr>
              <w:t>-&gt; staged Parquet trên MinIO</w:t>
            </w:r>
          </w:p>
        </w:tc>
        <w:tc>
          <w:tcPr>
            <w:tcW w:type="dxa" w:w="4649"/>
            <w:shd w:fill="F3F5F7"/>
            <w:tcMar>
              <w:top w:w="110" w:type="dxa"/>
              <w:start w:w="130" w:type="dxa"/>
              <w:bottom w:w="110" w:type="dxa"/>
              <w:end w:w="130" w:type="dxa"/>
            </w:tcMar>
            <w:vAlign w:val="center"/>
          </w:tcPr>
          <w:p>
            <w:pPr>
              <w:keepNext w:val="0"/>
              <w:spacing w:before="0" w:after="0" w:line="259" w:lineRule="auto"/>
              <w:jc w:val="center"/>
            </w:pPr>
            <w:r>
              <w:rPr>
                <w:rFonts w:ascii="Arial" w:hAnsi="Arial" w:eastAsia="Arial"/>
                <w:color w:val="20262D"/>
                <w:sz w:val="19"/>
              </w:rPr>
              <w:t>-&gt; Redpanda topic bnpl.transactions.raw</w:t>
            </w:r>
          </w:p>
        </w:tc>
      </w:tr>
      <w:tr>
        <w:tc>
          <w:tcPr>
            <w:tcW w:type="dxa" w:w="4649"/>
            <w:shd w:fill="FFFFFF"/>
            <w:tcMar>
              <w:top w:w="110" w:type="dxa"/>
              <w:start w:w="130" w:type="dxa"/>
              <w:bottom w:w="110" w:type="dxa"/>
              <w:end w:w="130" w:type="dxa"/>
            </w:tcMar>
            <w:vAlign w:val="center"/>
          </w:tcPr>
          <w:p>
            <w:pPr>
              <w:keepNext w:val="0"/>
              <w:spacing w:before="0" w:after="0" w:line="259" w:lineRule="auto"/>
              <w:jc w:val="center"/>
            </w:pPr>
            <w:r>
              <w:rPr>
                <w:rFonts w:ascii="Arial" w:hAnsi="Arial" w:eastAsia="Arial"/>
                <w:color w:val="20262D"/>
                <w:sz w:val="19"/>
              </w:rPr>
              <w:t>-&gt; Bronze historical Parquet</w:t>
            </w:r>
          </w:p>
        </w:tc>
        <w:tc>
          <w:tcPr>
            <w:tcW w:type="dxa" w:w="4649"/>
            <w:shd w:fill="FFFFFF"/>
            <w:tcMar>
              <w:top w:w="110" w:type="dxa"/>
              <w:start w:w="130" w:type="dxa"/>
              <w:bottom w:w="110" w:type="dxa"/>
              <w:end w:w="130" w:type="dxa"/>
            </w:tcMar>
            <w:vAlign w:val="center"/>
          </w:tcPr>
          <w:p>
            <w:pPr>
              <w:keepNext w:val="0"/>
              <w:spacing w:before="0" w:after="0" w:line="259" w:lineRule="auto"/>
              <w:jc w:val="center"/>
            </w:pPr>
            <w:r>
              <w:rPr>
                <w:rFonts w:ascii="Arial" w:hAnsi="Arial" w:eastAsia="Arial"/>
                <w:color w:val="20262D"/>
                <w:sz w:val="19"/>
              </w:rPr>
              <w:t>-&gt; Spark Structured Streaming</w:t>
            </w:r>
          </w:p>
        </w:tc>
      </w:tr>
      <w:tr>
        <w:tc>
          <w:tcPr>
            <w:tcW w:type="dxa" w:w="4649"/>
            <w:shd w:fill="F3F5F7"/>
            <w:tcMar>
              <w:top w:w="110" w:type="dxa"/>
              <w:start w:w="130" w:type="dxa"/>
              <w:bottom w:w="110" w:type="dxa"/>
              <w:end w:w="130" w:type="dxa"/>
            </w:tcMar>
            <w:vAlign w:val="center"/>
          </w:tcPr>
          <w:p>
            <w:pPr>
              <w:keepNext w:val="0"/>
              <w:spacing w:before="0" w:after="0" w:line="259" w:lineRule="auto"/>
              <w:jc w:val="center"/>
            </w:pPr>
            <w:r>
              <w:rPr>
                <w:rFonts w:ascii="Arial" w:hAnsi="Arial" w:eastAsia="Arial"/>
                <w:color w:val="20262D"/>
                <w:sz w:val="19"/>
              </w:rPr>
              <w:t>-&gt; Schema validation + Quality Gate</w:t>
            </w:r>
          </w:p>
        </w:tc>
        <w:tc>
          <w:tcPr>
            <w:tcW w:type="dxa" w:w="4649"/>
            <w:shd w:fill="F3F5F7"/>
            <w:tcMar>
              <w:top w:w="110" w:type="dxa"/>
              <w:start w:w="130" w:type="dxa"/>
              <w:bottom w:w="110" w:type="dxa"/>
              <w:end w:w="130" w:type="dxa"/>
            </w:tcMar>
            <w:vAlign w:val="center"/>
          </w:tcPr>
          <w:p>
            <w:pPr>
              <w:keepNext w:val="0"/>
              <w:spacing w:before="0" w:after="0" w:line="259" w:lineRule="auto"/>
              <w:jc w:val="center"/>
            </w:pPr>
            <w:r>
              <w:rPr>
                <w:rFonts w:ascii="Arial" w:hAnsi="Arial" w:eastAsia="Arial"/>
                <w:color w:val="20262D"/>
                <w:sz w:val="19"/>
              </w:rPr>
              <w:t>-&gt; Bronze raw archive + online inference</w:t>
            </w:r>
          </w:p>
        </w:tc>
      </w:tr>
      <w:tr>
        <w:tc>
          <w:tcPr>
            <w:tcW w:type="dxa" w:w="4649"/>
            <w:shd w:fill="FFFFFF"/>
            <w:tcMar>
              <w:top w:w="110" w:type="dxa"/>
              <w:start w:w="130" w:type="dxa"/>
              <w:bottom w:w="110" w:type="dxa"/>
              <w:end w:w="130" w:type="dxa"/>
            </w:tcMar>
            <w:vAlign w:val="center"/>
          </w:tcPr>
          <w:p>
            <w:pPr>
              <w:keepNext w:val="0"/>
              <w:spacing w:before="0" w:after="0" w:line="259" w:lineRule="auto"/>
              <w:jc w:val="center"/>
            </w:pPr>
            <w:r>
              <w:rPr>
                <w:rFonts w:ascii="Arial" w:hAnsi="Arial" w:eastAsia="Arial"/>
                <w:color w:val="20262D"/>
                <w:sz w:val="19"/>
              </w:rPr>
              <w:t>-&gt; Silver Delta MERGE</w:t>
            </w:r>
          </w:p>
        </w:tc>
        <w:tc>
          <w:tcPr>
            <w:tcW w:type="dxa" w:w="4649"/>
            <w:shd w:fill="FFFFFF"/>
            <w:tcMar>
              <w:top w:w="110" w:type="dxa"/>
              <w:start w:w="130" w:type="dxa"/>
              <w:bottom w:w="110" w:type="dxa"/>
              <w:end w:w="130" w:type="dxa"/>
            </w:tcMar>
            <w:vAlign w:val="center"/>
          </w:tcPr>
          <w:p>
            <w:pPr>
              <w:keepNext w:val="0"/>
              <w:spacing w:before="0" w:after="0" w:line="259" w:lineRule="auto"/>
              <w:jc w:val="center"/>
            </w:pPr>
            <w:r>
              <w:rPr>
                <w:rFonts w:ascii="Arial" w:hAnsi="Arial" w:eastAsia="Arial"/>
                <w:color w:val="20262D"/>
                <w:sz w:val="19"/>
              </w:rPr>
              <w:t>-&gt; Watermark + dedup + Quality Gate</w:t>
            </w:r>
          </w:p>
        </w:tc>
      </w:tr>
      <w:tr>
        <w:tc>
          <w:tcPr>
            <w:tcW w:type="dxa" w:w="4649"/>
            <w:shd w:fill="F3F5F7"/>
            <w:tcMar>
              <w:top w:w="110" w:type="dxa"/>
              <w:start w:w="130" w:type="dxa"/>
              <w:bottom w:w="110" w:type="dxa"/>
              <w:end w:w="130" w:type="dxa"/>
            </w:tcMar>
            <w:vAlign w:val="center"/>
          </w:tcPr>
          <w:p>
            <w:pPr>
              <w:keepNext w:val="0"/>
              <w:spacing w:before="0" w:after="0" w:line="259" w:lineRule="auto"/>
              <w:jc w:val="center"/>
            </w:pPr>
            <w:r>
              <w:rPr>
                <w:rFonts w:ascii="Arial" w:hAnsi="Arial" w:eastAsia="Arial"/>
                <w:color w:val="20262D"/>
                <w:sz w:val="19"/>
              </w:rPr>
              <w:t>-&gt; Gold Analytics + Gold ML</w:t>
            </w:r>
          </w:p>
        </w:tc>
        <w:tc>
          <w:tcPr>
            <w:tcW w:type="dxa" w:w="4649"/>
            <w:shd w:fill="F3F5F7"/>
            <w:tcMar>
              <w:top w:w="110" w:type="dxa"/>
              <w:start w:w="130" w:type="dxa"/>
              <w:bottom w:w="110" w:type="dxa"/>
              <w:end w:w="130" w:type="dxa"/>
            </w:tcMar>
            <w:vAlign w:val="center"/>
          </w:tcPr>
          <w:p>
            <w:pPr>
              <w:keepNext w:val="0"/>
              <w:spacing w:before="0" w:after="0" w:line="259" w:lineRule="auto"/>
              <w:jc w:val="center"/>
            </w:pPr>
            <w:r>
              <w:rPr>
                <w:rFonts w:ascii="Arial" w:hAnsi="Arial" w:eastAsia="Arial"/>
                <w:color w:val="20262D"/>
                <w:sz w:val="19"/>
              </w:rPr>
              <w:t>-&gt; Saved 30D/90D models</w:t>
            </w:r>
          </w:p>
        </w:tc>
      </w:tr>
      <w:tr>
        <w:tc>
          <w:tcPr>
            <w:tcW w:type="dxa" w:w="4649"/>
            <w:shd w:fill="FFFFFF"/>
            <w:tcMar>
              <w:top w:w="110" w:type="dxa"/>
              <w:start w:w="130" w:type="dxa"/>
              <w:bottom w:w="110" w:type="dxa"/>
              <w:end w:w="130" w:type="dxa"/>
            </w:tcMar>
            <w:vAlign w:val="center"/>
          </w:tcPr>
          <w:p>
            <w:pPr>
              <w:keepNext w:val="0"/>
              <w:spacing w:before="0" w:after="0" w:line="259" w:lineRule="auto"/>
              <w:jc w:val="center"/>
            </w:pPr>
            <w:r>
              <w:rPr>
                <w:rFonts w:ascii="Arial" w:hAnsi="Arial" w:eastAsia="Arial"/>
                <w:color w:val="20262D"/>
                <w:sz w:val="19"/>
              </w:rPr>
              <w:t>-&gt; PostgreSQL + Power BI</w:t>
            </w:r>
          </w:p>
        </w:tc>
        <w:tc>
          <w:tcPr>
            <w:tcW w:type="dxa" w:w="4649"/>
            <w:shd w:fill="FFFFFF"/>
            <w:tcMar>
              <w:top w:w="110" w:type="dxa"/>
              <w:start w:w="130" w:type="dxa"/>
              <w:bottom w:w="110" w:type="dxa"/>
              <w:end w:w="130" w:type="dxa"/>
            </w:tcMar>
            <w:vAlign w:val="center"/>
          </w:tcPr>
          <w:p>
            <w:pPr>
              <w:keepNext w:val="0"/>
              <w:spacing w:before="0" w:after="0" w:line="259" w:lineRule="auto"/>
              <w:jc w:val="center"/>
            </w:pPr>
            <w:r>
              <w:rPr>
                <w:rFonts w:ascii="Arial" w:hAnsi="Arial" w:eastAsia="Arial"/>
                <w:color w:val="20262D"/>
                <w:sz w:val="19"/>
              </w:rPr>
              <w:t>-&gt; PostgreSQL predictions + Power BI</w:t>
            </w:r>
          </w:p>
        </w:tc>
      </w:tr>
    </w:tbl>
    <w:p>
      <w:pPr>
        <w:spacing w:after="20"/>
      </w:pPr>
    </w:p>
    <w:p>
      <w:pPr>
        <w:pStyle w:val="Heading2"/>
        <w:keepNext/>
        <w:spacing w:before="180" w:after="100" w:line="240" w:lineRule="auto"/>
      </w:pPr>
      <w:r>
        <w:t>Các thành phần và vai trò</w:t>
      </w:r>
    </w:p>
    <w:tbl>
      <w:tblPr>
        <w:tblW w:type="auto" w:w="0"/>
        <w:jc w:val="center"/>
        <w:tblLayout w:type="fixed"/>
        <w:tblLook w:firstColumn="1" w:firstRow="1" w:lastColumn="0" w:lastRow="0" w:noHBand="0" w:noVBand="1" w:val="04A0"/>
        <w:tblBorders>
          <w:top w:val="single" w:sz="6" w:color="D9DDE2"/>
          <w:left w:val="single" w:sz="6" w:color="D9DDE2"/>
          <w:bottom w:val="single" w:sz="6" w:color="D9DDE2"/>
          <w:right w:val="single" w:sz="6" w:color="D9DDE2"/>
          <w:insideH w:val="single" w:sz="6" w:color="D9DDE2"/>
          <w:insideV w:val="single" w:sz="6" w:color="D9DDE2"/>
        </w:tblBorders>
      </w:tblPr>
      <w:tblGrid>
        <w:gridCol w:w="3213"/>
        <w:gridCol w:w="3213"/>
        <w:gridCol w:w="3213"/>
      </w:tblGrid>
      <w:tr>
        <w:trPr>
          <w:tblHeader w:val="true"/>
        </w:trPr>
        <w:tc>
          <w:tcPr>
            <w:tcW w:type="dxa" w:w="1814"/>
            <w:shd w:fill="17324D"/>
            <w:tcMar>
              <w:top w:w="110" w:type="dxa"/>
              <w:start w:w="130" w:type="dxa"/>
              <w:bottom w:w="110" w:type="dxa"/>
              <w:end w:w="130" w:type="dxa"/>
            </w:tcMar>
            <w:vAlign w:val="center"/>
          </w:tcPr>
          <w:p>
            <w:pPr>
              <w:keepNext w:val="0"/>
              <w:spacing w:before="0" w:after="0" w:line="240" w:lineRule="auto"/>
              <w:jc w:val="center"/>
            </w:pPr>
            <w:r>
              <w:rPr>
                <w:rFonts w:ascii="Arial" w:hAnsi="Arial" w:eastAsia="Arial"/>
                <w:b/>
                <w:color w:val="FFFFFF"/>
                <w:sz w:val="18"/>
              </w:rPr>
              <w:t>Thành phần</w:t>
            </w:r>
          </w:p>
        </w:tc>
        <w:tc>
          <w:tcPr>
            <w:tcW w:type="dxa" w:w="4139"/>
            <w:shd w:fill="17324D"/>
            <w:tcMar>
              <w:top w:w="110" w:type="dxa"/>
              <w:start w:w="130" w:type="dxa"/>
              <w:bottom w:w="110" w:type="dxa"/>
              <w:end w:w="130" w:type="dxa"/>
            </w:tcMar>
            <w:vAlign w:val="center"/>
          </w:tcPr>
          <w:p>
            <w:pPr>
              <w:keepNext w:val="0"/>
              <w:spacing w:before="0" w:after="0" w:line="240" w:lineRule="auto"/>
              <w:jc w:val="center"/>
            </w:pPr>
            <w:r>
              <w:rPr>
                <w:rFonts w:ascii="Arial" w:hAnsi="Arial" w:eastAsia="Arial"/>
                <w:b/>
                <w:color w:val="FFFFFF"/>
                <w:sz w:val="18"/>
              </w:rPr>
              <w:t>Vai trò dữ liệu</w:t>
            </w:r>
          </w:p>
        </w:tc>
        <w:tc>
          <w:tcPr>
            <w:tcW w:type="dxa" w:w="3345"/>
            <w:shd w:fill="17324D"/>
            <w:tcMar>
              <w:top w:w="110" w:type="dxa"/>
              <w:start w:w="130" w:type="dxa"/>
              <w:bottom w:w="110" w:type="dxa"/>
              <w:end w:w="130" w:type="dxa"/>
            </w:tcMar>
            <w:vAlign w:val="center"/>
          </w:tcPr>
          <w:p>
            <w:pPr>
              <w:keepNext w:val="0"/>
              <w:spacing w:before="0" w:after="0" w:line="240" w:lineRule="auto"/>
              <w:jc w:val="center"/>
            </w:pPr>
            <w:r>
              <w:rPr>
                <w:rFonts w:ascii="Arial" w:hAnsi="Arial" w:eastAsia="Arial"/>
                <w:b/>
                <w:color w:val="FFFFFF"/>
                <w:sz w:val="18"/>
              </w:rPr>
              <w:t>Không chịu trách nhiệm</w:t>
            </w:r>
          </w:p>
        </w:tc>
      </w:tr>
      <w:tr>
        <w:tc>
          <w:tcPr>
            <w:tcW w:type="dxa" w:w="1814"/>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Spark</w:t>
            </w:r>
          </w:p>
        </w:tc>
        <w:tc>
          <w:tcPr>
            <w:tcW w:type="dxa" w:w="4139"/>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Transform, shuffle, join, validation, feature engineering, ML</w:t>
            </w:r>
          </w:p>
        </w:tc>
        <w:tc>
          <w:tcPr>
            <w:tcW w:type="dxa" w:w="3345"/>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Không làm hệ thống lưu trữ lâu dài</w:t>
            </w:r>
          </w:p>
        </w:tc>
      </w:tr>
      <w:tr>
        <w:tc>
          <w:tcPr>
            <w:tcW w:type="dxa" w:w="1814"/>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Redpanda/Kafka</w:t>
            </w:r>
          </w:p>
        </w:tc>
        <w:tc>
          <w:tcPr>
            <w:tcW w:type="dxa" w:w="4139"/>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Event transport, partitions, offsets, consumer replay</w:t>
            </w:r>
          </w:p>
        </w:tc>
        <w:tc>
          <w:tcPr>
            <w:tcW w:type="dxa" w:w="3345"/>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Không thay thế Bronze lake storage</w:t>
            </w:r>
          </w:p>
        </w:tc>
      </w:tr>
      <w:tr>
        <w:tc>
          <w:tcPr>
            <w:tcW w:type="dxa" w:w="1814"/>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MinIO</w:t>
            </w:r>
          </w:p>
        </w:tc>
        <w:tc>
          <w:tcPr>
            <w:tcW w:type="dxa" w:w="4139"/>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Object storage cho Parquet, Delta, checkpoints và models</w:t>
            </w:r>
          </w:p>
        </w:tc>
        <w:tc>
          <w:tcPr>
            <w:tcW w:type="dxa" w:w="3345"/>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Không phục vụ dashboard trực tiếp</w:t>
            </w:r>
          </w:p>
        </w:tc>
      </w:tr>
      <w:tr>
        <w:tc>
          <w:tcPr>
            <w:tcW w:type="dxa" w:w="1814"/>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Delta Lake</w:t>
            </w:r>
          </w:p>
        </w:tc>
        <w:tc>
          <w:tcPr>
            <w:tcW w:type="dxa" w:w="4139"/>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ACID, MERGE, schema control, table history</w:t>
            </w:r>
          </w:p>
        </w:tc>
        <w:tc>
          <w:tcPr>
            <w:tcW w:type="dxa" w:w="3345"/>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Không thay thế transport streaming</w:t>
            </w:r>
          </w:p>
        </w:tc>
      </w:tr>
      <w:tr>
        <w:tc>
          <w:tcPr>
            <w:tcW w:type="dxa" w:w="1814"/>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Airflow</w:t>
            </w:r>
          </w:p>
        </w:tc>
        <w:tc>
          <w:tcPr>
            <w:tcW w:type="dxa" w:w="4139"/>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Lịch chạy, dependency và batch status</w:t>
            </w:r>
          </w:p>
        </w:tc>
        <w:tc>
          <w:tcPr>
            <w:tcW w:type="dxa" w:w="3345"/>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Không xử lý dữ liệu thay Spark</w:t>
            </w:r>
          </w:p>
        </w:tc>
      </w:tr>
      <w:tr>
        <w:tc>
          <w:tcPr>
            <w:tcW w:type="dxa" w:w="1814"/>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PostgreSQL</w:t>
            </w:r>
          </w:p>
        </w:tc>
        <w:tc>
          <w:tcPr>
            <w:tcW w:type="dxa" w:w="4139"/>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Serving layer cho BI, prediction và metadata</w:t>
            </w:r>
          </w:p>
        </w:tc>
        <w:tc>
          <w:tcPr>
            <w:tcW w:type="dxa" w:w="3345"/>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Không lưu toàn bộ raw data lake</w:t>
            </w:r>
          </w:p>
        </w:tc>
      </w:tr>
    </w:tbl>
    <w:p>
      <w:pPr>
        <w:spacing w:after="20"/>
      </w:pPr>
    </w:p>
    <w:p>
      <w:r>
        <w:br w:type="page"/>
      </w:r>
    </w:p>
    <w:p>
      <w:pPr>
        <w:pStyle w:val="Heading1"/>
        <w:keepNext/>
        <w:spacing w:before="0" w:after="200" w:line="240" w:lineRule="auto"/>
      </w:pPr>
      <w:r>
        <w:t>4. Nguồn dữ liệu và hợp đồng dữ liệu</w:t>
      </w:r>
    </w:p>
    <w:p>
      <w:pPr>
        <w:pStyle w:val="Heading2"/>
        <w:keepNext/>
        <w:spacing w:before="180" w:after="100" w:line="240" w:lineRule="auto"/>
      </w:pPr>
      <w:r>
        <w:t>Nguồn historical</w:t>
      </w:r>
    </w:p>
    <w:p>
      <w:pPr>
        <w:keepNext w:val="0"/>
        <w:spacing w:before="0" w:after="140" w:line="278" w:lineRule="auto"/>
      </w:pPr>
      <w:r>
        <w:rPr>
          <w:rFonts w:ascii="Arial" w:hAnsi="Arial" w:eastAsia="Arial"/>
          <w:color w:val="20262D"/>
          <w:sz w:val="21"/>
        </w:rPr>
        <w:t>Historical BNPL data được đọc theo chế độ streaming từ Hugging Face nhưng được materialize thành các snapshot Parquet hữu hạn trên MinIO. Dataset BNPL chính đi tiếp qua Silver và Gold. Auxiliary personal-loan dataset được giữ ở Bronze để audit, chưa đưa vào pipeline chính vì chưa có business objective đủ rõ.</w:t>
      </w:r>
    </w:p>
    <w:p>
      <w:pPr>
        <w:pStyle w:val="Heading2"/>
        <w:keepNext/>
        <w:spacing w:before="180" w:after="100" w:line="240" w:lineRule="auto"/>
      </w:pPr>
      <w:r>
        <w:t>Nguồn streaming</w:t>
      </w:r>
    </w:p>
    <w:p>
      <w:pPr>
        <w:keepNext w:val="0"/>
        <w:spacing w:before="0" w:after="140" w:line="278" w:lineRule="auto"/>
      </w:pPr>
      <w:r>
        <w:rPr>
          <w:rFonts w:ascii="Arial" w:hAnsi="Arial" w:eastAsia="Arial"/>
          <w:color w:val="20262D"/>
          <w:sz w:val="21"/>
        </w:rPr>
        <w:t>Fake producer tạo event không có default_30d và default_90d vì nhãn default chưa thể tồn tại tại thời điểm giao dịch mới. Producer P3 hỗ trợ đủ 37 bang, dùng weighted provider/category/tenor, principal theo lognormal, credit score theo Gaussian và interest rate theo triangular distribution. Tỷ lệ invalid mặc định 2% tạo dữ liệu lỗi có chủ đích để kiểm thử quarantine.</w:t>
      </w:r>
    </w:p>
    <w:tbl>
      <w:tblPr>
        <w:tblW w:type="auto" w:w="0"/>
        <w:jc w:val="center"/>
        <w:tblLayout w:type="fixed"/>
        <w:tblLook w:firstColumn="1" w:firstRow="1" w:lastColumn="0" w:lastRow="0" w:noHBand="0" w:noVBand="1" w:val="04A0"/>
        <w:tblBorders>
          <w:top w:val="single" w:sz="6" w:color="D9DDE2"/>
          <w:left w:val="single" w:sz="6" w:color="D9DDE2"/>
          <w:bottom w:val="single" w:sz="6" w:color="D9DDE2"/>
          <w:right w:val="single" w:sz="6" w:color="D9DDE2"/>
          <w:insideH w:val="single" w:sz="6" w:color="D9DDE2"/>
          <w:insideV w:val="single" w:sz="6" w:color="D9DDE2"/>
        </w:tblBorders>
      </w:tblPr>
      <w:tblGrid>
        <w:gridCol w:w="3213"/>
        <w:gridCol w:w="3213"/>
        <w:gridCol w:w="3213"/>
      </w:tblGrid>
      <w:tr>
        <w:trPr>
          <w:tblHeader w:val="true"/>
        </w:trPr>
        <w:tc>
          <w:tcPr>
            <w:tcW w:type="dxa" w:w="1757"/>
            <w:shd w:fill="17324D"/>
            <w:tcMar>
              <w:top w:w="110" w:type="dxa"/>
              <w:start w:w="130" w:type="dxa"/>
              <w:bottom w:w="110" w:type="dxa"/>
              <w:end w:w="130" w:type="dxa"/>
            </w:tcMar>
            <w:vAlign w:val="center"/>
          </w:tcPr>
          <w:p>
            <w:pPr>
              <w:keepNext w:val="0"/>
              <w:spacing w:before="0" w:after="0" w:line="240" w:lineRule="auto"/>
              <w:jc w:val="center"/>
            </w:pPr>
            <w:r>
              <w:rPr>
                <w:rFonts w:ascii="Arial" w:hAnsi="Arial" w:eastAsia="Arial"/>
                <w:b/>
                <w:color w:val="FFFFFF"/>
                <w:sz w:val="18"/>
              </w:rPr>
              <w:t>Nhóm trường</w:t>
            </w:r>
          </w:p>
        </w:tc>
        <w:tc>
          <w:tcPr>
            <w:tcW w:type="dxa" w:w="3231"/>
            <w:shd w:fill="17324D"/>
            <w:tcMar>
              <w:top w:w="110" w:type="dxa"/>
              <w:start w:w="130" w:type="dxa"/>
              <w:bottom w:w="110" w:type="dxa"/>
              <w:end w:w="130" w:type="dxa"/>
            </w:tcMar>
            <w:vAlign w:val="center"/>
          </w:tcPr>
          <w:p>
            <w:pPr>
              <w:keepNext w:val="0"/>
              <w:spacing w:before="0" w:after="0" w:line="240" w:lineRule="auto"/>
              <w:jc w:val="center"/>
            </w:pPr>
            <w:r>
              <w:rPr>
                <w:rFonts w:ascii="Arial" w:hAnsi="Arial" w:eastAsia="Arial"/>
                <w:b/>
                <w:color w:val="FFFFFF"/>
                <w:sz w:val="18"/>
              </w:rPr>
              <w:t>Ví dụ</w:t>
            </w:r>
          </w:p>
        </w:tc>
        <w:tc>
          <w:tcPr>
            <w:tcW w:type="dxa" w:w="4309"/>
            <w:shd w:fill="17324D"/>
            <w:tcMar>
              <w:top w:w="110" w:type="dxa"/>
              <w:start w:w="130" w:type="dxa"/>
              <w:bottom w:w="110" w:type="dxa"/>
              <w:end w:w="130" w:type="dxa"/>
            </w:tcMar>
            <w:vAlign w:val="center"/>
          </w:tcPr>
          <w:p>
            <w:pPr>
              <w:keepNext w:val="0"/>
              <w:spacing w:before="0" w:after="0" w:line="240" w:lineRule="auto"/>
              <w:jc w:val="center"/>
            </w:pPr>
            <w:r>
              <w:rPr>
                <w:rFonts w:ascii="Arial" w:hAnsi="Arial" w:eastAsia="Arial"/>
                <w:b/>
                <w:color w:val="FFFFFF"/>
                <w:sz w:val="18"/>
              </w:rPr>
              <w:t>Cách sử dụng</w:t>
            </w:r>
          </w:p>
        </w:tc>
      </w:tr>
      <w:tr>
        <w:tc>
          <w:tcPr>
            <w:tcW w:type="dxa" w:w="1757"/>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Định danh</w:t>
            </w:r>
          </w:p>
        </w:tc>
        <w:tc>
          <w:tcPr>
            <w:tcW w:type="dxa" w:w="3231"/>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transaction_id, customer_id</w:t>
            </w:r>
          </w:p>
        </w:tc>
        <w:tc>
          <w:tcPr>
            <w:tcW w:type="dxa" w:w="4309"/>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Business key, deduplication, lineage</w:t>
            </w:r>
          </w:p>
        </w:tc>
      </w:tr>
      <w:tr>
        <w:tc>
          <w:tcPr>
            <w:tcW w:type="dxa" w:w="1757"/>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Thời gian</w:t>
            </w:r>
          </w:p>
        </w:tc>
        <w:tc>
          <w:tcPr>
            <w:tcW w:type="dxa" w:w="3231"/>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purchase_date, Kafka timestamp</w:t>
            </w:r>
          </w:p>
        </w:tc>
        <w:tc>
          <w:tcPr>
            <w:tcW w:type="dxa" w:w="4309"/>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Event time, partition date/hour, latency</w:t>
            </w:r>
          </w:p>
        </w:tc>
      </w:tr>
      <w:tr>
        <w:tc>
          <w:tcPr>
            <w:tcW w:type="dxa" w:w="1757"/>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Merchant/location</w:t>
            </w:r>
          </w:p>
        </w:tc>
        <w:tc>
          <w:tcPr>
            <w:tcW w:type="dxa" w:w="3231"/>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merchant, category, state, provider</w:t>
            </w:r>
          </w:p>
        </w:tc>
        <w:tc>
          <w:tcPr>
            <w:tcW w:type="dxa" w:w="4309"/>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Analytics, dimensions, categorical features</w:t>
            </w:r>
          </w:p>
        </w:tc>
      </w:tr>
      <w:tr>
        <w:tc>
          <w:tcPr>
            <w:tcW w:type="dxa" w:w="1757"/>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Tài chính</w:t>
            </w:r>
          </w:p>
        </w:tc>
        <w:tc>
          <w:tcPr>
            <w:tcW w:type="dxa" w:w="3231"/>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principal, rate, tenor, installments</w:t>
            </w:r>
          </w:p>
        </w:tc>
        <w:tc>
          <w:tcPr>
            <w:tcW w:type="dxa" w:w="4309"/>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Validation, measures, engineered features</w:t>
            </w:r>
          </w:p>
        </w:tc>
      </w:tr>
      <w:tr>
        <w:tc>
          <w:tcPr>
            <w:tcW w:type="dxa" w:w="1757"/>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Rủi ro</w:t>
            </w:r>
          </w:p>
        </w:tc>
        <w:tc>
          <w:tcPr>
            <w:tcW w:type="dxa" w:w="3231"/>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credit score, first-time flag</w:t>
            </w:r>
          </w:p>
        </w:tc>
        <w:tc>
          <w:tcPr>
            <w:tcW w:type="dxa" w:w="4309"/>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Risk segmentation và model features</w:t>
            </w:r>
          </w:p>
        </w:tc>
      </w:tr>
      <w:tr>
        <w:tc>
          <w:tcPr>
            <w:tcW w:type="dxa" w:w="1757"/>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Labels</w:t>
            </w:r>
          </w:p>
        </w:tc>
        <w:tc>
          <w:tcPr>
            <w:tcW w:type="dxa" w:w="3231"/>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default_30d, default_90d</w:t>
            </w:r>
          </w:p>
        </w:tc>
        <w:tc>
          <w:tcPr>
            <w:tcW w:type="dxa" w:w="4309"/>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Có ở historical; được phép NULL ở live events</w:t>
            </w:r>
          </w:p>
        </w:tc>
      </w:tr>
    </w:tbl>
    <w:p>
      <w:pPr>
        <w:spacing w:after="20"/>
      </w:pPr>
    </w:p>
    <w:p>
      <w:pPr>
        <w:pStyle w:val="Heading2"/>
        <w:keepNext/>
        <w:spacing w:before="180" w:after="100" w:line="240" w:lineRule="auto"/>
      </w:pPr>
      <w:r>
        <w:t>Hợp đồng schema</w:t>
      </w:r>
    </w:p>
    <w:p>
      <w:pPr>
        <w:keepNext w:val="0"/>
        <w:spacing w:before="0" w:after="140" w:line="278" w:lineRule="auto"/>
      </w:pPr>
      <w:r>
        <w:rPr>
          <w:rFonts w:ascii="Arial" w:hAnsi="Arial" w:eastAsia="Arial"/>
          <w:color w:val="20262D"/>
          <w:sz w:val="21"/>
        </w:rPr>
        <w:t>Spark không infer schema tùy ý trên đường Bronze -&gt; Silver. Raw JSON được parse theo schema tập trung. Required fields thiếu hoặc sai kiểu bị reject; extra nullable fields vẫn được giữ ở Bronze và ghi vào _unexpected_columns với trạng thái COMPATIBLE_EXTRA_COLUMNS. Automatic schema evolution toàn cục bị tắt để tránh thay đổi Silver/Gold ngoài kiểm soát.</w:t>
      </w:r>
    </w:p>
    <w:p>
      <w:r>
        <w:br w:type="page"/>
      </w:r>
    </w:p>
    <w:p>
      <w:pPr>
        <w:pStyle w:val="Heading1"/>
        <w:keepNext/>
        <w:spacing w:before="0" w:after="200" w:line="240" w:lineRule="auto"/>
      </w:pPr>
      <w:r>
        <w:t>5. Xử lý dữ liệu batch</w:t>
      </w:r>
    </w:p>
    <w:p>
      <w:pPr>
        <w:keepNext w:val="0"/>
        <w:spacing w:before="0" w:after="140" w:line="278" w:lineRule="auto"/>
      </w:pPr>
      <w:r>
        <w:rPr>
          <w:rFonts w:ascii="Arial" w:hAnsi="Arial" w:eastAsia="Arial"/>
          <w:color w:val="20262D"/>
          <w:sz w:val="21"/>
        </w:rPr>
        <w:t>Batch pipeline là đường xử lý chính cho historical analytics và model training. P3 loại bỏ bottleneck tạo Spark DataFrame từ Python list bằng cách stage dữ liệu thành nhiều Parquet files trước khi Spark đọc phân tán.</w:t>
      </w:r>
    </w:p>
    <w:p>
      <w:pPr>
        <w:pStyle w:val="Heading2"/>
        <w:keepNext/>
        <w:spacing w:before="180" w:after="100" w:line="240" w:lineRule="auto"/>
      </w:pPr>
      <w:r>
        <w:t>Luồng xử lý từng bước</w:t>
      </w:r>
    </w:p>
    <w:p>
      <w:pPr>
        <w:pStyle w:val="ListNumber"/>
        <w:keepNext w:val="0"/>
        <w:spacing w:before="0" w:after="80" w:line="269" w:lineRule="auto"/>
        <w:ind w:left="312" w:hanging="142"/>
      </w:pPr>
      <w:r>
        <w:rPr>
          <w:rFonts w:ascii="Arial" w:hAnsi="Arial" w:eastAsia="Arial"/>
          <w:color w:val="20262D"/>
          <w:sz w:val="20"/>
        </w:rPr>
        <w:t>Download source theo iterator hữu hạn và giới hạn INGEST_MAX_ROWS nếu chạy demo.</w:t>
      </w:r>
    </w:p>
    <w:p>
      <w:pPr>
        <w:pStyle w:val="ListNumber"/>
        <w:keepNext w:val="0"/>
        <w:spacing w:before="0" w:after="80" w:line="269" w:lineRule="auto"/>
        <w:ind w:left="312" w:hanging="142"/>
      </w:pPr>
      <w:r>
        <w:rPr>
          <w:rFonts w:ascii="Arial" w:hAnsi="Arial" w:eastAsia="Arial"/>
          <w:color w:val="20262D"/>
          <w:sz w:val="20"/>
        </w:rPr>
        <w:t>Chia source thành chunks, ghi Snappy Parquet và upload vào staging/source_snapshots/source_slug=.../batch_key=....</w:t>
      </w:r>
    </w:p>
    <w:p>
      <w:pPr>
        <w:pStyle w:val="ListNumber"/>
        <w:keepNext w:val="0"/>
        <w:spacing w:before="0" w:after="80" w:line="269" w:lineRule="auto"/>
        <w:ind w:left="312" w:hanging="142"/>
      </w:pPr>
      <w:r>
        <w:rPr>
          <w:rFonts w:ascii="Arial" w:hAnsi="Arial" w:eastAsia="Arial"/>
          <w:color w:val="20262D"/>
          <w:sz w:val="20"/>
        </w:rPr>
        <w:t>Spark executors đọc snapshot Parquet, tạo Bronze envelope gồm raw JSON, message key và ingestion metadata.</w:t>
      </w:r>
    </w:p>
    <w:p>
      <w:pPr>
        <w:pStyle w:val="ListNumber"/>
        <w:keepNext w:val="0"/>
        <w:spacing w:before="0" w:after="80" w:line="269" w:lineRule="auto"/>
        <w:ind w:left="312" w:hanging="142"/>
      </w:pPr>
      <w:r>
        <w:rPr>
          <w:rFonts w:ascii="Arial" w:hAnsi="Arial" w:eastAsia="Arial"/>
          <w:color w:val="20262D"/>
          <w:sz w:val="20"/>
        </w:rPr>
        <w:t>Validation chỉ đọc đúng source/batch path thay vì recursive scan toàn Bronze.</w:t>
      </w:r>
    </w:p>
    <w:p>
      <w:pPr>
        <w:pStyle w:val="ListNumber"/>
        <w:keepNext w:val="0"/>
        <w:spacing w:before="0" w:after="80" w:line="269" w:lineRule="auto"/>
        <w:ind w:left="312" w:hanging="142"/>
      </w:pPr>
      <w:r>
        <w:rPr>
          <w:rFonts w:ascii="Arial" w:hAnsi="Arial" w:eastAsia="Arial"/>
          <w:color w:val="20262D"/>
          <w:sz w:val="20"/>
        </w:rPr>
        <w:t>Explicit parsing chuẩn hóa date, number, boolean và categorical text.</w:t>
      </w:r>
    </w:p>
    <w:p>
      <w:pPr>
        <w:pStyle w:val="ListNumber"/>
        <w:keepNext w:val="0"/>
        <w:spacing w:before="0" w:after="80" w:line="269" w:lineRule="auto"/>
        <w:ind w:left="312" w:hanging="142"/>
      </w:pPr>
      <w:r>
        <w:rPr>
          <w:rFonts w:ascii="Arial" w:hAnsi="Arial" w:eastAsia="Arial"/>
          <w:color w:val="20262D"/>
          <w:sz w:val="20"/>
        </w:rPr>
        <w:t>Quality Gate gắn PASS/FAIL; FAIL đi vào rejected path kèm danh sách lỗi.</w:t>
      </w:r>
    </w:p>
    <w:p>
      <w:pPr>
        <w:pStyle w:val="ListNumber"/>
        <w:keepNext w:val="0"/>
        <w:spacing w:before="0" w:after="80" w:line="269" w:lineRule="auto"/>
        <w:ind w:left="312" w:hanging="142"/>
      </w:pPr>
      <w:r>
        <w:rPr>
          <w:rFonts w:ascii="Arial" w:hAnsi="Arial" w:eastAsia="Arial"/>
          <w:color w:val="20262D"/>
          <w:sz w:val="20"/>
        </w:rPr>
        <w:t>PASS records được MERGE vào Silver Delta theo transaction_id.</w:t>
      </w:r>
    </w:p>
    <w:p>
      <w:pPr>
        <w:pStyle w:val="ListNumber"/>
        <w:keepNext w:val="0"/>
        <w:spacing w:before="0" w:after="80" w:line="269" w:lineRule="auto"/>
        <w:ind w:left="312" w:hanging="142"/>
      </w:pPr>
      <w:r>
        <w:rPr>
          <w:rFonts w:ascii="Arial" w:hAnsi="Arial" w:eastAsia="Arial"/>
          <w:color w:val="20262D"/>
          <w:sz w:val="20"/>
        </w:rPr>
        <w:t>Shared feature transformation tạo enriched Gold và ML feature table.</w:t>
      </w:r>
    </w:p>
    <w:p>
      <w:pPr>
        <w:pStyle w:val="ListNumber"/>
        <w:keepNext w:val="0"/>
        <w:spacing w:before="0" w:after="80" w:line="269" w:lineRule="auto"/>
        <w:ind w:left="312" w:hanging="142"/>
      </w:pPr>
      <w:r>
        <w:rPr>
          <w:rFonts w:ascii="Arial" w:hAnsi="Arial" w:eastAsia="Arial"/>
          <w:color w:val="20262D"/>
          <w:sz w:val="20"/>
        </w:rPr>
        <w:t>Star schema, model training, evaluation và PostgreSQL serving được thực hiện ở downstream.</w:t>
      </w:r>
    </w:p>
    <w:p>
      <w:pPr>
        <w:pStyle w:val="Heading2"/>
        <w:keepNext/>
        <w:spacing w:before="180" w:after="100" w:line="240" w:lineRule="auto"/>
      </w:pPr>
      <w:r>
        <w:t>Job map batch</w:t>
      </w:r>
    </w:p>
    <w:tbl>
      <w:tblPr>
        <w:tblW w:type="auto" w:w="0"/>
        <w:jc w:val="center"/>
        <w:tblLayout w:type="fixed"/>
        <w:tblLook w:firstColumn="1" w:firstRow="1" w:lastColumn="0" w:lastRow="0" w:noHBand="0" w:noVBand="1" w:val="04A0"/>
        <w:tblBorders>
          <w:top w:val="single" w:sz="6" w:color="D9DDE2"/>
          <w:left w:val="single" w:sz="6" w:color="D9DDE2"/>
          <w:bottom w:val="single" w:sz="6" w:color="D9DDE2"/>
          <w:right w:val="single" w:sz="6" w:color="D9DDE2"/>
          <w:insideH w:val="single" w:sz="6" w:color="D9DDE2"/>
          <w:insideV w:val="single" w:sz="6" w:color="D9DDE2"/>
        </w:tblBorders>
      </w:tblPr>
      <w:tblGrid>
        <w:gridCol w:w="2409"/>
        <w:gridCol w:w="2409"/>
        <w:gridCol w:w="2409"/>
        <w:gridCol w:w="2409"/>
      </w:tblGrid>
      <w:tr>
        <w:trPr>
          <w:tblHeader w:val="true"/>
        </w:trPr>
        <w:tc>
          <w:tcPr>
            <w:tcW w:type="dxa" w:w="1871"/>
            <w:shd w:fill="17324D"/>
            <w:tcMar>
              <w:top w:w="110" w:type="dxa"/>
              <w:start w:w="130" w:type="dxa"/>
              <w:bottom w:w="110" w:type="dxa"/>
              <w:end w:w="130" w:type="dxa"/>
            </w:tcMar>
            <w:vAlign w:val="center"/>
          </w:tcPr>
          <w:p>
            <w:pPr>
              <w:keepNext w:val="0"/>
              <w:spacing w:before="0" w:after="0" w:line="240" w:lineRule="auto"/>
              <w:jc w:val="center"/>
            </w:pPr>
            <w:r>
              <w:rPr>
                <w:rFonts w:ascii="Arial" w:hAnsi="Arial" w:eastAsia="Arial"/>
                <w:b/>
                <w:color w:val="FFFFFF"/>
                <w:sz w:val="18"/>
              </w:rPr>
              <w:t>Job</w:t>
            </w:r>
          </w:p>
        </w:tc>
        <w:tc>
          <w:tcPr>
            <w:tcW w:type="dxa" w:w="2041"/>
            <w:shd w:fill="17324D"/>
            <w:tcMar>
              <w:top w:w="110" w:type="dxa"/>
              <w:start w:w="130" w:type="dxa"/>
              <w:bottom w:w="110" w:type="dxa"/>
              <w:end w:w="130" w:type="dxa"/>
            </w:tcMar>
            <w:vAlign w:val="center"/>
          </w:tcPr>
          <w:p>
            <w:pPr>
              <w:keepNext w:val="0"/>
              <w:spacing w:before="0" w:after="0" w:line="240" w:lineRule="auto"/>
              <w:jc w:val="center"/>
            </w:pPr>
            <w:r>
              <w:rPr>
                <w:rFonts w:ascii="Arial" w:hAnsi="Arial" w:eastAsia="Arial"/>
                <w:b/>
                <w:color w:val="FFFFFF"/>
                <w:sz w:val="18"/>
              </w:rPr>
              <w:t>Input</w:t>
            </w:r>
          </w:p>
        </w:tc>
        <w:tc>
          <w:tcPr>
            <w:tcW w:type="dxa" w:w="3402"/>
            <w:shd w:fill="17324D"/>
            <w:tcMar>
              <w:top w:w="110" w:type="dxa"/>
              <w:start w:w="130" w:type="dxa"/>
              <w:bottom w:w="110" w:type="dxa"/>
              <w:end w:w="130" w:type="dxa"/>
            </w:tcMar>
            <w:vAlign w:val="center"/>
          </w:tcPr>
          <w:p>
            <w:pPr>
              <w:keepNext w:val="0"/>
              <w:spacing w:before="0" w:after="0" w:line="240" w:lineRule="auto"/>
              <w:jc w:val="center"/>
            </w:pPr>
            <w:r>
              <w:rPr>
                <w:rFonts w:ascii="Arial" w:hAnsi="Arial" w:eastAsia="Arial"/>
                <w:b/>
                <w:color w:val="FFFFFF"/>
                <w:sz w:val="18"/>
              </w:rPr>
              <w:t>Xử lý chính</w:t>
            </w:r>
          </w:p>
        </w:tc>
        <w:tc>
          <w:tcPr>
            <w:tcW w:type="dxa" w:w="1984"/>
            <w:shd w:fill="17324D"/>
            <w:tcMar>
              <w:top w:w="110" w:type="dxa"/>
              <w:start w:w="130" w:type="dxa"/>
              <w:bottom w:w="110" w:type="dxa"/>
              <w:end w:w="130" w:type="dxa"/>
            </w:tcMar>
            <w:vAlign w:val="center"/>
          </w:tcPr>
          <w:p>
            <w:pPr>
              <w:keepNext w:val="0"/>
              <w:spacing w:before="0" w:after="0" w:line="240" w:lineRule="auto"/>
              <w:jc w:val="center"/>
            </w:pPr>
            <w:r>
              <w:rPr>
                <w:rFonts w:ascii="Arial" w:hAnsi="Arial" w:eastAsia="Arial"/>
                <w:b/>
                <w:color w:val="FFFFFF"/>
                <w:sz w:val="18"/>
              </w:rPr>
              <w:t>Output</w:t>
            </w:r>
          </w:p>
        </w:tc>
      </w:tr>
      <w:tr>
        <w:tc>
          <w:tcPr>
            <w:tcW w:type="dxa" w:w="1871"/>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01_ingest.py</w:t>
            </w:r>
          </w:p>
        </w:tc>
        <w:tc>
          <w:tcPr>
            <w:tcW w:type="dxa" w:w="2041"/>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Hugging Face</w:t>
            </w:r>
          </w:p>
        </w:tc>
        <w:tc>
          <w:tcPr>
            <w:tcW w:type="dxa" w:w="3402"/>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Stage Parquet, distributed read, raw envelope</w:t>
            </w:r>
          </w:p>
        </w:tc>
        <w:tc>
          <w:tcPr>
            <w:tcW w:type="dxa" w:w="1984"/>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Bronze historical</w:t>
            </w:r>
          </w:p>
        </w:tc>
      </w:tr>
      <w:tr>
        <w:tc>
          <w:tcPr>
            <w:tcW w:type="dxa" w:w="1871"/>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02_validate_bronze.py</w:t>
            </w:r>
          </w:p>
        </w:tc>
        <w:tc>
          <w:tcPr>
            <w:tcW w:type="dxa" w:w="2041"/>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Exact Bronze batch</w:t>
            </w:r>
          </w:p>
        </w:tc>
        <w:tc>
          <w:tcPr>
            <w:tcW w:type="dxa" w:w="3402"/>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Parse schema, Quality Gate</w:t>
            </w:r>
          </w:p>
        </w:tc>
        <w:tc>
          <w:tcPr>
            <w:tcW w:type="dxa" w:w="1984"/>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Validated staging + rejected</w:t>
            </w:r>
          </w:p>
        </w:tc>
      </w:tr>
      <w:tr>
        <w:tc>
          <w:tcPr>
            <w:tcW w:type="dxa" w:w="1871"/>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03_bronze_to_silver.py</w:t>
            </w:r>
          </w:p>
        </w:tc>
        <w:tc>
          <w:tcPr>
            <w:tcW w:type="dxa" w:w="2041"/>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Validated PASS</w:t>
            </w:r>
          </w:p>
        </w:tc>
        <w:tc>
          <w:tcPr>
            <w:tcW w:type="dxa" w:w="3402"/>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Delta MERGE by transaction_id</w:t>
            </w:r>
          </w:p>
        </w:tc>
        <w:tc>
          <w:tcPr>
            <w:tcW w:type="dxa" w:w="1984"/>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Silver transactions</w:t>
            </w:r>
          </w:p>
        </w:tc>
      </w:tr>
      <w:tr>
        <w:tc>
          <w:tcPr>
            <w:tcW w:type="dxa" w:w="1871"/>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04_data_quality.py</w:t>
            </w:r>
          </w:p>
        </w:tc>
        <w:tc>
          <w:tcPr>
            <w:tcW w:type="dxa" w:w="2041"/>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Validated data</w:t>
            </w:r>
          </w:p>
        </w:tc>
        <w:tc>
          <w:tcPr>
            <w:tcW w:type="dxa" w:w="3402"/>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Null, duplicate, invalid, valid-rate metrics</w:t>
            </w:r>
          </w:p>
        </w:tc>
        <w:tc>
          <w:tcPr>
            <w:tcW w:type="dxa" w:w="1984"/>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Delta + PostgreSQL DQ</w:t>
            </w:r>
          </w:p>
        </w:tc>
      </w:tr>
      <w:tr>
        <w:tc>
          <w:tcPr>
            <w:tcW w:type="dxa" w:w="1871"/>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05_feature_engineering.py</w:t>
            </w:r>
          </w:p>
        </w:tc>
        <w:tc>
          <w:tcPr>
            <w:tcW w:type="dxa" w:w="2041"/>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Current Silver batch</w:t>
            </w:r>
          </w:p>
        </w:tc>
        <w:tc>
          <w:tcPr>
            <w:tcW w:type="dxa" w:w="3402"/>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Deterministic shared features</w:t>
            </w:r>
          </w:p>
        </w:tc>
        <w:tc>
          <w:tcPr>
            <w:tcW w:type="dxa" w:w="1984"/>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Gold enriched</w:t>
            </w:r>
          </w:p>
        </w:tc>
      </w:tr>
      <w:tr>
        <w:tc>
          <w:tcPr>
            <w:tcW w:type="dxa" w:w="1871"/>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06_build_star_schema.py</w:t>
            </w:r>
          </w:p>
        </w:tc>
        <w:tc>
          <w:tcPr>
            <w:tcW w:type="dxa" w:w="2041"/>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Gold enriched</w:t>
            </w:r>
          </w:p>
        </w:tc>
        <w:tc>
          <w:tcPr>
            <w:tcW w:type="dxa" w:w="3402"/>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Fact/dimensions, stable hash keys</w:t>
            </w:r>
          </w:p>
        </w:tc>
        <w:tc>
          <w:tcPr>
            <w:tcW w:type="dxa" w:w="1984"/>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Gold Analytics</w:t>
            </w:r>
          </w:p>
        </w:tc>
      </w:tr>
      <w:tr>
        <w:tc>
          <w:tcPr>
            <w:tcW w:type="dxa" w:w="1871"/>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07_build_ml_features.py</w:t>
            </w:r>
          </w:p>
        </w:tc>
        <w:tc>
          <w:tcPr>
            <w:tcW w:type="dxa" w:w="2041"/>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Gold enriched</w:t>
            </w:r>
          </w:p>
        </w:tc>
        <w:tc>
          <w:tcPr>
            <w:tcW w:type="dxa" w:w="3402"/>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Flat ML feature contract</w:t>
            </w:r>
          </w:p>
        </w:tc>
        <w:tc>
          <w:tcPr>
            <w:tcW w:type="dxa" w:w="1984"/>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Gold ML</w:t>
            </w:r>
          </w:p>
        </w:tc>
      </w:tr>
      <w:tr>
        <w:tc>
          <w:tcPr>
            <w:tcW w:type="dxa" w:w="1871"/>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08_train_models.py</w:t>
            </w:r>
          </w:p>
        </w:tc>
        <w:tc>
          <w:tcPr>
            <w:tcW w:type="dxa" w:w="2041"/>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Gold ML</w:t>
            </w:r>
          </w:p>
        </w:tc>
        <w:tc>
          <w:tcPr>
            <w:tcW w:type="dxa" w:w="3402"/>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LR, RF, GBT for 30D/90D</w:t>
            </w:r>
          </w:p>
        </w:tc>
        <w:tc>
          <w:tcPr>
            <w:tcW w:type="dxa" w:w="1984"/>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Saved models + registry</w:t>
            </w:r>
          </w:p>
        </w:tc>
      </w:tr>
      <w:tr>
        <w:tc>
          <w:tcPr>
            <w:tcW w:type="dxa" w:w="1871"/>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09_evaluate_models.py</w:t>
            </w:r>
          </w:p>
        </w:tc>
        <w:tc>
          <w:tcPr>
            <w:tcW w:type="dxa" w:w="2041"/>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Models + test split</w:t>
            </w:r>
          </w:p>
        </w:tc>
        <w:tc>
          <w:tcPr>
            <w:tcW w:type="dxa" w:w="3402"/>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Recall, ROC-AUC and other metrics</w:t>
            </w:r>
          </w:p>
        </w:tc>
        <w:tc>
          <w:tcPr>
            <w:tcW w:type="dxa" w:w="1984"/>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Selected models</w:t>
            </w:r>
          </w:p>
        </w:tc>
      </w:tr>
      <w:tr>
        <w:tc>
          <w:tcPr>
            <w:tcW w:type="dxa" w:w="1871"/>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10_load_postgres.py</w:t>
            </w:r>
          </w:p>
        </w:tc>
        <w:tc>
          <w:tcPr>
            <w:tcW w:type="dxa" w:w="2041"/>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Gold outputs</w:t>
            </w:r>
          </w:p>
        </w:tc>
        <w:tc>
          <w:tcPr>
            <w:tcW w:type="dxa" w:w="3402"/>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Staging + upsert</w:t>
            </w:r>
          </w:p>
        </w:tc>
        <w:tc>
          <w:tcPr>
            <w:tcW w:type="dxa" w:w="1984"/>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PostgreSQL serving</w:t>
            </w:r>
          </w:p>
        </w:tc>
      </w:tr>
    </w:tbl>
    <w:p>
      <w:pPr>
        <w:spacing w:after="20"/>
      </w:pPr>
    </w:p>
    <w:p>
      <w:r>
        <w:br w:type="page"/>
      </w:r>
    </w:p>
    <w:p>
      <w:pPr>
        <w:pStyle w:val="Heading1"/>
        <w:keepNext/>
        <w:spacing w:before="0" w:after="200" w:line="240" w:lineRule="auto"/>
      </w:pPr>
      <w:r>
        <w:t>6. Xử lý dữ liệu streaming</w:t>
      </w:r>
    </w:p>
    <w:p>
      <w:pPr>
        <w:keepNext w:val="0"/>
        <w:spacing w:before="0" w:after="140" w:line="278" w:lineRule="auto"/>
      </w:pPr>
      <w:r>
        <w:rPr>
          <w:rFonts w:ascii="Arial" w:hAnsi="Arial" w:eastAsia="Arial"/>
          <w:color w:val="20262D"/>
          <w:sz w:val="21"/>
        </w:rPr>
        <w:t>Streaming path có hai consumer độc lập. Consumer thứ nhất lưu raw event vào Bronze để audit và replay. Consumer thứ hai chạy validation, feature engineering và inference trực tiếp từ Kafka để ưu tiên latency. Hai consumer dùng checkpoint riêng nên có thể restart độc lập.</w:t>
      </w:r>
    </w:p>
    <w:p>
      <w:pPr>
        <w:pStyle w:val="Heading2"/>
        <w:keepNext/>
        <w:spacing w:before="180" w:after="100" w:line="240" w:lineRule="auto"/>
      </w:pPr>
      <w:r>
        <w:t>Kafka và khả năng song song</w:t>
      </w:r>
    </w:p>
    <w:tbl>
      <w:tblPr>
        <w:tblW w:type="auto" w:w="0"/>
        <w:jc w:val="center"/>
        <w:tblLayout w:type="fixed"/>
        <w:tblLook w:firstColumn="1" w:firstRow="1" w:lastColumn="0" w:lastRow="0" w:noHBand="0" w:noVBand="1" w:val="04A0"/>
        <w:tblBorders>
          <w:top w:val="single" w:sz="6" w:color="D9DDE2"/>
          <w:left w:val="single" w:sz="6" w:color="D9DDE2"/>
          <w:bottom w:val="single" w:sz="6" w:color="D9DDE2"/>
          <w:right w:val="single" w:sz="6" w:color="D9DDE2"/>
          <w:insideH w:val="single" w:sz="6" w:color="D9DDE2"/>
          <w:insideV w:val="single" w:sz="6" w:color="D9DDE2"/>
        </w:tblBorders>
      </w:tblPr>
      <w:tblGrid>
        <w:gridCol w:w="3213"/>
        <w:gridCol w:w="3213"/>
        <w:gridCol w:w="3213"/>
      </w:tblGrid>
      <w:tr>
        <w:trPr>
          <w:tblHeader w:val="true"/>
        </w:trPr>
        <w:tc>
          <w:tcPr>
            <w:tcW w:type="dxa" w:w="2268"/>
            <w:shd w:fill="17324D"/>
            <w:tcMar>
              <w:top w:w="110" w:type="dxa"/>
              <w:start w:w="130" w:type="dxa"/>
              <w:bottom w:w="110" w:type="dxa"/>
              <w:end w:w="130" w:type="dxa"/>
            </w:tcMar>
            <w:vAlign w:val="center"/>
          </w:tcPr>
          <w:p>
            <w:pPr>
              <w:keepNext w:val="0"/>
              <w:spacing w:before="0" w:after="0" w:line="240" w:lineRule="auto"/>
              <w:jc w:val="center"/>
            </w:pPr>
            <w:r>
              <w:rPr>
                <w:rFonts w:ascii="Arial" w:hAnsi="Arial" w:eastAsia="Arial"/>
                <w:b/>
                <w:color w:val="FFFFFF"/>
                <w:sz w:val="18"/>
              </w:rPr>
              <w:t>Thiết lập</w:t>
            </w:r>
          </w:p>
        </w:tc>
        <w:tc>
          <w:tcPr>
            <w:tcW w:type="dxa" w:w="1871"/>
            <w:shd w:fill="17324D"/>
            <w:tcMar>
              <w:top w:w="110" w:type="dxa"/>
              <w:start w:w="130" w:type="dxa"/>
              <w:bottom w:w="110" w:type="dxa"/>
              <w:end w:w="130" w:type="dxa"/>
            </w:tcMar>
            <w:vAlign w:val="center"/>
          </w:tcPr>
          <w:p>
            <w:pPr>
              <w:keepNext w:val="0"/>
              <w:spacing w:before="0" w:after="0" w:line="240" w:lineRule="auto"/>
              <w:jc w:val="center"/>
            </w:pPr>
            <w:r>
              <w:rPr>
                <w:rFonts w:ascii="Arial" w:hAnsi="Arial" w:eastAsia="Arial"/>
                <w:b/>
                <w:color w:val="FFFFFF"/>
                <w:sz w:val="18"/>
              </w:rPr>
              <w:t>Giá trị mặc định</w:t>
            </w:r>
          </w:p>
        </w:tc>
        <w:tc>
          <w:tcPr>
            <w:tcW w:type="dxa" w:w="5159"/>
            <w:shd w:fill="17324D"/>
            <w:tcMar>
              <w:top w:w="110" w:type="dxa"/>
              <w:start w:w="130" w:type="dxa"/>
              <w:bottom w:w="110" w:type="dxa"/>
              <w:end w:w="130" w:type="dxa"/>
            </w:tcMar>
            <w:vAlign w:val="center"/>
          </w:tcPr>
          <w:p>
            <w:pPr>
              <w:keepNext w:val="0"/>
              <w:spacing w:before="0" w:after="0" w:line="240" w:lineRule="auto"/>
              <w:jc w:val="center"/>
            </w:pPr>
            <w:r>
              <w:rPr>
                <w:rFonts w:ascii="Arial" w:hAnsi="Arial" w:eastAsia="Arial"/>
                <w:b/>
                <w:color w:val="FFFFFF"/>
                <w:sz w:val="18"/>
              </w:rPr>
              <w:t>Mục đích</w:t>
            </w:r>
          </w:p>
        </w:tc>
      </w:tr>
      <w:tr>
        <w:tc>
          <w:tcPr>
            <w:tcW w:type="dxa" w:w="2268"/>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Topic partitions</w:t>
            </w:r>
          </w:p>
        </w:tc>
        <w:tc>
          <w:tcPr>
            <w:tcW w:type="dxa" w:w="1871"/>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6</w:t>
            </w:r>
          </w:p>
        </w:tc>
        <w:tc>
          <w:tcPr>
            <w:tcW w:type="dxa" w:w="5159"/>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Cho phép nhiều Kafka input partitions được xử lý song song</w:t>
            </w:r>
          </w:p>
        </w:tc>
      </w:tr>
      <w:tr>
        <w:tc>
          <w:tcPr>
            <w:tcW w:type="dxa" w:w="2268"/>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Spark workers</w:t>
            </w:r>
          </w:p>
        </w:tc>
        <w:tc>
          <w:tcPr>
            <w:tcW w:type="dxa" w:w="1871"/>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2</w:t>
            </w:r>
          </w:p>
        </w:tc>
        <w:tc>
          <w:tcPr>
            <w:tcW w:type="dxa" w:w="5159"/>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Phân phối executor tasks trên local cluster</w:t>
            </w:r>
          </w:p>
        </w:tc>
      </w:tr>
      <w:tr>
        <w:tc>
          <w:tcPr>
            <w:tcW w:type="dxa" w:w="2268"/>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Trigger interval</w:t>
            </w:r>
          </w:p>
        </w:tc>
        <w:tc>
          <w:tcPr>
            <w:tcW w:type="dxa" w:w="1871"/>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30 giây</w:t>
            </w:r>
          </w:p>
        </w:tc>
        <w:tc>
          <w:tcPr>
            <w:tcW w:type="dxa" w:w="5159"/>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Cân bằng latency và số lượng output files</w:t>
            </w:r>
          </w:p>
        </w:tc>
      </w:tr>
      <w:tr>
        <w:tc>
          <w:tcPr>
            <w:tcW w:type="dxa" w:w="2268"/>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maxOffsetsPerTrigger</w:t>
            </w:r>
          </w:p>
        </w:tc>
        <w:tc>
          <w:tcPr>
            <w:tcW w:type="dxa" w:w="1871"/>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50,000</w:t>
            </w:r>
          </w:p>
        </w:tc>
        <w:tc>
          <w:tcPr>
            <w:tcW w:type="dxa" w:w="5159"/>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Giới hạn kích thước micro-batch và backlog pressure</w:t>
            </w:r>
          </w:p>
        </w:tc>
      </w:tr>
      <w:tr>
        <w:tc>
          <w:tcPr>
            <w:tcW w:type="dxa" w:w="2268"/>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Watermark</w:t>
            </w:r>
          </w:p>
        </w:tc>
        <w:tc>
          <w:tcPr>
            <w:tcW w:type="dxa" w:w="1871"/>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10 phút</w:t>
            </w:r>
          </w:p>
        </w:tc>
        <w:tc>
          <w:tcPr>
            <w:tcW w:type="dxa" w:w="5159"/>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Giới hạn state cho event-time deduplication</w:t>
            </w:r>
          </w:p>
        </w:tc>
      </w:tr>
      <w:tr>
        <w:tc>
          <w:tcPr>
            <w:tcW w:type="dxa" w:w="2268"/>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PostgreSQL batch size</w:t>
            </w:r>
          </w:p>
        </w:tc>
        <w:tc>
          <w:tcPr>
            <w:tcW w:type="dxa" w:w="1871"/>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1,000</w:t>
            </w:r>
          </w:p>
        </w:tc>
        <w:tc>
          <w:tcPr>
            <w:tcW w:type="dxa" w:w="5159"/>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Giảm round trips khi executor upsert prediction</w:t>
            </w:r>
          </w:p>
        </w:tc>
      </w:tr>
    </w:tbl>
    <w:p>
      <w:pPr>
        <w:spacing w:after="20"/>
      </w:pPr>
    </w:p>
    <w:p>
      <w:pPr>
        <w:pStyle w:val="Heading2"/>
        <w:keepNext/>
        <w:spacing w:before="180" w:after="100" w:line="240" w:lineRule="auto"/>
      </w:pPr>
      <w:r>
        <w:t>Event-time, deduplication và replay</w:t>
      </w:r>
    </w:p>
    <w:p>
      <w:pPr>
        <w:keepNext w:val="0"/>
        <w:spacing w:before="0" w:after="140" w:line="278" w:lineRule="auto"/>
      </w:pPr>
      <w:r>
        <w:rPr>
          <w:rFonts w:ascii="Arial" w:hAnsi="Arial" w:eastAsia="Arial"/>
          <w:color w:val="20262D"/>
          <w:sz w:val="21"/>
        </w:rPr>
        <w:t>Event timestamp ưu tiên purchase_date và fallback về Kafka timestamp. Dedup key ưu tiên transaction_id; khi thiếu ID, hệ thống dùng Kafka topic/partition/offset. dropDuplicatesWithinWatermark loại duplicate với state hữu hạn. Kafka offsets nằm trong checkpoint trên MinIO, còn unique key ở PostgreSQL đảm bảo retry cùng transaction/model/version/horizon không tạo prediction trùng.</w:t>
      </w:r>
    </w:p>
    <w:p>
      <w:pPr>
        <w:pStyle w:val="Heading2"/>
        <w:keepNext/>
        <w:spacing w:before="180" w:after="100" w:line="240" w:lineRule="auto"/>
      </w:pPr>
      <w:r>
        <w:t>Distributed inference</w:t>
      </w:r>
    </w:p>
    <w:p>
      <w:pPr>
        <w:keepNext w:val="0"/>
        <w:spacing w:before="0" w:after="140" w:line="278" w:lineRule="auto"/>
      </w:pPr>
      <w:r>
        <w:rPr>
          <w:rFonts w:ascii="Arial" w:hAnsi="Arial" w:eastAsia="Arial"/>
          <w:color w:val="20262D"/>
          <w:sz w:val="21"/>
        </w:rPr>
        <w:t>Mỗi micro-batch được parse, kiểm tra chất lượng và áp dụng cùng add_bnpl_features như batch training. Hai PipelineModel đã chọn cho 30D và 90D tạo probability và risk level. Kết quả không còn collect toàn bộ về driver; foreachPartition mở kết nối PostgreSQL trên executor và sử dụng batched ON CONFLICT upsert.</w:t>
      </w:r>
    </w:p>
    <w:p>
      <w:pPr>
        <w:pStyle w:val="ListBullet"/>
        <w:keepNext w:val="0"/>
        <w:spacing w:before="0" w:after="80" w:line="269" w:lineRule="auto"/>
        <w:ind w:left="312" w:hanging="142"/>
      </w:pPr>
      <w:r>
        <w:rPr>
          <w:rFonts w:ascii="Arial" w:hAnsi="Arial" w:eastAsia="Arial"/>
          <w:color w:val="20262D"/>
          <w:sz w:val="20"/>
        </w:rPr>
        <w:t>LOW: probability &lt; 0.4; MEDIUM: 0.4 đến dưới 0.7; HIGH: từ 0.7.</w:t>
      </w:r>
    </w:p>
    <w:p>
      <w:pPr>
        <w:pStyle w:val="ListBullet"/>
        <w:keepNext w:val="0"/>
        <w:spacing w:before="0" w:after="80" w:line="269" w:lineRule="auto"/>
        <w:ind w:left="312" w:hanging="142"/>
      </w:pPr>
      <w:r>
        <w:rPr>
          <w:rFonts w:ascii="Arial" w:hAnsi="Arial" w:eastAsia="Arial"/>
          <w:color w:val="20262D"/>
          <w:sz w:val="20"/>
        </w:rPr>
        <w:t>Xác suất 90D được nâng tối thiểu bằng 30D để duy trì probability_30d &lt;= probability_90d.</w:t>
      </w:r>
    </w:p>
    <w:p>
      <w:pPr>
        <w:pStyle w:val="ListBullet"/>
        <w:keepNext w:val="0"/>
        <w:spacing w:before="0" w:after="80" w:line="269" w:lineRule="auto"/>
        <w:ind w:left="312" w:hanging="142"/>
      </w:pPr>
      <w:r>
        <w:rPr>
          <w:rFonts w:ascii="Arial" w:hAnsi="Arial" w:eastAsia="Arial"/>
          <w:color w:val="20262D"/>
          <w:sz w:val="20"/>
        </w:rPr>
        <w:t>Prediction class được tính lại sau bước consistency để giữ prediction_30d &lt;= prediction_90d.</w:t>
      </w:r>
    </w:p>
    <w:p>
      <w:pPr>
        <w:pStyle w:val="ListBullet"/>
        <w:keepNext w:val="0"/>
        <w:spacing w:before="0" w:after="80" w:line="269" w:lineRule="auto"/>
        <w:ind w:left="312" w:hanging="142"/>
      </w:pPr>
      <w:r>
        <w:rPr>
          <w:rFonts w:ascii="Arial" w:hAnsi="Arial" w:eastAsia="Arial"/>
          <w:color w:val="20262D"/>
          <w:sz w:val="20"/>
        </w:rPr>
        <w:t>Event timestamp, Kafka partition và Kafka offset được lưu cùng prediction để đo latency và truy vết.</w:t>
      </w:r>
    </w:p>
    <w:p>
      <w:r>
        <w:br w:type="page"/>
      </w:r>
    </w:p>
    <w:p>
      <w:pPr>
        <w:pStyle w:val="Heading1"/>
        <w:keepNext/>
        <w:spacing w:before="0" w:after="200" w:line="240" w:lineRule="auto"/>
      </w:pPr>
      <w:r>
        <w:t>7. Medallion Architecture và lưu trữ</w:t>
      </w:r>
    </w:p>
    <w:tbl>
      <w:tblPr>
        <w:tblW w:type="auto" w:w="0"/>
        <w:jc w:val="center"/>
        <w:tblLayout w:type="fixed"/>
        <w:tblLook w:firstColumn="1" w:firstRow="1" w:lastColumn="0" w:lastRow="0" w:noHBand="0" w:noVBand="1" w:val="04A0"/>
        <w:tblBorders>
          <w:top w:val="single" w:sz="6" w:color="D9DDE2"/>
          <w:left w:val="single" w:sz="6" w:color="D9DDE2"/>
          <w:bottom w:val="single" w:sz="6" w:color="D9DDE2"/>
          <w:right w:val="single" w:sz="6" w:color="D9DDE2"/>
          <w:insideH w:val="single" w:sz="6" w:color="D9DDE2"/>
          <w:insideV w:val="single" w:sz="6" w:color="D9DDE2"/>
        </w:tblBorders>
      </w:tblPr>
      <w:tblGrid>
        <w:gridCol w:w="2409"/>
        <w:gridCol w:w="2409"/>
        <w:gridCol w:w="2409"/>
        <w:gridCol w:w="2409"/>
      </w:tblGrid>
      <w:tr>
        <w:trPr>
          <w:tblHeader w:val="true"/>
        </w:trPr>
        <w:tc>
          <w:tcPr>
            <w:tcW w:type="dxa" w:w="1417"/>
            <w:shd w:fill="17324D"/>
            <w:tcMar>
              <w:top w:w="110" w:type="dxa"/>
              <w:start w:w="130" w:type="dxa"/>
              <w:bottom w:w="110" w:type="dxa"/>
              <w:end w:w="130" w:type="dxa"/>
            </w:tcMar>
            <w:vAlign w:val="center"/>
          </w:tcPr>
          <w:p>
            <w:pPr>
              <w:keepNext w:val="0"/>
              <w:spacing w:before="0" w:after="0" w:line="240" w:lineRule="auto"/>
              <w:jc w:val="center"/>
            </w:pPr>
            <w:r>
              <w:rPr>
                <w:rFonts w:ascii="Arial" w:hAnsi="Arial" w:eastAsia="Arial"/>
                <w:b/>
                <w:color w:val="FFFFFF"/>
                <w:sz w:val="18"/>
              </w:rPr>
              <w:t>Layer</w:t>
            </w:r>
          </w:p>
        </w:tc>
        <w:tc>
          <w:tcPr>
            <w:tcW w:type="dxa" w:w="1304"/>
            <w:shd w:fill="17324D"/>
            <w:tcMar>
              <w:top w:w="110" w:type="dxa"/>
              <w:start w:w="130" w:type="dxa"/>
              <w:bottom w:w="110" w:type="dxa"/>
              <w:end w:w="130" w:type="dxa"/>
            </w:tcMar>
            <w:vAlign w:val="center"/>
          </w:tcPr>
          <w:p>
            <w:pPr>
              <w:keepNext w:val="0"/>
              <w:spacing w:before="0" w:after="0" w:line="240" w:lineRule="auto"/>
              <w:jc w:val="center"/>
            </w:pPr>
            <w:r>
              <w:rPr>
                <w:rFonts w:ascii="Arial" w:hAnsi="Arial" w:eastAsia="Arial"/>
                <w:b/>
                <w:color w:val="FFFFFF"/>
                <w:sz w:val="18"/>
              </w:rPr>
              <w:t>Định dạng</w:t>
            </w:r>
          </w:p>
        </w:tc>
        <w:tc>
          <w:tcPr>
            <w:tcW w:type="dxa" w:w="3969"/>
            <w:shd w:fill="17324D"/>
            <w:tcMar>
              <w:top w:w="110" w:type="dxa"/>
              <w:start w:w="130" w:type="dxa"/>
              <w:bottom w:w="110" w:type="dxa"/>
              <w:end w:w="130" w:type="dxa"/>
            </w:tcMar>
            <w:vAlign w:val="center"/>
          </w:tcPr>
          <w:p>
            <w:pPr>
              <w:keepNext w:val="0"/>
              <w:spacing w:before="0" w:after="0" w:line="240" w:lineRule="auto"/>
              <w:jc w:val="center"/>
            </w:pPr>
            <w:r>
              <w:rPr>
                <w:rFonts w:ascii="Arial" w:hAnsi="Arial" w:eastAsia="Arial"/>
                <w:b/>
                <w:color w:val="FFFFFF"/>
                <w:sz w:val="18"/>
              </w:rPr>
              <w:t>Grain và nội dung</w:t>
            </w:r>
          </w:p>
        </w:tc>
        <w:tc>
          <w:tcPr>
            <w:tcW w:type="dxa" w:w="2608"/>
            <w:shd w:fill="17324D"/>
            <w:tcMar>
              <w:top w:w="110" w:type="dxa"/>
              <w:start w:w="130" w:type="dxa"/>
              <w:bottom w:w="110" w:type="dxa"/>
              <w:end w:w="130" w:type="dxa"/>
            </w:tcMar>
            <w:vAlign w:val="center"/>
          </w:tcPr>
          <w:p>
            <w:pPr>
              <w:keepNext w:val="0"/>
              <w:spacing w:before="0" w:after="0" w:line="240" w:lineRule="auto"/>
              <w:jc w:val="center"/>
            </w:pPr>
            <w:r>
              <w:rPr>
                <w:rFonts w:ascii="Arial" w:hAnsi="Arial" w:eastAsia="Arial"/>
                <w:b/>
                <w:color w:val="FFFFFF"/>
                <w:sz w:val="18"/>
              </w:rPr>
              <w:t>Chiến lược ghi</w:t>
            </w:r>
          </w:p>
        </w:tc>
      </w:tr>
      <w:tr>
        <w:tc>
          <w:tcPr>
            <w:tcW w:type="dxa" w:w="1417"/>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Staging</w:t>
            </w:r>
          </w:p>
        </w:tc>
        <w:tc>
          <w:tcPr>
            <w:tcW w:type="dxa" w:w="1304"/>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Parquet</w:t>
            </w:r>
          </w:p>
        </w:tc>
        <w:tc>
          <w:tcPr>
            <w:tcW w:type="dxa" w:w="3969"/>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Source snapshot theo source/batch</w:t>
            </w:r>
          </w:p>
        </w:tc>
        <w:tc>
          <w:tcPr>
            <w:tcW w:type="dxa" w:w="2608"/>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Reuse khi retry</w:t>
            </w:r>
          </w:p>
        </w:tc>
      </w:tr>
      <w:tr>
        <w:tc>
          <w:tcPr>
            <w:tcW w:type="dxa" w:w="1417"/>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Bronze</w:t>
            </w:r>
          </w:p>
        </w:tc>
        <w:tc>
          <w:tcPr>
            <w:tcW w:type="dxa" w:w="1304"/>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Parquet</w:t>
            </w:r>
          </w:p>
        </w:tc>
        <w:tc>
          <w:tcPr>
            <w:tcW w:type="dxa" w:w="3969"/>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Raw JSON + ingestion/Kafka metadata</w:t>
            </w:r>
          </w:p>
        </w:tc>
        <w:tc>
          <w:tcPr>
            <w:tcW w:type="dxa" w:w="2608"/>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Batch overwrite partition; stream append</w:t>
            </w:r>
          </w:p>
        </w:tc>
      </w:tr>
      <w:tr>
        <w:tc>
          <w:tcPr>
            <w:tcW w:type="dxa" w:w="1417"/>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Rejected</w:t>
            </w:r>
          </w:p>
        </w:tc>
        <w:tc>
          <w:tcPr>
            <w:tcW w:type="dxa" w:w="1304"/>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Parquet</w:t>
            </w:r>
          </w:p>
        </w:tc>
        <w:tc>
          <w:tcPr>
            <w:tcW w:type="dxa" w:w="3969"/>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Raw lỗi + validation reasons</w:t>
            </w:r>
          </w:p>
        </w:tc>
        <w:tc>
          <w:tcPr>
            <w:tcW w:type="dxa" w:w="2608"/>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Theo run hoặc event date/hour</w:t>
            </w:r>
          </w:p>
        </w:tc>
      </w:tr>
      <w:tr>
        <w:tc>
          <w:tcPr>
            <w:tcW w:type="dxa" w:w="1417"/>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Silver</w:t>
            </w:r>
          </w:p>
        </w:tc>
        <w:tc>
          <w:tcPr>
            <w:tcW w:type="dxa" w:w="1304"/>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Delta</w:t>
            </w:r>
          </w:p>
        </w:tc>
        <w:tc>
          <w:tcPr>
            <w:tcW w:type="dxa" w:w="3969"/>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Một canonical BNPL transaction</w:t>
            </w:r>
          </w:p>
        </w:tc>
        <w:tc>
          <w:tcPr>
            <w:tcW w:type="dxa" w:w="2608"/>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MERGE transaction_id</w:t>
            </w:r>
          </w:p>
        </w:tc>
      </w:tr>
      <w:tr>
        <w:tc>
          <w:tcPr>
            <w:tcW w:type="dxa" w:w="1417"/>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Gold Shared</w:t>
            </w:r>
          </w:p>
        </w:tc>
        <w:tc>
          <w:tcPr>
            <w:tcW w:type="dxa" w:w="1304"/>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Delta</w:t>
            </w:r>
          </w:p>
        </w:tc>
        <w:tc>
          <w:tcPr>
            <w:tcW w:type="dxa" w:w="3969"/>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Transaction + engineered features</w:t>
            </w:r>
          </w:p>
        </w:tc>
        <w:tc>
          <w:tcPr>
            <w:tcW w:type="dxa" w:w="2608"/>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Incremental MERGE</w:t>
            </w:r>
          </w:p>
        </w:tc>
      </w:tr>
      <w:tr>
        <w:tc>
          <w:tcPr>
            <w:tcW w:type="dxa" w:w="1417"/>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Gold Analytics</w:t>
            </w:r>
          </w:p>
        </w:tc>
        <w:tc>
          <w:tcPr>
            <w:tcW w:type="dxa" w:w="1304"/>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Delta</w:t>
            </w:r>
          </w:p>
        </w:tc>
        <w:tc>
          <w:tcPr>
            <w:tcW w:type="dxa" w:w="3969"/>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Fact và dimensions</w:t>
            </w:r>
          </w:p>
        </w:tc>
        <w:tc>
          <w:tcPr>
            <w:tcW w:type="dxa" w:w="2608"/>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Deterministic dimension keys</w:t>
            </w:r>
          </w:p>
        </w:tc>
      </w:tr>
      <w:tr>
        <w:tc>
          <w:tcPr>
            <w:tcW w:type="dxa" w:w="1417"/>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Gold ML</w:t>
            </w:r>
          </w:p>
        </w:tc>
        <w:tc>
          <w:tcPr>
            <w:tcW w:type="dxa" w:w="1304"/>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Delta</w:t>
            </w:r>
          </w:p>
        </w:tc>
        <w:tc>
          <w:tcPr>
            <w:tcW w:type="dxa" w:w="3969"/>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Flat model-ready feature contract</w:t>
            </w:r>
          </w:p>
        </w:tc>
        <w:tc>
          <w:tcPr>
            <w:tcW w:type="dxa" w:w="2608"/>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Incremental MERGE</w:t>
            </w:r>
          </w:p>
        </w:tc>
      </w:tr>
      <w:tr>
        <w:tc>
          <w:tcPr>
            <w:tcW w:type="dxa" w:w="1417"/>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Serving</w:t>
            </w:r>
          </w:p>
        </w:tc>
        <w:tc>
          <w:tcPr>
            <w:tcW w:type="dxa" w:w="1304"/>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PostgreSQL</w:t>
            </w:r>
          </w:p>
        </w:tc>
        <w:tc>
          <w:tcPr>
            <w:tcW w:type="dxa" w:w="3969"/>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Views, metrics, predictions</w:t>
            </w:r>
          </w:p>
        </w:tc>
        <w:tc>
          <w:tcPr>
            <w:tcW w:type="dxa" w:w="2608"/>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Staging + upsert</w:t>
            </w:r>
          </w:p>
        </w:tc>
      </w:tr>
    </w:tbl>
    <w:p>
      <w:pPr>
        <w:spacing w:after="20"/>
      </w:pPr>
    </w:p>
    <w:p>
      <w:pPr>
        <w:pStyle w:val="Heading2"/>
        <w:keepNext/>
        <w:spacing w:before="180" w:after="100" w:line="240" w:lineRule="auto"/>
      </w:pPr>
      <w:r>
        <w:t>Partitioning và small files</w:t>
      </w:r>
    </w:p>
    <w:p>
      <w:pPr>
        <w:keepNext w:val="0"/>
        <w:spacing w:before="0" w:after="140" w:line="278" w:lineRule="auto"/>
      </w:pPr>
      <w:r>
        <w:rPr>
          <w:rFonts w:ascii="Arial" w:hAnsi="Arial" w:eastAsia="Arial"/>
          <w:color w:val="20262D"/>
          <w:sz w:val="21"/>
        </w:rPr>
        <w:t>Historical Bronze được tổ chức theo source_slug và batch_key để validation có thể partition-prune đúng batch. Streaming Bronze và rejected data được partition theo event_date/event_hour. STREAMING_MAX_RECORDS_PER_FILE giới hạn file quá lớn, trong khi job maintenance compact các file nhỏ sau khi dừng writers.</w:t>
      </w:r>
    </w:p>
    <w:tbl>
      <w:tblPr>
        <w:tblW w:type="auto" w:w="0"/>
        <w:jc w:val="center"/>
        <w:tblLayout w:type="fixed"/>
        <w:tblLook w:firstColumn="1" w:firstRow="1" w:lastColumn="0" w:lastRow="0" w:noHBand="0" w:noVBand="1" w:val="04A0"/>
        <w:tblBorders>
          <w:top w:val="single" w:sz="6" w:color="D9DDE2"/>
          <w:left w:val="single" w:sz="6" w:color="D9DDE2"/>
          <w:bottom w:val="single" w:sz="6" w:color="D9DDE2"/>
          <w:right w:val="single" w:sz="6" w:color="D9DDE2"/>
          <w:insideH w:val="single" w:sz="6" w:color="D9DDE2"/>
          <w:insideV w:val="single" w:sz="6" w:color="D9DDE2"/>
        </w:tblBorders>
      </w:tblPr>
      <w:tblGrid>
        <w:gridCol w:w="1928"/>
        <w:gridCol w:w="1928"/>
        <w:gridCol w:w="1928"/>
        <w:gridCol w:w="1928"/>
        <w:gridCol w:w="1928"/>
      </w:tblGrid>
      <w:tr>
        <w:trPr>
          <w:tblHeader w:val="true"/>
        </w:trPr>
        <w:tc>
          <w:tcPr>
            <w:tcW w:type="dxa" w:w="2835"/>
            <w:shd w:fill="17324D"/>
            <w:tcMar>
              <w:top w:w="110" w:type="dxa"/>
              <w:start w:w="130" w:type="dxa"/>
              <w:bottom w:w="110" w:type="dxa"/>
              <w:end w:w="130" w:type="dxa"/>
            </w:tcMar>
            <w:vAlign w:val="center"/>
          </w:tcPr>
          <w:p>
            <w:pPr>
              <w:keepNext w:val="0"/>
              <w:spacing w:before="0" w:after="0" w:line="240" w:lineRule="auto"/>
              <w:jc w:val="center"/>
            </w:pPr>
            <w:r>
              <w:rPr>
                <w:rFonts w:ascii="Arial" w:hAnsi="Arial" w:eastAsia="Arial"/>
                <w:b/>
                <w:color w:val="FFFFFF"/>
                <w:sz w:val="18"/>
              </w:rPr>
              <w:t>Dataset</w:t>
            </w:r>
          </w:p>
        </w:tc>
        <w:tc>
          <w:tcPr>
            <w:tcW w:type="dxa" w:w="1474"/>
            <w:shd w:fill="17324D"/>
            <w:tcMar>
              <w:top w:w="110" w:type="dxa"/>
              <w:start w:w="130" w:type="dxa"/>
              <w:bottom w:w="110" w:type="dxa"/>
              <w:end w:w="130" w:type="dxa"/>
            </w:tcMar>
            <w:vAlign w:val="center"/>
          </w:tcPr>
          <w:p>
            <w:pPr>
              <w:keepNext w:val="0"/>
              <w:spacing w:before="0" w:after="0" w:line="240" w:lineRule="auto"/>
              <w:jc w:val="center"/>
            </w:pPr>
            <w:r>
              <w:rPr>
                <w:rFonts w:ascii="Arial" w:hAnsi="Arial" w:eastAsia="Arial"/>
                <w:b/>
                <w:color w:val="FFFFFF"/>
                <w:sz w:val="18"/>
              </w:rPr>
              <w:t>Files trước</w:t>
            </w:r>
          </w:p>
        </w:tc>
        <w:tc>
          <w:tcPr>
            <w:tcW w:type="dxa" w:w="1474"/>
            <w:shd w:fill="17324D"/>
            <w:tcMar>
              <w:top w:w="110" w:type="dxa"/>
              <w:start w:w="130" w:type="dxa"/>
              <w:bottom w:w="110" w:type="dxa"/>
              <w:end w:w="130" w:type="dxa"/>
            </w:tcMar>
            <w:vAlign w:val="center"/>
          </w:tcPr>
          <w:p>
            <w:pPr>
              <w:keepNext w:val="0"/>
              <w:spacing w:before="0" w:after="0" w:line="240" w:lineRule="auto"/>
              <w:jc w:val="center"/>
            </w:pPr>
            <w:r>
              <w:rPr>
                <w:rFonts w:ascii="Arial" w:hAnsi="Arial" w:eastAsia="Arial"/>
                <w:b/>
                <w:color w:val="FFFFFF"/>
                <w:sz w:val="18"/>
              </w:rPr>
              <w:t>Files sau</w:t>
            </w:r>
          </w:p>
        </w:tc>
        <w:tc>
          <w:tcPr>
            <w:tcW w:type="dxa" w:w="1474"/>
            <w:shd w:fill="17324D"/>
            <w:tcMar>
              <w:top w:w="110" w:type="dxa"/>
              <w:start w:w="130" w:type="dxa"/>
              <w:bottom w:w="110" w:type="dxa"/>
              <w:end w:w="130" w:type="dxa"/>
            </w:tcMar>
            <w:vAlign w:val="center"/>
          </w:tcPr>
          <w:p>
            <w:pPr>
              <w:keepNext w:val="0"/>
              <w:spacing w:before="0" w:after="0" w:line="240" w:lineRule="auto"/>
              <w:jc w:val="center"/>
            </w:pPr>
            <w:r>
              <w:rPr>
                <w:rFonts w:ascii="Arial" w:hAnsi="Arial" w:eastAsia="Arial"/>
                <w:b/>
                <w:color w:val="FFFFFF"/>
                <w:sz w:val="18"/>
              </w:rPr>
              <w:t>Rows</w:t>
            </w:r>
          </w:p>
        </w:tc>
        <w:tc>
          <w:tcPr>
            <w:tcW w:type="dxa" w:w="2041"/>
            <w:shd w:fill="17324D"/>
            <w:tcMar>
              <w:top w:w="110" w:type="dxa"/>
              <w:start w:w="130" w:type="dxa"/>
              <w:bottom w:w="110" w:type="dxa"/>
              <w:end w:w="130" w:type="dxa"/>
            </w:tcMar>
            <w:vAlign w:val="center"/>
          </w:tcPr>
          <w:p>
            <w:pPr>
              <w:keepNext w:val="0"/>
              <w:spacing w:before="0" w:after="0" w:line="240" w:lineRule="auto"/>
              <w:jc w:val="center"/>
            </w:pPr>
            <w:r>
              <w:rPr>
                <w:rFonts w:ascii="Arial" w:hAnsi="Arial" w:eastAsia="Arial"/>
                <w:b/>
                <w:color w:val="FFFFFF"/>
                <w:sz w:val="18"/>
              </w:rPr>
              <w:t>Kết quả</w:t>
            </w:r>
          </w:p>
        </w:tc>
      </w:tr>
      <w:tr>
        <w:tc>
          <w:tcPr>
            <w:tcW w:type="dxa" w:w="2835"/>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Streaming Bronze</w:t>
            </w:r>
          </w:p>
        </w:tc>
        <w:tc>
          <w:tcPr>
            <w:tcW w:type="dxa" w:w="1474"/>
            <w:shd w:fill="FFFFFF"/>
            <w:tcMar>
              <w:top w:w="110" w:type="dxa"/>
              <w:start w:w="130" w:type="dxa"/>
              <w:bottom w:w="110" w:type="dxa"/>
              <w:end w:w="130" w:type="dxa"/>
            </w:tcMar>
            <w:vAlign w:val="center"/>
          </w:tcPr>
          <w:p>
            <w:pPr>
              <w:keepNext w:val="0"/>
              <w:spacing w:before="0" w:after="0" w:line="259" w:lineRule="auto"/>
              <w:jc w:val="center"/>
            </w:pPr>
            <w:r>
              <w:rPr>
                <w:rFonts w:ascii="Arial" w:hAnsi="Arial" w:eastAsia="Arial"/>
                <w:color w:val="20262D"/>
                <w:sz w:val="18"/>
              </w:rPr>
              <w:t>15</w:t>
            </w:r>
          </w:p>
        </w:tc>
        <w:tc>
          <w:tcPr>
            <w:tcW w:type="dxa" w:w="1474"/>
            <w:shd w:fill="FFFFFF"/>
            <w:tcMar>
              <w:top w:w="110" w:type="dxa"/>
              <w:start w:w="130" w:type="dxa"/>
              <w:bottom w:w="110" w:type="dxa"/>
              <w:end w:w="130" w:type="dxa"/>
            </w:tcMar>
            <w:vAlign w:val="center"/>
          </w:tcPr>
          <w:p>
            <w:pPr>
              <w:keepNext w:val="0"/>
              <w:spacing w:before="0" w:after="0" w:line="259" w:lineRule="auto"/>
              <w:jc w:val="center"/>
            </w:pPr>
            <w:r>
              <w:rPr>
                <w:rFonts w:ascii="Arial" w:hAnsi="Arial" w:eastAsia="Arial"/>
                <w:color w:val="20262D"/>
                <w:sz w:val="18"/>
              </w:rPr>
              <w:t>6</w:t>
            </w:r>
          </w:p>
        </w:tc>
        <w:tc>
          <w:tcPr>
            <w:tcW w:type="dxa" w:w="1474"/>
            <w:shd w:fill="FFFFFF"/>
            <w:tcMar>
              <w:top w:w="110" w:type="dxa"/>
              <w:start w:w="130" w:type="dxa"/>
              <w:bottom w:w="110" w:type="dxa"/>
              <w:end w:w="130" w:type="dxa"/>
            </w:tcMar>
            <w:vAlign w:val="center"/>
          </w:tcPr>
          <w:p>
            <w:pPr>
              <w:keepNext w:val="0"/>
              <w:spacing w:before="0" w:after="0" w:line="259" w:lineRule="auto"/>
              <w:jc w:val="center"/>
            </w:pPr>
            <w:r>
              <w:rPr>
                <w:rFonts w:ascii="Arial" w:hAnsi="Arial" w:eastAsia="Arial"/>
                <w:color w:val="20262D"/>
                <w:sz w:val="18"/>
              </w:rPr>
              <w:t>14,029</w:t>
            </w:r>
          </w:p>
        </w:tc>
        <w:tc>
          <w:tcPr>
            <w:tcW w:type="dxa" w:w="2041"/>
            <w:shd w:fill="FFFFFF"/>
            <w:tcMar>
              <w:top w:w="110" w:type="dxa"/>
              <w:start w:w="130" w:type="dxa"/>
              <w:bottom w:w="110" w:type="dxa"/>
              <w:end w:w="130" w:type="dxa"/>
            </w:tcMar>
            <w:vAlign w:val="center"/>
          </w:tcPr>
          <w:p>
            <w:pPr>
              <w:keepNext w:val="0"/>
              <w:spacing w:before="0" w:after="0" w:line="259" w:lineRule="auto"/>
              <w:jc w:val="center"/>
            </w:pPr>
            <w:r>
              <w:rPr>
                <w:rFonts w:ascii="Arial" w:hAnsi="Arial" w:eastAsia="Arial"/>
                <w:color w:val="20262D"/>
                <w:sz w:val="18"/>
              </w:rPr>
              <w:t>Giảm 60% số files</w:t>
            </w:r>
          </w:p>
        </w:tc>
      </w:tr>
      <w:tr>
        <w:tc>
          <w:tcPr>
            <w:tcW w:type="dxa" w:w="2835"/>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Streaming rejected</w:t>
            </w:r>
          </w:p>
        </w:tc>
        <w:tc>
          <w:tcPr>
            <w:tcW w:type="dxa" w:w="1474"/>
            <w:shd w:fill="F3F5F7"/>
            <w:tcMar>
              <w:top w:w="110" w:type="dxa"/>
              <w:start w:w="130" w:type="dxa"/>
              <w:bottom w:w="110" w:type="dxa"/>
              <w:end w:w="130" w:type="dxa"/>
            </w:tcMar>
            <w:vAlign w:val="center"/>
          </w:tcPr>
          <w:p>
            <w:pPr>
              <w:keepNext w:val="0"/>
              <w:spacing w:before="0" w:after="0" w:line="259" w:lineRule="auto"/>
              <w:jc w:val="center"/>
            </w:pPr>
            <w:r>
              <w:rPr>
                <w:rFonts w:ascii="Arial" w:hAnsi="Arial" w:eastAsia="Arial"/>
                <w:color w:val="20262D"/>
                <w:sz w:val="18"/>
              </w:rPr>
              <w:t>26</w:t>
            </w:r>
          </w:p>
        </w:tc>
        <w:tc>
          <w:tcPr>
            <w:tcW w:type="dxa" w:w="1474"/>
            <w:shd w:fill="F3F5F7"/>
            <w:tcMar>
              <w:top w:w="110" w:type="dxa"/>
              <w:start w:w="130" w:type="dxa"/>
              <w:bottom w:w="110" w:type="dxa"/>
              <w:end w:w="130" w:type="dxa"/>
            </w:tcMar>
            <w:vAlign w:val="center"/>
          </w:tcPr>
          <w:p>
            <w:pPr>
              <w:keepNext w:val="0"/>
              <w:spacing w:before="0" w:after="0" w:line="259" w:lineRule="auto"/>
              <w:jc w:val="center"/>
            </w:pPr>
            <w:r>
              <w:rPr>
                <w:rFonts w:ascii="Arial" w:hAnsi="Arial" w:eastAsia="Arial"/>
                <w:color w:val="20262D"/>
                <w:sz w:val="18"/>
              </w:rPr>
              <w:t>6</w:t>
            </w:r>
          </w:p>
        </w:tc>
        <w:tc>
          <w:tcPr>
            <w:tcW w:type="dxa" w:w="1474"/>
            <w:shd w:fill="F3F5F7"/>
            <w:tcMar>
              <w:top w:w="110" w:type="dxa"/>
              <w:start w:w="130" w:type="dxa"/>
              <w:bottom w:w="110" w:type="dxa"/>
              <w:end w:w="130" w:type="dxa"/>
            </w:tcMar>
            <w:vAlign w:val="center"/>
          </w:tcPr>
          <w:p>
            <w:pPr>
              <w:keepNext w:val="0"/>
              <w:spacing w:before="0" w:after="0" w:line="259" w:lineRule="auto"/>
              <w:jc w:val="center"/>
            </w:pPr>
            <w:r>
              <w:rPr>
                <w:rFonts w:ascii="Arial" w:hAnsi="Arial" w:eastAsia="Arial"/>
                <w:color w:val="20262D"/>
                <w:sz w:val="18"/>
              </w:rPr>
              <w:t>661</w:t>
            </w:r>
          </w:p>
        </w:tc>
        <w:tc>
          <w:tcPr>
            <w:tcW w:type="dxa" w:w="2041"/>
            <w:shd w:fill="F3F5F7"/>
            <w:tcMar>
              <w:top w:w="110" w:type="dxa"/>
              <w:start w:w="130" w:type="dxa"/>
              <w:bottom w:w="110" w:type="dxa"/>
              <w:end w:w="130" w:type="dxa"/>
            </w:tcMar>
            <w:vAlign w:val="center"/>
          </w:tcPr>
          <w:p>
            <w:pPr>
              <w:keepNext w:val="0"/>
              <w:spacing w:before="0" w:after="0" w:line="259" w:lineRule="auto"/>
              <w:jc w:val="center"/>
            </w:pPr>
            <w:r>
              <w:rPr>
                <w:rFonts w:ascii="Arial" w:hAnsi="Arial" w:eastAsia="Arial"/>
                <w:color w:val="20262D"/>
                <w:sz w:val="18"/>
              </w:rPr>
              <w:t>Giảm 76.9% số files</w:t>
            </w:r>
          </w:p>
        </w:tc>
      </w:tr>
    </w:tbl>
    <w:p>
      <w:pPr>
        <w:spacing w:after="20"/>
      </w:pPr>
    </w:p>
    <w:p>
      <w:pPr>
        <w:keepNext w:val="0"/>
        <w:spacing w:before="0" w:after="140" w:line="278" w:lineRule="auto"/>
      </w:pPr>
      <w:r>
        <w:rPr>
          <w:rFonts w:ascii="Arial" w:hAnsi="Arial" w:eastAsia="Arial"/>
          <w:color w:val="20262D"/>
          <w:sz w:val="21"/>
        </w:rPr>
        <w:t>Bronze writer dùng foreachBatch nên checkpoint Kafka không phụ thuộc vào file-sink _spark_metadata. Maintenance từ chối legacy path còn metadata này để tránh swap path làm hỏng resume. Với Delta tables, OPTIMIZE được chạy trước VACUUM; retention dưới 168 giờ chỉ được phép khi bật ALLOW_UNSAFE_VACUUM rõ ràng.</w:t>
      </w:r>
    </w:p>
    <w:p>
      <w:r>
        <w:br w:type="page"/>
      </w:r>
    </w:p>
    <w:p>
      <w:pPr>
        <w:pStyle w:val="Heading1"/>
        <w:keepNext/>
        <w:spacing w:before="0" w:after="200" w:line="240" w:lineRule="auto"/>
      </w:pPr>
      <w:r>
        <w:t>8. Data Quality, schema evolution và idempotency</w:t>
      </w:r>
    </w:p>
    <w:p>
      <w:pPr>
        <w:pStyle w:val="Heading2"/>
        <w:keepNext/>
        <w:spacing w:before="180" w:after="100" w:line="240" w:lineRule="auto"/>
      </w:pPr>
      <w:r>
        <w:t>Quality Gate</w:t>
      </w:r>
    </w:p>
    <w:tbl>
      <w:tblPr>
        <w:tblW w:type="auto" w:w="0"/>
        <w:jc w:val="center"/>
        <w:tblLayout w:type="fixed"/>
        <w:tblLook w:firstColumn="1" w:firstRow="1" w:lastColumn="0" w:lastRow="0" w:noHBand="0" w:noVBand="1" w:val="04A0"/>
        <w:tblBorders>
          <w:top w:val="single" w:sz="6" w:color="D9DDE2"/>
          <w:left w:val="single" w:sz="6" w:color="D9DDE2"/>
          <w:bottom w:val="single" w:sz="6" w:color="D9DDE2"/>
          <w:right w:val="single" w:sz="6" w:color="D9DDE2"/>
          <w:insideH w:val="single" w:sz="6" w:color="D9DDE2"/>
          <w:insideV w:val="single" w:sz="6" w:color="D9DDE2"/>
        </w:tblBorders>
      </w:tblPr>
      <w:tblGrid>
        <w:gridCol w:w="3213"/>
        <w:gridCol w:w="3213"/>
        <w:gridCol w:w="3213"/>
      </w:tblGrid>
      <w:tr>
        <w:trPr>
          <w:tblHeader w:val="true"/>
        </w:trPr>
        <w:tc>
          <w:tcPr>
            <w:tcW w:type="dxa" w:w="1701"/>
            <w:shd w:fill="17324D"/>
            <w:tcMar>
              <w:top w:w="110" w:type="dxa"/>
              <w:start w:w="130" w:type="dxa"/>
              <w:bottom w:w="110" w:type="dxa"/>
              <w:end w:w="130" w:type="dxa"/>
            </w:tcMar>
            <w:vAlign w:val="center"/>
          </w:tcPr>
          <w:p>
            <w:pPr>
              <w:keepNext w:val="0"/>
              <w:spacing w:before="0" w:after="0" w:line="240" w:lineRule="auto"/>
              <w:jc w:val="center"/>
            </w:pPr>
            <w:r>
              <w:rPr>
                <w:rFonts w:ascii="Arial" w:hAnsi="Arial" w:eastAsia="Arial"/>
                <w:b/>
                <w:color w:val="FFFFFF"/>
                <w:sz w:val="18"/>
              </w:rPr>
              <w:t>Nhóm kiểm tra</w:t>
            </w:r>
          </w:p>
        </w:tc>
        <w:tc>
          <w:tcPr>
            <w:tcW w:type="dxa" w:w="4592"/>
            <w:shd w:fill="17324D"/>
            <w:tcMar>
              <w:top w:w="110" w:type="dxa"/>
              <w:start w:w="130" w:type="dxa"/>
              <w:bottom w:w="110" w:type="dxa"/>
              <w:end w:w="130" w:type="dxa"/>
            </w:tcMar>
            <w:vAlign w:val="center"/>
          </w:tcPr>
          <w:p>
            <w:pPr>
              <w:keepNext w:val="0"/>
              <w:spacing w:before="0" w:after="0" w:line="240" w:lineRule="auto"/>
              <w:jc w:val="center"/>
            </w:pPr>
            <w:r>
              <w:rPr>
                <w:rFonts w:ascii="Arial" w:hAnsi="Arial" w:eastAsia="Arial"/>
                <w:b/>
                <w:color w:val="FFFFFF"/>
                <w:sz w:val="18"/>
              </w:rPr>
              <w:t>Quy tắc chính</w:t>
            </w:r>
          </w:p>
        </w:tc>
        <w:tc>
          <w:tcPr>
            <w:tcW w:type="dxa" w:w="3005"/>
            <w:shd w:fill="17324D"/>
            <w:tcMar>
              <w:top w:w="110" w:type="dxa"/>
              <w:start w:w="130" w:type="dxa"/>
              <w:bottom w:w="110" w:type="dxa"/>
              <w:end w:w="130" w:type="dxa"/>
            </w:tcMar>
            <w:vAlign w:val="center"/>
          </w:tcPr>
          <w:p>
            <w:pPr>
              <w:keepNext w:val="0"/>
              <w:spacing w:before="0" w:after="0" w:line="240" w:lineRule="auto"/>
              <w:jc w:val="center"/>
            </w:pPr>
            <w:r>
              <w:rPr>
                <w:rFonts w:ascii="Arial" w:hAnsi="Arial" w:eastAsia="Arial"/>
                <w:b/>
                <w:color w:val="FFFFFF"/>
                <w:sz w:val="18"/>
              </w:rPr>
              <w:t>Khi thất bại</w:t>
            </w:r>
          </w:p>
        </w:tc>
      </w:tr>
      <w:tr>
        <w:tc>
          <w:tcPr>
            <w:tcW w:type="dxa" w:w="1701"/>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Định danh</w:t>
            </w:r>
          </w:p>
        </w:tc>
        <w:tc>
          <w:tcPr>
            <w:tcW w:type="dxa" w:w="4592"/>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transaction_id, customer_id, merchant/provider không rỗng</w:t>
            </w:r>
          </w:p>
        </w:tc>
        <w:tc>
          <w:tcPr>
            <w:tcW w:type="dxa" w:w="3005"/>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Gắn mã missing_*</w:t>
            </w:r>
          </w:p>
        </w:tc>
      </w:tr>
      <w:tr>
        <w:tc>
          <w:tcPr>
            <w:tcW w:type="dxa" w:w="1701"/>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Thời gian</w:t>
            </w:r>
          </w:p>
        </w:tc>
        <w:tc>
          <w:tcPr>
            <w:tcW w:type="dxa" w:w="4592"/>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purchase_date parse được</w:t>
            </w:r>
          </w:p>
        </w:tc>
        <w:tc>
          <w:tcPr>
            <w:tcW w:type="dxa" w:w="3005"/>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invalid_purchase_date</w:t>
            </w:r>
          </w:p>
        </w:tc>
      </w:tr>
      <w:tr>
        <w:tc>
          <w:tcPr>
            <w:tcW w:type="dxa" w:w="1701"/>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Tài chính</w:t>
            </w:r>
          </w:p>
        </w:tc>
        <w:tc>
          <w:tcPr>
            <w:tcW w:type="dxa" w:w="4592"/>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principal &gt; 0; rate &gt;= 0; tenor/installments &gt; 0</w:t>
            </w:r>
          </w:p>
        </w:tc>
        <w:tc>
          <w:tcPr>
            <w:tcW w:type="dxa" w:w="3005"/>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Gắn invalid type/range</w:t>
            </w:r>
          </w:p>
        </w:tc>
      </w:tr>
      <w:tr>
        <w:tc>
          <w:tcPr>
            <w:tcW w:type="dxa" w:w="1701"/>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Rủi ro</w:t>
            </w:r>
          </w:p>
        </w:tc>
        <w:tc>
          <w:tcPr>
            <w:tcW w:type="dxa" w:w="4592"/>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credit score trong 300..850; boolean hợp lệ</w:t>
            </w:r>
          </w:p>
        </w:tc>
        <w:tc>
          <w:tcPr>
            <w:tcW w:type="dxa" w:w="3005"/>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Gắn invalid_credit/boolean</w:t>
            </w:r>
          </w:p>
        </w:tc>
      </w:tr>
      <w:tr>
        <w:tc>
          <w:tcPr>
            <w:tcW w:type="dxa" w:w="1701"/>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Target</w:t>
            </w:r>
          </w:p>
        </w:tc>
        <w:tc>
          <w:tcPr>
            <w:tcW w:type="dxa" w:w="4592"/>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30D/90D là boolean hoặc NULL</w:t>
            </w:r>
          </w:p>
        </w:tc>
        <w:tc>
          <w:tcPr>
            <w:tcW w:type="dxa" w:w="3005"/>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Invalid text bị reject; NULL live event hợp lệ</w:t>
            </w:r>
          </w:p>
        </w:tc>
      </w:tr>
      <w:tr>
        <w:tc>
          <w:tcPr>
            <w:tcW w:type="dxa" w:w="1701"/>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Duplicate</w:t>
            </w:r>
          </w:p>
        </w:tc>
        <w:tc>
          <w:tcPr>
            <w:tcW w:type="dxa" w:w="4592"/>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Một transaction_id cho mỗi batch/window</w:t>
            </w:r>
          </w:p>
        </w:tc>
        <w:tc>
          <w:tcPr>
            <w:tcW w:type="dxa" w:w="3005"/>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duplicate_transaction_id</w:t>
            </w:r>
          </w:p>
        </w:tc>
      </w:tr>
    </w:tbl>
    <w:p>
      <w:pPr>
        <w:spacing w:after="20"/>
      </w:pPr>
    </w:p>
    <w:p>
      <w:pPr>
        <w:pStyle w:val="Heading2"/>
        <w:keepNext/>
        <w:spacing w:before="180" w:after="100" w:line="240" w:lineRule="auto"/>
      </w:pPr>
      <w:r>
        <w:t>Quarantine thay cho silent drop</w:t>
      </w:r>
    </w:p>
    <w:p>
      <w:pPr>
        <w:keepNext w:val="0"/>
        <w:spacing w:before="0" w:after="140" w:line="278" w:lineRule="auto"/>
      </w:pPr>
      <w:r>
        <w:rPr>
          <w:rFonts w:ascii="Arial" w:hAnsi="Arial" w:eastAsia="Arial"/>
          <w:color w:val="20262D"/>
          <w:sz w:val="21"/>
        </w:rPr>
        <w:t>Record FAIL vẫn giữ raw value, message key, source, batch/run, validation status, danh sách lỗi, unexpected columns và thời điểm reject. Cách này bảo toàn khả năng điều tra nguyên nhân, sửa source hoặc reprocess về sau.</w:t>
      </w:r>
    </w:p>
    <w:p>
      <w:pPr>
        <w:pStyle w:val="Heading2"/>
        <w:keepNext/>
        <w:spacing w:before="180" w:after="100" w:line="240" w:lineRule="auto"/>
      </w:pPr>
      <w:r>
        <w:t>Idempotency theo từng layer</w:t>
      </w:r>
    </w:p>
    <w:tbl>
      <w:tblPr>
        <w:tblW w:type="auto" w:w="0"/>
        <w:jc w:val="center"/>
        <w:tblLayout w:type="fixed"/>
        <w:tblLook w:firstColumn="1" w:firstRow="1" w:lastColumn="0" w:lastRow="0" w:noHBand="0" w:noVBand="1" w:val="04A0"/>
        <w:tblBorders>
          <w:top w:val="single" w:sz="6" w:color="D9DDE2"/>
          <w:left w:val="single" w:sz="6" w:color="D9DDE2"/>
          <w:bottom w:val="single" w:sz="6" w:color="D9DDE2"/>
          <w:right w:val="single" w:sz="6" w:color="D9DDE2"/>
          <w:insideH w:val="single" w:sz="6" w:color="D9DDE2"/>
          <w:insideV w:val="single" w:sz="6" w:color="D9DDE2"/>
        </w:tblBorders>
      </w:tblPr>
      <w:tblGrid>
        <w:gridCol w:w="3213"/>
        <w:gridCol w:w="3213"/>
        <w:gridCol w:w="3213"/>
      </w:tblGrid>
      <w:tr>
        <w:trPr>
          <w:tblHeader w:val="true"/>
        </w:trPr>
        <w:tc>
          <w:tcPr>
            <w:tcW w:type="dxa" w:w="1814"/>
            <w:shd w:fill="17324D"/>
            <w:tcMar>
              <w:top w:w="110" w:type="dxa"/>
              <w:start w:w="130" w:type="dxa"/>
              <w:bottom w:w="110" w:type="dxa"/>
              <w:end w:w="130" w:type="dxa"/>
            </w:tcMar>
            <w:vAlign w:val="center"/>
          </w:tcPr>
          <w:p>
            <w:pPr>
              <w:keepNext w:val="0"/>
              <w:spacing w:before="0" w:after="0" w:line="240" w:lineRule="auto"/>
              <w:jc w:val="center"/>
            </w:pPr>
            <w:r>
              <w:rPr>
                <w:rFonts w:ascii="Arial" w:hAnsi="Arial" w:eastAsia="Arial"/>
                <w:b/>
                <w:color w:val="FFFFFF"/>
                <w:sz w:val="18"/>
              </w:rPr>
              <w:t>Layer</w:t>
            </w:r>
          </w:p>
        </w:tc>
        <w:tc>
          <w:tcPr>
            <w:tcW w:type="dxa" w:w="3572"/>
            <w:shd w:fill="17324D"/>
            <w:tcMar>
              <w:top w:w="110" w:type="dxa"/>
              <w:start w:w="130" w:type="dxa"/>
              <w:bottom w:w="110" w:type="dxa"/>
              <w:end w:w="130" w:type="dxa"/>
            </w:tcMar>
            <w:vAlign w:val="center"/>
          </w:tcPr>
          <w:p>
            <w:pPr>
              <w:keepNext w:val="0"/>
              <w:spacing w:before="0" w:after="0" w:line="240" w:lineRule="auto"/>
              <w:jc w:val="center"/>
            </w:pPr>
            <w:r>
              <w:rPr>
                <w:rFonts w:ascii="Arial" w:hAnsi="Arial" w:eastAsia="Arial"/>
                <w:b/>
                <w:color w:val="FFFFFF"/>
                <w:sz w:val="18"/>
              </w:rPr>
              <w:t>Business key/cơ chế</w:t>
            </w:r>
          </w:p>
        </w:tc>
        <w:tc>
          <w:tcPr>
            <w:tcW w:type="dxa" w:w="3912"/>
            <w:shd w:fill="17324D"/>
            <w:tcMar>
              <w:top w:w="110" w:type="dxa"/>
              <w:start w:w="130" w:type="dxa"/>
              <w:bottom w:w="110" w:type="dxa"/>
              <w:end w:w="130" w:type="dxa"/>
            </w:tcMar>
            <w:vAlign w:val="center"/>
          </w:tcPr>
          <w:p>
            <w:pPr>
              <w:keepNext w:val="0"/>
              <w:spacing w:before="0" w:after="0" w:line="240" w:lineRule="auto"/>
              <w:jc w:val="center"/>
            </w:pPr>
            <w:r>
              <w:rPr>
                <w:rFonts w:ascii="Arial" w:hAnsi="Arial" w:eastAsia="Arial"/>
                <w:b/>
                <w:color w:val="FFFFFF"/>
                <w:sz w:val="18"/>
              </w:rPr>
              <w:t>Tác dụng khi retry</w:t>
            </w:r>
          </w:p>
        </w:tc>
      </w:tr>
      <w:tr>
        <w:tc>
          <w:tcPr>
            <w:tcW w:type="dxa" w:w="1814"/>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Staging/Bronze batch</w:t>
            </w:r>
          </w:p>
        </w:tc>
        <w:tc>
          <w:tcPr>
            <w:tcW w:type="dxa" w:w="3572"/>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source_slug + batch_key</w:t>
            </w:r>
          </w:p>
        </w:tc>
        <w:tc>
          <w:tcPr>
            <w:tcW w:type="dxa" w:w="3912"/>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Overwrite đúng partition, không nhân đôi</w:t>
            </w:r>
          </w:p>
        </w:tc>
      </w:tr>
      <w:tr>
        <w:tc>
          <w:tcPr>
            <w:tcW w:type="dxa" w:w="1814"/>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Silver/Gold</w:t>
            </w:r>
          </w:p>
        </w:tc>
        <w:tc>
          <w:tcPr>
            <w:tcW w:type="dxa" w:w="3572"/>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Delta MERGE transaction_id</w:t>
            </w:r>
          </w:p>
        </w:tc>
        <w:tc>
          <w:tcPr>
            <w:tcW w:type="dxa" w:w="3912"/>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Update key cũ, insert key mới</w:t>
            </w:r>
          </w:p>
        </w:tc>
      </w:tr>
      <w:tr>
        <w:tc>
          <w:tcPr>
            <w:tcW w:type="dxa" w:w="1814"/>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DQ/registry</w:t>
            </w:r>
          </w:p>
        </w:tc>
        <w:tc>
          <w:tcPr>
            <w:tcW w:type="dxa" w:w="3572"/>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PostgreSQL ON CONFLICT</w:t>
            </w:r>
          </w:p>
        </w:tc>
        <w:tc>
          <w:tcPr>
            <w:tcW w:type="dxa" w:w="3912"/>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Một trạng thái/metric theo run key</w:t>
            </w:r>
          </w:p>
        </w:tc>
      </w:tr>
      <w:tr>
        <w:tc>
          <w:tcPr>
            <w:tcW w:type="dxa" w:w="1814"/>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Prediction</w:t>
            </w:r>
          </w:p>
        </w:tc>
        <w:tc>
          <w:tcPr>
            <w:tcW w:type="dxa" w:w="3572"/>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transaction + model + version + horizon</w:t>
            </w:r>
          </w:p>
        </w:tc>
        <w:tc>
          <w:tcPr>
            <w:tcW w:type="dxa" w:w="3912"/>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Không duplicate khi replay checkpoint</w:t>
            </w:r>
          </w:p>
        </w:tc>
      </w:tr>
    </w:tbl>
    <w:p>
      <w:pPr>
        <w:spacing w:after="20"/>
      </w:pPr>
    </w:p>
    <w:p>
      <w:pPr>
        <w:keepNext w:val="0"/>
        <w:spacing w:before="0" w:after="140" w:line="278" w:lineRule="auto"/>
      </w:pPr>
      <w:r>
        <w:rPr>
          <w:rFonts w:ascii="Arial" w:hAnsi="Arial" w:eastAsia="Arial"/>
          <w:color w:val="20262D"/>
          <w:sz w:val="21"/>
        </w:rPr>
        <w:t>Bằng chứng incremental: replay batch 100,000 rows giữ nguyên 100,000 distinct transaction IDs. Batch tiếp theo 110,000 rows tạo đúng 110,000 fact rows, tăng 10,000 giao dịch thay vì append thành 210,000.</w:t>
      </w:r>
    </w:p>
    <w:p>
      <w:r>
        <w:br w:type="page"/>
      </w:r>
    </w:p>
    <w:p>
      <w:pPr>
        <w:pStyle w:val="Heading1"/>
        <w:keepNext/>
        <w:spacing w:before="0" w:after="200" w:line="240" w:lineRule="auto"/>
      </w:pPr>
      <w:r>
        <w:t>9. Feature engineering, Analytics và ML serving</w:t>
      </w:r>
    </w:p>
    <w:p>
      <w:pPr>
        <w:keepNext w:val="0"/>
        <w:spacing w:before="0" w:after="140" w:line="278" w:lineRule="auto"/>
      </w:pPr>
      <w:r>
        <w:rPr>
          <w:rFonts w:ascii="Arial" w:hAnsi="Arial" w:eastAsia="Arial"/>
          <w:color w:val="20262D"/>
          <w:sz w:val="21"/>
        </w:rPr>
        <w:t>Feature contract nằm trong spark/bnpl_common/features.py và được dùng lại cho batch training lẫn streaming inference. Việc tái sử dụng cùng transformation giảm nguy cơ training-serving skew do khác logic xử lý.</w:t>
      </w:r>
    </w:p>
    <w:tbl>
      <w:tblPr>
        <w:tblW w:type="auto" w:w="0"/>
        <w:jc w:val="center"/>
        <w:tblLayout w:type="fixed"/>
        <w:tblLook w:firstColumn="1" w:firstRow="1" w:lastColumn="0" w:lastRow="0" w:noHBand="0" w:noVBand="1" w:val="04A0"/>
        <w:tblBorders>
          <w:top w:val="single" w:sz="6" w:color="D9DDE2"/>
          <w:left w:val="single" w:sz="6" w:color="D9DDE2"/>
          <w:bottom w:val="single" w:sz="6" w:color="D9DDE2"/>
          <w:right w:val="single" w:sz="6" w:color="D9DDE2"/>
          <w:insideH w:val="single" w:sz="6" w:color="D9DDE2"/>
          <w:insideV w:val="single" w:sz="6" w:color="D9DDE2"/>
        </w:tblBorders>
      </w:tblPr>
      <w:tblGrid>
        <w:gridCol w:w="3213"/>
        <w:gridCol w:w="3213"/>
        <w:gridCol w:w="3213"/>
      </w:tblGrid>
      <w:tr>
        <w:trPr>
          <w:tblHeader w:val="true"/>
        </w:trPr>
        <w:tc>
          <w:tcPr>
            <w:tcW w:type="dxa" w:w="2381"/>
            <w:shd w:fill="17324D"/>
            <w:tcMar>
              <w:top w:w="110" w:type="dxa"/>
              <w:start w:w="130" w:type="dxa"/>
              <w:bottom w:w="110" w:type="dxa"/>
              <w:end w:w="130" w:type="dxa"/>
            </w:tcMar>
            <w:vAlign w:val="center"/>
          </w:tcPr>
          <w:p>
            <w:pPr>
              <w:keepNext w:val="0"/>
              <w:spacing w:before="0" w:after="0" w:line="240" w:lineRule="auto"/>
              <w:jc w:val="center"/>
            </w:pPr>
            <w:r>
              <w:rPr>
                <w:rFonts w:ascii="Arial" w:hAnsi="Arial" w:eastAsia="Arial"/>
                <w:b/>
                <w:color w:val="FFFFFF"/>
                <w:sz w:val="18"/>
              </w:rPr>
              <w:t>Feature</w:t>
            </w:r>
          </w:p>
        </w:tc>
        <w:tc>
          <w:tcPr>
            <w:tcW w:type="dxa" w:w="3515"/>
            <w:shd w:fill="17324D"/>
            <w:tcMar>
              <w:top w:w="110" w:type="dxa"/>
              <w:start w:w="130" w:type="dxa"/>
              <w:bottom w:w="110" w:type="dxa"/>
              <w:end w:w="130" w:type="dxa"/>
            </w:tcMar>
            <w:vAlign w:val="center"/>
          </w:tcPr>
          <w:p>
            <w:pPr>
              <w:keepNext w:val="0"/>
              <w:spacing w:before="0" w:after="0" w:line="240" w:lineRule="auto"/>
              <w:jc w:val="center"/>
            </w:pPr>
            <w:r>
              <w:rPr>
                <w:rFonts w:ascii="Arial" w:hAnsi="Arial" w:eastAsia="Arial"/>
                <w:b/>
                <w:color w:val="FFFFFF"/>
                <w:sz w:val="18"/>
              </w:rPr>
              <w:t>Logic</w:t>
            </w:r>
          </w:p>
        </w:tc>
        <w:tc>
          <w:tcPr>
            <w:tcW w:type="dxa" w:w="3402"/>
            <w:shd w:fill="17324D"/>
            <w:tcMar>
              <w:top w:w="110" w:type="dxa"/>
              <w:start w:w="130" w:type="dxa"/>
              <w:bottom w:w="110" w:type="dxa"/>
              <w:end w:w="130" w:type="dxa"/>
            </w:tcMar>
            <w:vAlign w:val="center"/>
          </w:tcPr>
          <w:p>
            <w:pPr>
              <w:keepNext w:val="0"/>
              <w:spacing w:before="0" w:after="0" w:line="240" w:lineRule="auto"/>
              <w:jc w:val="center"/>
            </w:pPr>
            <w:r>
              <w:rPr>
                <w:rFonts w:ascii="Arial" w:hAnsi="Arial" w:eastAsia="Arial"/>
                <w:b/>
                <w:color w:val="FFFFFF"/>
                <w:sz w:val="18"/>
              </w:rPr>
              <w:t>Ý nghĩa</w:t>
            </w:r>
          </w:p>
        </w:tc>
      </w:tr>
      <w:tr>
        <w:tc>
          <w:tcPr>
            <w:tcW w:type="dxa" w:w="2381"/>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credit_score_band</w:t>
            </w:r>
          </w:p>
        </w:tc>
        <w:tc>
          <w:tcPr>
            <w:tcW w:type="dxa" w:w="3515"/>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Poor/Fair/Good/Very Good/Excellent</w:t>
            </w:r>
          </w:p>
        </w:tc>
        <w:tc>
          <w:tcPr>
            <w:tcW w:type="dxa" w:w="3402"/>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Phân khúc chất lượng tín dụng</w:t>
            </w:r>
          </w:p>
        </w:tc>
      </w:tr>
      <w:tr>
        <w:tc>
          <w:tcPr>
            <w:tcW w:type="dxa" w:w="2381"/>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loan_size_category</w:t>
            </w:r>
          </w:p>
        </w:tc>
        <w:tc>
          <w:tcPr>
            <w:tcW w:type="dxa" w:w="3515"/>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Small &lt; 50K; Medium &lt; 200K; còn lại Large</w:t>
            </w:r>
          </w:p>
        </w:tc>
        <w:tc>
          <w:tcPr>
            <w:tcW w:type="dxa" w:w="3402"/>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Phân khúc khoản vay</w:t>
            </w:r>
          </w:p>
        </w:tc>
      </w:tr>
      <w:tr>
        <w:tc>
          <w:tcPr>
            <w:tcW w:type="dxa" w:w="2381"/>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estimated_interest</w:t>
            </w:r>
          </w:p>
        </w:tc>
        <w:tc>
          <w:tcPr>
            <w:tcW w:type="dxa" w:w="3515"/>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principal x monthly rate x tenor months</w:t>
            </w:r>
          </w:p>
        </w:tc>
        <w:tc>
          <w:tcPr>
            <w:tcW w:type="dxa" w:w="3402"/>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Chi phí lãi ước tính</w:t>
            </w:r>
          </w:p>
        </w:tc>
      </w:tr>
      <w:tr>
        <w:tc>
          <w:tcPr>
            <w:tcW w:type="dxa" w:w="2381"/>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estimated_total_payment</w:t>
            </w:r>
          </w:p>
        </w:tc>
        <w:tc>
          <w:tcPr>
            <w:tcW w:type="dxa" w:w="3515"/>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principal + estimated interest</w:t>
            </w:r>
          </w:p>
        </w:tc>
        <w:tc>
          <w:tcPr>
            <w:tcW w:type="dxa" w:w="3402"/>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Tổng nghĩa vụ thanh toán</w:t>
            </w:r>
          </w:p>
        </w:tc>
      </w:tr>
      <w:tr>
        <w:tc>
          <w:tcPr>
            <w:tcW w:type="dxa" w:w="2381"/>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installment_amount</w:t>
            </w:r>
          </w:p>
        </w:tc>
        <w:tc>
          <w:tcPr>
            <w:tcW w:type="dxa" w:w="3515"/>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total payment / installments</w:t>
            </w:r>
          </w:p>
        </w:tc>
        <w:tc>
          <w:tcPr>
            <w:tcW w:type="dxa" w:w="3402"/>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Áp lực trả mỗi kỳ</w:t>
            </w:r>
          </w:p>
        </w:tc>
      </w:tr>
      <w:tr>
        <w:tc>
          <w:tcPr>
            <w:tcW w:type="dxa" w:w="2381"/>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date features</w:t>
            </w:r>
          </w:p>
        </w:tc>
        <w:tc>
          <w:tcPr>
            <w:tcW w:type="dxa" w:w="3515"/>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month, quarter, day of week</w:t>
            </w:r>
          </w:p>
        </w:tc>
        <w:tc>
          <w:tcPr>
            <w:tcW w:type="dxa" w:w="3402"/>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Tín hiệu thời vụ</w:t>
            </w:r>
          </w:p>
        </w:tc>
      </w:tr>
    </w:tbl>
    <w:p>
      <w:pPr>
        <w:spacing w:after="20"/>
      </w:pPr>
    </w:p>
    <w:p>
      <w:pPr>
        <w:pStyle w:val="Heading2"/>
        <w:keepNext/>
        <w:spacing w:before="180" w:after="100" w:line="240" w:lineRule="auto"/>
      </w:pPr>
      <w:r>
        <w:t>Hai nhánh Gold</w:t>
      </w:r>
    </w:p>
    <w:p>
      <w:pPr>
        <w:pStyle w:val="ListBullet"/>
        <w:keepNext w:val="0"/>
        <w:spacing w:before="0" w:after="80" w:line="269" w:lineRule="auto"/>
        <w:ind w:left="312" w:hanging="142"/>
      </w:pPr>
      <w:r>
        <w:rPr>
          <w:rFonts w:ascii="Arial" w:hAnsi="Arial" w:eastAsia="Arial"/>
          <w:color w:val="20262D"/>
          <w:sz w:val="20"/>
        </w:rPr>
        <w:t>Gold Analytics: fact_bnpl_transaction và các dimension customer, date, merchant, provider, location.</w:t>
      </w:r>
    </w:p>
    <w:p>
      <w:pPr>
        <w:pStyle w:val="ListBullet"/>
        <w:keepNext w:val="0"/>
        <w:spacing w:before="0" w:after="80" w:line="269" w:lineRule="auto"/>
        <w:ind w:left="312" w:hanging="142"/>
      </w:pPr>
      <w:r>
        <w:rPr>
          <w:rFonts w:ascii="Arial" w:hAnsi="Arial" w:eastAsia="Arial"/>
          <w:color w:val="20262D"/>
          <w:sz w:val="20"/>
        </w:rPr>
        <w:t>Gold ML: flat feature table chứa identifiers, features và hai labels 30D/90D.</w:t>
      </w:r>
    </w:p>
    <w:p>
      <w:pPr>
        <w:pStyle w:val="Heading2"/>
        <w:keepNext/>
        <w:spacing w:before="180" w:after="100" w:line="240" w:lineRule="auto"/>
      </w:pPr>
      <w:r>
        <w:t>Model và serving</w:t>
      </w:r>
    </w:p>
    <w:p>
      <w:pPr>
        <w:keepNext w:val="0"/>
        <w:spacing w:before="0" w:after="140" w:line="278" w:lineRule="auto"/>
      </w:pPr>
      <w:r>
        <w:rPr>
          <w:rFonts w:ascii="Arial" w:hAnsi="Arial" w:eastAsia="Arial"/>
          <w:color w:val="20262D"/>
          <w:sz w:val="21"/>
        </w:rPr>
        <w:t>Logistic Regression, Random Forest và Gradient-Boosted Trees được huấn luyện riêng cho 30D và 90D. Evaluation ghi accuracy, precision, recall, F1 và ROC-AUC; model được chọn ưu tiên default-class recall rồi ROC-AUC. Model registry lưu path/version/horizon để streaming inference tải đúng model. PostgreSQL cung cấp analytics views, ml.predictions, model metrics, DQ metrics và batch registry cho Power BI.</w:t>
      </w:r>
    </w:p>
    <w:p>
      <w:r>
        <w:br w:type="page"/>
      </w:r>
    </w:p>
    <w:p>
      <w:pPr>
        <w:pStyle w:val="Heading1"/>
        <w:keepNext/>
        <w:spacing w:before="0" w:after="200" w:line="240" w:lineRule="auto"/>
      </w:pPr>
      <w:r>
        <w:t>10. Data realism và data drift</w:t>
      </w:r>
    </w:p>
    <w:p>
      <w:pPr>
        <w:keepNext w:val="0"/>
        <w:spacing w:before="0" w:after="140" w:line="278" w:lineRule="auto"/>
      </w:pPr>
      <w:r>
        <w:rPr>
          <w:rFonts w:ascii="Arial" w:hAnsi="Arial" w:eastAsia="Arial"/>
          <w:color w:val="20262D"/>
          <w:sz w:val="21"/>
        </w:rPr>
        <w:t>Generator uniform cũ làm distribution của streaming khác historical data. P3 điều chỉnh producer theo các phân phối gần baseline hơn và bổ sung Population Stability Index để đo training-serving skew một cách định lượng.</w:t>
      </w:r>
    </w:p>
    <w:p>
      <w:pPr>
        <w:pStyle w:val="Heading2"/>
        <w:keepNext/>
        <w:spacing w:before="180" w:after="100" w:line="240" w:lineRule="auto"/>
      </w:pPr>
      <w:r>
        <w:t>PSI baseline đã kiểm chứng</w:t>
      </w:r>
    </w:p>
    <w:tbl>
      <w:tblPr>
        <w:tblW w:type="auto" w:w="0"/>
        <w:jc w:val="center"/>
        <w:tblLayout w:type="fixed"/>
        <w:tblLook w:firstColumn="1" w:firstRow="1" w:lastColumn="0" w:lastRow="0" w:noHBand="0" w:noVBand="1" w:val="04A0"/>
        <w:tblBorders>
          <w:top w:val="single" w:sz="6" w:color="D9DDE2"/>
          <w:left w:val="single" w:sz="6" w:color="D9DDE2"/>
          <w:bottom w:val="single" w:sz="6" w:color="D9DDE2"/>
          <w:right w:val="single" w:sz="6" w:color="D9DDE2"/>
          <w:insideH w:val="single" w:sz="6" w:color="D9DDE2"/>
          <w:insideV w:val="single" w:sz="6" w:color="D9DDE2"/>
        </w:tblBorders>
      </w:tblPr>
      <w:tblGrid>
        <w:gridCol w:w="2409"/>
        <w:gridCol w:w="2409"/>
        <w:gridCol w:w="2409"/>
        <w:gridCol w:w="2409"/>
      </w:tblGrid>
      <w:tr>
        <w:trPr>
          <w:tblHeader w:val="true"/>
        </w:trPr>
        <w:tc>
          <w:tcPr>
            <w:tcW w:type="dxa" w:w="2835"/>
            <w:shd w:fill="17324D"/>
            <w:tcMar>
              <w:top w:w="110" w:type="dxa"/>
              <w:start w:w="130" w:type="dxa"/>
              <w:bottom w:w="110" w:type="dxa"/>
              <w:end w:w="130" w:type="dxa"/>
            </w:tcMar>
            <w:vAlign w:val="center"/>
          </w:tcPr>
          <w:p>
            <w:pPr>
              <w:keepNext w:val="0"/>
              <w:spacing w:before="0" w:after="0" w:line="240" w:lineRule="auto"/>
              <w:jc w:val="center"/>
            </w:pPr>
            <w:r>
              <w:rPr>
                <w:rFonts w:ascii="Arial" w:hAnsi="Arial" w:eastAsia="Arial"/>
                <w:b/>
                <w:color w:val="FFFFFF"/>
                <w:sz w:val="18"/>
              </w:rPr>
              <w:t>Feature</w:t>
            </w:r>
          </w:p>
        </w:tc>
        <w:tc>
          <w:tcPr>
            <w:tcW w:type="dxa" w:w="1190"/>
            <w:shd w:fill="17324D"/>
            <w:tcMar>
              <w:top w:w="110" w:type="dxa"/>
              <w:start w:w="130" w:type="dxa"/>
              <w:bottom w:w="110" w:type="dxa"/>
              <w:end w:w="130" w:type="dxa"/>
            </w:tcMar>
            <w:vAlign w:val="center"/>
          </w:tcPr>
          <w:p>
            <w:pPr>
              <w:keepNext w:val="0"/>
              <w:spacing w:before="0" w:after="0" w:line="240" w:lineRule="auto"/>
              <w:jc w:val="center"/>
            </w:pPr>
            <w:r>
              <w:rPr>
                <w:rFonts w:ascii="Arial" w:hAnsi="Arial" w:eastAsia="Arial"/>
                <w:b/>
                <w:color w:val="FFFFFF"/>
                <w:sz w:val="18"/>
              </w:rPr>
              <w:t>PSI</w:t>
            </w:r>
          </w:p>
        </w:tc>
        <w:tc>
          <w:tcPr>
            <w:tcW w:type="dxa" w:w="1814"/>
            <w:shd w:fill="17324D"/>
            <w:tcMar>
              <w:top w:w="110" w:type="dxa"/>
              <w:start w:w="130" w:type="dxa"/>
              <w:bottom w:w="110" w:type="dxa"/>
              <w:end w:w="130" w:type="dxa"/>
            </w:tcMar>
            <w:vAlign w:val="center"/>
          </w:tcPr>
          <w:p>
            <w:pPr>
              <w:keepNext w:val="0"/>
              <w:spacing w:before="0" w:after="0" w:line="240" w:lineRule="auto"/>
              <w:jc w:val="center"/>
            </w:pPr>
            <w:r>
              <w:rPr>
                <w:rFonts w:ascii="Arial" w:hAnsi="Arial" w:eastAsia="Arial"/>
                <w:b/>
                <w:color w:val="FFFFFF"/>
                <w:sz w:val="18"/>
              </w:rPr>
              <w:t>Mức drift</w:t>
            </w:r>
          </w:p>
        </w:tc>
        <w:tc>
          <w:tcPr>
            <w:tcW w:type="dxa" w:w="3458"/>
            <w:shd w:fill="17324D"/>
            <w:tcMar>
              <w:top w:w="110" w:type="dxa"/>
              <w:start w:w="130" w:type="dxa"/>
              <w:bottom w:w="110" w:type="dxa"/>
              <w:end w:w="130" w:type="dxa"/>
            </w:tcMar>
            <w:vAlign w:val="center"/>
          </w:tcPr>
          <w:p>
            <w:pPr>
              <w:keepNext w:val="0"/>
              <w:spacing w:before="0" w:after="0" w:line="240" w:lineRule="auto"/>
              <w:jc w:val="center"/>
            </w:pPr>
            <w:r>
              <w:rPr>
                <w:rFonts w:ascii="Arial" w:hAnsi="Arial" w:eastAsia="Arial"/>
                <w:b/>
                <w:color w:val="FFFFFF"/>
                <w:sz w:val="18"/>
              </w:rPr>
              <w:t>Diễn giải</w:t>
            </w:r>
          </w:p>
        </w:tc>
      </w:tr>
      <w:tr>
        <w:tc>
          <w:tcPr>
            <w:tcW w:type="dxa" w:w="2835"/>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loan_size_category</w:t>
            </w:r>
          </w:p>
        </w:tc>
        <w:tc>
          <w:tcPr>
            <w:tcW w:type="dxa" w:w="1190"/>
            <w:shd w:fill="FFFFFF"/>
            <w:tcMar>
              <w:top w:w="110" w:type="dxa"/>
              <w:start w:w="130" w:type="dxa"/>
              <w:bottom w:w="110" w:type="dxa"/>
              <w:end w:w="130" w:type="dxa"/>
            </w:tcMar>
            <w:vAlign w:val="center"/>
          </w:tcPr>
          <w:p>
            <w:pPr>
              <w:keepNext w:val="0"/>
              <w:spacing w:before="0" w:after="0" w:line="259" w:lineRule="auto"/>
              <w:jc w:val="center"/>
            </w:pPr>
            <w:r>
              <w:rPr>
                <w:rFonts w:ascii="Arial" w:hAnsi="Arial" w:eastAsia="Arial"/>
                <w:color w:val="20262D"/>
                <w:sz w:val="17"/>
              </w:rPr>
              <w:t>2.488</w:t>
            </w:r>
          </w:p>
        </w:tc>
        <w:tc>
          <w:tcPr>
            <w:tcW w:type="dxa" w:w="1814"/>
            <w:shd w:fill="FFFFFF"/>
            <w:tcMar>
              <w:top w:w="110" w:type="dxa"/>
              <w:start w:w="130" w:type="dxa"/>
              <w:bottom w:w="110" w:type="dxa"/>
              <w:end w:w="130" w:type="dxa"/>
            </w:tcMar>
            <w:vAlign w:val="center"/>
          </w:tcPr>
          <w:p>
            <w:pPr>
              <w:keepNext w:val="0"/>
              <w:spacing w:before="0" w:after="0" w:line="259" w:lineRule="auto"/>
              <w:jc w:val="center"/>
            </w:pPr>
            <w:r>
              <w:rPr>
                <w:rFonts w:ascii="Arial" w:hAnsi="Arial" w:eastAsia="Arial"/>
                <w:color w:val="20262D"/>
                <w:sz w:val="17"/>
              </w:rPr>
              <w:t>SIGNIFICANT</w:t>
            </w:r>
          </w:p>
        </w:tc>
        <w:tc>
          <w:tcPr>
            <w:tcW w:type="dxa" w:w="3458"/>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Khác biệt lớn nhất</w:t>
            </w:r>
          </w:p>
        </w:tc>
      </w:tr>
      <w:tr>
        <w:tc>
          <w:tcPr>
            <w:tcW w:type="dxa" w:w="2835"/>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customer_state</w:t>
            </w:r>
          </w:p>
        </w:tc>
        <w:tc>
          <w:tcPr>
            <w:tcW w:type="dxa" w:w="1190"/>
            <w:shd w:fill="F3F5F7"/>
            <w:tcMar>
              <w:top w:w="110" w:type="dxa"/>
              <w:start w:w="130" w:type="dxa"/>
              <w:bottom w:w="110" w:type="dxa"/>
              <w:end w:w="130" w:type="dxa"/>
            </w:tcMar>
            <w:vAlign w:val="center"/>
          </w:tcPr>
          <w:p>
            <w:pPr>
              <w:keepNext w:val="0"/>
              <w:spacing w:before="0" w:after="0" w:line="259" w:lineRule="auto"/>
              <w:jc w:val="center"/>
            </w:pPr>
            <w:r>
              <w:rPr>
                <w:rFonts w:ascii="Arial" w:hAnsi="Arial" w:eastAsia="Arial"/>
                <w:color w:val="20262D"/>
                <w:sz w:val="17"/>
              </w:rPr>
              <w:t>1.162</w:t>
            </w:r>
          </w:p>
        </w:tc>
        <w:tc>
          <w:tcPr>
            <w:tcW w:type="dxa" w:w="1814"/>
            <w:shd w:fill="F3F5F7"/>
            <w:tcMar>
              <w:top w:w="110" w:type="dxa"/>
              <w:start w:w="130" w:type="dxa"/>
              <w:bottom w:w="110" w:type="dxa"/>
              <w:end w:w="130" w:type="dxa"/>
            </w:tcMar>
            <w:vAlign w:val="center"/>
          </w:tcPr>
          <w:p>
            <w:pPr>
              <w:keepNext w:val="0"/>
              <w:spacing w:before="0" w:after="0" w:line="259" w:lineRule="auto"/>
              <w:jc w:val="center"/>
            </w:pPr>
            <w:r>
              <w:rPr>
                <w:rFonts w:ascii="Arial" w:hAnsi="Arial" w:eastAsia="Arial"/>
                <w:color w:val="20262D"/>
                <w:sz w:val="17"/>
              </w:rPr>
              <w:t>SIGNIFICANT</w:t>
            </w:r>
          </w:p>
        </w:tc>
        <w:tc>
          <w:tcPr>
            <w:tcW w:type="dxa" w:w="3458"/>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Generator cũ chỉ phủ ít bang</w:t>
            </w:r>
          </w:p>
        </w:tc>
      </w:tr>
      <w:tr>
        <w:tc>
          <w:tcPr>
            <w:tcW w:type="dxa" w:w="2835"/>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credit_score_band</w:t>
            </w:r>
          </w:p>
        </w:tc>
        <w:tc>
          <w:tcPr>
            <w:tcW w:type="dxa" w:w="1190"/>
            <w:shd w:fill="FFFFFF"/>
            <w:tcMar>
              <w:top w:w="110" w:type="dxa"/>
              <w:start w:w="130" w:type="dxa"/>
              <w:bottom w:w="110" w:type="dxa"/>
              <w:end w:w="130" w:type="dxa"/>
            </w:tcMar>
            <w:vAlign w:val="center"/>
          </w:tcPr>
          <w:p>
            <w:pPr>
              <w:keepNext w:val="0"/>
              <w:spacing w:before="0" w:after="0" w:line="259" w:lineRule="auto"/>
              <w:jc w:val="center"/>
            </w:pPr>
            <w:r>
              <w:rPr>
                <w:rFonts w:ascii="Arial" w:hAnsi="Arial" w:eastAsia="Arial"/>
                <w:color w:val="20262D"/>
                <w:sz w:val="17"/>
              </w:rPr>
              <w:t>0.440</w:t>
            </w:r>
          </w:p>
        </w:tc>
        <w:tc>
          <w:tcPr>
            <w:tcW w:type="dxa" w:w="1814"/>
            <w:shd w:fill="FFFFFF"/>
            <w:tcMar>
              <w:top w:w="110" w:type="dxa"/>
              <w:start w:w="130" w:type="dxa"/>
              <w:bottom w:w="110" w:type="dxa"/>
              <w:end w:w="130" w:type="dxa"/>
            </w:tcMar>
            <w:vAlign w:val="center"/>
          </w:tcPr>
          <w:p>
            <w:pPr>
              <w:keepNext w:val="0"/>
              <w:spacing w:before="0" w:after="0" w:line="259" w:lineRule="auto"/>
              <w:jc w:val="center"/>
            </w:pPr>
            <w:r>
              <w:rPr>
                <w:rFonts w:ascii="Arial" w:hAnsi="Arial" w:eastAsia="Arial"/>
                <w:color w:val="20262D"/>
                <w:sz w:val="17"/>
              </w:rPr>
              <w:t>SIGNIFICANT</w:t>
            </w:r>
          </w:p>
        </w:tc>
        <w:tc>
          <w:tcPr>
            <w:tcW w:type="dxa" w:w="3458"/>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Phân phối điểm tín dụng lệch</w:t>
            </w:r>
          </w:p>
        </w:tc>
      </w:tr>
      <w:tr>
        <w:tc>
          <w:tcPr>
            <w:tcW w:type="dxa" w:w="2835"/>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interest_rate_bucket</w:t>
            </w:r>
          </w:p>
        </w:tc>
        <w:tc>
          <w:tcPr>
            <w:tcW w:type="dxa" w:w="1190"/>
            <w:shd w:fill="F3F5F7"/>
            <w:tcMar>
              <w:top w:w="110" w:type="dxa"/>
              <w:start w:w="130" w:type="dxa"/>
              <w:bottom w:w="110" w:type="dxa"/>
              <w:end w:w="130" w:type="dxa"/>
            </w:tcMar>
            <w:vAlign w:val="center"/>
          </w:tcPr>
          <w:p>
            <w:pPr>
              <w:keepNext w:val="0"/>
              <w:spacing w:before="0" w:after="0" w:line="259" w:lineRule="auto"/>
              <w:jc w:val="center"/>
            </w:pPr>
            <w:r>
              <w:rPr>
                <w:rFonts w:ascii="Arial" w:hAnsi="Arial" w:eastAsia="Arial"/>
                <w:color w:val="20262D"/>
                <w:sz w:val="17"/>
              </w:rPr>
              <w:t>0.424</w:t>
            </w:r>
          </w:p>
        </w:tc>
        <w:tc>
          <w:tcPr>
            <w:tcW w:type="dxa" w:w="1814"/>
            <w:shd w:fill="F3F5F7"/>
            <w:tcMar>
              <w:top w:w="110" w:type="dxa"/>
              <w:start w:w="130" w:type="dxa"/>
              <w:bottom w:w="110" w:type="dxa"/>
              <w:end w:w="130" w:type="dxa"/>
            </w:tcMar>
            <w:vAlign w:val="center"/>
          </w:tcPr>
          <w:p>
            <w:pPr>
              <w:keepNext w:val="0"/>
              <w:spacing w:before="0" w:after="0" w:line="259" w:lineRule="auto"/>
              <w:jc w:val="center"/>
            </w:pPr>
            <w:r>
              <w:rPr>
                <w:rFonts w:ascii="Arial" w:hAnsi="Arial" w:eastAsia="Arial"/>
                <w:color w:val="20262D"/>
                <w:sz w:val="17"/>
              </w:rPr>
              <w:t>SIGNIFICANT</w:t>
            </w:r>
          </w:p>
        </w:tc>
        <w:tc>
          <w:tcPr>
            <w:tcW w:type="dxa" w:w="3458"/>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Rate distribution khác baseline</w:t>
            </w:r>
          </w:p>
        </w:tc>
      </w:tr>
      <w:tr>
        <w:tc>
          <w:tcPr>
            <w:tcW w:type="dxa" w:w="2835"/>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merchant_category</w:t>
            </w:r>
          </w:p>
        </w:tc>
        <w:tc>
          <w:tcPr>
            <w:tcW w:type="dxa" w:w="1190"/>
            <w:shd w:fill="FFFFFF"/>
            <w:tcMar>
              <w:top w:w="110" w:type="dxa"/>
              <w:start w:w="130" w:type="dxa"/>
              <w:bottom w:w="110" w:type="dxa"/>
              <w:end w:w="130" w:type="dxa"/>
            </w:tcMar>
            <w:vAlign w:val="center"/>
          </w:tcPr>
          <w:p>
            <w:pPr>
              <w:keepNext w:val="0"/>
              <w:spacing w:before="0" w:after="0" w:line="259" w:lineRule="auto"/>
              <w:jc w:val="center"/>
            </w:pPr>
            <w:r>
              <w:rPr>
                <w:rFonts w:ascii="Arial" w:hAnsi="Arial" w:eastAsia="Arial"/>
                <w:color w:val="20262D"/>
                <w:sz w:val="17"/>
              </w:rPr>
              <w:t>0.334</w:t>
            </w:r>
          </w:p>
        </w:tc>
        <w:tc>
          <w:tcPr>
            <w:tcW w:type="dxa" w:w="1814"/>
            <w:shd w:fill="FFFFFF"/>
            <w:tcMar>
              <w:top w:w="110" w:type="dxa"/>
              <w:start w:w="130" w:type="dxa"/>
              <w:bottom w:w="110" w:type="dxa"/>
              <w:end w:w="130" w:type="dxa"/>
            </w:tcMar>
            <w:vAlign w:val="center"/>
          </w:tcPr>
          <w:p>
            <w:pPr>
              <w:keepNext w:val="0"/>
              <w:spacing w:before="0" w:after="0" w:line="259" w:lineRule="auto"/>
              <w:jc w:val="center"/>
            </w:pPr>
            <w:r>
              <w:rPr>
                <w:rFonts w:ascii="Arial" w:hAnsi="Arial" w:eastAsia="Arial"/>
                <w:color w:val="20262D"/>
                <w:sz w:val="17"/>
              </w:rPr>
              <w:t>SIGNIFICANT</w:t>
            </w:r>
          </w:p>
        </w:tc>
        <w:tc>
          <w:tcPr>
            <w:tcW w:type="dxa" w:w="3458"/>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Tỷ trọng category khác</w:t>
            </w:r>
          </w:p>
        </w:tc>
      </w:tr>
      <w:tr>
        <w:tc>
          <w:tcPr>
            <w:tcW w:type="dxa" w:w="2835"/>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tenor_bucket</w:t>
            </w:r>
          </w:p>
        </w:tc>
        <w:tc>
          <w:tcPr>
            <w:tcW w:type="dxa" w:w="1190"/>
            <w:shd w:fill="F3F5F7"/>
            <w:tcMar>
              <w:top w:w="110" w:type="dxa"/>
              <w:start w:w="130" w:type="dxa"/>
              <w:bottom w:w="110" w:type="dxa"/>
              <w:end w:w="130" w:type="dxa"/>
            </w:tcMar>
            <w:vAlign w:val="center"/>
          </w:tcPr>
          <w:p>
            <w:pPr>
              <w:keepNext w:val="0"/>
              <w:spacing w:before="0" w:after="0" w:line="259" w:lineRule="auto"/>
              <w:jc w:val="center"/>
            </w:pPr>
            <w:r>
              <w:rPr>
                <w:rFonts w:ascii="Arial" w:hAnsi="Arial" w:eastAsia="Arial"/>
                <w:color w:val="20262D"/>
                <w:sz w:val="17"/>
              </w:rPr>
              <w:t>0.222</w:t>
            </w:r>
          </w:p>
        </w:tc>
        <w:tc>
          <w:tcPr>
            <w:tcW w:type="dxa" w:w="1814"/>
            <w:shd w:fill="F3F5F7"/>
            <w:tcMar>
              <w:top w:w="110" w:type="dxa"/>
              <w:start w:w="130" w:type="dxa"/>
              <w:bottom w:w="110" w:type="dxa"/>
              <w:end w:w="130" w:type="dxa"/>
            </w:tcMar>
            <w:vAlign w:val="center"/>
          </w:tcPr>
          <w:p>
            <w:pPr>
              <w:keepNext w:val="0"/>
              <w:spacing w:before="0" w:after="0" w:line="259" w:lineRule="auto"/>
              <w:jc w:val="center"/>
            </w:pPr>
            <w:r>
              <w:rPr>
                <w:rFonts w:ascii="Arial" w:hAnsi="Arial" w:eastAsia="Arial"/>
                <w:color w:val="20262D"/>
                <w:sz w:val="17"/>
              </w:rPr>
              <w:t>MODERATE</w:t>
            </w:r>
          </w:p>
        </w:tc>
        <w:tc>
          <w:tcPr>
            <w:tcW w:type="dxa" w:w="3458"/>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Cần theo dõi</w:t>
            </w:r>
          </w:p>
        </w:tc>
      </w:tr>
      <w:tr>
        <w:tc>
          <w:tcPr>
            <w:tcW w:type="dxa" w:w="2835"/>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provider</w:t>
            </w:r>
          </w:p>
        </w:tc>
        <w:tc>
          <w:tcPr>
            <w:tcW w:type="dxa" w:w="1190"/>
            <w:shd w:fill="FFFFFF"/>
            <w:tcMar>
              <w:top w:w="110" w:type="dxa"/>
              <w:start w:w="130" w:type="dxa"/>
              <w:bottom w:w="110" w:type="dxa"/>
              <w:end w:w="130" w:type="dxa"/>
            </w:tcMar>
            <w:vAlign w:val="center"/>
          </w:tcPr>
          <w:p>
            <w:pPr>
              <w:keepNext w:val="0"/>
              <w:spacing w:before="0" w:after="0" w:line="259" w:lineRule="auto"/>
              <w:jc w:val="center"/>
            </w:pPr>
            <w:r>
              <w:rPr>
                <w:rFonts w:ascii="Arial" w:hAnsi="Arial" w:eastAsia="Arial"/>
                <w:color w:val="20262D"/>
                <w:sz w:val="17"/>
              </w:rPr>
              <w:t>0.114</w:t>
            </w:r>
          </w:p>
        </w:tc>
        <w:tc>
          <w:tcPr>
            <w:tcW w:type="dxa" w:w="1814"/>
            <w:shd w:fill="FFFFFF"/>
            <w:tcMar>
              <w:top w:w="110" w:type="dxa"/>
              <w:start w:w="130" w:type="dxa"/>
              <w:bottom w:w="110" w:type="dxa"/>
              <w:end w:w="130" w:type="dxa"/>
            </w:tcMar>
            <w:vAlign w:val="center"/>
          </w:tcPr>
          <w:p>
            <w:pPr>
              <w:keepNext w:val="0"/>
              <w:spacing w:before="0" w:after="0" w:line="259" w:lineRule="auto"/>
              <w:jc w:val="center"/>
            </w:pPr>
            <w:r>
              <w:rPr>
                <w:rFonts w:ascii="Arial" w:hAnsi="Arial" w:eastAsia="Arial"/>
                <w:color w:val="20262D"/>
                <w:sz w:val="17"/>
              </w:rPr>
              <w:t>MODERATE</w:t>
            </w:r>
          </w:p>
        </w:tc>
        <w:tc>
          <w:tcPr>
            <w:tcW w:type="dxa" w:w="3458"/>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Lệch vừa</w:t>
            </w:r>
          </w:p>
        </w:tc>
      </w:tr>
      <w:tr>
        <w:tc>
          <w:tcPr>
            <w:tcW w:type="dxa" w:w="2835"/>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first_time_customer_bucket</w:t>
            </w:r>
          </w:p>
        </w:tc>
        <w:tc>
          <w:tcPr>
            <w:tcW w:type="dxa" w:w="1190"/>
            <w:shd w:fill="F3F5F7"/>
            <w:tcMar>
              <w:top w:w="110" w:type="dxa"/>
              <w:start w:w="130" w:type="dxa"/>
              <w:bottom w:w="110" w:type="dxa"/>
              <w:end w:w="130" w:type="dxa"/>
            </w:tcMar>
            <w:vAlign w:val="center"/>
          </w:tcPr>
          <w:p>
            <w:pPr>
              <w:keepNext w:val="0"/>
              <w:spacing w:before="0" w:after="0" w:line="259" w:lineRule="auto"/>
              <w:jc w:val="center"/>
            </w:pPr>
            <w:r>
              <w:rPr>
                <w:rFonts w:ascii="Arial" w:hAnsi="Arial" w:eastAsia="Arial"/>
                <w:color w:val="20262D"/>
                <w:sz w:val="17"/>
              </w:rPr>
              <w:t>0.038</w:t>
            </w:r>
          </w:p>
        </w:tc>
        <w:tc>
          <w:tcPr>
            <w:tcW w:type="dxa" w:w="1814"/>
            <w:shd w:fill="F3F5F7"/>
            <w:tcMar>
              <w:top w:w="110" w:type="dxa"/>
              <w:start w:w="130" w:type="dxa"/>
              <w:bottom w:w="110" w:type="dxa"/>
              <w:end w:w="130" w:type="dxa"/>
            </w:tcMar>
            <w:vAlign w:val="center"/>
          </w:tcPr>
          <w:p>
            <w:pPr>
              <w:keepNext w:val="0"/>
              <w:spacing w:before="0" w:after="0" w:line="259" w:lineRule="auto"/>
              <w:jc w:val="center"/>
            </w:pPr>
            <w:r>
              <w:rPr>
                <w:rFonts w:ascii="Arial" w:hAnsi="Arial" w:eastAsia="Arial"/>
                <w:color w:val="20262D"/>
                <w:sz w:val="17"/>
              </w:rPr>
              <w:t>STABLE</w:t>
            </w:r>
          </w:p>
        </w:tc>
        <w:tc>
          <w:tcPr>
            <w:tcW w:type="dxa" w:w="3458"/>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Phân phối tương đối ổn định</w:t>
            </w:r>
          </w:p>
        </w:tc>
      </w:tr>
    </w:tbl>
    <w:p>
      <w:pPr>
        <w:spacing w:after="20"/>
      </w:pPr>
    </w:p>
    <w:p>
      <w:pPr>
        <w:keepNext w:val="0"/>
        <w:spacing w:before="0" w:after="140" w:line="278" w:lineRule="auto"/>
      </w:pPr>
      <w:r>
        <w:rPr>
          <w:rFonts w:ascii="Arial" w:hAnsi="Arial" w:eastAsia="Arial"/>
          <w:color w:val="20262D"/>
          <w:sz w:val="21"/>
        </w:rPr>
        <w:t>Job drift so sánh 110,000 historical feature rows với 10,666 valid streaming rows, lưu chi tiết theo feature/bucket tại gold/monitoring/data_drift và upsert PSI tổng vào DQ metrics. Kết quả trên phản ánh phần lớn traffic của generator cũ; cần chạy lại sau khi traffic P3 đủ lớn để đo mức cải thiện từ producer mới.</w:t>
      </w:r>
    </w:p>
    <w:p>
      <w:pPr>
        <w:pStyle w:val="Heading2"/>
        <w:keepNext/>
        <w:spacing w:before="180" w:after="100" w:line="240" w:lineRule="auto"/>
      </w:pPr>
      <w:r>
        <w:t>Producer P3</w:t>
      </w:r>
    </w:p>
    <w:p>
      <w:pPr>
        <w:pStyle w:val="ListBullet"/>
        <w:keepNext w:val="0"/>
        <w:spacing w:before="0" w:after="80" w:line="269" w:lineRule="auto"/>
        <w:ind w:left="312" w:hanging="142"/>
      </w:pPr>
      <w:r>
        <w:rPr>
          <w:rFonts w:ascii="Arial" w:hAnsi="Arial" w:eastAsia="Arial"/>
          <w:color w:val="20262D"/>
          <w:sz w:val="20"/>
        </w:rPr>
        <w:t>Principal: bounded lognormal, median 36,214 NGN, p95 136,106 NGN.</w:t>
      </w:r>
    </w:p>
    <w:p>
      <w:pPr>
        <w:pStyle w:val="ListBullet"/>
        <w:keepNext w:val="0"/>
        <w:spacing w:before="0" w:after="80" w:line="269" w:lineRule="auto"/>
        <w:ind w:left="312" w:hanging="142"/>
      </w:pPr>
      <w:r>
        <w:rPr>
          <w:rFonts w:ascii="Arial" w:hAnsi="Arial" w:eastAsia="Arial"/>
          <w:color w:val="20262D"/>
          <w:sz w:val="20"/>
        </w:rPr>
        <w:t>Credit score: bounded Gaussian, mean gần 620 và giới hạn 300..850.</w:t>
      </w:r>
    </w:p>
    <w:p>
      <w:pPr>
        <w:pStyle w:val="ListBullet"/>
        <w:keepNext w:val="0"/>
        <w:spacing w:before="0" w:after="80" w:line="269" w:lineRule="auto"/>
        <w:ind w:left="312" w:hanging="142"/>
      </w:pPr>
      <w:r>
        <w:rPr>
          <w:rFonts w:ascii="Arial" w:hAnsi="Arial" w:eastAsia="Arial"/>
          <w:color w:val="20262D"/>
          <w:sz w:val="20"/>
        </w:rPr>
        <w:t>Provider/category/tenor: weighted categorical distributions.</w:t>
      </w:r>
    </w:p>
    <w:p>
      <w:pPr>
        <w:pStyle w:val="ListBullet"/>
        <w:keepNext w:val="0"/>
        <w:spacing w:before="0" w:after="80" w:line="269" w:lineRule="auto"/>
        <w:ind w:left="312" w:hanging="142"/>
      </w:pPr>
      <w:r>
        <w:rPr>
          <w:rFonts w:ascii="Arial" w:hAnsi="Arial" w:eastAsia="Arial"/>
          <w:color w:val="20262D"/>
          <w:sz w:val="20"/>
        </w:rPr>
        <w:t>State: đủ 37 bang, tăng trọng số cho Lagos, Abuja, Kano và Rivers.</w:t>
      </w:r>
    </w:p>
    <w:p>
      <w:pPr>
        <w:pStyle w:val="ListBullet"/>
        <w:keepNext w:val="0"/>
        <w:spacing w:before="0" w:after="80" w:line="269" w:lineRule="auto"/>
        <w:ind w:left="312" w:hanging="142"/>
      </w:pPr>
      <w:r>
        <w:rPr>
          <w:rFonts w:ascii="Arial" w:hAnsi="Arial" w:eastAsia="Arial"/>
          <w:color w:val="20262D"/>
          <w:sz w:val="20"/>
        </w:rPr>
        <w:t>First-time borrower: khoảng 39.9%; interest rate dùng triangular distribution.</w:t>
      </w:r>
    </w:p>
    <w:p>
      <w:r>
        <w:br w:type="page"/>
      </w:r>
    </w:p>
    <w:p>
      <w:pPr>
        <w:pStyle w:val="Heading1"/>
        <w:keepNext/>
        <w:spacing w:before="0" w:after="200" w:line="240" w:lineRule="auto"/>
      </w:pPr>
      <w:r>
        <w:t>11. Distributed processing và benchmark</w:t>
      </w:r>
    </w:p>
    <w:p>
      <w:pPr>
        <w:keepNext w:val="0"/>
        <w:spacing w:before="0" w:after="140" w:line="278" w:lineRule="auto"/>
      </w:pPr>
      <w:r>
        <w:rPr>
          <w:rFonts w:ascii="Arial" w:hAnsi="Arial" w:eastAsia="Arial"/>
          <w:color w:val="20262D"/>
          <w:sz w:val="21"/>
        </w:rPr>
        <w:t>Benchmark cố định workload Delta read -&gt; deterministic expansion -&gt; filter -&gt; groupBy/aggregate -&gt; join -&gt; Parquet write. Ma trận có bốn sizes, hai worker counts, full/incremental mode và ba runs chính thức sau warm-up, tổng cộng 48 lượt đo.</w:t>
      </w:r>
    </w:p>
    <w:tbl>
      <w:tblPr>
        <w:tblW w:type="auto" w:w="0"/>
        <w:jc w:val="center"/>
        <w:tblLayout w:type="fixed"/>
        <w:tblLook w:firstColumn="1" w:firstRow="1" w:lastColumn="0" w:lastRow="0" w:noHBand="0" w:noVBand="1" w:val="04A0"/>
        <w:tblBorders>
          <w:top w:val="single" w:sz="6" w:color="D9DDE2"/>
          <w:left w:val="single" w:sz="6" w:color="D9DDE2"/>
          <w:bottom w:val="single" w:sz="6" w:color="D9DDE2"/>
          <w:right w:val="single" w:sz="6" w:color="D9DDE2"/>
          <w:insideH w:val="single" w:sz="6" w:color="D9DDE2"/>
          <w:insideV w:val="single" w:sz="6" w:color="D9DDE2"/>
        </w:tblBorders>
      </w:tblPr>
      <w:tblGrid>
        <w:gridCol w:w="1606"/>
        <w:gridCol w:w="1606"/>
        <w:gridCol w:w="1606"/>
        <w:gridCol w:w="1606"/>
        <w:gridCol w:w="1606"/>
        <w:gridCol w:w="1606"/>
      </w:tblGrid>
      <w:tr>
        <w:trPr>
          <w:tblHeader w:val="true"/>
        </w:trPr>
        <w:tc>
          <w:tcPr>
            <w:tcW w:type="dxa" w:w="1190"/>
            <w:shd w:fill="17324D"/>
            <w:tcMar>
              <w:top w:w="110" w:type="dxa"/>
              <w:start w:w="130" w:type="dxa"/>
              <w:bottom w:w="110" w:type="dxa"/>
              <w:end w:w="130" w:type="dxa"/>
            </w:tcMar>
            <w:vAlign w:val="center"/>
          </w:tcPr>
          <w:p>
            <w:pPr>
              <w:keepNext w:val="0"/>
              <w:spacing w:before="0" w:after="0" w:line="240" w:lineRule="auto"/>
              <w:jc w:val="center"/>
            </w:pPr>
            <w:r>
              <w:rPr>
                <w:rFonts w:ascii="Arial" w:hAnsi="Arial" w:eastAsia="Arial"/>
                <w:b/>
                <w:color w:val="FFFFFF"/>
                <w:sz w:val="18"/>
              </w:rPr>
              <w:t>Size</w:t>
            </w:r>
          </w:p>
        </w:tc>
        <w:tc>
          <w:tcPr>
            <w:tcW w:type="dxa" w:w="1530"/>
            <w:shd w:fill="17324D"/>
            <w:tcMar>
              <w:top w:w="110" w:type="dxa"/>
              <w:start w:w="130" w:type="dxa"/>
              <w:bottom w:w="110" w:type="dxa"/>
              <w:end w:w="130" w:type="dxa"/>
            </w:tcMar>
            <w:vAlign w:val="center"/>
          </w:tcPr>
          <w:p>
            <w:pPr>
              <w:keepNext w:val="0"/>
              <w:spacing w:before="0" w:after="0" w:line="240" w:lineRule="auto"/>
              <w:jc w:val="center"/>
            </w:pPr>
            <w:r>
              <w:rPr>
                <w:rFonts w:ascii="Arial" w:hAnsi="Arial" w:eastAsia="Arial"/>
                <w:b/>
                <w:color w:val="FFFFFF"/>
                <w:sz w:val="18"/>
              </w:rPr>
              <w:t>Mode</w:t>
            </w:r>
          </w:p>
        </w:tc>
        <w:tc>
          <w:tcPr>
            <w:tcW w:type="dxa" w:w="1701"/>
            <w:shd w:fill="17324D"/>
            <w:tcMar>
              <w:top w:w="110" w:type="dxa"/>
              <w:start w:w="130" w:type="dxa"/>
              <w:bottom w:w="110" w:type="dxa"/>
              <w:end w:w="130" w:type="dxa"/>
            </w:tcMar>
            <w:vAlign w:val="center"/>
          </w:tcPr>
          <w:p>
            <w:pPr>
              <w:keepNext w:val="0"/>
              <w:spacing w:before="0" w:after="0" w:line="240" w:lineRule="auto"/>
              <w:jc w:val="center"/>
            </w:pPr>
            <w:r>
              <w:rPr>
                <w:rFonts w:ascii="Arial" w:hAnsi="Arial" w:eastAsia="Arial"/>
                <w:b/>
                <w:color w:val="FFFFFF"/>
                <w:sz w:val="18"/>
              </w:rPr>
              <w:t>Processed</w:t>
            </w:r>
          </w:p>
        </w:tc>
        <w:tc>
          <w:tcPr>
            <w:tcW w:type="dxa" w:w="1701"/>
            <w:shd w:fill="17324D"/>
            <w:tcMar>
              <w:top w:w="110" w:type="dxa"/>
              <w:start w:w="130" w:type="dxa"/>
              <w:bottom w:w="110" w:type="dxa"/>
              <w:end w:w="130" w:type="dxa"/>
            </w:tcMar>
            <w:vAlign w:val="center"/>
          </w:tcPr>
          <w:p>
            <w:pPr>
              <w:keepNext w:val="0"/>
              <w:spacing w:before="0" w:after="0" w:line="240" w:lineRule="auto"/>
              <w:jc w:val="center"/>
            </w:pPr>
            <w:r>
              <w:rPr>
                <w:rFonts w:ascii="Arial" w:hAnsi="Arial" w:eastAsia="Arial"/>
                <w:b/>
                <w:color w:val="FFFFFF"/>
                <w:sz w:val="18"/>
              </w:rPr>
              <w:t>1 worker median</w:t>
            </w:r>
          </w:p>
        </w:tc>
        <w:tc>
          <w:tcPr>
            <w:tcW w:type="dxa" w:w="1701"/>
            <w:shd w:fill="17324D"/>
            <w:tcMar>
              <w:top w:w="110" w:type="dxa"/>
              <w:start w:w="130" w:type="dxa"/>
              <w:bottom w:w="110" w:type="dxa"/>
              <w:end w:w="130" w:type="dxa"/>
            </w:tcMar>
            <w:vAlign w:val="center"/>
          </w:tcPr>
          <w:p>
            <w:pPr>
              <w:keepNext w:val="0"/>
              <w:spacing w:before="0" w:after="0" w:line="240" w:lineRule="auto"/>
              <w:jc w:val="center"/>
            </w:pPr>
            <w:r>
              <w:rPr>
                <w:rFonts w:ascii="Arial" w:hAnsi="Arial" w:eastAsia="Arial"/>
                <w:b/>
                <w:color w:val="FFFFFF"/>
                <w:sz w:val="18"/>
              </w:rPr>
              <w:t>2 workers median</w:t>
            </w:r>
          </w:p>
        </w:tc>
        <w:tc>
          <w:tcPr>
            <w:tcW w:type="dxa" w:w="1814"/>
            <w:shd w:fill="17324D"/>
            <w:tcMar>
              <w:top w:w="110" w:type="dxa"/>
              <w:start w:w="130" w:type="dxa"/>
              <w:bottom w:w="110" w:type="dxa"/>
              <w:end w:w="130" w:type="dxa"/>
            </w:tcMar>
            <w:vAlign w:val="center"/>
          </w:tcPr>
          <w:p>
            <w:pPr>
              <w:keepNext w:val="0"/>
              <w:spacing w:before="0" w:after="0" w:line="240" w:lineRule="auto"/>
              <w:jc w:val="center"/>
            </w:pPr>
            <w:r>
              <w:rPr>
                <w:rFonts w:ascii="Arial" w:hAnsi="Arial" w:eastAsia="Arial"/>
                <w:b/>
                <w:color w:val="FFFFFF"/>
                <w:sz w:val="18"/>
              </w:rPr>
              <w:t>Kết luận</w:t>
            </w:r>
          </w:p>
        </w:tc>
      </w:tr>
      <w:tr>
        <w:tc>
          <w:tcPr>
            <w:tcW w:type="dxa" w:w="1190"/>
            <w:shd w:fill="FFFFFF"/>
            <w:tcMar>
              <w:top w:w="110" w:type="dxa"/>
              <w:start w:w="130" w:type="dxa"/>
              <w:bottom w:w="110" w:type="dxa"/>
              <w:end w:w="130" w:type="dxa"/>
            </w:tcMar>
            <w:vAlign w:val="center"/>
          </w:tcPr>
          <w:p>
            <w:pPr>
              <w:keepNext w:val="0"/>
              <w:spacing w:before="0" w:after="0" w:line="259" w:lineRule="auto"/>
              <w:jc w:val="center"/>
            </w:pPr>
            <w:r>
              <w:rPr>
                <w:rFonts w:ascii="Arial" w:hAnsi="Arial" w:eastAsia="Arial"/>
                <w:color w:val="20262D"/>
                <w:sz w:val="16"/>
              </w:rPr>
              <w:t>100K</w:t>
            </w:r>
          </w:p>
        </w:tc>
        <w:tc>
          <w:tcPr>
            <w:tcW w:type="dxa" w:w="1530"/>
            <w:shd w:fill="FFFFFF"/>
            <w:tcMar>
              <w:top w:w="110" w:type="dxa"/>
              <w:start w:w="130" w:type="dxa"/>
              <w:bottom w:w="110" w:type="dxa"/>
              <w:end w:w="130" w:type="dxa"/>
            </w:tcMar>
            <w:vAlign w:val="center"/>
          </w:tcPr>
          <w:p>
            <w:pPr>
              <w:keepNext w:val="0"/>
              <w:spacing w:before="0" w:after="0" w:line="259" w:lineRule="auto"/>
              <w:jc w:val="center"/>
            </w:pPr>
            <w:r>
              <w:rPr>
                <w:rFonts w:ascii="Arial" w:hAnsi="Arial" w:eastAsia="Arial"/>
                <w:color w:val="20262D"/>
                <w:sz w:val="16"/>
              </w:rPr>
              <w:t>full</w:t>
            </w:r>
          </w:p>
        </w:tc>
        <w:tc>
          <w:tcPr>
            <w:tcW w:type="dxa" w:w="1701"/>
            <w:shd w:fill="FFFFFF"/>
            <w:tcMar>
              <w:top w:w="110" w:type="dxa"/>
              <w:start w:w="130" w:type="dxa"/>
              <w:bottom w:w="110" w:type="dxa"/>
              <w:end w:w="130" w:type="dxa"/>
            </w:tcMar>
            <w:vAlign w:val="center"/>
          </w:tcPr>
          <w:p>
            <w:pPr>
              <w:keepNext w:val="0"/>
              <w:spacing w:before="0" w:after="0" w:line="259" w:lineRule="auto"/>
              <w:jc w:val="center"/>
            </w:pPr>
            <w:r>
              <w:rPr>
                <w:rFonts w:ascii="Arial" w:hAnsi="Arial" w:eastAsia="Arial"/>
                <w:color w:val="20262D"/>
                <w:sz w:val="16"/>
              </w:rPr>
              <w:t>100,000</w:t>
            </w:r>
          </w:p>
        </w:tc>
        <w:tc>
          <w:tcPr>
            <w:tcW w:type="dxa" w:w="1701"/>
            <w:shd w:fill="FFFFFF"/>
            <w:tcMar>
              <w:top w:w="110" w:type="dxa"/>
              <w:start w:w="130" w:type="dxa"/>
              <w:bottom w:w="110" w:type="dxa"/>
              <w:end w:w="130" w:type="dxa"/>
            </w:tcMar>
            <w:vAlign w:val="center"/>
          </w:tcPr>
          <w:p>
            <w:pPr>
              <w:keepNext w:val="0"/>
              <w:spacing w:before="0" w:after="0" w:line="259" w:lineRule="auto"/>
              <w:jc w:val="center"/>
            </w:pPr>
            <w:r>
              <w:rPr>
                <w:rFonts w:ascii="Arial" w:hAnsi="Arial" w:eastAsia="Arial"/>
                <w:color w:val="20262D"/>
                <w:sz w:val="16"/>
              </w:rPr>
              <w:t>20.536 s</w:t>
            </w:r>
          </w:p>
        </w:tc>
        <w:tc>
          <w:tcPr>
            <w:tcW w:type="dxa" w:w="1701"/>
            <w:shd w:fill="FFFFFF"/>
            <w:tcMar>
              <w:top w:w="110" w:type="dxa"/>
              <w:start w:w="130" w:type="dxa"/>
              <w:bottom w:w="110" w:type="dxa"/>
              <w:end w:w="130" w:type="dxa"/>
            </w:tcMar>
            <w:vAlign w:val="center"/>
          </w:tcPr>
          <w:p>
            <w:pPr>
              <w:keepNext w:val="0"/>
              <w:spacing w:before="0" w:after="0" w:line="259" w:lineRule="auto"/>
              <w:jc w:val="center"/>
            </w:pPr>
            <w:r>
              <w:rPr>
                <w:rFonts w:ascii="Arial" w:hAnsi="Arial" w:eastAsia="Arial"/>
                <w:color w:val="20262D"/>
                <w:sz w:val="16"/>
              </w:rPr>
              <w:t>30.118 s</w:t>
            </w:r>
          </w:p>
        </w:tc>
        <w:tc>
          <w:tcPr>
            <w:tcW w:type="dxa" w:w="1814"/>
            <w:shd w:fill="FFFFFF"/>
            <w:tcMar>
              <w:top w:w="110" w:type="dxa"/>
              <w:start w:w="130" w:type="dxa"/>
              <w:bottom w:w="110" w:type="dxa"/>
              <w:end w:w="130" w:type="dxa"/>
            </w:tcMar>
            <w:vAlign w:val="center"/>
          </w:tcPr>
          <w:p>
            <w:pPr>
              <w:keepNext w:val="0"/>
              <w:spacing w:before="0" w:after="0" w:line="259" w:lineRule="auto"/>
              <w:jc w:val="center"/>
            </w:pPr>
            <w:r>
              <w:rPr>
                <w:rFonts w:ascii="Arial" w:hAnsi="Arial" w:eastAsia="Arial"/>
                <w:color w:val="20262D"/>
                <w:sz w:val="16"/>
              </w:rPr>
              <w:t>1 worker nhanh hơn</w:t>
            </w:r>
          </w:p>
        </w:tc>
      </w:tr>
      <w:tr>
        <w:tc>
          <w:tcPr>
            <w:tcW w:type="dxa" w:w="1190"/>
            <w:shd w:fill="F3F5F7"/>
            <w:tcMar>
              <w:top w:w="110" w:type="dxa"/>
              <w:start w:w="130" w:type="dxa"/>
              <w:bottom w:w="110" w:type="dxa"/>
              <w:end w:w="130" w:type="dxa"/>
            </w:tcMar>
            <w:vAlign w:val="center"/>
          </w:tcPr>
          <w:p>
            <w:pPr>
              <w:keepNext w:val="0"/>
              <w:spacing w:before="0" w:after="0" w:line="259" w:lineRule="auto"/>
              <w:jc w:val="center"/>
            </w:pPr>
            <w:r>
              <w:rPr>
                <w:rFonts w:ascii="Arial" w:hAnsi="Arial" w:eastAsia="Arial"/>
                <w:color w:val="20262D"/>
                <w:sz w:val="16"/>
              </w:rPr>
              <w:t>500K</w:t>
            </w:r>
          </w:p>
        </w:tc>
        <w:tc>
          <w:tcPr>
            <w:tcW w:type="dxa" w:w="1530"/>
            <w:shd w:fill="F3F5F7"/>
            <w:tcMar>
              <w:top w:w="110" w:type="dxa"/>
              <w:start w:w="130" w:type="dxa"/>
              <w:bottom w:w="110" w:type="dxa"/>
              <w:end w:w="130" w:type="dxa"/>
            </w:tcMar>
            <w:vAlign w:val="center"/>
          </w:tcPr>
          <w:p>
            <w:pPr>
              <w:keepNext w:val="0"/>
              <w:spacing w:before="0" w:after="0" w:line="259" w:lineRule="auto"/>
              <w:jc w:val="center"/>
            </w:pPr>
            <w:r>
              <w:rPr>
                <w:rFonts w:ascii="Arial" w:hAnsi="Arial" w:eastAsia="Arial"/>
                <w:color w:val="20262D"/>
                <w:sz w:val="16"/>
              </w:rPr>
              <w:t>full</w:t>
            </w:r>
          </w:p>
        </w:tc>
        <w:tc>
          <w:tcPr>
            <w:tcW w:type="dxa" w:w="1701"/>
            <w:shd w:fill="F3F5F7"/>
            <w:tcMar>
              <w:top w:w="110" w:type="dxa"/>
              <w:start w:w="130" w:type="dxa"/>
              <w:bottom w:w="110" w:type="dxa"/>
              <w:end w:w="130" w:type="dxa"/>
            </w:tcMar>
            <w:vAlign w:val="center"/>
          </w:tcPr>
          <w:p>
            <w:pPr>
              <w:keepNext w:val="0"/>
              <w:spacing w:before="0" w:after="0" w:line="259" w:lineRule="auto"/>
              <w:jc w:val="center"/>
            </w:pPr>
            <w:r>
              <w:rPr>
                <w:rFonts w:ascii="Arial" w:hAnsi="Arial" w:eastAsia="Arial"/>
                <w:color w:val="20262D"/>
                <w:sz w:val="16"/>
              </w:rPr>
              <w:t>500,000</w:t>
            </w:r>
          </w:p>
        </w:tc>
        <w:tc>
          <w:tcPr>
            <w:tcW w:type="dxa" w:w="1701"/>
            <w:shd w:fill="F3F5F7"/>
            <w:tcMar>
              <w:top w:w="110" w:type="dxa"/>
              <w:start w:w="130" w:type="dxa"/>
              <w:bottom w:w="110" w:type="dxa"/>
              <w:end w:w="130" w:type="dxa"/>
            </w:tcMar>
            <w:vAlign w:val="center"/>
          </w:tcPr>
          <w:p>
            <w:pPr>
              <w:keepNext w:val="0"/>
              <w:spacing w:before="0" w:after="0" w:line="259" w:lineRule="auto"/>
              <w:jc w:val="center"/>
            </w:pPr>
            <w:r>
              <w:rPr>
                <w:rFonts w:ascii="Arial" w:hAnsi="Arial" w:eastAsia="Arial"/>
                <w:color w:val="20262D"/>
                <w:sz w:val="16"/>
              </w:rPr>
              <w:t>20.951 s</w:t>
            </w:r>
          </w:p>
        </w:tc>
        <w:tc>
          <w:tcPr>
            <w:tcW w:type="dxa" w:w="1701"/>
            <w:shd w:fill="F3F5F7"/>
            <w:tcMar>
              <w:top w:w="110" w:type="dxa"/>
              <w:start w:w="130" w:type="dxa"/>
              <w:bottom w:w="110" w:type="dxa"/>
              <w:end w:w="130" w:type="dxa"/>
            </w:tcMar>
            <w:vAlign w:val="center"/>
          </w:tcPr>
          <w:p>
            <w:pPr>
              <w:keepNext w:val="0"/>
              <w:spacing w:before="0" w:after="0" w:line="259" w:lineRule="auto"/>
              <w:jc w:val="center"/>
            </w:pPr>
            <w:r>
              <w:rPr>
                <w:rFonts w:ascii="Arial" w:hAnsi="Arial" w:eastAsia="Arial"/>
                <w:color w:val="20262D"/>
                <w:sz w:val="16"/>
              </w:rPr>
              <w:t>34.148 s</w:t>
            </w:r>
          </w:p>
        </w:tc>
        <w:tc>
          <w:tcPr>
            <w:tcW w:type="dxa" w:w="1814"/>
            <w:shd w:fill="F3F5F7"/>
            <w:tcMar>
              <w:top w:w="110" w:type="dxa"/>
              <w:start w:w="130" w:type="dxa"/>
              <w:bottom w:w="110" w:type="dxa"/>
              <w:end w:w="130" w:type="dxa"/>
            </w:tcMar>
            <w:vAlign w:val="center"/>
          </w:tcPr>
          <w:p>
            <w:pPr>
              <w:keepNext w:val="0"/>
              <w:spacing w:before="0" w:after="0" w:line="259" w:lineRule="auto"/>
              <w:jc w:val="center"/>
            </w:pPr>
            <w:r>
              <w:rPr>
                <w:rFonts w:ascii="Arial" w:hAnsi="Arial" w:eastAsia="Arial"/>
                <w:color w:val="20262D"/>
                <w:sz w:val="16"/>
              </w:rPr>
              <w:t>1 worker nhanh hơn</w:t>
            </w:r>
          </w:p>
        </w:tc>
      </w:tr>
      <w:tr>
        <w:tc>
          <w:tcPr>
            <w:tcW w:type="dxa" w:w="1190"/>
            <w:shd w:fill="FFFFFF"/>
            <w:tcMar>
              <w:top w:w="110" w:type="dxa"/>
              <w:start w:w="130" w:type="dxa"/>
              <w:bottom w:w="110" w:type="dxa"/>
              <w:end w:w="130" w:type="dxa"/>
            </w:tcMar>
            <w:vAlign w:val="center"/>
          </w:tcPr>
          <w:p>
            <w:pPr>
              <w:keepNext w:val="0"/>
              <w:spacing w:before="0" w:after="0" w:line="259" w:lineRule="auto"/>
              <w:jc w:val="center"/>
            </w:pPr>
            <w:r>
              <w:rPr>
                <w:rFonts w:ascii="Arial" w:hAnsi="Arial" w:eastAsia="Arial"/>
                <w:color w:val="20262D"/>
                <w:sz w:val="16"/>
              </w:rPr>
              <w:t>1M</w:t>
            </w:r>
          </w:p>
        </w:tc>
        <w:tc>
          <w:tcPr>
            <w:tcW w:type="dxa" w:w="1530"/>
            <w:shd w:fill="FFFFFF"/>
            <w:tcMar>
              <w:top w:w="110" w:type="dxa"/>
              <w:start w:w="130" w:type="dxa"/>
              <w:bottom w:w="110" w:type="dxa"/>
              <w:end w:w="130" w:type="dxa"/>
            </w:tcMar>
            <w:vAlign w:val="center"/>
          </w:tcPr>
          <w:p>
            <w:pPr>
              <w:keepNext w:val="0"/>
              <w:spacing w:before="0" w:after="0" w:line="259" w:lineRule="auto"/>
              <w:jc w:val="center"/>
            </w:pPr>
            <w:r>
              <w:rPr>
                <w:rFonts w:ascii="Arial" w:hAnsi="Arial" w:eastAsia="Arial"/>
                <w:color w:val="20262D"/>
                <w:sz w:val="16"/>
              </w:rPr>
              <w:t>full</w:t>
            </w:r>
          </w:p>
        </w:tc>
        <w:tc>
          <w:tcPr>
            <w:tcW w:type="dxa" w:w="1701"/>
            <w:shd w:fill="FFFFFF"/>
            <w:tcMar>
              <w:top w:w="110" w:type="dxa"/>
              <w:start w:w="130" w:type="dxa"/>
              <w:bottom w:w="110" w:type="dxa"/>
              <w:end w:w="130" w:type="dxa"/>
            </w:tcMar>
            <w:vAlign w:val="center"/>
          </w:tcPr>
          <w:p>
            <w:pPr>
              <w:keepNext w:val="0"/>
              <w:spacing w:before="0" w:after="0" w:line="259" w:lineRule="auto"/>
              <w:jc w:val="center"/>
            </w:pPr>
            <w:r>
              <w:rPr>
                <w:rFonts w:ascii="Arial" w:hAnsi="Arial" w:eastAsia="Arial"/>
                <w:color w:val="20262D"/>
                <w:sz w:val="16"/>
              </w:rPr>
              <w:t>1,000,000</w:t>
            </w:r>
          </w:p>
        </w:tc>
        <w:tc>
          <w:tcPr>
            <w:tcW w:type="dxa" w:w="1701"/>
            <w:shd w:fill="FFFFFF"/>
            <w:tcMar>
              <w:top w:w="110" w:type="dxa"/>
              <w:start w:w="130" w:type="dxa"/>
              <w:bottom w:w="110" w:type="dxa"/>
              <w:end w:w="130" w:type="dxa"/>
            </w:tcMar>
            <w:vAlign w:val="center"/>
          </w:tcPr>
          <w:p>
            <w:pPr>
              <w:keepNext w:val="0"/>
              <w:spacing w:before="0" w:after="0" w:line="259" w:lineRule="auto"/>
              <w:jc w:val="center"/>
            </w:pPr>
            <w:r>
              <w:rPr>
                <w:rFonts w:ascii="Arial" w:hAnsi="Arial" w:eastAsia="Arial"/>
                <w:color w:val="20262D"/>
                <w:sz w:val="16"/>
              </w:rPr>
              <w:t>20.928 s</w:t>
            </w:r>
          </w:p>
        </w:tc>
        <w:tc>
          <w:tcPr>
            <w:tcW w:type="dxa" w:w="1701"/>
            <w:shd w:fill="FFFFFF"/>
            <w:tcMar>
              <w:top w:w="110" w:type="dxa"/>
              <w:start w:w="130" w:type="dxa"/>
              <w:bottom w:w="110" w:type="dxa"/>
              <w:end w:w="130" w:type="dxa"/>
            </w:tcMar>
            <w:vAlign w:val="center"/>
          </w:tcPr>
          <w:p>
            <w:pPr>
              <w:keepNext w:val="0"/>
              <w:spacing w:before="0" w:after="0" w:line="259" w:lineRule="auto"/>
              <w:jc w:val="center"/>
            </w:pPr>
            <w:r>
              <w:rPr>
                <w:rFonts w:ascii="Arial" w:hAnsi="Arial" w:eastAsia="Arial"/>
                <w:color w:val="20262D"/>
                <w:sz w:val="16"/>
              </w:rPr>
              <w:t>40.603 s</w:t>
            </w:r>
          </w:p>
        </w:tc>
        <w:tc>
          <w:tcPr>
            <w:tcW w:type="dxa" w:w="1814"/>
            <w:shd w:fill="FFFFFF"/>
            <w:tcMar>
              <w:top w:w="110" w:type="dxa"/>
              <w:start w:w="130" w:type="dxa"/>
              <w:bottom w:w="110" w:type="dxa"/>
              <w:end w:w="130" w:type="dxa"/>
            </w:tcMar>
            <w:vAlign w:val="center"/>
          </w:tcPr>
          <w:p>
            <w:pPr>
              <w:keepNext w:val="0"/>
              <w:spacing w:before="0" w:after="0" w:line="259" w:lineRule="auto"/>
              <w:jc w:val="center"/>
            </w:pPr>
            <w:r>
              <w:rPr>
                <w:rFonts w:ascii="Arial" w:hAnsi="Arial" w:eastAsia="Arial"/>
                <w:color w:val="20262D"/>
                <w:sz w:val="16"/>
              </w:rPr>
              <w:t>1 worker nhanh hơn</w:t>
            </w:r>
          </w:p>
        </w:tc>
      </w:tr>
      <w:tr>
        <w:tc>
          <w:tcPr>
            <w:tcW w:type="dxa" w:w="1190"/>
            <w:shd w:fill="F3F5F7"/>
            <w:tcMar>
              <w:top w:w="110" w:type="dxa"/>
              <w:start w:w="130" w:type="dxa"/>
              <w:bottom w:w="110" w:type="dxa"/>
              <w:end w:w="130" w:type="dxa"/>
            </w:tcMar>
            <w:vAlign w:val="center"/>
          </w:tcPr>
          <w:p>
            <w:pPr>
              <w:keepNext w:val="0"/>
              <w:spacing w:before="0" w:after="0" w:line="259" w:lineRule="auto"/>
              <w:jc w:val="center"/>
            </w:pPr>
            <w:r>
              <w:rPr>
                <w:rFonts w:ascii="Arial" w:hAnsi="Arial" w:eastAsia="Arial"/>
                <w:color w:val="20262D"/>
                <w:sz w:val="16"/>
              </w:rPr>
              <w:t>2M</w:t>
            </w:r>
          </w:p>
        </w:tc>
        <w:tc>
          <w:tcPr>
            <w:tcW w:type="dxa" w:w="1530"/>
            <w:shd w:fill="F3F5F7"/>
            <w:tcMar>
              <w:top w:w="110" w:type="dxa"/>
              <w:start w:w="130" w:type="dxa"/>
              <w:bottom w:w="110" w:type="dxa"/>
              <w:end w:w="130" w:type="dxa"/>
            </w:tcMar>
            <w:vAlign w:val="center"/>
          </w:tcPr>
          <w:p>
            <w:pPr>
              <w:keepNext w:val="0"/>
              <w:spacing w:before="0" w:after="0" w:line="259" w:lineRule="auto"/>
              <w:jc w:val="center"/>
            </w:pPr>
            <w:r>
              <w:rPr>
                <w:rFonts w:ascii="Arial" w:hAnsi="Arial" w:eastAsia="Arial"/>
                <w:color w:val="20262D"/>
                <w:sz w:val="16"/>
              </w:rPr>
              <w:t>full</w:t>
            </w:r>
          </w:p>
        </w:tc>
        <w:tc>
          <w:tcPr>
            <w:tcW w:type="dxa" w:w="1701"/>
            <w:shd w:fill="F3F5F7"/>
            <w:tcMar>
              <w:top w:w="110" w:type="dxa"/>
              <w:start w:w="130" w:type="dxa"/>
              <w:bottom w:w="110" w:type="dxa"/>
              <w:end w:w="130" w:type="dxa"/>
            </w:tcMar>
            <w:vAlign w:val="center"/>
          </w:tcPr>
          <w:p>
            <w:pPr>
              <w:keepNext w:val="0"/>
              <w:spacing w:before="0" w:after="0" w:line="259" w:lineRule="auto"/>
              <w:jc w:val="center"/>
            </w:pPr>
            <w:r>
              <w:rPr>
                <w:rFonts w:ascii="Arial" w:hAnsi="Arial" w:eastAsia="Arial"/>
                <w:color w:val="20262D"/>
                <w:sz w:val="16"/>
              </w:rPr>
              <w:t>2,000,000</w:t>
            </w:r>
          </w:p>
        </w:tc>
        <w:tc>
          <w:tcPr>
            <w:tcW w:type="dxa" w:w="1701"/>
            <w:shd w:fill="F3F5F7"/>
            <w:tcMar>
              <w:top w:w="110" w:type="dxa"/>
              <w:start w:w="130" w:type="dxa"/>
              <w:bottom w:w="110" w:type="dxa"/>
              <w:end w:w="130" w:type="dxa"/>
            </w:tcMar>
            <w:vAlign w:val="center"/>
          </w:tcPr>
          <w:p>
            <w:pPr>
              <w:keepNext w:val="0"/>
              <w:spacing w:before="0" w:after="0" w:line="259" w:lineRule="auto"/>
              <w:jc w:val="center"/>
            </w:pPr>
            <w:r>
              <w:rPr>
                <w:rFonts w:ascii="Arial" w:hAnsi="Arial" w:eastAsia="Arial"/>
                <w:color w:val="20262D"/>
                <w:sz w:val="16"/>
              </w:rPr>
              <w:t>22.572 s</w:t>
            </w:r>
          </w:p>
        </w:tc>
        <w:tc>
          <w:tcPr>
            <w:tcW w:type="dxa" w:w="1701"/>
            <w:shd w:fill="F3F5F7"/>
            <w:tcMar>
              <w:top w:w="110" w:type="dxa"/>
              <w:start w:w="130" w:type="dxa"/>
              <w:bottom w:w="110" w:type="dxa"/>
              <w:end w:w="130" w:type="dxa"/>
            </w:tcMar>
            <w:vAlign w:val="center"/>
          </w:tcPr>
          <w:p>
            <w:pPr>
              <w:keepNext w:val="0"/>
              <w:spacing w:before="0" w:after="0" w:line="259" w:lineRule="auto"/>
              <w:jc w:val="center"/>
            </w:pPr>
            <w:r>
              <w:rPr>
                <w:rFonts w:ascii="Arial" w:hAnsi="Arial" w:eastAsia="Arial"/>
                <w:color w:val="20262D"/>
                <w:sz w:val="16"/>
              </w:rPr>
              <w:t>34.256 s</w:t>
            </w:r>
          </w:p>
        </w:tc>
        <w:tc>
          <w:tcPr>
            <w:tcW w:type="dxa" w:w="1814"/>
            <w:shd w:fill="F3F5F7"/>
            <w:tcMar>
              <w:top w:w="110" w:type="dxa"/>
              <w:start w:w="130" w:type="dxa"/>
              <w:bottom w:w="110" w:type="dxa"/>
              <w:end w:w="130" w:type="dxa"/>
            </w:tcMar>
            <w:vAlign w:val="center"/>
          </w:tcPr>
          <w:p>
            <w:pPr>
              <w:keepNext w:val="0"/>
              <w:spacing w:before="0" w:after="0" w:line="259" w:lineRule="auto"/>
              <w:jc w:val="center"/>
            </w:pPr>
            <w:r>
              <w:rPr>
                <w:rFonts w:ascii="Arial" w:hAnsi="Arial" w:eastAsia="Arial"/>
                <w:color w:val="20262D"/>
                <w:sz w:val="16"/>
              </w:rPr>
              <w:t>1 worker nhanh hơn</w:t>
            </w:r>
          </w:p>
        </w:tc>
      </w:tr>
      <w:tr>
        <w:tc>
          <w:tcPr>
            <w:tcW w:type="dxa" w:w="1190"/>
            <w:shd w:fill="FFFFFF"/>
            <w:tcMar>
              <w:top w:w="110" w:type="dxa"/>
              <w:start w:w="130" w:type="dxa"/>
              <w:bottom w:w="110" w:type="dxa"/>
              <w:end w:w="130" w:type="dxa"/>
            </w:tcMar>
            <w:vAlign w:val="center"/>
          </w:tcPr>
          <w:p>
            <w:pPr>
              <w:keepNext w:val="0"/>
              <w:spacing w:before="0" w:after="0" w:line="259" w:lineRule="auto"/>
              <w:jc w:val="center"/>
            </w:pPr>
            <w:r>
              <w:rPr>
                <w:rFonts w:ascii="Arial" w:hAnsi="Arial" w:eastAsia="Arial"/>
                <w:color w:val="20262D"/>
                <w:sz w:val="16"/>
              </w:rPr>
              <w:t>100K</w:t>
            </w:r>
          </w:p>
        </w:tc>
        <w:tc>
          <w:tcPr>
            <w:tcW w:type="dxa" w:w="1530"/>
            <w:shd w:fill="FFFFFF"/>
            <w:tcMar>
              <w:top w:w="110" w:type="dxa"/>
              <w:start w:w="130" w:type="dxa"/>
              <w:bottom w:w="110" w:type="dxa"/>
              <w:end w:w="130" w:type="dxa"/>
            </w:tcMar>
            <w:vAlign w:val="center"/>
          </w:tcPr>
          <w:p>
            <w:pPr>
              <w:keepNext w:val="0"/>
              <w:spacing w:before="0" w:after="0" w:line="259" w:lineRule="auto"/>
              <w:jc w:val="center"/>
            </w:pPr>
            <w:r>
              <w:rPr>
                <w:rFonts w:ascii="Arial" w:hAnsi="Arial" w:eastAsia="Arial"/>
                <w:color w:val="20262D"/>
                <w:sz w:val="16"/>
              </w:rPr>
              <w:t>incremental</w:t>
            </w:r>
          </w:p>
        </w:tc>
        <w:tc>
          <w:tcPr>
            <w:tcW w:type="dxa" w:w="1701"/>
            <w:shd w:fill="FFFFFF"/>
            <w:tcMar>
              <w:top w:w="110" w:type="dxa"/>
              <w:start w:w="130" w:type="dxa"/>
              <w:bottom w:w="110" w:type="dxa"/>
              <w:end w:w="130" w:type="dxa"/>
            </w:tcMar>
            <w:vAlign w:val="center"/>
          </w:tcPr>
          <w:p>
            <w:pPr>
              <w:keepNext w:val="0"/>
              <w:spacing w:before="0" w:after="0" w:line="259" w:lineRule="auto"/>
              <w:jc w:val="center"/>
            </w:pPr>
            <w:r>
              <w:rPr>
                <w:rFonts w:ascii="Arial" w:hAnsi="Arial" w:eastAsia="Arial"/>
                <w:color w:val="20262D"/>
                <w:sz w:val="16"/>
              </w:rPr>
              <w:t>25,044</w:t>
            </w:r>
          </w:p>
        </w:tc>
        <w:tc>
          <w:tcPr>
            <w:tcW w:type="dxa" w:w="1701"/>
            <w:shd w:fill="FFFFFF"/>
            <w:tcMar>
              <w:top w:w="110" w:type="dxa"/>
              <w:start w:w="130" w:type="dxa"/>
              <w:bottom w:w="110" w:type="dxa"/>
              <w:end w:w="130" w:type="dxa"/>
            </w:tcMar>
            <w:vAlign w:val="center"/>
          </w:tcPr>
          <w:p>
            <w:pPr>
              <w:keepNext w:val="0"/>
              <w:spacing w:before="0" w:after="0" w:line="259" w:lineRule="auto"/>
              <w:jc w:val="center"/>
            </w:pPr>
            <w:r>
              <w:rPr>
                <w:rFonts w:ascii="Arial" w:hAnsi="Arial" w:eastAsia="Arial"/>
                <w:color w:val="20262D"/>
                <w:sz w:val="16"/>
              </w:rPr>
              <w:t>18.797 s</w:t>
            </w:r>
          </w:p>
        </w:tc>
        <w:tc>
          <w:tcPr>
            <w:tcW w:type="dxa" w:w="1701"/>
            <w:shd w:fill="FFFFFF"/>
            <w:tcMar>
              <w:top w:w="110" w:type="dxa"/>
              <w:start w:w="130" w:type="dxa"/>
              <w:bottom w:w="110" w:type="dxa"/>
              <w:end w:w="130" w:type="dxa"/>
            </w:tcMar>
            <w:vAlign w:val="center"/>
          </w:tcPr>
          <w:p>
            <w:pPr>
              <w:keepNext w:val="0"/>
              <w:spacing w:before="0" w:after="0" w:line="259" w:lineRule="auto"/>
              <w:jc w:val="center"/>
            </w:pPr>
            <w:r>
              <w:rPr>
                <w:rFonts w:ascii="Arial" w:hAnsi="Arial" w:eastAsia="Arial"/>
                <w:color w:val="20262D"/>
                <w:sz w:val="16"/>
              </w:rPr>
              <w:t>28.384 s</w:t>
            </w:r>
          </w:p>
        </w:tc>
        <w:tc>
          <w:tcPr>
            <w:tcW w:type="dxa" w:w="1814"/>
            <w:shd w:fill="FFFFFF"/>
            <w:tcMar>
              <w:top w:w="110" w:type="dxa"/>
              <w:start w:w="130" w:type="dxa"/>
              <w:bottom w:w="110" w:type="dxa"/>
              <w:end w:w="130" w:type="dxa"/>
            </w:tcMar>
            <w:vAlign w:val="center"/>
          </w:tcPr>
          <w:p>
            <w:pPr>
              <w:keepNext w:val="0"/>
              <w:spacing w:before="0" w:after="0" w:line="259" w:lineRule="auto"/>
              <w:jc w:val="center"/>
            </w:pPr>
            <w:r>
              <w:rPr>
                <w:rFonts w:ascii="Arial" w:hAnsi="Arial" w:eastAsia="Arial"/>
                <w:color w:val="20262D"/>
                <w:sz w:val="16"/>
              </w:rPr>
              <w:t>1 worker nhanh hơn</w:t>
            </w:r>
          </w:p>
        </w:tc>
      </w:tr>
      <w:tr>
        <w:tc>
          <w:tcPr>
            <w:tcW w:type="dxa" w:w="1190"/>
            <w:shd w:fill="F3F5F7"/>
            <w:tcMar>
              <w:top w:w="110" w:type="dxa"/>
              <w:start w:w="130" w:type="dxa"/>
              <w:bottom w:w="110" w:type="dxa"/>
              <w:end w:w="130" w:type="dxa"/>
            </w:tcMar>
            <w:vAlign w:val="center"/>
          </w:tcPr>
          <w:p>
            <w:pPr>
              <w:keepNext w:val="0"/>
              <w:spacing w:before="0" w:after="0" w:line="259" w:lineRule="auto"/>
              <w:jc w:val="center"/>
            </w:pPr>
            <w:r>
              <w:rPr>
                <w:rFonts w:ascii="Arial" w:hAnsi="Arial" w:eastAsia="Arial"/>
                <w:color w:val="20262D"/>
                <w:sz w:val="16"/>
              </w:rPr>
              <w:t>500K</w:t>
            </w:r>
          </w:p>
        </w:tc>
        <w:tc>
          <w:tcPr>
            <w:tcW w:type="dxa" w:w="1530"/>
            <w:shd w:fill="F3F5F7"/>
            <w:tcMar>
              <w:top w:w="110" w:type="dxa"/>
              <w:start w:w="130" w:type="dxa"/>
              <w:bottom w:w="110" w:type="dxa"/>
              <w:end w:w="130" w:type="dxa"/>
            </w:tcMar>
            <w:vAlign w:val="center"/>
          </w:tcPr>
          <w:p>
            <w:pPr>
              <w:keepNext w:val="0"/>
              <w:spacing w:before="0" w:after="0" w:line="259" w:lineRule="auto"/>
              <w:jc w:val="center"/>
            </w:pPr>
            <w:r>
              <w:rPr>
                <w:rFonts w:ascii="Arial" w:hAnsi="Arial" w:eastAsia="Arial"/>
                <w:color w:val="20262D"/>
                <w:sz w:val="16"/>
              </w:rPr>
              <w:t>incremental</w:t>
            </w:r>
          </w:p>
        </w:tc>
        <w:tc>
          <w:tcPr>
            <w:tcW w:type="dxa" w:w="1701"/>
            <w:shd w:fill="F3F5F7"/>
            <w:tcMar>
              <w:top w:w="110" w:type="dxa"/>
              <w:start w:w="130" w:type="dxa"/>
              <w:bottom w:w="110" w:type="dxa"/>
              <w:end w:w="130" w:type="dxa"/>
            </w:tcMar>
            <w:vAlign w:val="center"/>
          </w:tcPr>
          <w:p>
            <w:pPr>
              <w:keepNext w:val="0"/>
              <w:spacing w:before="0" w:after="0" w:line="259" w:lineRule="auto"/>
              <w:jc w:val="center"/>
            </w:pPr>
            <w:r>
              <w:rPr>
                <w:rFonts w:ascii="Arial" w:hAnsi="Arial" w:eastAsia="Arial"/>
                <w:color w:val="20262D"/>
                <w:sz w:val="16"/>
              </w:rPr>
              <w:t>125,203</w:t>
            </w:r>
          </w:p>
        </w:tc>
        <w:tc>
          <w:tcPr>
            <w:tcW w:type="dxa" w:w="1701"/>
            <w:shd w:fill="F3F5F7"/>
            <w:tcMar>
              <w:top w:w="110" w:type="dxa"/>
              <w:start w:w="130" w:type="dxa"/>
              <w:bottom w:w="110" w:type="dxa"/>
              <w:end w:w="130" w:type="dxa"/>
            </w:tcMar>
            <w:vAlign w:val="center"/>
          </w:tcPr>
          <w:p>
            <w:pPr>
              <w:keepNext w:val="0"/>
              <w:spacing w:before="0" w:after="0" w:line="259" w:lineRule="auto"/>
              <w:jc w:val="center"/>
            </w:pPr>
            <w:r>
              <w:rPr>
                <w:rFonts w:ascii="Arial" w:hAnsi="Arial" w:eastAsia="Arial"/>
                <w:color w:val="20262D"/>
                <w:sz w:val="16"/>
              </w:rPr>
              <w:t>20.585 s</w:t>
            </w:r>
          </w:p>
        </w:tc>
        <w:tc>
          <w:tcPr>
            <w:tcW w:type="dxa" w:w="1701"/>
            <w:shd w:fill="F3F5F7"/>
            <w:tcMar>
              <w:top w:w="110" w:type="dxa"/>
              <w:start w:w="130" w:type="dxa"/>
              <w:bottom w:w="110" w:type="dxa"/>
              <w:end w:w="130" w:type="dxa"/>
            </w:tcMar>
            <w:vAlign w:val="center"/>
          </w:tcPr>
          <w:p>
            <w:pPr>
              <w:keepNext w:val="0"/>
              <w:spacing w:before="0" w:after="0" w:line="259" w:lineRule="auto"/>
              <w:jc w:val="center"/>
            </w:pPr>
            <w:r>
              <w:rPr>
                <w:rFonts w:ascii="Arial" w:hAnsi="Arial" w:eastAsia="Arial"/>
                <w:color w:val="20262D"/>
                <w:sz w:val="16"/>
              </w:rPr>
              <w:t>28.527 s</w:t>
            </w:r>
          </w:p>
        </w:tc>
        <w:tc>
          <w:tcPr>
            <w:tcW w:type="dxa" w:w="1814"/>
            <w:shd w:fill="F3F5F7"/>
            <w:tcMar>
              <w:top w:w="110" w:type="dxa"/>
              <w:start w:w="130" w:type="dxa"/>
              <w:bottom w:w="110" w:type="dxa"/>
              <w:end w:w="130" w:type="dxa"/>
            </w:tcMar>
            <w:vAlign w:val="center"/>
          </w:tcPr>
          <w:p>
            <w:pPr>
              <w:keepNext w:val="0"/>
              <w:spacing w:before="0" w:after="0" w:line="259" w:lineRule="auto"/>
              <w:jc w:val="center"/>
            </w:pPr>
            <w:r>
              <w:rPr>
                <w:rFonts w:ascii="Arial" w:hAnsi="Arial" w:eastAsia="Arial"/>
                <w:color w:val="20262D"/>
                <w:sz w:val="16"/>
              </w:rPr>
              <w:t>1 worker nhanh hơn</w:t>
            </w:r>
          </w:p>
        </w:tc>
      </w:tr>
      <w:tr>
        <w:tc>
          <w:tcPr>
            <w:tcW w:type="dxa" w:w="1190"/>
            <w:shd w:fill="FFFFFF"/>
            <w:tcMar>
              <w:top w:w="110" w:type="dxa"/>
              <w:start w:w="130" w:type="dxa"/>
              <w:bottom w:w="110" w:type="dxa"/>
              <w:end w:w="130" w:type="dxa"/>
            </w:tcMar>
            <w:vAlign w:val="center"/>
          </w:tcPr>
          <w:p>
            <w:pPr>
              <w:keepNext w:val="0"/>
              <w:spacing w:before="0" w:after="0" w:line="259" w:lineRule="auto"/>
              <w:jc w:val="center"/>
            </w:pPr>
            <w:r>
              <w:rPr>
                <w:rFonts w:ascii="Arial" w:hAnsi="Arial" w:eastAsia="Arial"/>
                <w:color w:val="20262D"/>
                <w:sz w:val="16"/>
              </w:rPr>
              <w:t>1M</w:t>
            </w:r>
          </w:p>
        </w:tc>
        <w:tc>
          <w:tcPr>
            <w:tcW w:type="dxa" w:w="1530"/>
            <w:shd w:fill="FFFFFF"/>
            <w:tcMar>
              <w:top w:w="110" w:type="dxa"/>
              <w:start w:w="130" w:type="dxa"/>
              <w:bottom w:w="110" w:type="dxa"/>
              <w:end w:w="130" w:type="dxa"/>
            </w:tcMar>
            <w:vAlign w:val="center"/>
          </w:tcPr>
          <w:p>
            <w:pPr>
              <w:keepNext w:val="0"/>
              <w:spacing w:before="0" w:after="0" w:line="259" w:lineRule="auto"/>
              <w:jc w:val="center"/>
            </w:pPr>
            <w:r>
              <w:rPr>
                <w:rFonts w:ascii="Arial" w:hAnsi="Arial" w:eastAsia="Arial"/>
                <w:color w:val="20262D"/>
                <w:sz w:val="16"/>
              </w:rPr>
              <w:t>incremental</w:t>
            </w:r>
          </w:p>
        </w:tc>
        <w:tc>
          <w:tcPr>
            <w:tcW w:type="dxa" w:w="1701"/>
            <w:shd w:fill="FFFFFF"/>
            <w:tcMar>
              <w:top w:w="110" w:type="dxa"/>
              <w:start w:w="130" w:type="dxa"/>
              <w:bottom w:w="110" w:type="dxa"/>
              <w:end w:w="130" w:type="dxa"/>
            </w:tcMar>
            <w:vAlign w:val="center"/>
          </w:tcPr>
          <w:p>
            <w:pPr>
              <w:keepNext w:val="0"/>
              <w:spacing w:before="0" w:after="0" w:line="259" w:lineRule="auto"/>
              <w:jc w:val="center"/>
            </w:pPr>
            <w:r>
              <w:rPr>
                <w:rFonts w:ascii="Arial" w:hAnsi="Arial" w:eastAsia="Arial"/>
                <w:color w:val="20262D"/>
                <w:sz w:val="16"/>
              </w:rPr>
              <w:t>250,214</w:t>
            </w:r>
          </w:p>
        </w:tc>
        <w:tc>
          <w:tcPr>
            <w:tcW w:type="dxa" w:w="1701"/>
            <w:shd w:fill="FFFFFF"/>
            <w:tcMar>
              <w:top w:w="110" w:type="dxa"/>
              <w:start w:w="130" w:type="dxa"/>
              <w:bottom w:w="110" w:type="dxa"/>
              <w:end w:w="130" w:type="dxa"/>
            </w:tcMar>
            <w:vAlign w:val="center"/>
          </w:tcPr>
          <w:p>
            <w:pPr>
              <w:keepNext w:val="0"/>
              <w:spacing w:before="0" w:after="0" w:line="259" w:lineRule="auto"/>
              <w:jc w:val="center"/>
            </w:pPr>
            <w:r>
              <w:rPr>
                <w:rFonts w:ascii="Arial" w:hAnsi="Arial" w:eastAsia="Arial"/>
                <w:color w:val="20262D"/>
                <w:sz w:val="16"/>
              </w:rPr>
              <w:t>19.684 s</w:t>
            </w:r>
          </w:p>
        </w:tc>
        <w:tc>
          <w:tcPr>
            <w:tcW w:type="dxa" w:w="1701"/>
            <w:shd w:fill="FFFFFF"/>
            <w:tcMar>
              <w:top w:w="110" w:type="dxa"/>
              <w:start w:w="130" w:type="dxa"/>
              <w:bottom w:w="110" w:type="dxa"/>
              <w:end w:w="130" w:type="dxa"/>
            </w:tcMar>
            <w:vAlign w:val="center"/>
          </w:tcPr>
          <w:p>
            <w:pPr>
              <w:keepNext w:val="0"/>
              <w:spacing w:before="0" w:after="0" w:line="259" w:lineRule="auto"/>
              <w:jc w:val="center"/>
            </w:pPr>
            <w:r>
              <w:rPr>
                <w:rFonts w:ascii="Arial" w:hAnsi="Arial" w:eastAsia="Arial"/>
                <w:color w:val="20262D"/>
                <w:sz w:val="16"/>
              </w:rPr>
              <w:t>28.984 s</w:t>
            </w:r>
          </w:p>
        </w:tc>
        <w:tc>
          <w:tcPr>
            <w:tcW w:type="dxa" w:w="1814"/>
            <w:shd w:fill="FFFFFF"/>
            <w:tcMar>
              <w:top w:w="110" w:type="dxa"/>
              <w:start w:w="130" w:type="dxa"/>
              <w:bottom w:w="110" w:type="dxa"/>
              <w:end w:w="130" w:type="dxa"/>
            </w:tcMar>
            <w:vAlign w:val="center"/>
          </w:tcPr>
          <w:p>
            <w:pPr>
              <w:keepNext w:val="0"/>
              <w:spacing w:before="0" w:after="0" w:line="259" w:lineRule="auto"/>
              <w:jc w:val="center"/>
            </w:pPr>
            <w:r>
              <w:rPr>
                <w:rFonts w:ascii="Arial" w:hAnsi="Arial" w:eastAsia="Arial"/>
                <w:color w:val="20262D"/>
                <w:sz w:val="16"/>
              </w:rPr>
              <w:t>1 worker nhanh hơn</w:t>
            </w:r>
          </w:p>
        </w:tc>
      </w:tr>
      <w:tr>
        <w:tc>
          <w:tcPr>
            <w:tcW w:type="dxa" w:w="1190"/>
            <w:shd w:fill="F3F5F7"/>
            <w:tcMar>
              <w:top w:w="110" w:type="dxa"/>
              <w:start w:w="130" w:type="dxa"/>
              <w:bottom w:w="110" w:type="dxa"/>
              <w:end w:w="130" w:type="dxa"/>
            </w:tcMar>
            <w:vAlign w:val="center"/>
          </w:tcPr>
          <w:p>
            <w:pPr>
              <w:keepNext w:val="0"/>
              <w:spacing w:before="0" w:after="0" w:line="259" w:lineRule="auto"/>
              <w:jc w:val="center"/>
            </w:pPr>
            <w:r>
              <w:rPr>
                <w:rFonts w:ascii="Arial" w:hAnsi="Arial" w:eastAsia="Arial"/>
                <w:color w:val="20262D"/>
                <w:sz w:val="16"/>
              </w:rPr>
              <w:t>2M</w:t>
            </w:r>
          </w:p>
        </w:tc>
        <w:tc>
          <w:tcPr>
            <w:tcW w:type="dxa" w:w="1530"/>
            <w:shd w:fill="F3F5F7"/>
            <w:tcMar>
              <w:top w:w="110" w:type="dxa"/>
              <w:start w:w="130" w:type="dxa"/>
              <w:bottom w:w="110" w:type="dxa"/>
              <w:end w:w="130" w:type="dxa"/>
            </w:tcMar>
            <w:vAlign w:val="center"/>
          </w:tcPr>
          <w:p>
            <w:pPr>
              <w:keepNext w:val="0"/>
              <w:spacing w:before="0" w:after="0" w:line="259" w:lineRule="auto"/>
              <w:jc w:val="center"/>
            </w:pPr>
            <w:r>
              <w:rPr>
                <w:rFonts w:ascii="Arial" w:hAnsi="Arial" w:eastAsia="Arial"/>
                <w:color w:val="20262D"/>
                <w:sz w:val="16"/>
              </w:rPr>
              <w:t>incremental</w:t>
            </w:r>
          </w:p>
        </w:tc>
        <w:tc>
          <w:tcPr>
            <w:tcW w:type="dxa" w:w="1701"/>
            <w:shd w:fill="F3F5F7"/>
            <w:tcMar>
              <w:top w:w="110" w:type="dxa"/>
              <w:start w:w="130" w:type="dxa"/>
              <w:bottom w:w="110" w:type="dxa"/>
              <w:end w:w="130" w:type="dxa"/>
            </w:tcMar>
            <w:vAlign w:val="center"/>
          </w:tcPr>
          <w:p>
            <w:pPr>
              <w:keepNext w:val="0"/>
              <w:spacing w:before="0" w:after="0" w:line="259" w:lineRule="auto"/>
              <w:jc w:val="center"/>
            </w:pPr>
            <w:r>
              <w:rPr>
                <w:rFonts w:ascii="Arial" w:hAnsi="Arial" w:eastAsia="Arial"/>
                <w:color w:val="20262D"/>
                <w:sz w:val="16"/>
              </w:rPr>
              <w:t>500,222</w:t>
            </w:r>
          </w:p>
        </w:tc>
        <w:tc>
          <w:tcPr>
            <w:tcW w:type="dxa" w:w="1701"/>
            <w:shd w:fill="F3F5F7"/>
            <w:tcMar>
              <w:top w:w="110" w:type="dxa"/>
              <w:start w:w="130" w:type="dxa"/>
              <w:bottom w:w="110" w:type="dxa"/>
              <w:end w:w="130" w:type="dxa"/>
            </w:tcMar>
            <w:vAlign w:val="center"/>
          </w:tcPr>
          <w:p>
            <w:pPr>
              <w:keepNext w:val="0"/>
              <w:spacing w:before="0" w:after="0" w:line="259" w:lineRule="auto"/>
              <w:jc w:val="center"/>
            </w:pPr>
            <w:r>
              <w:rPr>
                <w:rFonts w:ascii="Arial" w:hAnsi="Arial" w:eastAsia="Arial"/>
                <w:color w:val="20262D"/>
                <w:sz w:val="16"/>
              </w:rPr>
              <w:t>21.564 s</w:t>
            </w:r>
          </w:p>
        </w:tc>
        <w:tc>
          <w:tcPr>
            <w:tcW w:type="dxa" w:w="1701"/>
            <w:shd w:fill="F3F5F7"/>
            <w:tcMar>
              <w:top w:w="110" w:type="dxa"/>
              <w:start w:w="130" w:type="dxa"/>
              <w:bottom w:w="110" w:type="dxa"/>
              <w:end w:w="130" w:type="dxa"/>
            </w:tcMar>
            <w:vAlign w:val="center"/>
          </w:tcPr>
          <w:p>
            <w:pPr>
              <w:keepNext w:val="0"/>
              <w:spacing w:before="0" w:after="0" w:line="259" w:lineRule="auto"/>
              <w:jc w:val="center"/>
            </w:pPr>
            <w:r>
              <w:rPr>
                <w:rFonts w:ascii="Arial" w:hAnsi="Arial" w:eastAsia="Arial"/>
                <w:color w:val="20262D"/>
                <w:sz w:val="16"/>
              </w:rPr>
              <w:t>44.522 s</w:t>
            </w:r>
          </w:p>
        </w:tc>
        <w:tc>
          <w:tcPr>
            <w:tcW w:type="dxa" w:w="1814"/>
            <w:shd w:fill="F3F5F7"/>
            <w:tcMar>
              <w:top w:w="110" w:type="dxa"/>
              <w:start w:w="130" w:type="dxa"/>
              <w:bottom w:w="110" w:type="dxa"/>
              <w:end w:w="130" w:type="dxa"/>
            </w:tcMar>
            <w:vAlign w:val="center"/>
          </w:tcPr>
          <w:p>
            <w:pPr>
              <w:keepNext w:val="0"/>
              <w:spacing w:before="0" w:after="0" w:line="259" w:lineRule="auto"/>
              <w:jc w:val="center"/>
            </w:pPr>
            <w:r>
              <w:rPr>
                <w:rFonts w:ascii="Arial" w:hAnsi="Arial" w:eastAsia="Arial"/>
                <w:color w:val="20262D"/>
                <w:sz w:val="16"/>
              </w:rPr>
              <w:t>1 worker nhanh hơn</w:t>
            </w:r>
          </w:p>
        </w:tc>
      </w:tr>
    </w:tbl>
    <w:p>
      <w:pPr>
        <w:spacing w:after="20"/>
      </w:pPr>
    </w:p>
    <w:p>
      <w:pPr>
        <w:keepNext w:val="0"/>
        <w:spacing w:before="0" w:after="140" w:line="278" w:lineRule="auto"/>
      </w:pPr>
      <w:r>
        <w:rPr>
          <w:rFonts w:ascii="Arial" w:hAnsi="Arial" w:eastAsia="Arial"/>
          <w:color w:val="20262D"/>
          <w:sz w:val="21"/>
        </w:rPr>
        <w:t>Hai workers không nhanh hơn vì cả hai dùng chung Docker host, MinIO, network bridge và disk; startup, shuffle và object-store write tạo overhead lớn hơn lợi ích song song ở quy mô này. Đây là bằng chứng có giá trị: tăng số worker không tự động làm workload nhanh hơn khi tài nguyên vật lý không tăng.</w:t>
      </w:r>
    </w:p>
    <w:p>
      <w:pPr>
        <w:jc w:val="center"/>
      </w:pPr>
      <w:r>
        <w:drawing>
          <wp:inline xmlns:a="http://schemas.openxmlformats.org/drawingml/2006/main" xmlns:pic="http://schemas.openxmlformats.org/drawingml/2006/picture">
            <wp:extent cx="5669280" cy="3307080"/>
            <wp:docPr id="1" name="Picture 1"/>
            <wp:cNvGraphicFramePr>
              <a:graphicFrameLocks noChangeAspect="1"/>
            </wp:cNvGraphicFramePr>
            <a:graphic>
              <a:graphicData uri="http://schemas.openxmlformats.org/drawingml/2006/picture">
                <pic:pic>
                  <pic:nvPicPr>
                    <pic:cNvPr id="0" name="benchmark_runtime.png"/>
                    <pic:cNvPicPr/>
                  </pic:nvPicPr>
                  <pic:blipFill>
                    <a:blip r:embed="rId10"/>
                    <a:stretch>
                      <a:fillRect/>
                    </a:stretch>
                  </pic:blipFill>
                  <pic:spPr>
                    <a:xfrm>
                      <a:off x="0" y="0"/>
                      <a:ext cx="5669280" cy="3307080"/>
                    </a:xfrm>
                    <a:prstGeom prst="rect"/>
                  </pic:spPr>
                </pic:pic>
              </a:graphicData>
            </a:graphic>
          </wp:inline>
        </w:drawing>
      </w:r>
    </w:p>
    <w:p>
      <w:pPr>
        <w:keepNext w:val="0"/>
        <w:spacing w:before="60" w:after="160" w:line="240" w:lineRule="auto"/>
        <w:jc w:val="center"/>
      </w:pPr>
      <w:r>
        <w:rPr>
          <w:rFonts w:ascii="Arial" w:hAnsi="Arial" w:eastAsia="Arial"/>
          <w:i/>
          <w:color w:val="4F5963"/>
          <w:sz w:val="17"/>
        </w:rPr>
        <w:t>Hình 1. Median runtime theo size, mode và số Spark workers</w:t>
      </w:r>
    </w:p>
    <w:p>
      <w:pPr>
        <w:jc w:val="center"/>
      </w:pPr>
      <w:r>
        <w:drawing>
          <wp:inline xmlns:a="http://schemas.openxmlformats.org/drawingml/2006/main" xmlns:pic="http://schemas.openxmlformats.org/drawingml/2006/picture">
            <wp:extent cx="5669280" cy="3307080"/>
            <wp:docPr id="2" name="Picture 2"/>
            <wp:cNvGraphicFramePr>
              <a:graphicFrameLocks noChangeAspect="1"/>
            </wp:cNvGraphicFramePr>
            <a:graphic>
              <a:graphicData uri="http://schemas.openxmlformats.org/drawingml/2006/picture">
                <pic:pic>
                  <pic:nvPicPr>
                    <pic:cNvPr id="0" name="benchmark_throughput.png"/>
                    <pic:cNvPicPr/>
                  </pic:nvPicPr>
                  <pic:blipFill>
                    <a:blip r:embed="rId11"/>
                    <a:stretch>
                      <a:fillRect/>
                    </a:stretch>
                  </pic:blipFill>
                  <pic:spPr>
                    <a:xfrm>
                      <a:off x="0" y="0"/>
                      <a:ext cx="5669280" cy="3307080"/>
                    </a:xfrm>
                    <a:prstGeom prst="rect"/>
                  </pic:spPr>
                </pic:pic>
              </a:graphicData>
            </a:graphic>
          </wp:inline>
        </w:drawing>
      </w:r>
    </w:p>
    <w:p>
      <w:pPr>
        <w:keepNext w:val="0"/>
        <w:spacing w:before="60" w:after="160" w:line="240" w:lineRule="auto"/>
        <w:jc w:val="center"/>
      </w:pPr>
      <w:r>
        <w:rPr>
          <w:rFonts w:ascii="Arial" w:hAnsi="Arial" w:eastAsia="Arial"/>
          <w:i/>
          <w:color w:val="4F5963"/>
          <w:sz w:val="17"/>
        </w:rPr>
        <w:t>Hình 2. Throughput benchmark trên Docker local</w:t>
      </w:r>
    </w:p>
    <w:p>
      <w:pPr>
        <w:pStyle w:val="Heading2"/>
        <w:keepNext/>
        <w:spacing w:before="180" w:after="100" w:line="240" w:lineRule="auto"/>
      </w:pPr>
      <w:r>
        <w:t>Phase instrumentation P3</w:t>
      </w:r>
    </w:p>
    <w:tbl>
      <w:tblPr>
        <w:tblW w:type="auto" w:w="0"/>
        <w:jc w:val="center"/>
        <w:tblLayout w:type="fixed"/>
        <w:tblLook w:firstColumn="1" w:firstRow="1" w:lastColumn="0" w:lastRow="0" w:noHBand="0" w:noVBand="1" w:val="04A0"/>
        <w:tblBorders>
          <w:top w:val="single" w:sz="6" w:color="D9DDE2"/>
          <w:left w:val="single" w:sz="6" w:color="D9DDE2"/>
          <w:bottom w:val="single" w:sz="6" w:color="D9DDE2"/>
          <w:right w:val="single" w:sz="6" w:color="D9DDE2"/>
          <w:insideH w:val="single" w:sz="6" w:color="D9DDE2"/>
          <w:insideV w:val="single" w:sz="6" w:color="D9DDE2"/>
        </w:tblBorders>
      </w:tblPr>
      <w:tblGrid>
        <w:gridCol w:w="2409"/>
        <w:gridCol w:w="2409"/>
        <w:gridCol w:w="2409"/>
        <w:gridCol w:w="2409"/>
      </w:tblGrid>
      <w:tr>
        <w:trPr>
          <w:tblHeader w:val="true"/>
        </w:trPr>
        <w:tc>
          <w:tcPr>
            <w:tcW w:type="dxa" w:w="2268"/>
            <w:shd w:fill="17324D"/>
            <w:tcMar>
              <w:top w:w="110" w:type="dxa"/>
              <w:start w:w="130" w:type="dxa"/>
              <w:bottom w:w="110" w:type="dxa"/>
              <w:end w:w="130" w:type="dxa"/>
            </w:tcMar>
            <w:vAlign w:val="center"/>
          </w:tcPr>
          <w:p>
            <w:pPr>
              <w:keepNext w:val="0"/>
              <w:spacing w:before="0" w:after="0" w:line="240" w:lineRule="auto"/>
              <w:jc w:val="center"/>
            </w:pPr>
            <w:r>
              <w:rPr>
                <w:rFonts w:ascii="Arial" w:hAnsi="Arial" w:eastAsia="Arial"/>
                <w:b/>
                <w:color w:val="FFFFFF"/>
                <w:sz w:val="18"/>
              </w:rPr>
              <w:t>Phase</w:t>
            </w:r>
          </w:p>
        </w:tc>
        <w:tc>
          <w:tcPr>
            <w:tcW w:type="dxa" w:w="1701"/>
            <w:shd w:fill="17324D"/>
            <w:tcMar>
              <w:top w:w="110" w:type="dxa"/>
              <w:start w:w="130" w:type="dxa"/>
              <w:bottom w:w="110" w:type="dxa"/>
              <w:end w:w="130" w:type="dxa"/>
            </w:tcMar>
            <w:vAlign w:val="center"/>
          </w:tcPr>
          <w:p>
            <w:pPr>
              <w:keepNext w:val="0"/>
              <w:spacing w:before="0" w:after="0" w:line="240" w:lineRule="auto"/>
              <w:jc w:val="center"/>
            </w:pPr>
            <w:r>
              <w:rPr>
                <w:rFonts w:ascii="Arial" w:hAnsi="Arial" w:eastAsia="Arial"/>
                <w:b/>
                <w:color w:val="FFFFFF"/>
                <w:sz w:val="18"/>
              </w:rPr>
              <w:t>Thời gian smoke</w:t>
            </w:r>
          </w:p>
        </w:tc>
        <w:tc>
          <w:tcPr>
            <w:tcW w:type="dxa" w:w="1587"/>
            <w:shd w:fill="17324D"/>
            <w:tcMar>
              <w:top w:w="110" w:type="dxa"/>
              <w:start w:w="130" w:type="dxa"/>
              <w:bottom w:w="110" w:type="dxa"/>
              <w:end w:w="130" w:type="dxa"/>
            </w:tcMar>
            <w:vAlign w:val="center"/>
          </w:tcPr>
          <w:p>
            <w:pPr>
              <w:keepNext w:val="0"/>
              <w:spacing w:before="0" w:after="0" w:line="240" w:lineRule="auto"/>
              <w:jc w:val="center"/>
            </w:pPr>
            <w:r>
              <w:rPr>
                <w:rFonts w:ascii="Arial" w:hAnsi="Arial" w:eastAsia="Arial"/>
                <w:b/>
                <w:color w:val="FFFFFF"/>
                <w:sz w:val="18"/>
              </w:rPr>
              <w:t>Records</w:t>
            </w:r>
          </w:p>
        </w:tc>
        <w:tc>
          <w:tcPr>
            <w:tcW w:type="dxa" w:w="3742"/>
            <w:shd w:fill="17324D"/>
            <w:tcMar>
              <w:top w:w="110" w:type="dxa"/>
              <w:start w:w="130" w:type="dxa"/>
              <w:bottom w:w="110" w:type="dxa"/>
              <w:end w:w="130" w:type="dxa"/>
            </w:tcMar>
            <w:vAlign w:val="center"/>
          </w:tcPr>
          <w:p>
            <w:pPr>
              <w:keepNext w:val="0"/>
              <w:spacing w:before="0" w:after="0" w:line="240" w:lineRule="auto"/>
              <w:jc w:val="center"/>
            </w:pPr>
            <w:r>
              <w:rPr>
                <w:rFonts w:ascii="Arial" w:hAnsi="Arial" w:eastAsia="Arial"/>
                <w:b/>
                <w:color w:val="FFFFFF"/>
                <w:sz w:val="18"/>
              </w:rPr>
              <w:t>Ý nghĩa</w:t>
            </w:r>
          </w:p>
        </w:tc>
      </w:tr>
      <w:tr>
        <w:tc>
          <w:tcPr>
            <w:tcW w:type="dxa" w:w="2268"/>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source_read</w:t>
            </w:r>
          </w:p>
        </w:tc>
        <w:tc>
          <w:tcPr>
            <w:tcW w:type="dxa" w:w="1701"/>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19.076 s</w:t>
            </w:r>
          </w:p>
        </w:tc>
        <w:tc>
          <w:tcPr>
            <w:tcW w:type="dxa" w:w="1587"/>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110,000</w:t>
            </w:r>
          </w:p>
        </w:tc>
        <w:tc>
          <w:tcPr>
            <w:tcW w:type="dxa" w:w="3742"/>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Cold read chiếm phần lớn runtime</w:t>
            </w:r>
          </w:p>
        </w:tc>
      </w:tr>
      <w:tr>
        <w:tc>
          <w:tcPr>
            <w:tcW w:type="dxa" w:w="2268"/>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sample_preparation</w:t>
            </w:r>
          </w:p>
        </w:tc>
        <w:tc>
          <w:tcPr>
            <w:tcW w:type="dxa" w:w="1701"/>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0.686 s</w:t>
            </w:r>
          </w:p>
        </w:tc>
        <w:tc>
          <w:tcPr>
            <w:tcW w:type="dxa" w:w="1587"/>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236</w:t>
            </w:r>
          </w:p>
        </w:tc>
        <w:tc>
          <w:tcPr>
            <w:tcW w:type="dxa" w:w="3742"/>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Chuẩn bị incremental sample</w:t>
            </w:r>
          </w:p>
        </w:tc>
      </w:tr>
      <w:tr>
        <w:tc>
          <w:tcPr>
            <w:tcW w:type="dxa" w:w="2268"/>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transform_shuffle</w:t>
            </w:r>
          </w:p>
        </w:tc>
        <w:tc>
          <w:tcPr>
            <w:tcW w:type="dxa" w:w="1701"/>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0.723 s</w:t>
            </w:r>
          </w:p>
        </w:tc>
        <w:tc>
          <w:tcPr>
            <w:tcW w:type="dxa" w:w="1587"/>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163</w:t>
            </w:r>
          </w:p>
        </w:tc>
        <w:tc>
          <w:tcPr>
            <w:tcW w:type="dxa" w:w="3742"/>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Filter, aggregate và join</w:t>
            </w:r>
          </w:p>
        </w:tc>
      </w:tr>
      <w:tr>
        <w:tc>
          <w:tcPr>
            <w:tcW w:type="dxa" w:w="2268"/>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output_write</w:t>
            </w:r>
          </w:p>
        </w:tc>
        <w:tc>
          <w:tcPr>
            <w:tcW w:type="dxa" w:w="1701"/>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0.964 s</w:t>
            </w:r>
          </w:p>
        </w:tc>
        <w:tc>
          <w:tcPr>
            <w:tcW w:type="dxa" w:w="1587"/>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163</w:t>
            </w:r>
          </w:p>
        </w:tc>
        <w:tc>
          <w:tcPr>
            <w:tcW w:type="dxa" w:w="3742"/>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Ghi output Parquet</w:t>
            </w:r>
          </w:p>
        </w:tc>
      </w:tr>
      <w:tr>
        <w:tc>
          <w:tcPr>
            <w:tcW w:type="dxa" w:w="2268"/>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total</w:t>
            </w:r>
          </w:p>
        </w:tc>
        <w:tc>
          <w:tcPr>
            <w:tcW w:type="dxa" w:w="1701"/>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21.448 s</w:t>
            </w:r>
          </w:p>
        </w:tc>
        <w:tc>
          <w:tcPr>
            <w:tcW w:type="dxa" w:w="1587"/>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236</w:t>
            </w:r>
          </w:p>
        </w:tc>
        <w:tc>
          <w:tcPr>
            <w:tcW w:type="dxa" w:w="3742"/>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Tổng lượt smoke</w:t>
            </w:r>
          </w:p>
        </w:tc>
      </w:tr>
    </w:tbl>
    <w:p>
      <w:pPr>
        <w:spacing w:after="20"/>
      </w:pPr>
    </w:p>
    <w:p>
      <w:r>
        <w:br w:type="page"/>
      </w:r>
    </w:p>
    <w:p>
      <w:pPr>
        <w:pStyle w:val="Heading1"/>
        <w:keepNext/>
        <w:spacing w:before="0" w:after="200" w:line="240" w:lineRule="auto"/>
      </w:pPr>
      <w:r>
        <w:t>12. Bằng chứng vận hành đã kiểm chứng</w:t>
      </w:r>
    </w:p>
    <w:tbl>
      <w:tblPr>
        <w:tblW w:type="auto" w:w="0"/>
        <w:jc w:val="center"/>
        <w:tblLayout w:type="fixed"/>
        <w:tblLook w:firstColumn="1" w:firstRow="1" w:lastColumn="0" w:lastRow="0" w:noHBand="0" w:noVBand="1" w:val="04A0"/>
        <w:tblBorders>
          <w:top w:val="single" w:sz="5" w:color="D9DDE2"/>
          <w:left w:val="single" w:sz="5" w:color="D9DDE2"/>
          <w:bottom w:val="single" w:sz="5" w:color="D9DDE2"/>
          <w:right w:val="single" w:sz="5" w:color="D9DDE2"/>
          <w:insideH w:val="single" w:sz="5" w:color="D9DDE2"/>
          <w:insideV w:val="single" w:sz="5" w:color="D9DDE2"/>
        </w:tblBorders>
      </w:tblPr>
      <w:tblGrid>
        <w:gridCol w:w="2409"/>
        <w:gridCol w:w="2409"/>
        <w:gridCol w:w="2409"/>
        <w:gridCol w:w="2409"/>
      </w:tblGrid>
      <w:tr>
        <w:tc>
          <w:tcPr>
            <w:tcW w:type="dxa" w:w="2324"/>
            <w:shd w:fill="EAF2F8"/>
            <w:tcMar>
              <w:top w:w="150" w:type="dxa"/>
              <w:start w:w="100" w:type="dxa"/>
              <w:bottom w:w="150" w:type="dxa"/>
              <w:end w:w="100" w:type="dxa"/>
            </w:tcMar>
            <w:vAlign w:val="center"/>
          </w:tcPr>
          <w:p>
            <w:pPr>
              <w:keepNext w:val="0"/>
              <w:spacing w:before="0" w:after="40" w:line="240" w:lineRule="auto"/>
              <w:jc w:val="center"/>
            </w:pPr>
            <w:r>
              <w:rPr>
                <w:rFonts w:ascii="Arial" w:hAnsi="Arial" w:eastAsia="Arial"/>
                <w:b/>
                <w:color w:val="17324D"/>
                <w:sz w:val="30"/>
              </w:rPr>
              <w:t>6/6</w:t>
            </w:r>
          </w:p>
          <w:p>
            <w:pPr>
              <w:keepNext w:val="0"/>
              <w:spacing w:before="0" w:after="0" w:line="240" w:lineRule="auto"/>
              <w:jc w:val="center"/>
            </w:pPr>
            <w:r>
              <w:rPr>
                <w:rFonts w:ascii="Arial" w:hAnsi="Arial" w:eastAsia="Arial"/>
                <w:color w:val="20262D"/>
                <w:sz w:val="16"/>
              </w:rPr>
              <w:t>Kafka partitions có prediction</w:t>
            </w:r>
          </w:p>
        </w:tc>
        <w:tc>
          <w:tcPr>
            <w:tcW w:type="dxa" w:w="2324"/>
            <w:shd w:fill="E8F5F2"/>
            <w:tcMar>
              <w:top w:w="150" w:type="dxa"/>
              <w:start w:w="100" w:type="dxa"/>
              <w:bottom w:w="150" w:type="dxa"/>
              <w:end w:w="100" w:type="dxa"/>
            </w:tcMar>
            <w:vAlign w:val="center"/>
          </w:tcPr>
          <w:p>
            <w:pPr>
              <w:keepNext w:val="0"/>
              <w:spacing w:before="0" w:after="40" w:line="240" w:lineRule="auto"/>
              <w:jc w:val="center"/>
            </w:pPr>
            <w:r>
              <w:rPr>
                <w:rFonts w:ascii="Arial" w:hAnsi="Arial" w:eastAsia="Arial"/>
                <w:b/>
                <w:color w:val="17324D"/>
                <w:sz w:val="30"/>
              </w:rPr>
              <w:t>13,474</w:t>
            </w:r>
          </w:p>
          <w:p>
            <w:pPr>
              <w:keepNext w:val="0"/>
              <w:spacing w:before="0" w:after="0" w:line="240" w:lineRule="auto"/>
              <w:jc w:val="center"/>
            </w:pPr>
            <w:r>
              <w:rPr>
                <w:rFonts w:ascii="Arial" w:hAnsi="Arial" w:eastAsia="Arial"/>
                <w:color w:val="20262D"/>
                <w:sz w:val="16"/>
              </w:rPr>
              <w:t>Transactions có đủ 2 horizons</w:t>
            </w:r>
          </w:p>
        </w:tc>
        <w:tc>
          <w:tcPr>
            <w:tcW w:type="dxa" w:w="2324"/>
            <w:shd w:fill="FFF1E5"/>
            <w:tcMar>
              <w:top w:w="150" w:type="dxa"/>
              <w:start w:w="100" w:type="dxa"/>
              <w:bottom w:w="150" w:type="dxa"/>
              <w:end w:w="100" w:type="dxa"/>
            </w:tcMar>
            <w:vAlign w:val="center"/>
          </w:tcPr>
          <w:p>
            <w:pPr>
              <w:keepNext w:val="0"/>
              <w:spacing w:before="0" w:after="40" w:line="240" w:lineRule="auto"/>
              <w:jc w:val="center"/>
            </w:pPr>
            <w:r>
              <w:rPr>
                <w:rFonts w:ascii="Arial" w:hAnsi="Arial" w:eastAsia="Arial"/>
                <w:b/>
                <w:color w:val="17324D"/>
                <w:sz w:val="30"/>
              </w:rPr>
              <w:t>0</w:t>
            </w:r>
          </w:p>
          <w:p>
            <w:pPr>
              <w:keepNext w:val="0"/>
              <w:spacing w:before="0" w:after="0" w:line="240" w:lineRule="auto"/>
              <w:jc w:val="center"/>
            </w:pPr>
            <w:r>
              <w:rPr>
                <w:rFonts w:ascii="Arial" w:hAnsi="Arial" w:eastAsia="Arial"/>
                <w:color w:val="20262D"/>
                <w:sz w:val="16"/>
              </w:rPr>
              <w:t>Horizon consistency violations</w:t>
            </w:r>
          </w:p>
        </w:tc>
        <w:tc>
          <w:tcPr>
            <w:tcW w:type="dxa" w:w="2324"/>
            <w:shd w:fill="F3F5F7"/>
            <w:tcMar>
              <w:top w:w="150" w:type="dxa"/>
              <w:start w:w="100" w:type="dxa"/>
              <w:bottom w:w="150" w:type="dxa"/>
              <w:end w:w="100" w:type="dxa"/>
            </w:tcMar>
            <w:vAlign w:val="center"/>
          </w:tcPr>
          <w:p>
            <w:pPr>
              <w:keepNext w:val="0"/>
              <w:spacing w:before="0" w:after="40" w:line="240" w:lineRule="auto"/>
              <w:jc w:val="center"/>
            </w:pPr>
            <w:r>
              <w:rPr>
                <w:rFonts w:ascii="Arial" w:hAnsi="Arial" w:eastAsia="Arial"/>
                <w:b/>
                <w:color w:val="17324D"/>
                <w:sz w:val="30"/>
              </w:rPr>
              <w:t>12</w:t>
            </w:r>
          </w:p>
          <w:p>
            <w:pPr>
              <w:keepNext w:val="0"/>
              <w:spacing w:before="0" w:after="0" w:line="240" w:lineRule="auto"/>
              <w:jc w:val="center"/>
            </w:pPr>
            <w:r>
              <w:rPr>
                <w:rFonts w:ascii="Arial" w:hAnsi="Arial" w:eastAsia="Arial"/>
                <w:color w:val="20262D"/>
                <w:sz w:val="16"/>
              </w:rPr>
              <w:t>Automated tests passed</w:t>
            </w:r>
          </w:p>
        </w:tc>
      </w:tr>
    </w:tbl>
    <w:p>
      <w:pPr>
        <w:spacing w:after="40"/>
      </w:pPr>
    </w:p>
    <w:tbl>
      <w:tblPr>
        <w:tblW w:type="auto" w:w="0"/>
        <w:jc w:val="center"/>
        <w:tblLayout w:type="fixed"/>
        <w:tblLook w:firstColumn="1" w:firstRow="1" w:lastColumn="0" w:lastRow="0" w:noHBand="0" w:noVBand="1" w:val="04A0"/>
        <w:tblBorders>
          <w:top w:val="single" w:sz="6" w:color="D9DDE2"/>
          <w:left w:val="single" w:sz="6" w:color="D9DDE2"/>
          <w:bottom w:val="single" w:sz="6" w:color="D9DDE2"/>
          <w:right w:val="single" w:sz="6" w:color="D9DDE2"/>
          <w:insideH w:val="single" w:sz="6" w:color="D9DDE2"/>
          <w:insideV w:val="single" w:sz="6" w:color="D9DDE2"/>
        </w:tblBorders>
      </w:tblPr>
      <w:tblGrid>
        <w:gridCol w:w="3213"/>
        <w:gridCol w:w="3213"/>
        <w:gridCol w:w="3213"/>
      </w:tblGrid>
      <w:tr>
        <w:trPr>
          <w:tblHeader w:val="true"/>
        </w:trPr>
        <w:tc>
          <w:tcPr>
            <w:tcW w:type="dxa" w:w="2097"/>
            <w:shd w:fill="17324D"/>
            <w:tcMar>
              <w:top w:w="110" w:type="dxa"/>
              <w:start w:w="130" w:type="dxa"/>
              <w:bottom w:w="110" w:type="dxa"/>
              <w:end w:w="130" w:type="dxa"/>
            </w:tcMar>
            <w:vAlign w:val="center"/>
          </w:tcPr>
          <w:p>
            <w:pPr>
              <w:keepNext w:val="0"/>
              <w:spacing w:before="0" w:after="0" w:line="240" w:lineRule="auto"/>
              <w:jc w:val="center"/>
            </w:pPr>
            <w:r>
              <w:rPr>
                <w:rFonts w:ascii="Arial" w:hAnsi="Arial" w:eastAsia="Arial"/>
                <w:b/>
                <w:color w:val="FFFFFF"/>
                <w:sz w:val="18"/>
              </w:rPr>
              <w:t>Hạng mục</w:t>
            </w:r>
          </w:p>
        </w:tc>
        <w:tc>
          <w:tcPr>
            <w:tcW w:type="dxa" w:w="3402"/>
            <w:shd w:fill="17324D"/>
            <w:tcMar>
              <w:top w:w="110" w:type="dxa"/>
              <w:start w:w="130" w:type="dxa"/>
              <w:bottom w:w="110" w:type="dxa"/>
              <w:end w:w="130" w:type="dxa"/>
            </w:tcMar>
            <w:vAlign w:val="center"/>
          </w:tcPr>
          <w:p>
            <w:pPr>
              <w:keepNext w:val="0"/>
              <w:spacing w:before="0" w:after="0" w:line="240" w:lineRule="auto"/>
              <w:jc w:val="center"/>
            </w:pPr>
            <w:r>
              <w:rPr>
                <w:rFonts w:ascii="Arial" w:hAnsi="Arial" w:eastAsia="Arial"/>
                <w:b/>
                <w:color w:val="FFFFFF"/>
                <w:sz w:val="18"/>
              </w:rPr>
              <w:t>Bằng chứng</w:t>
            </w:r>
          </w:p>
        </w:tc>
        <w:tc>
          <w:tcPr>
            <w:tcW w:type="dxa" w:w="3798"/>
            <w:shd w:fill="17324D"/>
            <w:tcMar>
              <w:top w:w="110" w:type="dxa"/>
              <w:start w:w="130" w:type="dxa"/>
              <w:bottom w:w="110" w:type="dxa"/>
              <w:end w:w="130" w:type="dxa"/>
            </w:tcMar>
            <w:vAlign w:val="center"/>
          </w:tcPr>
          <w:p>
            <w:pPr>
              <w:keepNext w:val="0"/>
              <w:spacing w:before="0" w:after="0" w:line="240" w:lineRule="auto"/>
              <w:jc w:val="center"/>
            </w:pPr>
            <w:r>
              <w:rPr>
                <w:rFonts w:ascii="Arial" w:hAnsi="Arial" w:eastAsia="Arial"/>
                <w:b/>
                <w:color w:val="FFFFFF"/>
                <w:sz w:val="18"/>
              </w:rPr>
              <w:t>Kết quả</w:t>
            </w:r>
          </w:p>
        </w:tc>
      </w:tr>
      <w:tr>
        <w:tc>
          <w:tcPr>
            <w:tcW w:type="dxa" w:w="2097"/>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Batch ingestion</w:t>
            </w:r>
          </w:p>
        </w:tc>
        <w:tc>
          <w:tcPr>
            <w:tcW w:type="dxa" w:w="3402"/>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p3_ingest_smoke_20260922</w:t>
            </w:r>
          </w:p>
        </w:tc>
        <w:tc>
          <w:tcPr>
            <w:tcW w:type="dxa" w:w="3798"/>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100 Bronze rows, 0 rejected</w:t>
            </w:r>
          </w:p>
        </w:tc>
      </w:tr>
      <w:tr>
        <w:tc>
          <w:tcPr>
            <w:tcW w:type="dxa" w:w="2097"/>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Incremental</w:t>
            </w:r>
          </w:p>
        </w:tc>
        <w:tc>
          <w:tcPr>
            <w:tcW w:type="dxa" w:w="3402"/>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Replay 100K + batch 110K</w:t>
            </w:r>
          </w:p>
        </w:tc>
        <w:tc>
          <w:tcPr>
            <w:tcW w:type="dxa" w:w="3798"/>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Không duplicate; tăng đúng 10K</w:t>
            </w:r>
          </w:p>
        </w:tc>
      </w:tr>
      <w:tr>
        <w:tc>
          <w:tcPr>
            <w:tcW w:type="dxa" w:w="2097"/>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Kafka parallelism</w:t>
            </w:r>
          </w:p>
        </w:tc>
        <w:tc>
          <w:tcPr>
            <w:tcW w:type="dxa" w:w="3402"/>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Prediction metadata</w:t>
            </w:r>
          </w:p>
        </w:tc>
        <w:tc>
          <w:tcPr>
            <w:tcW w:type="dxa" w:w="3798"/>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Nhận dữ liệu từ partitions 0..5</w:t>
            </w:r>
          </w:p>
        </w:tc>
      </w:tr>
      <w:tr>
        <w:tc>
          <w:tcPr>
            <w:tcW w:type="dxa" w:w="2097"/>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Checkpoint replay</w:t>
            </w:r>
          </w:p>
        </w:tc>
        <w:tc>
          <w:tcPr>
            <w:tcW w:type="dxa" w:w="3402"/>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Hai lượt compact/restart</w:t>
            </w:r>
          </w:p>
        </w:tc>
        <w:tc>
          <w:tcPr>
            <w:tcW w:type="dxa" w:w="3798"/>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26,948 rows = 13,474 x 2 horizons</w:t>
            </w:r>
          </w:p>
        </w:tc>
      </w:tr>
      <w:tr>
        <w:tc>
          <w:tcPr>
            <w:tcW w:type="dxa" w:w="2097"/>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Horizon consistency</w:t>
            </w:r>
          </w:p>
        </w:tc>
        <w:tc>
          <w:tcPr>
            <w:tcW w:type="dxa" w:w="3402"/>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ml.vw_horizon_consistency</w:t>
            </w:r>
          </w:p>
        </w:tc>
        <w:tc>
          <w:tcPr>
            <w:tcW w:type="dxa" w:w="3798"/>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0 probability và 0 class violations</w:t>
            </w:r>
          </w:p>
        </w:tc>
      </w:tr>
      <w:tr>
        <w:tc>
          <w:tcPr>
            <w:tcW w:type="dxa" w:w="2097"/>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Small files</w:t>
            </w:r>
          </w:p>
        </w:tc>
        <w:tc>
          <w:tcPr>
            <w:tcW w:type="dxa" w:w="3402"/>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Maintenance report</w:t>
            </w:r>
          </w:p>
        </w:tc>
        <w:tc>
          <w:tcPr>
            <w:tcW w:type="dxa" w:w="3798"/>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Bronze 15-&gt;6; rejected 26-&gt;6</w:t>
            </w:r>
          </w:p>
        </w:tc>
      </w:tr>
      <w:tr>
        <w:tc>
          <w:tcPr>
            <w:tcW w:type="dxa" w:w="2097"/>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Data drift</w:t>
            </w:r>
          </w:p>
        </w:tc>
        <w:tc>
          <w:tcPr>
            <w:tcW w:type="dxa" w:w="3402"/>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PSI on 8 features</w:t>
            </w:r>
          </w:p>
        </w:tc>
        <w:tc>
          <w:tcPr>
            <w:tcW w:type="dxa" w:w="3798"/>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Phát hiện 5 significant, 2 moderate, 1 stable</w:t>
            </w:r>
          </w:p>
        </w:tc>
      </w:tr>
      <w:tr>
        <w:tc>
          <w:tcPr>
            <w:tcW w:type="dxa" w:w="2097"/>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Tests</w:t>
            </w:r>
          </w:p>
        </w:tc>
        <w:tc>
          <w:tcPr>
            <w:tcW w:type="dxa" w:w="3402"/>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Docker Spark image</w:t>
            </w:r>
          </w:p>
        </w:tc>
        <w:tc>
          <w:tcPr>
            <w:tcW w:type="dxa" w:w="3798"/>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12 passed in 27.14 s khi stack đang chạy</w:t>
            </w:r>
          </w:p>
        </w:tc>
      </w:tr>
    </w:tbl>
    <w:p>
      <w:pPr>
        <w:spacing w:after="20"/>
      </w:pPr>
    </w:p>
    <w:p>
      <w:pPr>
        <w:pStyle w:val="Heading2"/>
        <w:keepNext/>
        <w:spacing w:before="180" w:after="100" w:line="240" w:lineRule="auto"/>
      </w:pPr>
      <w:r>
        <w:t>Streaming latency</w:t>
      </w:r>
    </w:p>
    <w:p>
      <w:pPr>
        <w:keepNext w:val="0"/>
        <w:spacing w:before="0" w:after="140" w:line="278" w:lineRule="auto"/>
      </w:pPr>
      <w:r>
        <w:rPr>
          <w:rFonts w:ascii="Arial" w:hAnsi="Arial" w:eastAsia="Arial"/>
          <w:color w:val="20262D"/>
          <w:sz w:val="21"/>
        </w:rPr>
        <w:t>PostgreSQL cung cấp ml.vw_streaming_latency cho toàn lịch sử và ml.vw_streaming_latency_recent cho cửa sổ event 15 phút gần nhất, gồm p50, p95 và p99 theo horizon. Số đo P3 có chứa replay backlog trong lúc restart workers nên phù hợp để xác nhận instrumentation, chưa phù hợp làm production SLA.</w:t>
      </w:r>
    </w:p>
    <w:p>
      <w:r>
        <w:br w:type="page"/>
      </w:r>
    </w:p>
    <w:p>
      <w:pPr>
        <w:pStyle w:val="Heading1"/>
        <w:keepNext/>
        <w:spacing w:before="0" w:after="200" w:line="240" w:lineRule="auto"/>
      </w:pPr>
      <w:r>
        <w:t>13. Giới hạn và công việc còn mở</w:t>
      </w:r>
    </w:p>
    <w:tbl>
      <w:tblPr>
        <w:tblW w:type="auto" w:w="0"/>
        <w:jc w:val="center"/>
        <w:tblLayout w:type="fixed"/>
        <w:tblLook w:firstColumn="1" w:firstRow="1" w:lastColumn="0" w:lastRow="0" w:noHBand="0" w:noVBand="1" w:val="04A0"/>
        <w:tblBorders>
          <w:top w:val="single" w:sz="6" w:color="D9DDE2"/>
          <w:left w:val="single" w:sz="6" w:color="D9DDE2"/>
          <w:bottom w:val="single" w:sz="6" w:color="D9DDE2"/>
          <w:right w:val="single" w:sz="6" w:color="D9DDE2"/>
          <w:insideH w:val="single" w:sz="6" w:color="D9DDE2"/>
          <w:insideV w:val="single" w:sz="6" w:color="D9DDE2"/>
        </w:tblBorders>
      </w:tblPr>
      <w:tblGrid>
        <w:gridCol w:w="3213"/>
        <w:gridCol w:w="3213"/>
        <w:gridCol w:w="3213"/>
      </w:tblGrid>
      <w:tr>
        <w:trPr>
          <w:tblHeader w:val="true"/>
        </w:trPr>
        <w:tc>
          <w:tcPr>
            <w:tcW w:type="dxa" w:w="2381"/>
            <w:shd w:fill="17324D"/>
            <w:tcMar>
              <w:top w:w="110" w:type="dxa"/>
              <w:start w:w="130" w:type="dxa"/>
              <w:bottom w:w="110" w:type="dxa"/>
              <w:end w:w="130" w:type="dxa"/>
            </w:tcMar>
            <w:vAlign w:val="center"/>
          </w:tcPr>
          <w:p>
            <w:pPr>
              <w:keepNext w:val="0"/>
              <w:spacing w:before="0" w:after="0" w:line="240" w:lineRule="auto"/>
              <w:jc w:val="center"/>
            </w:pPr>
            <w:r>
              <w:rPr>
                <w:rFonts w:ascii="Arial" w:hAnsi="Arial" w:eastAsia="Arial"/>
                <w:b/>
                <w:color w:val="FFFFFF"/>
                <w:sz w:val="18"/>
              </w:rPr>
              <w:t>Giới hạn</w:t>
            </w:r>
          </w:p>
        </w:tc>
        <w:tc>
          <w:tcPr>
            <w:tcW w:type="dxa" w:w="3402"/>
            <w:shd w:fill="17324D"/>
            <w:tcMar>
              <w:top w:w="110" w:type="dxa"/>
              <w:start w:w="130" w:type="dxa"/>
              <w:bottom w:w="110" w:type="dxa"/>
              <w:end w:w="130" w:type="dxa"/>
            </w:tcMar>
            <w:vAlign w:val="center"/>
          </w:tcPr>
          <w:p>
            <w:pPr>
              <w:keepNext w:val="0"/>
              <w:spacing w:before="0" w:after="0" w:line="240" w:lineRule="auto"/>
              <w:jc w:val="center"/>
            </w:pPr>
            <w:r>
              <w:rPr>
                <w:rFonts w:ascii="Arial" w:hAnsi="Arial" w:eastAsia="Arial"/>
                <w:b/>
                <w:color w:val="FFFFFF"/>
                <w:sz w:val="18"/>
              </w:rPr>
              <w:t>Ảnh hưởng</w:t>
            </w:r>
          </w:p>
        </w:tc>
        <w:tc>
          <w:tcPr>
            <w:tcW w:type="dxa" w:w="3515"/>
            <w:shd w:fill="17324D"/>
            <w:tcMar>
              <w:top w:w="110" w:type="dxa"/>
              <w:start w:w="130" w:type="dxa"/>
              <w:bottom w:w="110" w:type="dxa"/>
              <w:end w:w="130" w:type="dxa"/>
            </w:tcMar>
            <w:vAlign w:val="center"/>
          </w:tcPr>
          <w:p>
            <w:pPr>
              <w:keepNext w:val="0"/>
              <w:spacing w:before="0" w:after="0" w:line="240" w:lineRule="auto"/>
              <w:jc w:val="center"/>
            </w:pPr>
            <w:r>
              <w:rPr>
                <w:rFonts w:ascii="Arial" w:hAnsi="Arial" w:eastAsia="Arial"/>
                <w:b/>
                <w:color w:val="FFFFFF"/>
                <w:sz w:val="18"/>
              </w:rPr>
              <w:t>Hướng tiếp theo</w:t>
            </w:r>
          </w:p>
        </w:tc>
      </w:tr>
      <w:tr>
        <w:tc>
          <w:tcPr>
            <w:tcW w:type="dxa" w:w="2381"/>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Local Docker</w:t>
            </w:r>
          </w:p>
        </w:tc>
        <w:tc>
          <w:tcPr>
            <w:tcW w:type="dxa" w:w="3402"/>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Hai workers chia sẻ CPU/RAM/disk/network</w:t>
            </w:r>
          </w:p>
        </w:tc>
        <w:tc>
          <w:tcPr>
            <w:tcW w:type="dxa" w:w="3515"/>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Benchmark trên nhiều VM/máy</w:t>
            </w:r>
          </w:p>
        </w:tc>
      </w:tr>
      <w:tr>
        <w:tc>
          <w:tcPr>
            <w:tcW w:type="dxa" w:w="2381"/>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Một Redpanda broker</w:t>
            </w:r>
          </w:p>
        </w:tc>
        <w:tc>
          <w:tcPr>
            <w:tcW w:type="dxa" w:w="3402"/>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Không kiểm chứng replication/failover</w:t>
            </w:r>
          </w:p>
        </w:tc>
        <w:tc>
          <w:tcPr>
            <w:tcW w:type="dxa" w:w="3515"/>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Multi-broker test nếu cần HA</w:t>
            </w:r>
          </w:p>
        </w:tc>
      </w:tr>
      <w:tr>
        <w:tc>
          <w:tcPr>
            <w:tcW w:type="dxa" w:w="2381"/>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2M rows là deterministic expansion</w:t>
            </w:r>
          </w:p>
        </w:tc>
        <w:tc>
          <w:tcPr>
            <w:tcW w:type="dxa" w:w="3402"/>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Không phải 2M unique source records</w:t>
            </w:r>
          </w:p>
        </w:tc>
        <w:tc>
          <w:tcPr>
            <w:tcW w:type="dxa" w:w="3515"/>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Ingest full source thực</w:t>
            </w:r>
          </w:p>
        </w:tc>
      </w:tr>
      <w:tr>
        <w:tc>
          <w:tcPr>
            <w:tcW w:type="dxa" w:w="2381"/>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Late-event tests chưa đầy đủ</w:t>
            </w:r>
          </w:p>
        </w:tc>
        <w:tc>
          <w:tcPr>
            <w:tcW w:type="dxa" w:w="3402"/>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Chưa tự động hóa beyond-watermark policy</w:t>
            </w:r>
          </w:p>
        </w:tc>
        <w:tc>
          <w:tcPr>
            <w:tcW w:type="dxa" w:w="3515"/>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Bổ sung on-time/late/too-late cases</w:t>
            </w:r>
          </w:p>
        </w:tc>
      </w:tr>
      <w:tr>
        <w:tc>
          <w:tcPr>
            <w:tcW w:type="dxa" w:w="2381"/>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Chưa có throughput matrix streaming</w:t>
            </w:r>
          </w:p>
        </w:tc>
        <w:tc>
          <w:tcPr>
            <w:tcW w:type="dxa" w:w="3402"/>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Chưa lượng hóa rate x partitions x executors</w:t>
            </w:r>
          </w:p>
        </w:tc>
        <w:tc>
          <w:tcPr>
            <w:tcW w:type="dxa" w:w="3515"/>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Benchmark producer rate và consumer lag</w:t>
            </w:r>
          </w:p>
        </w:tc>
      </w:tr>
      <w:tr>
        <w:tc>
          <w:tcPr>
            <w:tcW w:type="dxa" w:w="2381"/>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Object lifecycle chưa toàn diện</w:t>
            </w:r>
          </w:p>
        </w:tc>
        <w:tc>
          <w:tcPr>
            <w:tcW w:type="dxa" w:w="3402"/>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Checkpoint/model/raw retention còn thủ công</w:t>
            </w:r>
          </w:p>
        </w:tc>
        <w:tc>
          <w:tcPr>
            <w:tcW w:type="dxa" w:w="3515"/>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Thiết lập MinIO lifecycle policies</w:t>
            </w:r>
          </w:p>
        </w:tc>
      </w:tr>
      <w:tr>
        <w:tc>
          <w:tcPr>
            <w:tcW w:type="dxa" w:w="2381"/>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Drift alert chưa tự động</w:t>
            </w:r>
          </w:p>
        </w:tc>
        <w:tc>
          <w:tcPr>
            <w:tcW w:type="dxa" w:w="3402"/>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PSI được tính nhưng chưa phát cảnh báo</w:t>
            </w:r>
          </w:p>
        </w:tc>
        <w:tc>
          <w:tcPr>
            <w:tcW w:type="dxa" w:w="3515"/>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Threshold alert + missing/new-category metrics</w:t>
            </w:r>
          </w:p>
        </w:tc>
      </w:tr>
      <w:tr>
        <w:tc>
          <w:tcPr>
            <w:tcW w:type="dxa" w:w="2381"/>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Auxiliary dataset chưa tích hợp</w:t>
            </w:r>
          </w:p>
        </w:tc>
        <w:tc>
          <w:tcPr>
            <w:tcW w:type="dxa" w:w="3402"/>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Chỉ có giá trị audit ở Bronze</w:t>
            </w:r>
          </w:p>
        </w:tc>
        <w:tc>
          <w:tcPr>
            <w:tcW w:type="dxa" w:w="3515"/>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7"/>
              </w:rPr>
              <w:t>Chỉ đưa vào Silver/Gold khi có mục tiêu nghiệp vụ</w:t>
            </w:r>
          </w:p>
        </w:tc>
      </w:tr>
    </w:tbl>
    <w:p>
      <w:pPr>
        <w:spacing w:after="20"/>
      </w:pPr>
    </w:p>
    <w:p>
      <w:pPr>
        <w:keepNext w:val="0"/>
        <w:spacing w:before="0" w:after="140" w:line="278" w:lineRule="auto"/>
      </w:pPr>
      <w:r>
        <w:rPr>
          <w:rFonts w:ascii="Arial" w:hAnsi="Arial" w:eastAsia="Arial"/>
          <w:b/>
          <w:color w:val="20262D"/>
          <w:sz w:val="21"/>
        </w:rPr>
        <w:t>Cách diễn giải đúng:</w:t>
      </w:r>
      <w:r>
        <w:rPr>
          <w:rFonts w:ascii="Arial" w:hAnsi="Arial" w:eastAsia="Arial"/>
          <w:color w:val="20262D"/>
          <w:sz w:val="21"/>
        </w:rPr>
        <w:t xml:space="preserve"> hệ thống đã chứng minh kiến trúc xử lý phân tán, kiểm soát chất lượng và vận hành replay trên local cluster. Hệ thống chưa chứng minh throughput, fault tolerance hoặc elasticity của một production multi-node deployment.</w:t>
      </w:r>
    </w:p>
    <w:p>
      <w:r>
        <w:br w:type="page"/>
      </w:r>
    </w:p>
    <w:p>
      <w:pPr>
        <w:pStyle w:val="Heading1"/>
        <w:keepNext/>
        <w:spacing w:before="0" w:after="200" w:line="240" w:lineRule="auto"/>
      </w:pPr>
      <w:r>
        <w:t>14. Kết luận</w:t>
      </w:r>
    </w:p>
    <w:p>
      <w:pPr>
        <w:keepNext w:val="0"/>
        <w:spacing w:before="0" w:after="140" w:line="278" w:lineRule="auto"/>
      </w:pPr>
      <w:r>
        <w:rPr>
          <w:rFonts w:ascii="Arial" w:hAnsi="Arial" w:eastAsia="Arial"/>
          <w:color w:val="20262D"/>
          <w:sz w:val="21"/>
        </w:rPr>
        <w:t>Phần Big Data của BNPL Platform được thể hiện bằng một chuỗi xử lý dữ liệu có trách nhiệm rõ ràng: source được stage và đọc phân tán; raw data được bảo toàn; schema và quality được kiểm soát; trusted data được MERGE incremental; analytics và ML dùng chung feature contract; streaming dùng partitions, event time, watermark, checkpoint và idempotent serving; drift và file maintenance giúp hệ thống có khả năng quan sát và duy trì theo thời gian.</w:t>
      </w:r>
    </w:p>
    <w:p>
      <w:pPr>
        <w:keepNext w:val="0"/>
        <w:spacing w:before="0" w:after="140" w:line="278" w:lineRule="auto"/>
      </w:pPr>
      <w:r>
        <w:rPr>
          <w:rFonts w:ascii="Arial" w:hAnsi="Arial" w:eastAsia="Arial"/>
          <w:color w:val="20262D"/>
          <w:sz w:val="21"/>
        </w:rPr>
        <w:t>Điểm nhấn nên trình bày không phải là số lượng công nghệ, mà là cách project giải quyết bốn vấn đề dữ liệu thực tế: tránh bottleneck ở driver, không làm mất dữ liệu lỗi, không nhân đôi khi retry và phát hiện khi dữ liệu phục vụ khác dữ liệu huấn luyện. Các bằng chứng P0-P3 cho thấy các cơ chế này đã chạy được trên cùng một pipeline end-to-end.</w:t>
      </w:r>
    </w:p>
    <w:p>
      <w:pPr>
        <w:pStyle w:val="Heading2"/>
        <w:keepNext/>
        <w:spacing w:before="180" w:after="100" w:line="240" w:lineRule="auto"/>
      </w:pPr>
      <w:r>
        <w:t>Thông điệp ngắn khi thuyết trình</w:t>
      </w:r>
    </w:p>
    <w:p>
      <w:pPr>
        <w:keepNext w:val="0"/>
        <w:spacing w:before="120" w:after="200" w:line="300" w:lineRule="auto"/>
        <w:ind w:left="454" w:right="454"/>
      </w:pPr>
      <w:r>
        <w:rPr>
          <w:rFonts w:ascii="Arial" w:hAnsi="Arial" w:eastAsia="Arial"/>
          <w:b/>
          <w:color w:val="17324D"/>
          <w:sz w:val="24"/>
        </w:rPr>
        <w:t>Project xây dựng một data platform BNPL kết hợp batch và streaming. Spark xử lý dữ liệu phân tán trên MinIO, Kafka vận chuyển sự kiện, Delta Lake bảo đảm incremental và idempotency, còn Data Quality và PSI kiểm soát độ tin cậy từ raw data đến prediction.</w:t>
      </w:r>
    </w:p>
    <w:p>
      <w:r>
        <w:br w:type="page"/>
      </w:r>
    </w:p>
    <w:p>
      <w:pPr>
        <w:pStyle w:val="Heading1"/>
        <w:keepNext/>
        <w:spacing w:before="0" w:after="200" w:line="240" w:lineRule="auto"/>
      </w:pPr>
      <w:r>
        <w:t>Phụ lục A. Cấu hình và đường dẫn quan trọng</w:t>
      </w:r>
    </w:p>
    <w:tbl>
      <w:tblPr>
        <w:tblW w:type="auto" w:w="0"/>
        <w:jc w:val="center"/>
        <w:tblLayout w:type="fixed"/>
        <w:tblLook w:firstColumn="1" w:firstRow="1" w:lastColumn="0" w:lastRow="0" w:noHBand="0" w:noVBand="1" w:val="04A0"/>
        <w:tblBorders>
          <w:top w:val="single" w:sz="6" w:color="D9DDE2"/>
          <w:left w:val="single" w:sz="6" w:color="D9DDE2"/>
          <w:bottom w:val="single" w:sz="6" w:color="D9DDE2"/>
          <w:right w:val="single" w:sz="6" w:color="D9DDE2"/>
          <w:insideH w:val="single" w:sz="6" w:color="D9DDE2"/>
          <w:insideV w:val="single" w:sz="6" w:color="D9DDE2"/>
        </w:tblBorders>
      </w:tblPr>
      <w:tblGrid>
        <w:gridCol w:w="4819"/>
        <w:gridCol w:w="4819"/>
      </w:tblGrid>
      <w:tr>
        <w:trPr>
          <w:tblHeader w:val="true"/>
        </w:trPr>
        <w:tc>
          <w:tcPr>
            <w:tcW w:type="dxa" w:w="3969"/>
            <w:shd w:fill="17324D"/>
            <w:tcMar>
              <w:top w:w="110" w:type="dxa"/>
              <w:start w:w="130" w:type="dxa"/>
              <w:bottom w:w="110" w:type="dxa"/>
              <w:end w:w="130" w:type="dxa"/>
            </w:tcMar>
            <w:vAlign w:val="center"/>
          </w:tcPr>
          <w:p>
            <w:pPr>
              <w:keepNext w:val="0"/>
              <w:spacing w:before="0" w:after="0" w:line="240" w:lineRule="auto"/>
              <w:jc w:val="center"/>
            </w:pPr>
            <w:r>
              <w:rPr>
                <w:rFonts w:ascii="Arial" w:hAnsi="Arial" w:eastAsia="Arial"/>
                <w:b/>
                <w:color w:val="FFFFFF"/>
                <w:sz w:val="18"/>
              </w:rPr>
              <w:t>Biến/đường dẫn</w:t>
            </w:r>
          </w:p>
        </w:tc>
        <w:tc>
          <w:tcPr>
            <w:tcW w:type="dxa" w:w="5329"/>
            <w:shd w:fill="17324D"/>
            <w:tcMar>
              <w:top w:w="110" w:type="dxa"/>
              <w:start w:w="130" w:type="dxa"/>
              <w:bottom w:w="110" w:type="dxa"/>
              <w:end w:w="130" w:type="dxa"/>
            </w:tcMar>
            <w:vAlign w:val="center"/>
          </w:tcPr>
          <w:p>
            <w:pPr>
              <w:keepNext w:val="0"/>
              <w:spacing w:before="0" w:after="0" w:line="240" w:lineRule="auto"/>
              <w:jc w:val="center"/>
            </w:pPr>
            <w:r>
              <w:rPr>
                <w:rFonts w:ascii="Arial" w:hAnsi="Arial" w:eastAsia="Arial"/>
                <w:b/>
                <w:color w:val="FFFFFF"/>
                <w:sz w:val="18"/>
              </w:rPr>
              <w:t>Giá trị hoặc mục đích</w:t>
            </w:r>
          </w:p>
        </w:tc>
      </w:tr>
      <w:tr>
        <w:tc>
          <w:tcPr>
            <w:tcW w:type="dxa" w:w="3969"/>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INGEST_BATCH_SIZE</w:t>
            </w:r>
          </w:p>
        </w:tc>
        <w:tc>
          <w:tcPr>
            <w:tcW w:type="dxa" w:w="5329"/>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50,000 rows mỗi staged part mặc định</w:t>
            </w:r>
          </w:p>
        </w:tc>
      </w:tr>
      <w:tr>
        <w:tc>
          <w:tcPr>
            <w:tcW w:type="dxa" w:w="3969"/>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INGEST_OUTPUT_PARTITIONS</w:t>
            </w:r>
          </w:p>
        </w:tc>
        <w:tc>
          <w:tcPr>
            <w:tcW w:type="dxa" w:w="5329"/>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4 output partitions mặc định cho historical Bronze</w:t>
            </w:r>
          </w:p>
        </w:tc>
      </w:tr>
      <w:tr>
        <w:tc>
          <w:tcPr>
            <w:tcW w:type="dxa" w:w="3969"/>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KAFKA_TOPIC_PARTITIONS</w:t>
            </w:r>
          </w:p>
        </w:tc>
        <w:tc>
          <w:tcPr>
            <w:tcW w:type="dxa" w:w="5329"/>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6 partitions</w:t>
            </w:r>
          </w:p>
        </w:tc>
      </w:tr>
      <w:tr>
        <w:tc>
          <w:tcPr>
            <w:tcW w:type="dxa" w:w="3969"/>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STREAMING_TRIGGER_SECONDS</w:t>
            </w:r>
          </w:p>
        </w:tc>
        <w:tc>
          <w:tcPr>
            <w:tcW w:type="dxa" w:w="5329"/>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30 giây</w:t>
            </w:r>
          </w:p>
        </w:tc>
      </w:tr>
      <w:tr>
        <w:tc>
          <w:tcPr>
            <w:tcW w:type="dxa" w:w="3969"/>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STREAMING_WATERMARK</w:t>
            </w:r>
          </w:p>
        </w:tc>
        <w:tc>
          <w:tcPr>
            <w:tcW w:type="dxa" w:w="5329"/>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10 phút</w:t>
            </w:r>
          </w:p>
        </w:tc>
      </w:tr>
      <w:tr>
        <w:tc>
          <w:tcPr>
            <w:tcW w:type="dxa" w:w="3969"/>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STREAMING_MAX_RECORDS_PER_FILE</w:t>
            </w:r>
          </w:p>
        </w:tc>
        <w:tc>
          <w:tcPr>
            <w:tcW w:type="dxa" w:w="5329"/>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100,000</w:t>
            </w:r>
          </w:p>
        </w:tc>
      </w:tr>
      <w:tr>
        <w:tc>
          <w:tcPr>
            <w:tcW w:type="dxa" w:w="3969"/>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bronze/historical_transactions</w:t>
            </w:r>
          </w:p>
        </w:tc>
        <w:tc>
          <w:tcPr>
            <w:tcW w:type="dxa" w:w="5329"/>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Historical raw envelope</w:t>
            </w:r>
          </w:p>
        </w:tc>
      </w:tr>
      <w:tr>
        <w:tc>
          <w:tcPr>
            <w:tcW w:type="dxa" w:w="3969"/>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bronze/streaming_transactions_v2</w:t>
            </w:r>
          </w:p>
        </w:tc>
        <w:tc>
          <w:tcPr>
            <w:tcW w:type="dxa" w:w="5329"/>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Streaming raw, partition date/hour</w:t>
            </w:r>
          </w:p>
        </w:tc>
      </w:tr>
      <w:tr>
        <w:tc>
          <w:tcPr>
            <w:tcW w:type="dxa" w:w="3969"/>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silver/transactions</w:t>
            </w:r>
          </w:p>
        </w:tc>
        <w:tc>
          <w:tcPr>
            <w:tcW w:type="dxa" w:w="5329"/>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Canonical trusted Delta table</w:t>
            </w:r>
          </w:p>
        </w:tc>
      </w:tr>
      <w:tr>
        <w:tc>
          <w:tcPr>
            <w:tcW w:type="dxa" w:w="3969"/>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gold/shared/enriched_transactions</w:t>
            </w:r>
          </w:p>
        </w:tc>
        <w:tc>
          <w:tcPr>
            <w:tcW w:type="dxa" w:w="5329"/>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Shared engineered features</w:t>
            </w:r>
          </w:p>
        </w:tc>
      </w:tr>
      <w:tr>
        <w:tc>
          <w:tcPr>
            <w:tcW w:type="dxa" w:w="3969"/>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gold/ml/ml_bnpl_features</w:t>
            </w:r>
          </w:p>
        </w:tc>
        <w:tc>
          <w:tcPr>
            <w:tcW w:type="dxa" w:w="5329"/>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Model-ready table</w:t>
            </w:r>
          </w:p>
        </w:tc>
      </w:tr>
      <w:tr>
        <w:tc>
          <w:tcPr>
            <w:tcW w:type="dxa" w:w="3969"/>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gold/monitoring/data_drift</w:t>
            </w:r>
          </w:p>
        </w:tc>
        <w:tc>
          <w:tcPr>
            <w:tcW w:type="dxa" w:w="5329"/>
            <w:shd w:fill="F3F5F7"/>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PSI detail by feature/bucket</w:t>
            </w:r>
          </w:p>
        </w:tc>
      </w:tr>
      <w:tr>
        <w:tc>
          <w:tcPr>
            <w:tcW w:type="dxa" w:w="3969"/>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gold/monitoring/file_maintenance</w:t>
            </w:r>
          </w:p>
        </w:tc>
        <w:tc>
          <w:tcPr>
            <w:tcW w:type="dxa" w:w="5329"/>
            <w:shd w:fill="FFFFFF"/>
            <w:tcMar>
              <w:top w:w="110" w:type="dxa"/>
              <w:start w:w="130" w:type="dxa"/>
              <w:bottom w:w="110" w:type="dxa"/>
              <w:end w:w="130" w:type="dxa"/>
            </w:tcMar>
            <w:vAlign w:val="center"/>
          </w:tcPr>
          <w:p>
            <w:pPr>
              <w:keepNext w:val="0"/>
              <w:spacing w:before="0" w:after="0" w:line="259" w:lineRule="auto"/>
              <w:jc w:val="left"/>
            </w:pPr>
            <w:r>
              <w:rPr>
                <w:rFonts w:ascii="Arial" w:hAnsi="Arial" w:eastAsia="Arial"/>
                <w:color w:val="20262D"/>
                <w:sz w:val="18"/>
              </w:rPr>
              <w:t>Compaction evidence</w:t>
            </w:r>
          </w:p>
        </w:tc>
      </w:tr>
    </w:tbl>
    <w:p>
      <w:pPr>
        <w:spacing w:after="20"/>
      </w:pPr>
    </w:p>
    <w:p>
      <w:pPr>
        <w:pStyle w:val="Heading2"/>
        <w:keepNext/>
        <w:spacing w:before="180" w:after="100" w:line="240" w:lineRule="auto"/>
      </w:pPr>
      <w:r>
        <w:t>Nguồn đối chiếu trong repository</w:t>
      </w:r>
    </w:p>
    <w:p>
      <w:pPr>
        <w:keepNext w:val="0"/>
        <w:spacing w:before="40" w:after="40" w:line="240" w:lineRule="auto"/>
        <w:ind w:left="312"/>
      </w:pPr>
      <w:r>
        <w:rPr>
          <w:rFonts w:ascii="Consolas" w:hAnsi="Consolas" w:eastAsia="Consolas"/>
          <w:color w:val="17324D"/>
          <w:sz w:val="18"/>
        </w:rPr>
        <w:t>README.md</w:t>
      </w:r>
    </w:p>
    <w:p>
      <w:pPr>
        <w:keepNext w:val="0"/>
        <w:spacing w:before="40" w:after="40" w:line="240" w:lineRule="auto"/>
        <w:ind w:left="312"/>
      </w:pPr>
      <w:r>
        <w:rPr>
          <w:rFonts w:ascii="Consolas" w:hAnsi="Consolas" w:eastAsia="Consolas"/>
          <w:color w:val="17324D"/>
          <w:sz w:val="18"/>
        </w:rPr>
        <w:t>docs/architecture.md</w:t>
      </w:r>
    </w:p>
    <w:p>
      <w:pPr>
        <w:keepNext w:val="0"/>
        <w:spacing w:before="40" w:after="40" w:line="240" w:lineRule="auto"/>
        <w:ind w:left="312"/>
      </w:pPr>
      <w:r>
        <w:rPr>
          <w:rFonts w:ascii="Consolas" w:hAnsi="Consolas" w:eastAsia="Consolas"/>
          <w:color w:val="17324D"/>
          <w:sz w:val="18"/>
        </w:rPr>
        <w:t>docs/pipeline.md</w:t>
      </w:r>
    </w:p>
    <w:p>
      <w:pPr>
        <w:keepNext w:val="0"/>
        <w:spacing w:before="40" w:after="40" w:line="240" w:lineRule="auto"/>
        <w:ind w:left="312"/>
      </w:pPr>
      <w:r>
        <w:rPr>
          <w:rFonts w:ascii="Consolas" w:hAnsi="Consolas" w:eastAsia="Consolas"/>
          <w:color w:val="17324D"/>
          <w:sz w:val="18"/>
        </w:rPr>
        <w:t>docs/data_model.md</w:t>
      </w:r>
    </w:p>
    <w:p>
      <w:pPr>
        <w:keepNext w:val="0"/>
        <w:spacing w:before="40" w:after="40" w:line="240" w:lineRule="auto"/>
        <w:ind w:left="312"/>
      </w:pPr>
      <w:r>
        <w:rPr>
          <w:rFonts w:ascii="Consolas" w:hAnsi="Consolas" w:eastAsia="Consolas"/>
          <w:color w:val="17324D"/>
          <w:sz w:val="18"/>
        </w:rPr>
        <w:t>docs/streaming.md</w:t>
      </w:r>
    </w:p>
    <w:p>
      <w:pPr>
        <w:keepNext w:val="0"/>
        <w:spacing w:before="40" w:after="40" w:line="240" w:lineRule="auto"/>
        <w:ind w:left="312"/>
      </w:pPr>
      <w:r>
        <w:rPr>
          <w:rFonts w:ascii="Consolas" w:hAnsi="Consolas" w:eastAsia="Consolas"/>
          <w:color w:val="17324D"/>
          <w:sz w:val="18"/>
        </w:rPr>
        <w:t>docs/benchmark.md</w:t>
      </w:r>
    </w:p>
    <w:p>
      <w:pPr>
        <w:keepNext w:val="0"/>
        <w:spacing w:before="40" w:after="40" w:line="240" w:lineRule="auto"/>
        <w:ind w:left="312"/>
      </w:pPr>
      <w:r>
        <w:rPr>
          <w:rFonts w:ascii="Consolas" w:hAnsi="Consolas" w:eastAsia="Consolas"/>
          <w:color w:val="17324D"/>
          <w:sz w:val="18"/>
        </w:rPr>
        <w:t>docs/p1_evidence.md</w:t>
      </w:r>
    </w:p>
    <w:p>
      <w:pPr>
        <w:keepNext w:val="0"/>
        <w:spacing w:before="40" w:after="40" w:line="240" w:lineRule="auto"/>
        <w:ind w:left="312"/>
      </w:pPr>
      <w:r>
        <w:rPr>
          <w:rFonts w:ascii="Consolas" w:hAnsi="Consolas" w:eastAsia="Consolas"/>
          <w:color w:val="17324D"/>
          <w:sz w:val="18"/>
        </w:rPr>
        <w:t>docs/p3_evidence.md</w:t>
      </w:r>
    </w:p>
    <w:p>
      <w:pPr>
        <w:keepNext w:val="0"/>
        <w:spacing w:before="40" w:after="40" w:line="240" w:lineRule="auto"/>
        <w:ind w:left="312"/>
      </w:pPr>
      <w:r>
        <w:rPr>
          <w:rFonts w:ascii="Consolas" w:hAnsi="Consolas" w:eastAsia="Consolas"/>
          <w:color w:val="17324D"/>
          <w:sz w:val="18"/>
        </w:rPr>
        <w:t>spark/jobs/01_ingest.py đến 13_lake_maintenance.py</w:t>
      </w:r>
    </w:p>
    <w:p>
      <w:pPr>
        <w:keepNext w:val="0"/>
        <w:spacing w:before="40" w:after="40" w:line="240" w:lineRule="auto"/>
        <w:ind w:left="312"/>
      </w:pPr>
      <w:r>
        <w:rPr>
          <w:rFonts w:ascii="Consolas" w:hAnsi="Consolas" w:eastAsia="Consolas"/>
          <w:color w:val="17324D"/>
          <w:sz w:val="18"/>
        </w:rPr>
        <w:t>spark/bnpl_common/validation.py, features.py, drift.py</w:t>
      </w:r>
    </w:p>
    <w:p>
      <w:pPr>
        <w:keepNext w:val="0"/>
        <w:spacing w:before="40" w:after="40" w:line="240" w:lineRule="auto"/>
        <w:ind w:left="312"/>
      </w:pPr>
      <w:r>
        <w:rPr>
          <w:rFonts w:ascii="Consolas" w:hAnsi="Consolas" w:eastAsia="Consolas"/>
          <w:color w:val="17324D"/>
          <w:sz w:val="18"/>
        </w:rPr>
        <w:t>kafka/producer/fake_bnpl_producer.py</w:t>
      </w:r>
    </w:p>
    <w:p>
      <w:pPr>
        <w:keepNext w:val="0"/>
        <w:spacing w:before="40" w:after="40" w:line="240" w:lineRule="auto"/>
        <w:ind w:left="312"/>
      </w:pPr>
      <w:r>
        <w:rPr>
          <w:rFonts w:ascii="Consolas" w:hAnsi="Consolas" w:eastAsia="Consolas"/>
          <w:color w:val="17324D"/>
          <w:sz w:val="18"/>
        </w:rPr>
        <w:t>sql/ml_schema.sql và sql/data_quality_schema.sql</w:t>
      </w:r>
    </w:p>
    <w:sectPr w:rsidR="00FC693F" w:rsidRPr="0006063C" w:rsidSect="00034616">
      <w:footerReference w:type="default" r:id="rId9"/>
      <w:pgSz w:w="11906" w:h="16838"/>
      <w:pgMar w:top="1020" w:right="1134" w:bottom="935"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819"/>
      <w:gridCol w:w="4819"/>
    </w:tblGrid>
    <w:tr>
      <w:tc>
        <w:tcPr>
          <w:tcW w:type="dxa" w:w="7371"/>
        </w:tcPr>
        <w:p>
          <w:pPr>
            <w:keepNext w:val="0"/>
            <w:spacing w:before="0" w:after="0" w:line="240" w:lineRule="auto"/>
          </w:pPr>
          <w:r>
            <w:rPr>
              <w:rFonts w:ascii="Arial" w:hAnsi="Arial" w:eastAsia="Arial"/>
              <w:color w:val="606A73"/>
              <w:sz w:val="16"/>
            </w:rPr>
            <w:t>BNPL Big Data Platform | Data processing summary</w:t>
          </w:r>
        </w:p>
      </w:tc>
      <w:tc>
        <w:tcPr>
          <w:tcW w:type="dxa" w:w="2268"/>
        </w:tcPr>
        <w:p>
          <w:pPr>
            <w:keepNext w:val="0"/>
            <w:spacing w:before="0" w:after="0" w:line="240" w:lineRule="auto"/>
            <w:jc w:val="right"/>
          </w:pPr>
          <w:r>
            <w:rPr>
              <w:rFonts w:ascii="Arial" w:hAnsi="Arial" w:eastAsia="Arial"/>
              <w:color w:val="606A73"/>
              <w:sz w:val="16"/>
            </w:rPr>
            <w:t xml:space="preserve">Trang </w:t>
          </w:r>
          <w:r>
            <w:rPr>
              <w:rFonts w:ascii="Arial" w:hAnsi="Arial" w:eastAsia="Arial"/>
              <w:color w:val="606A73"/>
              <w:sz w:val="17"/>
            </w:rPr>
            <w:fldChar w:fldCharType="begin"/>
            <w:instrText xml:space="preserve"> PAGE </w:instrText>
            <w:fldChar w:fldCharType="separate"/>
            <w:t>1</w:t>
            <w:fldChar w:fldCharType="end"/>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2026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eastAsia="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Tổng hợp Big Data và Quy trình Xử lý Dữ liệu</dc:title>
  <dc:subject>BNPL Big Data Platform</dc:subject>
  <dc:creator>python-docx</dc:creator>
  <cp:keywords>Big Data, Spark, Kafka, Delta Lake, Data Quality, Data Drift</cp:keywords>
  <dc:description>generated by python-docx</dc:description>
  <cp:lastModifiedBy/>
  <cp:revision>1</cp:revision>
  <dcterms:created xsi:type="dcterms:W3CDTF">2013-12-23T23:15:00Z</dcterms:created>
  <dcterms:modified xsi:type="dcterms:W3CDTF">2013-12-23T23:15:00Z</dcterms:modified>
  <cp:category/>
</cp:coreProperties>
</file>