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Solve </w:t>
      </w:r>
      <m:oMath>
        <m:r>
          <m:t>x</m:t>
        </m:r>
      </m:oMath>
      <w:r>
        <w:t xml:space="preserve"> and </w:t>
      </w:r>
      <m:oMath>
        <m:r>
          <m:t>y</m:t>
        </m:r>
      </m:oMath>
      <w:r>
        <w:t xml:space="preserve"> in the same paragraph.</w:t>
      </w:r>
    </w:p>
    <w:sectPr>
      <w:pgSz w:w="11906" w:h="16838"/>
      <w:pgMar w:top="1440" w:right="1440" w:bottom="1440" w:left="1440" w:header="708" w:footer="708" w:gutter="0"/>
    </w:sectPr>
  </w:body>
</w:document>
</file>