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E9" w:rsidRDefault="005910E9" w:rsidP="005910E9">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Theo Quyết định số 1189/QĐ-BTC ngày 15/7/2019, Trung tâm Chuyển giao Công nghệ và Hỗ trợ kỹ thuật là đơn vị sự nghiệp công lập thuộc Cục Tin học và Thống kê tài chính - Bộ Tài chính, có chức năng giúp Cục trưởng Cục Tin học và Thống kê tài chính tổ chức thực hiện các hoạt động xây dựng, chuyển giao, đào tạo, hỗ trợ ứng dụng và hạ tầng kỹ thuật công nghệ thông tin cho các tổ chức, đơn vị thuộc Bộ Tài chính và các cơ quan Tài chính địa phương; thực hiện cung cấp dịch vụ đào tạo, chuyển giao và hỗ trợ các ứng dụng tin học cho các đơn vị trong và ngoài ngành Tài chính.</w:t>
      </w:r>
    </w:p>
    <w:p w:rsidR="005910E9" w:rsidRDefault="005910E9" w:rsidP="005910E9">
      <w:pPr>
        <w:pStyle w:val="NormalWeb"/>
        <w:shd w:val="clear" w:color="auto" w:fill="FFFFFF"/>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 </w:t>
      </w:r>
    </w:p>
    <w:p w:rsidR="005910E9" w:rsidRDefault="005910E9" w:rsidP="005910E9">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b/>
          <w:bCs/>
          <w:color w:val="000000"/>
          <w:sz w:val="22"/>
          <w:szCs w:val="22"/>
          <w:u w:val="single"/>
        </w:rPr>
        <w:t>CÁC PHẦN MỀM TRUNG TÂM ĐANG TRIỂN KHAI VÀ HỖ TRỢ</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KẾ TOÁN HÀNH CHÍNH SỰ NGHIỆP (IMAS)</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KẾ TOÁN NGÂN SÁCH VÀ TÀI CHÍNH XÃ (KTXA)</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NGÂN SÁCH (QLNS)</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VÀ TỔNG HỢP TÀI SẢN CỐ ĐỊNH KHỐI ĐẢNG (THTS)</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TỔNG HỢP THU NỘP ĐẢNG PHÍ (TNDP)</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TỔNG HỢP DỰ TOÁN QUYẾT TOÁN (THBC)</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TÀI SẢN NHÀ NƯỚC (QLTSNN)</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TÀI SẢN NỘI NGÀNH</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CÁN BỘ</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VĂN BẢN ĐIỀU HÀNH</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CHỈ ĐẠO ĐIỀU HÀNH (PHỤC VỤ LÃNH ĐẠO)</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QUẢN LÝ GIÁ</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THI ĐUA KHEN THƯỞNG</w:t>
      </w:r>
    </w:p>
    <w:p w:rsidR="005910E9" w:rsidRDefault="005910E9" w:rsidP="005910E9">
      <w:pPr>
        <w:pStyle w:val="NormalWeb"/>
        <w:shd w:val="clear" w:color="auto" w:fill="FFFFFF"/>
        <w:spacing w:before="0" w:beforeAutospacing="0" w:after="0" w:afterAutospacing="0"/>
        <w:ind w:left="720" w:hanging="360"/>
        <w:jc w:val="both"/>
        <w:rPr>
          <w:rFonts w:ascii="Calibri" w:hAnsi="Calibri" w:cs="Calibri"/>
          <w:color w:val="000000"/>
          <w:sz w:val="22"/>
          <w:szCs w:val="22"/>
        </w:rPr>
      </w:pPr>
      <w:r>
        <w:rPr>
          <w:rFonts w:ascii="Wingdings" w:hAnsi="Wingdings" w:cs="Calibri"/>
          <w:color w:val="000000"/>
          <w:sz w:val="20"/>
          <w:szCs w:val="20"/>
        </w:rPr>
        <w:t></w:t>
      </w:r>
      <w:r>
        <w:rPr>
          <w:rFonts w:ascii="Calibri" w:hAnsi="Calibri" w:cs="Calibri"/>
          <w:color w:val="000000"/>
          <w:sz w:val="22"/>
          <w:szCs w:val="22"/>
        </w:rPr>
        <w:t> </w:t>
      </w:r>
      <w:r>
        <w:rPr>
          <w:rFonts w:ascii="Arial" w:hAnsi="Arial" w:cs="Arial"/>
          <w:color w:val="000000"/>
          <w:sz w:val="22"/>
          <w:szCs w:val="22"/>
        </w:rPr>
        <w:t>PHẦN MỀM TỔNG HỢP BÁO CÁO THANH TRA</w:t>
      </w:r>
    </w:p>
    <w:p w:rsidR="00AB23B3" w:rsidRDefault="00AB23B3">
      <w:bookmarkStart w:id="0" w:name="_GoBack"/>
      <w:bookmarkEnd w:id="0"/>
    </w:p>
    <w:sectPr w:rsidR="00AB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34"/>
    <w:rsid w:val="005910E9"/>
    <w:rsid w:val="00AB23B3"/>
    <w:rsid w:val="00AF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51398-104E-4247-A7FD-50621E2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0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2021-06-01T09:00:00Z</dcterms:created>
  <dcterms:modified xsi:type="dcterms:W3CDTF">2021-06-01T09:00:00Z</dcterms:modified>
</cp:coreProperties>
</file>