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9"/>
          <w:sz w:val="36"/>
        </w:rPr>
        <w:t>ĐỀ ÁN</w:t>
      </w:r>
    </w:p>
    <w:p>
      <w:pPr>
        <w:spacing w:before="160"/>
        <w:jc w:val="center"/>
      </w:pPr>
      <w:r>
        <w:rPr>
          <w:rFonts w:ascii="Arial" w:hAnsi="Arial"/>
          <w:b/>
          <w:color w:val="17365D"/>
          <w:sz w:val="60"/>
        </w:rPr>
        <w:t>CHUYỂN ĐỔI SỐ</w:t>
      </w:r>
    </w:p>
    <w:p>
      <w:pPr>
        <w:jc w:val="center"/>
      </w:pPr>
      <w:r>
        <w:rPr>
          <w:rFonts w:ascii="Arial" w:hAnsi="Arial"/>
          <w:b/>
          <w:sz w:val="34"/>
        </w:rPr>
        <w:t>CÔNG TY CỔ PHẦN CẢNG HỒNG VÂN</w:t>
      </w:r>
    </w:p>
    <w:p>
      <w:pPr>
        <w:spacing w:before="400"/>
        <w:jc w:val="center"/>
      </w:pPr>
      <w:r>
        <w:rPr>
          <w:rFonts w:ascii="Arial" w:hAnsi="Arial"/>
          <w:color w:val="5A5A5A"/>
          <w:sz w:val="24"/>
        </w:rPr>
        <w:t>Kế hoạch tổng quan và kế hoạch triển khai chi tiết</w:t>
      </w:r>
    </w:p>
    <w:p>
      <w:pPr>
        <w:spacing w:before="3000"/>
        <w:jc w:val="center"/>
      </w:pPr>
      <w:r>
        <w:rPr>
          <w:rFonts w:ascii="Arial" w:hAnsi="Arial"/>
          <w:b/>
          <w:color w:val="785000"/>
          <w:sz w:val="20"/>
        </w:rPr>
        <w:t>BẢN ĐỀ XUẤT SƠ BỘ — PHỤC VỤ KHẢO SÁT VÀ XIN Ý KIẾN</w:t>
      </w:r>
    </w:p>
    <w:p>
      <w:r>
        <w:br w:type="page"/>
      </w:r>
    </w:p>
    <w:p>
      <w:pPr>
        <w:pStyle w:val="Heading1"/>
      </w:pPr>
      <w:r>
        <w:t>MỤC LỤC</w:t>
      </w:r>
    </w:p>
    <w:p>
      <w:pPr>
        <w:pStyle w:val="ListBullet"/>
        <w:spacing w:after="40"/>
      </w:pPr>
      <w:r>
        <w:t>1. Tóm tắt điều hành</w:t>
      </w:r>
    </w:p>
    <w:p>
      <w:pPr>
        <w:pStyle w:val="ListBullet"/>
        <w:spacing w:after="40"/>
      </w:pPr>
      <w:r>
        <w:t>2. Phạm vi và căn cứ xây dựng đề án</w:t>
      </w:r>
    </w:p>
    <w:p>
      <w:pPr>
        <w:pStyle w:val="ListBullet"/>
        <w:spacing w:after="40"/>
      </w:pPr>
      <w:r>
        <w:t>3. Phân tích tài liệu đầu vào</w:t>
      </w:r>
    </w:p>
    <w:p>
      <w:pPr>
        <w:pStyle w:val="ListBullet"/>
        <w:spacing w:after="40"/>
      </w:pPr>
      <w:r>
        <w:t>4. Đánh giá hiện trạng và cơ hội chuyển đổi số</w:t>
      </w:r>
    </w:p>
    <w:p>
      <w:pPr>
        <w:pStyle w:val="ListBullet"/>
        <w:spacing w:after="40"/>
      </w:pPr>
      <w:r>
        <w:t>5. Mục tiêu và chỉ tiêu đánh giá</w:t>
      </w:r>
    </w:p>
    <w:p>
      <w:pPr>
        <w:pStyle w:val="ListBullet"/>
        <w:spacing w:after="40"/>
      </w:pPr>
      <w:r>
        <w:t>6. Kế hoạch tổng quan 12 tháng</w:t>
      </w:r>
    </w:p>
    <w:p>
      <w:pPr>
        <w:pStyle w:val="ListBullet"/>
        <w:spacing w:after="40"/>
      </w:pPr>
      <w:r>
        <w:t>7. Phạm vi hệ thống và chức năng</w:t>
      </w:r>
    </w:p>
    <w:p>
      <w:pPr>
        <w:pStyle w:val="ListBullet"/>
        <w:spacing w:after="40"/>
      </w:pPr>
      <w:r>
        <w:t>8. Kế hoạch triển khai chi tiết theo giai đoạn</w:t>
      </w:r>
    </w:p>
    <w:p>
      <w:pPr>
        <w:pStyle w:val="ListBullet"/>
        <w:spacing w:after="40"/>
      </w:pPr>
      <w:r>
        <w:t>9. Kiến trúc công nghệ đề xuất</w:t>
      </w:r>
    </w:p>
    <w:p>
      <w:pPr>
        <w:pStyle w:val="ListBullet"/>
        <w:spacing w:after="40"/>
      </w:pPr>
      <w:r>
        <w:t>10. Tổ chức quản lý dự án</w:t>
      </w:r>
    </w:p>
    <w:p>
      <w:pPr>
        <w:pStyle w:val="ListBullet"/>
        <w:spacing w:after="40"/>
      </w:pPr>
      <w:r>
        <w:t>11. Rủi ro và biện pháp kiểm soát</w:t>
      </w:r>
    </w:p>
    <w:p>
      <w:pPr>
        <w:pStyle w:val="ListBullet"/>
        <w:spacing w:after="40"/>
      </w:pPr>
      <w:r>
        <w:t>12. Kế hoạch hành động 30 ngày đầu</w:t>
      </w:r>
    </w:p>
    <w:p>
      <w:pPr>
        <w:pStyle w:val="ListBullet"/>
        <w:spacing w:after="40"/>
      </w:pPr>
      <w:r>
        <w:t>13. Điều kiện cần khảo sát và quyết định tiếp theo</w:t>
      </w:r>
    </w:p>
    <w:p>
      <w:pPr>
        <w:pStyle w:val="ListBullet"/>
        <w:spacing w:after="40"/>
      </w:pPr>
      <w:r>
        <w:t>Phụ lục: Danh mục tài liệu đầu vào</w:t>
      </w:r>
    </w:p>
    <w:p>
      <w:r>
        <w:rPr>
          <w:i w:val="0"/>
        </w:rPr>
        <w:t>Lưu ý: Mục lục trên là danh mục nội dung. Có thể cập nhật số trang tự động trong Microsoft Word nếu cần.</w:t>
      </w:r>
    </w:p>
    <w:p>
      <w:r>
        <w:br w:type="page"/>
      </w:r>
    </w:p>
    <w:p>
      <w:pPr>
        <w:pStyle w:val="Heading1"/>
      </w:pPr>
      <w:r>
        <w:t>1. TÓM TẮT ĐIỀU HÀNH</w:t>
      </w:r>
    </w:p>
    <w:p>
      <w:r>
        <w:rPr>
          <w:i w:val="0"/>
        </w:rPr>
        <w:t>Đề án này đề xuất lộ trình chuyển đổi số cho Công ty Cổ phần Cảng Hồng Vân trên cơ sở 05 tài liệu được cung cấp: giấy chứng nhận đăng ký doanh nghiệp, mô tả công việc Trưởng phòng Tổng hợp, quy định chức năng nhiệm vụ các đơn vị, quy trình giao nhận nông sản cho NM TPĐ và quyết định công bố lại hoạt động Cảng thủy nội địa Hồng Vân.</w:t>
      </w:r>
    </w:p>
    <w:p>
      <w:r>
        <w:rPr>
          <w:i w:val="0"/>
        </w:rPr>
        <w:t>Định hướng đề xuất là xây dựng nền tảng vận hành dựa trên dữ liệu thống nhất, ưu tiên số hóa quy trình giao nhận và khai thác cảng, sau đó mở rộng sang quản trị kinh doanh, tài chính – kế toán, hành chính – nhân sự, tài sản, tuân thủ và báo cáo điều hành.</w:t>
      </w:r>
    </w:p>
    <w:p>
      <w:r>
        <w:rPr>
          <w:i w:val="0"/>
        </w:rPr>
        <w:t>Lộ trình cơ sở dự kiến 12 tháng, gồm: khảo sát; chuẩn hóa quy trình và dữ liệu; thí điểm giao nhận; mở rộng kinh doanh và khai thác; tích hợp quản trị nội bộ; hoàn thiện dashboard, đào tạo và nghiệm thu. Đây là khung lập kế hoạch ban đầu, cần điều chỉnh sau khi khảo sát hiện trạng, nguồn lực, ngân sách và hệ thống đang sử dụng.</w:t>
      </w:r>
    </w:p>
    <w:p>
      <w:pPr>
        <w:pStyle w:val="Heading2"/>
      </w:pPr>
      <w:r>
        <w:t>Nguyên tắc triển khai</w:t>
      </w:r>
    </w:p>
    <w:p>
      <w:pPr>
        <w:pStyle w:val="ListBullet"/>
        <w:spacing w:after="40"/>
      </w:pPr>
      <w:r>
        <w:t>Không mặc định phải mua một ERP lớn hoặc thay thế toàn bộ phần mềm hiện hữu.</w:t>
      </w:r>
    </w:p>
    <w:p>
      <w:pPr>
        <w:pStyle w:val="ListBullet"/>
        <w:spacing w:after="40"/>
      </w:pPr>
      <w:r>
        <w:t>Chuẩn hóa nghiệp vụ trước khi cấu hình hoặc phát triển phần mềm.</w:t>
      </w:r>
    </w:p>
    <w:p>
      <w:pPr>
        <w:pStyle w:val="ListBullet"/>
        <w:spacing w:after="40"/>
      </w:pPr>
      <w:r>
        <w:t>Triển khai thí điểm có tiêu chí nghiệm thu trước khi mở rộng.</w:t>
      </w:r>
    </w:p>
    <w:p>
      <w:pPr>
        <w:pStyle w:val="ListBullet"/>
        <w:spacing w:after="40"/>
      </w:pPr>
      <w:r>
        <w:t>Mỗi dữ liệu nghiệp vụ cần có nguồn, người chịu trách nhiệm và quy tắc kiểm soát.</w:t>
      </w:r>
    </w:p>
    <w:p>
      <w:pPr>
        <w:pStyle w:val="ListBullet"/>
        <w:spacing w:after="40"/>
      </w:pPr>
      <w:r>
        <w:t>Đo hiệu quả bằng thời gian xử lý, chất lượng dữ liệu, khả năng truy xuất và hiệu quả khai thác; không chỉ bằng số lượng phần mềm.</w:t>
      </w:r>
    </w:p>
    <w:p>
      <w:pPr>
        <w:pStyle w:val="Heading1"/>
      </w:pPr>
      <w:r>
        <w:t>2. PHẠM VI VÀ CĂN CỨ XÂY DỰNG ĐỀ ÁN</w:t>
      </w:r>
    </w:p>
    <w:p>
      <w:pPr>
        <w:pStyle w:val="Heading2"/>
      </w:pPr>
      <w:r>
        <w:t>2.1. Phạm vi</w:t>
      </w:r>
    </w:p>
    <w:p>
      <w:r>
        <w:rPr>
          <w:i w:val="0"/>
        </w:rPr>
        <w:t>Đề án tập trung vào quản trị điều hành, kinh doanh, khai thác cảng, giao nhận hàng hóa, tài chính – kế toán, nhân sự – hành chính, tài sản – bảo trì, hồ sơ tuân thủ, dữ liệu, tích hợp và an toàn thông tin.</w:t>
      </w:r>
    </w:p>
    <w:p>
      <w:pPr>
        <w:pStyle w:val="Heading2"/>
      </w:pPr>
      <w:r>
        <w:t>2.2. Cách phân biệt thông tin</w:t>
      </w:r>
    </w:p>
    <w:p>
      <w:pPr>
        <w:pStyle w:val="ListBullet"/>
        <w:spacing w:after="40"/>
      </w:pPr>
      <w:r>
        <w:t>Căn cứ tài liệu: nội dung thể hiện trực tiếp trong 05 hồ sơ đầu vào.</w:t>
      </w:r>
    </w:p>
    <w:p>
      <w:pPr>
        <w:pStyle w:val="ListBullet"/>
        <w:spacing w:after="40"/>
      </w:pPr>
      <w:r>
        <w:t>Đánh giá và đề xuất: cơ hội cải thiện hoặc rủi ro cần khảo sát, không phải kết luận chắc chắn về hiện trạng.</w:t>
      </w:r>
    </w:p>
    <w:p>
      <w:pPr>
        <w:pStyle w:val="ListBullet"/>
        <w:spacing w:after="40"/>
      </w:pPr>
      <w:r>
        <w:t>Nội dung cần khảo sát: thông tin chưa đủ căn cứ để chốt công nghệ, ngân sách, thời hạn hoặc hiệu quả.</w:t>
      </w:r>
    </w:p>
    <w:p>
      <w:pPr>
        <w:pStyle w:val="Heading2"/>
      </w:pPr>
      <w:r>
        <w:t>2.3. Thông tin pháp lý và vận hành đáng chú ý</w:t>
      </w:r>
    </w:p>
    <w:p>
      <w:r>
        <w:rPr>
          <w:i w:val="0"/>
        </w:rPr>
        <w:t>Giấy chứng nhận đăng ký doanh nghiệp thể hiện Công ty Cổ phần Cảng Hồng Vân, mã số doanh nghiệp 0108433520, vốn điều lệ 50 tỷ đồng; đăng ký thay đổi lần thứ 13 ngày 03/09/2026.</w:t>
      </w:r>
    </w:p>
    <w:p>
      <w:r>
        <w:rPr>
          <w:i w:val="0"/>
        </w:rPr>
        <w:t>Quyết định số 28/QĐ-CHHĐTVN ngày 10/01/2026 công bố lại hoạt động Cảng thủy nội địa Hồng Vân, nêu hai cầu cảng và chiều dài vùng nước 334 m; quy định các trách nhiệm liên quan đến khai thác, kiểm định, bảo trì, báo hiệu đường thủy, an toàn và lưu trữ hồ sơ. Quyết định ghi hiệu lực đến ngày 31/12/2030.</w:t>
      </w:r>
    </w:p>
    <w:p>
      <w:r>
        <w:rPr>
          <w:i w:val="0"/>
        </w:rPr>
        <w:t>Thông tin trên được ghi nhận theo tài liệu được cung cấp; khi triển khai cần kiểm tra tính cập nhật của hồ sơ, các văn bản liên quan và tình trạng pháp lý thực tế.</w:t>
      </w:r>
    </w:p>
    <w:p>
      <w:pPr>
        <w:pStyle w:val="Heading1"/>
      </w:pPr>
      <w:r>
        <w:t>3. PHÂN TÍCH TÀI LIỆU ĐẦU VÀO</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F4E79"/>
          </w:tcPr>
          <w:p>
            <w:pPr>
              <w:spacing w:after="0"/>
            </w:pPr>
            <w:r/>
            <w:r>
              <w:rPr>
                <w:rFonts w:ascii="Arial" w:hAnsi="Arial"/>
                <w:b/>
                <w:color w:val="FFFFFF"/>
                <w:sz w:val="18"/>
              </w:rPr>
              <w:t>Tài liệu</w:t>
            </w:r>
          </w:p>
        </w:tc>
        <w:tc>
          <w:tcPr>
            <w:tcW w:type="dxa" w:w="3456"/>
            <w:vAlign w:val="center"/>
            <w:shd w:fill="1F4E79"/>
          </w:tcPr>
          <w:p>
            <w:pPr>
              <w:spacing w:after="0"/>
            </w:pPr>
            <w:r/>
            <w:r>
              <w:rPr>
                <w:rFonts w:ascii="Arial" w:hAnsi="Arial"/>
                <w:b/>
                <w:color w:val="FFFFFF"/>
                <w:sz w:val="18"/>
              </w:rPr>
              <w:t>Nội dung chính</w:t>
            </w:r>
          </w:p>
        </w:tc>
        <w:tc>
          <w:tcPr>
            <w:tcW w:type="dxa" w:w="4464"/>
            <w:vAlign w:val="center"/>
            <w:shd w:fill="1F4E79"/>
          </w:tcPr>
          <w:p>
            <w:pPr>
              <w:spacing w:after="0"/>
            </w:pPr>
            <w:r/>
            <w:r>
              <w:rPr>
                <w:rFonts w:ascii="Arial" w:hAnsi="Arial"/>
                <w:b/>
                <w:color w:val="FFFFFF"/>
                <w:sz w:val="18"/>
              </w:rPr>
              <w:t>Ý nghĩa đối với chuyển đổi số</w:t>
            </w:r>
          </w:p>
        </w:tc>
      </w:tr>
      <w:tr>
        <w:tc>
          <w:tcPr>
            <w:tcW w:type="dxa" w:w="2304"/>
            <w:vAlign w:val="center"/>
          </w:tcPr>
          <w:p>
            <w:pPr>
              <w:spacing w:after="0"/>
            </w:pPr>
            <w:r/>
            <w:r>
              <w:rPr>
                <w:rFonts w:ascii="Arial" w:hAnsi="Arial"/>
                <w:b w:val="0"/>
                <w:sz w:val="17"/>
              </w:rPr>
              <w:t>Giấy chứng nhận đăng ký doanh nghiệp lần 13</w:t>
            </w:r>
          </w:p>
        </w:tc>
        <w:tc>
          <w:tcPr>
            <w:tcW w:type="dxa" w:w="3456"/>
            <w:vAlign w:val="center"/>
          </w:tcPr>
          <w:p>
            <w:pPr>
              <w:spacing w:after="0"/>
            </w:pPr>
            <w:r/>
            <w:r>
              <w:rPr>
                <w:rFonts w:ascii="Arial" w:hAnsi="Arial"/>
                <w:b w:val="0"/>
                <w:sz w:val="17"/>
              </w:rPr>
              <w:t>Thông tin pháp nhân, mã số doanh nghiệp, vốn điều lệ, người đại diện</w:t>
            </w:r>
          </w:p>
        </w:tc>
        <w:tc>
          <w:tcPr>
            <w:tcW w:type="dxa" w:w="4464"/>
            <w:vAlign w:val="center"/>
          </w:tcPr>
          <w:p>
            <w:pPr>
              <w:spacing w:after="0"/>
            </w:pPr>
            <w:r/>
            <w:r>
              <w:rPr>
                <w:rFonts w:ascii="Arial" w:hAnsi="Arial"/>
                <w:b w:val="0"/>
                <w:sz w:val="17"/>
              </w:rPr>
              <w:t>Căn cứ xác định chủ thể triển khai và quản lý hồ sơ doanh nghiệp</w:t>
            </w:r>
          </w:p>
        </w:tc>
      </w:tr>
      <w:tr>
        <w:tc>
          <w:tcPr>
            <w:tcW w:type="dxa" w:w="2304"/>
            <w:vAlign w:val="center"/>
          </w:tcPr>
          <w:p>
            <w:pPr>
              <w:spacing w:after="0"/>
            </w:pPr>
            <w:r/>
            <w:r>
              <w:rPr>
                <w:rFonts w:ascii="Arial" w:hAnsi="Arial"/>
                <w:b w:val="0"/>
                <w:sz w:val="17"/>
              </w:rPr>
              <w:t>Mô tả công việc Trưởng phòng Tổng hợp</w:t>
            </w:r>
          </w:p>
        </w:tc>
        <w:tc>
          <w:tcPr>
            <w:tcW w:type="dxa" w:w="3456"/>
            <w:vAlign w:val="center"/>
          </w:tcPr>
          <w:p>
            <w:pPr>
              <w:spacing w:after="0"/>
            </w:pPr>
            <w:r/>
            <w:r>
              <w:rPr>
                <w:rFonts w:ascii="Arial" w:hAnsi="Arial"/>
                <w:b w:val="0"/>
                <w:sz w:val="17"/>
              </w:rPr>
              <w:t>Tổng hợp báo cáo, tham mưu điều hành, điều phối liên phòng, hành chính, nhân sự, phối hợp tài chính</w:t>
            </w:r>
          </w:p>
        </w:tc>
        <w:tc>
          <w:tcPr>
            <w:tcW w:type="dxa" w:w="4464"/>
            <w:vAlign w:val="center"/>
          </w:tcPr>
          <w:p>
            <w:pPr>
              <w:spacing w:after="0"/>
            </w:pPr>
            <w:r/>
            <w:r>
              <w:rPr>
                <w:rFonts w:ascii="Arial" w:hAnsi="Arial"/>
                <w:b w:val="0"/>
                <w:sz w:val="17"/>
              </w:rPr>
              <w:t>Cơ sở thiết kế quản lý nhiệm vụ, báo cáo điều hành, văn bản, KPI và trách nhiệm dữ liệu</w:t>
            </w:r>
          </w:p>
        </w:tc>
      </w:tr>
      <w:tr>
        <w:tc>
          <w:tcPr>
            <w:tcW w:type="dxa" w:w="2304"/>
            <w:vAlign w:val="center"/>
          </w:tcPr>
          <w:p>
            <w:pPr>
              <w:spacing w:after="0"/>
            </w:pPr>
            <w:r/>
            <w:r>
              <w:rPr>
                <w:rFonts w:ascii="Arial" w:hAnsi="Arial"/>
                <w:b w:val="0"/>
                <w:sz w:val="17"/>
              </w:rPr>
              <w:t>Quy định chức năng, nhiệm vụ các đơn vị (2021)</w:t>
            </w:r>
          </w:p>
        </w:tc>
        <w:tc>
          <w:tcPr>
            <w:tcW w:type="dxa" w:w="3456"/>
            <w:vAlign w:val="center"/>
          </w:tcPr>
          <w:p>
            <w:pPr>
              <w:spacing w:after="0"/>
            </w:pPr>
            <w:r/>
            <w:r>
              <w:rPr>
                <w:rFonts w:ascii="Arial" w:hAnsi="Arial"/>
                <w:b w:val="0"/>
                <w:sz w:val="17"/>
              </w:rPr>
              <w:t>Phòng Kinh doanh, Phòng Tổng hợp, Phòng Khai thác và các bộ phận trực thuộc</w:t>
            </w:r>
          </w:p>
        </w:tc>
        <w:tc>
          <w:tcPr>
            <w:tcW w:type="dxa" w:w="4464"/>
            <w:vAlign w:val="center"/>
          </w:tcPr>
          <w:p>
            <w:pPr>
              <w:spacing w:after="0"/>
            </w:pPr>
            <w:r/>
            <w:r>
              <w:rPr>
                <w:rFonts w:ascii="Arial" w:hAnsi="Arial"/>
                <w:b w:val="0"/>
                <w:sz w:val="17"/>
              </w:rPr>
              <w:t>Cơ sở phân hệ nghiệp vụ, phân quyền và phân định trách nhiệm; cần xác nhận cơ cấu hiện hành</w:t>
            </w:r>
          </w:p>
        </w:tc>
      </w:tr>
      <w:tr>
        <w:tc>
          <w:tcPr>
            <w:tcW w:type="dxa" w:w="2304"/>
            <w:vAlign w:val="center"/>
          </w:tcPr>
          <w:p>
            <w:pPr>
              <w:spacing w:after="0"/>
            </w:pPr>
            <w:r/>
            <w:r>
              <w:rPr>
                <w:rFonts w:ascii="Arial" w:hAnsi="Arial"/>
                <w:b w:val="0"/>
                <w:sz w:val="17"/>
              </w:rPr>
              <w:t>Quy trình giao nhận nông sản cho NM TPĐ</w:t>
            </w:r>
          </w:p>
        </w:tc>
        <w:tc>
          <w:tcPr>
            <w:tcW w:type="dxa" w:w="3456"/>
            <w:vAlign w:val="center"/>
          </w:tcPr>
          <w:p>
            <w:pPr>
              <w:spacing w:after="0"/>
            </w:pPr>
            <w:r/>
            <w:r>
              <w:rPr>
                <w:rFonts w:ascii="Arial" w:hAnsi="Arial"/>
                <w:b w:val="0"/>
                <w:sz w:val="17"/>
              </w:rPr>
              <w:t>Nhận đơn hàng, bố trí phương tiện, bảo hiểm, phối hợp cảng, giám sát, niêm phong, cân, giao hàng, đối chiếu; có nhánh ngoài neo và trong cầu</w:t>
            </w:r>
          </w:p>
        </w:tc>
        <w:tc>
          <w:tcPr>
            <w:tcW w:type="dxa" w:w="4464"/>
            <w:vAlign w:val="center"/>
          </w:tcPr>
          <w:p>
            <w:pPr>
              <w:spacing w:after="0"/>
            </w:pPr>
            <w:r/>
            <w:r>
              <w:rPr>
                <w:rFonts w:ascii="Arial" w:hAnsi="Arial"/>
                <w:b w:val="0"/>
                <w:sz w:val="17"/>
              </w:rPr>
              <w:t>Ứng viên thí điểm quản lý lô hàng, nhật ký sự kiện, chứng từ và đối chiếu khối lượng</w:t>
            </w:r>
          </w:p>
        </w:tc>
      </w:tr>
      <w:tr>
        <w:tc>
          <w:tcPr>
            <w:tcW w:type="dxa" w:w="2304"/>
            <w:vAlign w:val="center"/>
          </w:tcPr>
          <w:p>
            <w:pPr>
              <w:spacing w:after="0"/>
            </w:pPr>
            <w:r/>
            <w:r>
              <w:rPr>
                <w:rFonts w:ascii="Arial" w:hAnsi="Arial"/>
                <w:b w:val="0"/>
                <w:sz w:val="17"/>
              </w:rPr>
              <w:t>Quyết định công bố lại hoạt động cảng</w:t>
            </w:r>
          </w:p>
        </w:tc>
        <w:tc>
          <w:tcPr>
            <w:tcW w:type="dxa" w:w="3456"/>
            <w:vAlign w:val="center"/>
          </w:tcPr>
          <w:p>
            <w:pPr>
              <w:spacing w:after="0"/>
            </w:pPr>
            <w:r/>
            <w:r>
              <w:rPr>
                <w:rFonts w:ascii="Arial" w:hAnsi="Arial"/>
                <w:b w:val="0"/>
                <w:sz w:val="17"/>
              </w:rPr>
              <w:t>Thông tin cầu cảng, vùng nước và trách nhiệm tuân thủ, bảo trì, an toàn, lưu trữ hồ sơ</w:t>
            </w:r>
          </w:p>
        </w:tc>
        <w:tc>
          <w:tcPr>
            <w:tcW w:type="dxa" w:w="4464"/>
            <w:vAlign w:val="center"/>
          </w:tcPr>
          <w:p>
            <w:pPr>
              <w:spacing w:after="0"/>
            </w:pPr>
            <w:r/>
            <w:r>
              <w:rPr>
                <w:rFonts w:ascii="Arial" w:hAnsi="Arial"/>
                <w:b w:val="0"/>
                <w:sz w:val="17"/>
              </w:rPr>
              <w:t>Cơ sở quản lý hồ sơ pháp lý, lịch kiểm định, bảo trì và cảnh báo thời hạn</w:t>
            </w:r>
          </w:p>
        </w:tc>
      </w:tr>
    </w:tbl>
    <w:p/>
    <w:p>
      <w:pPr>
        <w:pStyle w:val="Heading2"/>
      </w:pPr>
      <w:r>
        <w:t>3.1. Vai trò các đơn vị theo tài liệu</w:t>
      </w:r>
    </w:p>
    <w:p>
      <w:pPr>
        <w:pStyle w:val="ListBullet"/>
        <w:spacing w:after="40"/>
      </w:pPr>
      <w:r>
        <w:t>Phòng Kinh doanh: kế hoạch kinh doanh, phát triển khách hàng, dịch vụ kho bãi, logistics, thương mại và tổng hợp kết quả kinh doanh.</w:t>
      </w:r>
    </w:p>
    <w:p>
      <w:pPr>
        <w:pStyle w:val="ListBullet"/>
        <w:spacing w:after="40"/>
      </w:pPr>
      <w:r>
        <w:t>Phòng Tổng hợp: tài chính – kế toán, nhân sự, hành chính, văn thư lưu trữ, ISO, đầu tư – mua sắm, cơ sở hạ tầng và tài sản theo quy định được cung cấp.</w:t>
      </w:r>
    </w:p>
    <w:p>
      <w:pPr>
        <w:pStyle w:val="ListBullet"/>
        <w:spacing w:after="40"/>
      </w:pPr>
      <w:r>
        <w:t>Phòng Khai thác: điều độ bốc xếp, nâng hạ, kho bãi, tàu thuyền, thiết bị, vận hành dịch vụ và xử lý phát sinh.</w:t>
      </w:r>
    </w:p>
    <w:p>
      <w:r>
        <w:rPr>
          <w:i w:val="0"/>
        </w:rPr>
        <w:t>Tài liệu chức năng nhiệm vụ được ban hành năm 2021. Cần đối chiếu với cơ cấu tổ chức, phân công và quy trình hiện hành trước khi dùng làm căn cứ cấu hình hệ thống.</w:t>
      </w:r>
    </w:p>
    <w:p>
      <w:pPr>
        <w:pStyle w:val="Heading1"/>
      </w:pPr>
      <w:r>
        <w:t>4. ĐÁNH GIÁ HIỆN TRẠNG VÀ CƠ HỘI CHUYỂN ĐỔI SỐ</w:t>
      </w:r>
    </w:p>
    <w:p>
      <w:r>
        <w:rPr>
          <w:i w:val="0"/>
        </w:rPr>
        <w:t>Các hồ sơ hiện có chủ yếu mô tả chức năng, trách nhiệm và một quy trình nghiệp vụ. Chưa đủ căn cứ kết luận công ty đang sử dụng phần mềm nào, mức độ tự động hóa hiện tại hoặc quy mô sai lỗi. Vì vậy, các nội dung dưới đây là các câu hỏi/rủi ro cần khảo sát.</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F4E79"/>
          </w:tcPr>
          <w:p>
            <w:pPr>
              <w:spacing w:after="0"/>
            </w:pPr>
            <w:r/>
            <w:r>
              <w:rPr>
                <w:rFonts w:ascii="Arial" w:hAnsi="Arial"/>
                <w:b/>
                <w:color w:val="FFFFFF"/>
                <w:sz w:val="18"/>
              </w:rPr>
              <w:t>Lĩnh vực</w:t>
            </w:r>
          </w:p>
        </w:tc>
        <w:tc>
          <w:tcPr>
            <w:tcW w:type="dxa" w:w="4032"/>
            <w:vAlign w:val="center"/>
            <w:shd w:fill="1F4E79"/>
          </w:tcPr>
          <w:p>
            <w:pPr>
              <w:spacing w:after="0"/>
            </w:pPr>
            <w:r/>
            <w:r>
              <w:rPr>
                <w:rFonts w:ascii="Arial" w:hAnsi="Arial"/>
                <w:b/>
                <w:color w:val="FFFFFF"/>
                <w:sz w:val="18"/>
              </w:rPr>
              <w:t>Nội dung cần khảo sát</w:t>
            </w:r>
          </w:p>
        </w:tc>
        <w:tc>
          <w:tcPr>
            <w:tcW w:type="dxa" w:w="4392"/>
            <w:vAlign w:val="center"/>
            <w:shd w:fill="1F4E79"/>
          </w:tcPr>
          <w:p>
            <w:pPr>
              <w:spacing w:after="0"/>
            </w:pPr>
            <w:r/>
            <w:r>
              <w:rPr>
                <w:rFonts w:ascii="Arial" w:hAnsi="Arial"/>
                <w:b/>
                <w:color w:val="FFFFFF"/>
                <w:sz w:val="18"/>
              </w:rPr>
              <w:t>Hướng chuyển đổi số</w:t>
            </w:r>
          </w:p>
        </w:tc>
      </w:tr>
      <w:tr>
        <w:tc>
          <w:tcPr>
            <w:tcW w:type="dxa" w:w="1800"/>
            <w:vAlign w:val="center"/>
          </w:tcPr>
          <w:p>
            <w:pPr>
              <w:spacing w:after="0"/>
            </w:pPr>
            <w:r/>
            <w:r>
              <w:rPr>
                <w:rFonts w:ascii="Arial" w:hAnsi="Arial"/>
                <w:b w:val="0"/>
                <w:sz w:val="17"/>
              </w:rPr>
              <w:t>Quản trị điều hành</w:t>
            </w:r>
          </w:p>
        </w:tc>
        <w:tc>
          <w:tcPr>
            <w:tcW w:type="dxa" w:w="4032"/>
            <w:vAlign w:val="center"/>
          </w:tcPr>
          <w:p>
            <w:pPr>
              <w:spacing w:after="0"/>
            </w:pPr>
            <w:r/>
            <w:r>
              <w:rPr>
                <w:rFonts w:ascii="Arial" w:hAnsi="Arial"/>
                <w:b w:val="0"/>
                <w:sz w:val="17"/>
              </w:rPr>
              <w:t>Báo cáo có thống nhất, cập nhật đúng hạn và truy xuất nguồn không?</w:t>
            </w:r>
          </w:p>
        </w:tc>
        <w:tc>
          <w:tcPr>
            <w:tcW w:type="dxa" w:w="4392"/>
            <w:vAlign w:val="center"/>
          </w:tcPr>
          <w:p>
            <w:pPr>
              <w:spacing w:after="0"/>
            </w:pPr>
            <w:r/>
            <w:r>
              <w:rPr>
                <w:rFonts w:ascii="Arial" w:hAnsi="Arial"/>
                <w:b w:val="0"/>
                <w:sz w:val="17"/>
              </w:rPr>
              <w:t>Dashboard, quản lý nhiệm vụ, KPI và cảnh báo</w:t>
            </w:r>
          </w:p>
        </w:tc>
      </w:tr>
      <w:tr>
        <w:tc>
          <w:tcPr>
            <w:tcW w:type="dxa" w:w="1800"/>
            <w:vAlign w:val="center"/>
          </w:tcPr>
          <w:p>
            <w:pPr>
              <w:spacing w:after="0"/>
            </w:pPr>
            <w:r/>
            <w:r>
              <w:rPr>
                <w:rFonts w:ascii="Arial" w:hAnsi="Arial"/>
                <w:b w:val="0"/>
                <w:sz w:val="17"/>
              </w:rPr>
              <w:t>Kinh doanh</w:t>
            </w:r>
          </w:p>
        </w:tc>
        <w:tc>
          <w:tcPr>
            <w:tcW w:type="dxa" w:w="4032"/>
            <w:vAlign w:val="center"/>
          </w:tcPr>
          <w:p>
            <w:pPr>
              <w:spacing w:after="0"/>
            </w:pPr>
            <w:r/>
            <w:r>
              <w:rPr>
                <w:rFonts w:ascii="Arial" w:hAnsi="Arial"/>
                <w:b w:val="0"/>
                <w:sz w:val="17"/>
              </w:rPr>
              <w:t>Dữ liệu khách hàng, hợp đồng, báo giá, sản lượng, doanh thu có liên thông không?</w:t>
            </w:r>
          </w:p>
        </w:tc>
        <w:tc>
          <w:tcPr>
            <w:tcW w:type="dxa" w:w="4392"/>
            <w:vAlign w:val="center"/>
          </w:tcPr>
          <w:p>
            <w:pPr>
              <w:spacing w:after="0"/>
            </w:pPr>
            <w:r/>
            <w:r>
              <w:rPr>
                <w:rFonts w:ascii="Arial" w:hAnsi="Arial"/>
                <w:b w:val="0"/>
                <w:sz w:val="17"/>
              </w:rPr>
              <w:t>Quản lý khách hàng, hợp đồng, dịch vụ và hiệu quả kinh doanh</w:t>
            </w:r>
          </w:p>
        </w:tc>
      </w:tr>
      <w:tr>
        <w:tc>
          <w:tcPr>
            <w:tcW w:type="dxa" w:w="1800"/>
            <w:vAlign w:val="center"/>
          </w:tcPr>
          <w:p>
            <w:pPr>
              <w:spacing w:after="0"/>
            </w:pPr>
            <w:r/>
            <w:r>
              <w:rPr>
                <w:rFonts w:ascii="Arial" w:hAnsi="Arial"/>
                <w:b w:val="0"/>
                <w:sz w:val="17"/>
              </w:rPr>
              <w:t>Khai thác cảng</w:t>
            </w:r>
          </w:p>
        </w:tc>
        <w:tc>
          <w:tcPr>
            <w:tcW w:type="dxa" w:w="4032"/>
            <w:vAlign w:val="center"/>
          </w:tcPr>
          <w:p>
            <w:pPr>
              <w:spacing w:after="0"/>
            </w:pPr>
            <w:r/>
            <w:r>
              <w:rPr>
                <w:rFonts w:ascii="Arial" w:hAnsi="Arial"/>
                <w:b w:val="0"/>
                <w:sz w:val="17"/>
              </w:rPr>
              <w:t>Điều phối lịch tàu, cầu bến, sà lan, phương tiện, kho bãi và ca làm hàng thế nào?</w:t>
            </w:r>
          </w:p>
        </w:tc>
        <w:tc>
          <w:tcPr>
            <w:tcW w:type="dxa" w:w="4392"/>
            <w:vAlign w:val="center"/>
          </w:tcPr>
          <w:p>
            <w:pPr>
              <w:spacing w:after="0"/>
            </w:pPr>
            <w:r/>
            <w:r>
              <w:rPr>
                <w:rFonts w:ascii="Arial" w:hAnsi="Arial"/>
                <w:b w:val="0"/>
                <w:sz w:val="17"/>
              </w:rPr>
              <w:t>Kế hoạch khai thác, điều độ và theo dõi trạng thái</w:t>
            </w:r>
          </w:p>
        </w:tc>
      </w:tr>
      <w:tr>
        <w:tc>
          <w:tcPr>
            <w:tcW w:type="dxa" w:w="1800"/>
            <w:vAlign w:val="center"/>
          </w:tcPr>
          <w:p>
            <w:pPr>
              <w:spacing w:after="0"/>
            </w:pPr>
            <w:r/>
            <w:r>
              <w:rPr>
                <w:rFonts w:ascii="Arial" w:hAnsi="Arial"/>
                <w:b w:val="0"/>
                <w:sz w:val="17"/>
              </w:rPr>
              <w:t>Giao nhận</w:t>
            </w:r>
          </w:p>
        </w:tc>
        <w:tc>
          <w:tcPr>
            <w:tcW w:type="dxa" w:w="4032"/>
            <w:vAlign w:val="center"/>
          </w:tcPr>
          <w:p>
            <w:pPr>
              <w:spacing w:after="0"/>
            </w:pPr>
            <w:r/>
            <w:r>
              <w:rPr>
                <w:rFonts w:ascii="Arial" w:hAnsi="Arial"/>
                <w:b w:val="0"/>
                <w:sz w:val="17"/>
              </w:rPr>
              <w:t>Có truy xuất được từ đơn hàng đến chốt khối lượng không?</w:t>
            </w:r>
          </w:p>
        </w:tc>
        <w:tc>
          <w:tcPr>
            <w:tcW w:type="dxa" w:w="4392"/>
            <w:vAlign w:val="center"/>
          </w:tcPr>
          <w:p>
            <w:pPr>
              <w:spacing w:after="0"/>
            </w:pPr>
            <w:r/>
            <w:r>
              <w:rPr>
                <w:rFonts w:ascii="Arial" w:hAnsi="Arial"/>
                <w:b w:val="0"/>
                <w:sz w:val="17"/>
              </w:rPr>
              <w:t>Quản lý lô hàng, cân, chứng từ, đối chiếu và ngoại lệ</w:t>
            </w:r>
          </w:p>
        </w:tc>
      </w:tr>
      <w:tr>
        <w:tc>
          <w:tcPr>
            <w:tcW w:type="dxa" w:w="1800"/>
            <w:vAlign w:val="center"/>
          </w:tcPr>
          <w:p>
            <w:pPr>
              <w:spacing w:after="0"/>
            </w:pPr>
            <w:r/>
            <w:r>
              <w:rPr>
                <w:rFonts w:ascii="Arial" w:hAnsi="Arial"/>
                <w:b w:val="0"/>
                <w:sz w:val="17"/>
              </w:rPr>
              <w:t>Tài chính – kế toán</w:t>
            </w:r>
          </w:p>
        </w:tc>
        <w:tc>
          <w:tcPr>
            <w:tcW w:type="dxa" w:w="4032"/>
            <w:vAlign w:val="center"/>
          </w:tcPr>
          <w:p>
            <w:pPr>
              <w:spacing w:after="0"/>
            </w:pPr>
            <w:r/>
            <w:r>
              <w:rPr>
                <w:rFonts w:ascii="Arial" w:hAnsi="Arial"/>
                <w:b w:val="0"/>
                <w:sz w:val="17"/>
              </w:rPr>
              <w:t>Doanh thu, chi phí, công nợ có đối chiếu theo hợp đồng/lô hàng không?</w:t>
            </w:r>
          </w:p>
        </w:tc>
        <w:tc>
          <w:tcPr>
            <w:tcW w:type="dxa" w:w="4392"/>
            <w:vAlign w:val="center"/>
          </w:tcPr>
          <w:p>
            <w:pPr>
              <w:spacing w:after="0"/>
            </w:pPr>
            <w:r/>
            <w:r>
              <w:rPr>
                <w:rFonts w:ascii="Arial" w:hAnsi="Arial"/>
                <w:b w:val="0"/>
                <w:sz w:val="17"/>
              </w:rPr>
              <w:t>Tích hợp kế toán với kinh doanh và khai thác</w:t>
            </w:r>
          </w:p>
        </w:tc>
      </w:tr>
      <w:tr>
        <w:tc>
          <w:tcPr>
            <w:tcW w:type="dxa" w:w="1800"/>
            <w:vAlign w:val="center"/>
          </w:tcPr>
          <w:p>
            <w:pPr>
              <w:spacing w:after="0"/>
            </w:pPr>
            <w:r/>
            <w:r>
              <w:rPr>
                <w:rFonts w:ascii="Arial" w:hAnsi="Arial"/>
                <w:b w:val="0"/>
                <w:sz w:val="17"/>
              </w:rPr>
              <w:t>Nhân sự – hành chính</w:t>
            </w:r>
          </w:p>
        </w:tc>
        <w:tc>
          <w:tcPr>
            <w:tcW w:type="dxa" w:w="4032"/>
            <w:vAlign w:val="center"/>
          </w:tcPr>
          <w:p>
            <w:pPr>
              <w:spacing w:after="0"/>
            </w:pPr>
            <w:r/>
            <w:r>
              <w:rPr>
                <w:rFonts w:ascii="Arial" w:hAnsi="Arial"/>
                <w:b w:val="0"/>
                <w:sz w:val="17"/>
              </w:rPr>
              <w:t>Hồ sơ, văn bản, phê duyệt và công việc đang được quản lý thế nào?</w:t>
            </w:r>
          </w:p>
        </w:tc>
        <w:tc>
          <w:tcPr>
            <w:tcW w:type="dxa" w:w="4392"/>
            <w:vAlign w:val="center"/>
          </w:tcPr>
          <w:p>
            <w:pPr>
              <w:spacing w:after="0"/>
            </w:pPr>
            <w:r/>
            <w:r>
              <w:rPr>
                <w:rFonts w:ascii="Arial" w:hAnsi="Arial"/>
                <w:b w:val="0"/>
                <w:sz w:val="17"/>
              </w:rPr>
              <w:t>Quản lý nhân sự, văn bản và luồng phê duyệt</w:t>
            </w:r>
          </w:p>
        </w:tc>
      </w:tr>
      <w:tr>
        <w:tc>
          <w:tcPr>
            <w:tcW w:type="dxa" w:w="1800"/>
            <w:vAlign w:val="center"/>
          </w:tcPr>
          <w:p>
            <w:pPr>
              <w:spacing w:after="0"/>
            </w:pPr>
            <w:r/>
            <w:r>
              <w:rPr>
                <w:rFonts w:ascii="Arial" w:hAnsi="Arial"/>
                <w:b w:val="0"/>
                <w:sz w:val="17"/>
              </w:rPr>
              <w:t>Tài sản – tuân thủ</w:t>
            </w:r>
          </w:p>
        </w:tc>
        <w:tc>
          <w:tcPr>
            <w:tcW w:type="dxa" w:w="4032"/>
            <w:vAlign w:val="center"/>
          </w:tcPr>
          <w:p>
            <w:pPr>
              <w:spacing w:after="0"/>
            </w:pPr>
            <w:r/>
            <w:r>
              <w:rPr>
                <w:rFonts w:ascii="Arial" w:hAnsi="Arial"/>
                <w:b w:val="0"/>
                <w:sz w:val="17"/>
              </w:rPr>
              <w:t>Có danh mục tài sản, lịch bảo trì/kiểm định và hồ sơ pháp lý tập trung không?</w:t>
            </w:r>
          </w:p>
        </w:tc>
        <w:tc>
          <w:tcPr>
            <w:tcW w:type="dxa" w:w="4392"/>
            <w:vAlign w:val="center"/>
          </w:tcPr>
          <w:p>
            <w:pPr>
              <w:spacing w:after="0"/>
            </w:pPr>
            <w:r/>
            <w:r>
              <w:rPr>
                <w:rFonts w:ascii="Arial" w:hAnsi="Arial"/>
                <w:b w:val="0"/>
                <w:sz w:val="17"/>
              </w:rPr>
              <w:t>Quản lý tài sản, bảo trì, kiểm định và cảnh báo</w:t>
            </w:r>
          </w:p>
        </w:tc>
      </w:tr>
      <w:tr>
        <w:tc>
          <w:tcPr>
            <w:tcW w:type="dxa" w:w="1800"/>
            <w:vAlign w:val="center"/>
          </w:tcPr>
          <w:p>
            <w:pPr>
              <w:spacing w:after="0"/>
            </w:pPr>
            <w:r/>
            <w:r>
              <w:rPr>
                <w:rFonts w:ascii="Arial" w:hAnsi="Arial"/>
                <w:b w:val="0"/>
                <w:sz w:val="17"/>
              </w:rPr>
              <w:t>Dữ liệu – ATTT</w:t>
            </w:r>
          </w:p>
        </w:tc>
        <w:tc>
          <w:tcPr>
            <w:tcW w:type="dxa" w:w="4032"/>
            <w:vAlign w:val="center"/>
          </w:tcPr>
          <w:p>
            <w:pPr>
              <w:spacing w:after="0"/>
            </w:pPr>
            <w:r/>
            <w:r>
              <w:rPr>
                <w:rFonts w:ascii="Arial" w:hAnsi="Arial"/>
                <w:b w:val="0"/>
                <w:sz w:val="17"/>
              </w:rPr>
              <w:t>Phân quyền, sao lưu, nhật ký và khôi phục dữ liệu hiện ra sao?</w:t>
            </w:r>
          </w:p>
        </w:tc>
        <w:tc>
          <w:tcPr>
            <w:tcW w:type="dxa" w:w="4392"/>
            <w:vAlign w:val="center"/>
          </w:tcPr>
          <w:p>
            <w:pPr>
              <w:spacing w:after="0"/>
            </w:pPr>
            <w:r/>
            <w:r>
              <w:rPr>
                <w:rFonts w:ascii="Arial" w:hAnsi="Arial"/>
                <w:b w:val="0"/>
                <w:sz w:val="17"/>
              </w:rPr>
              <w:t>Kiểm soát truy cập, backup và giám sát</w:t>
            </w:r>
          </w:p>
        </w:tc>
      </w:tr>
    </w:tbl>
    <w:p/>
    <w:p>
      <w:pPr>
        <w:pStyle w:val="Heading2"/>
      </w:pPr>
      <w:r>
        <w:t>4.1. Mô hình chuyển đổi số ba lớp</w:t>
      </w:r>
    </w:p>
    <w:p>
      <w:pPr>
        <w:pStyle w:val="ListBullet"/>
        <w:spacing w:after="40"/>
      </w:pPr>
      <w:r>
        <w:t>Lớp 1 – Số hóa hoạt động cốt lõi: đơn hàng, lịch tàu, cầu bến, lô hàng, cân, giao nhận và kho bãi.</w:t>
      </w:r>
    </w:p>
    <w:p>
      <w:pPr>
        <w:pStyle w:val="ListBullet"/>
        <w:spacing w:after="40"/>
      </w:pPr>
      <w:r>
        <w:t>Lớp 2 – Quản trị doanh nghiệp: kinh doanh, hợp đồng, tài chính, công nợ, nhân sự, văn bản và tài sản.</w:t>
      </w:r>
    </w:p>
    <w:p>
      <w:pPr>
        <w:pStyle w:val="ListBullet"/>
        <w:spacing w:after="40"/>
      </w:pPr>
      <w:r>
        <w:t>Lớp 3 – Dữ liệu và điều hành: dashboard, báo cáo quản trị, KPI, cảnh báo và phân tích hiệu quả.</w:t>
      </w:r>
    </w:p>
    <w:p>
      <w:r>
        <w:rPr>
          <w:i w:val="0"/>
        </w:rPr>
        <w:t>Ba lớp cần liên kết dữ liệu và quy tắc nghiệp vụ, nhưng không nhất thiết phải nằm trong một sản phẩm phần mềm duy nhất.</w:t>
      </w:r>
    </w:p>
    <w:p>
      <w:pPr>
        <w:pStyle w:val="Heading1"/>
      </w:pPr>
      <w:r>
        <w:t>5. MỤC TIÊU VÀ CHỈ TIÊU ĐÁNH GIÁ</w:t>
      </w:r>
    </w:p>
    <w:p>
      <w:pPr>
        <w:pStyle w:val="Heading2"/>
      </w:pPr>
      <w:r>
        <w:t>5.1. Mục tiêu</w:t>
      </w:r>
    </w:p>
    <w:p>
      <w:pPr>
        <w:pStyle w:val="ListBullet"/>
        <w:spacing w:after="40"/>
      </w:pPr>
      <w:r>
        <w:t>Ban Giám đốc theo dõi tình hình kinh doanh, khai thác, tài chính và nhiệm vụ trọng yếu trên nguồn dữ liệu thống nhất.</w:t>
      </w:r>
    </w:p>
    <w:p>
      <w:pPr>
        <w:pStyle w:val="ListBullet"/>
        <w:spacing w:after="40"/>
      </w:pPr>
      <w:r>
        <w:t>Theo dõi xuyên suốt từ nhu cầu khách hàng, báo giá, hợp đồng, kế hoạch làm hàng đến sản lượng và doanh thu thực tế.</w:t>
      </w:r>
    </w:p>
    <w:p>
      <w:pPr>
        <w:pStyle w:val="ListBullet"/>
        <w:spacing w:after="40"/>
      </w:pPr>
      <w:r>
        <w:t>Chuẩn hóa biểu mẫu, phê duyệt, hồ sơ giao nhận, nhật ký công việc và hồ sơ pháp lý.</w:t>
      </w:r>
    </w:p>
    <w:p>
      <w:pPr>
        <w:pStyle w:val="ListBullet"/>
        <w:spacing w:after="40"/>
      </w:pPr>
      <w:r>
        <w:t>Giảm nhập lại dữ liệu; thống nhất mã khách hàng, hợp đồng, hàng hóa, lô hàng và đơn vị tính.</w:t>
      </w:r>
    </w:p>
    <w:p>
      <w:pPr>
        <w:pStyle w:val="ListBullet"/>
        <w:spacing w:after="40"/>
      </w:pPr>
      <w:r>
        <w:t>Tăng khả năng truy xuất, kiểm soát quyền truy cập, lịch sử thao tác và khôi phục dữ liệu.</w:t>
      </w:r>
    </w:p>
    <w:p>
      <w:pPr>
        <w:pStyle w:val="Heading2"/>
      </w:pPr>
      <w:r>
        <w:t>5.2. KPI mục tiêu sơ bộ</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center"/>
            <w:shd w:fill="1F4E79"/>
          </w:tcPr>
          <w:p>
            <w:pPr>
              <w:spacing w:after="0"/>
            </w:pPr>
            <w:r/>
            <w:r>
              <w:rPr>
                <w:rFonts w:ascii="Arial" w:hAnsi="Arial"/>
                <w:b/>
                <w:color w:val="FFFFFF"/>
                <w:sz w:val="18"/>
              </w:rPr>
              <w:t>Chỉ tiêu</w:t>
            </w:r>
          </w:p>
        </w:tc>
        <w:tc>
          <w:tcPr>
            <w:tcW w:type="dxa" w:w="2160"/>
            <w:vAlign w:val="center"/>
            <w:shd w:fill="1F4E79"/>
          </w:tcPr>
          <w:p>
            <w:pPr>
              <w:spacing w:after="0"/>
            </w:pPr>
            <w:r/>
            <w:r>
              <w:rPr>
                <w:rFonts w:ascii="Arial" w:hAnsi="Arial"/>
                <w:b/>
                <w:color w:val="FFFFFF"/>
                <w:sz w:val="18"/>
              </w:rPr>
              <w:t>Mục tiêu đề xuất</w:t>
            </w:r>
          </w:p>
        </w:tc>
        <w:tc>
          <w:tcPr>
            <w:tcW w:type="dxa" w:w="4320"/>
            <w:vAlign w:val="center"/>
            <w:shd w:fill="1F4E79"/>
          </w:tcPr>
          <w:p>
            <w:pPr>
              <w:spacing w:after="0"/>
            </w:pPr>
            <w:r/>
            <w:r>
              <w:rPr>
                <w:rFonts w:ascii="Arial" w:hAnsi="Arial"/>
                <w:b/>
                <w:color w:val="FFFFFF"/>
                <w:sz w:val="18"/>
              </w:rPr>
              <w:t>Lưu ý</w:t>
            </w:r>
          </w:p>
        </w:tc>
      </w:tr>
      <w:tr>
        <w:tc>
          <w:tcPr>
            <w:tcW w:type="dxa" w:w="3600"/>
            <w:vAlign w:val="center"/>
          </w:tcPr>
          <w:p>
            <w:pPr>
              <w:spacing w:after="0"/>
            </w:pPr>
            <w:r/>
            <w:r>
              <w:rPr>
                <w:rFonts w:ascii="Arial" w:hAnsi="Arial"/>
                <w:b w:val="0"/>
                <w:sz w:val="17"/>
              </w:rPr>
              <w:t>Báo cáo quản trị định kỳ từ dữ liệu có cấu trúc</w:t>
            </w:r>
          </w:p>
        </w:tc>
        <w:tc>
          <w:tcPr>
            <w:tcW w:type="dxa" w:w="2160"/>
            <w:vAlign w:val="center"/>
          </w:tcPr>
          <w:p>
            <w:pPr>
              <w:spacing w:after="0"/>
            </w:pPr>
            <w:r/>
            <w:r>
              <w:rPr>
                <w:rFonts w:ascii="Arial" w:hAnsi="Arial"/>
                <w:b w:val="0"/>
                <w:sz w:val="17"/>
              </w:rPr>
              <w:t>≥ 90%</w:t>
            </w:r>
          </w:p>
        </w:tc>
        <w:tc>
          <w:tcPr>
            <w:tcW w:type="dxa" w:w="4320"/>
            <w:vAlign w:val="center"/>
          </w:tcPr>
          <w:p>
            <w:pPr>
              <w:spacing w:after="0"/>
            </w:pPr>
            <w:r/>
            <w:r>
              <w:rPr>
                <w:rFonts w:ascii="Arial" w:hAnsi="Arial"/>
                <w:b w:val="0"/>
                <w:sz w:val="17"/>
              </w:rPr>
              <w:t>Đo sau khi thống nhất danh mục báo cáo</w:t>
            </w:r>
          </w:p>
        </w:tc>
      </w:tr>
      <w:tr>
        <w:tc>
          <w:tcPr>
            <w:tcW w:type="dxa" w:w="3600"/>
            <w:vAlign w:val="center"/>
          </w:tcPr>
          <w:p>
            <w:pPr>
              <w:spacing w:after="0"/>
            </w:pPr>
            <w:r/>
            <w:r>
              <w:rPr>
                <w:rFonts w:ascii="Arial" w:hAnsi="Arial"/>
                <w:b w:val="0"/>
                <w:sz w:val="17"/>
              </w:rPr>
              <w:t>Nhiệm vụ điều hành có đầu mối, hạn và trạng thái</w:t>
            </w:r>
          </w:p>
        </w:tc>
        <w:tc>
          <w:tcPr>
            <w:tcW w:type="dxa" w:w="2160"/>
            <w:vAlign w:val="center"/>
          </w:tcPr>
          <w:p>
            <w:pPr>
              <w:spacing w:after="0"/>
            </w:pPr>
            <w:r/>
            <w:r>
              <w:rPr>
                <w:rFonts w:ascii="Arial" w:hAnsi="Arial"/>
                <w:b w:val="0"/>
                <w:sz w:val="17"/>
              </w:rPr>
              <w:t>100%</w:t>
            </w:r>
          </w:p>
        </w:tc>
        <w:tc>
          <w:tcPr>
            <w:tcW w:type="dxa" w:w="4320"/>
            <w:vAlign w:val="center"/>
          </w:tcPr>
          <w:p>
            <w:pPr>
              <w:spacing w:after="0"/>
            </w:pPr>
            <w:r/>
            <w:r>
              <w:rPr>
                <w:rFonts w:ascii="Arial" w:hAnsi="Arial"/>
                <w:b w:val="0"/>
                <w:sz w:val="17"/>
              </w:rPr>
              <w:t>Trong phạm vi hệ thống</w:t>
            </w:r>
          </w:p>
        </w:tc>
      </w:tr>
      <w:tr>
        <w:tc>
          <w:tcPr>
            <w:tcW w:type="dxa" w:w="3600"/>
            <w:vAlign w:val="center"/>
          </w:tcPr>
          <w:p>
            <w:pPr>
              <w:spacing w:after="0"/>
            </w:pPr>
            <w:r/>
            <w:r>
              <w:rPr>
                <w:rFonts w:ascii="Arial" w:hAnsi="Arial"/>
                <w:b w:val="0"/>
                <w:sz w:val="17"/>
              </w:rPr>
              <w:t>Lô hàng thí điểm được quản lý theo mã duy nhất</w:t>
            </w:r>
          </w:p>
        </w:tc>
        <w:tc>
          <w:tcPr>
            <w:tcW w:type="dxa" w:w="2160"/>
            <w:vAlign w:val="center"/>
          </w:tcPr>
          <w:p>
            <w:pPr>
              <w:spacing w:after="0"/>
            </w:pPr>
            <w:r/>
            <w:r>
              <w:rPr>
                <w:rFonts w:ascii="Arial" w:hAnsi="Arial"/>
                <w:b w:val="0"/>
                <w:sz w:val="17"/>
              </w:rPr>
              <w:t>100%</w:t>
            </w:r>
          </w:p>
        </w:tc>
        <w:tc>
          <w:tcPr>
            <w:tcW w:type="dxa" w:w="4320"/>
            <w:vAlign w:val="center"/>
          </w:tcPr>
          <w:p>
            <w:pPr>
              <w:spacing w:after="0"/>
            </w:pPr>
            <w:r/>
            <w:r>
              <w:rPr>
                <w:rFonts w:ascii="Arial" w:hAnsi="Arial"/>
                <w:b w:val="0"/>
                <w:sz w:val="17"/>
              </w:rPr>
              <w:t>Trong phạm vi thí điểm</w:t>
            </w:r>
          </w:p>
        </w:tc>
      </w:tr>
      <w:tr>
        <w:tc>
          <w:tcPr>
            <w:tcW w:type="dxa" w:w="3600"/>
            <w:vAlign w:val="center"/>
          </w:tcPr>
          <w:p>
            <w:pPr>
              <w:spacing w:after="0"/>
            </w:pPr>
            <w:r/>
            <w:r>
              <w:rPr>
                <w:rFonts w:ascii="Arial" w:hAnsi="Arial"/>
                <w:b w:val="0"/>
                <w:sz w:val="17"/>
              </w:rPr>
              <w:t>Hồ sơ kiểm định/bảo trì có thời hạn và người phụ trách</w:t>
            </w:r>
          </w:p>
        </w:tc>
        <w:tc>
          <w:tcPr>
            <w:tcW w:type="dxa" w:w="2160"/>
            <w:vAlign w:val="center"/>
          </w:tcPr>
          <w:p>
            <w:pPr>
              <w:spacing w:after="0"/>
            </w:pPr>
            <w:r/>
            <w:r>
              <w:rPr>
                <w:rFonts w:ascii="Arial" w:hAnsi="Arial"/>
                <w:b w:val="0"/>
                <w:sz w:val="17"/>
              </w:rPr>
              <w:t>100%</w:t>
            </w:r>
          </w:p>
        </w:tc>
        <w:tc>
          <w:tcPr>
            <w:tcW w:type="dxa" w:w="4320"/>
            <w:vAlign w:val="center"/>
          </w:tcPr>
          <w:p>
            <w:pPr>
              <w:spacing w:after="0"/>
            </w:pPr>
            <w:r/>
            <w:r>
              <w:rPr>
                <w:rFonts w:ascii="Arial" w:hAnsi="Arial"/>
                <w:b w:val="0"/>
                <w:sz w:val="17"/>
              </w:rPr>
              <w:t>Trong phạm vi quản lý đã thống nhất</w:t>
            </w:r>
          </w:p>
        </w:tc>
      </w:tr>
      <w:tr>
        <w:tc>
          <w:tcPr>
            <w:tcW w:type="dxa" w:w="3600"/>
            <w:vAlign w:val="center"/>
          </w:tcPr>
          <w:p>
            <w:pPr>
              <w:spacing w:after="0"/>
            </w:pPr>
            <w:r/>
            <w:r>
              <w:rPr>
                <w:rFonts w:ascii="Arial" w:hAnsi="Arial"/>
                <w:b w:val="0"/>
                <w:sz w:val="17"/>
              </w:rPr>
              <w:t>Giảm thời gian tổng hợp báo cáo</w:t>
            </w:r>
          </w:p>
        </w:tc>
        <w:tc>
          <w:tcPr>
            <w:tcW w:type="dxa" w:w="2160"/>
            <w:vAlign w:val="center"/>
          </w:tcPr>
          <w:p>
            <w:pPr>
              <w:spacing w:after="0"/>
            </w:pPr>
            <w:r/>
            <w:r>
              <w:rPr>
                <w:rFonts w:ascii="Arial" w:hAnsi="Arial"/>
                <w:b w:val="0"/>
                <w:sz w:val="17"/>
              </w:rPr>
              <w:t>30–50%</w:t>
            </w:r>
          </w:p>
        </w:tc>
        <w:tc>
          <w:tcPr>
            <w:tcW w:type="dxa" w:w="4320"/>
            <w:vAlign w:val="center"/>
          </w:tcPr>
          <w:p>
            <w:pPr>
              <w:spacing w:after="0"/>
            </w:pPr>
            <w:r/>
            <w:r>
              <w:rPr>
                <w:rFonts w:ascii="Arial" w:hAnsi="Arial"/>
                <w:b w:val="0"/>
                <w:sz w:val="17"/>
              </w:rPr>
              <w:t>So với đường cơ sở được đo</w:t>
            </w:r>
          </w:p>
        </w:tc>
      </w:tr>
      <w:tr>
        <w:tc>
          <w:tcPr>
            <w:tcW w:type="dxa" w:w="3600"/>
            <w:vAlign w:val="center"/>
          </w:tcPr>
          <w:p>
            <w:pPr>
              <w:spacing w:after="0"/>
            </w:pPr>
            <w:r/>
            <w:r>
              <w:rPr>
                <w:rFonts w:ascii="Arial" w:hAnsi="Arial"/>
                <w:b w:val="0"/>
                <w:sz w:val="17"/>
              </w:rPr>
              <w:t>Giảm nhập lại dữ liệu ở các bước đã tích hợp</w:t>
            </w:r>
          </w:p>
        </w:tc>
        <w:tc>
          <w:tcPr>
            <w:tcW w:type="dxa" w:w="2160"/>
            <w:vAlign w:val="center"/>
          </w:tcPr>
          <w:p>
            <w:pPr>
              <w:spacing w:after="0"/>
            </w:pPr>
            <w:r/>
            <w:r>
              <w:rPr>
                <w:rFonts w:ascii="Arial" w:hAnsi="Arial"/>
                <w:b w:val="0"/>
                <w:sz w:val="17"/>
              </w:rPr>
              <w:t>30–50%</w:t>
            </w:r>
          </w:p>
        </w:tc>
        <w:tc>
          <w:tcPr>
            <w:tcW w:type="dxa" w:w="4320"/>
            <w:vAlign w:val="center"/>
          </w:tcPr>
          <w:p>
            <w:pPr>
              <w:spacing w:after="0"/>
            </w:pPr>
            <w:r/>
            <w:r>
              <w:rPr>
                <w:rFonts w:ascii="Arial" w:hAnsi="Arial"/>
                <w:b w:val="0"/>
                <w:sz w:val="17"/>
              </w:rPr>
              <w:t>Đánh giá sau triển khai</w:t>
            </w:r>
          </w:p>
        </w:tc>
      </w:tr>
    </w:tbl>
    <w:p/>
    <w:p>
      <w:r>
        <w:rPr>
          <w:i w:val="0"/>
        </w:rPr>
        <w:t>Các chỉ tiêu trên là mục tiêu để thảo luận, chưa phải số liệu thực tế hoặc cam kết hiệu quả. Cần đo đường cơ sở trong giai đoạn khảo sát và được Ban Giám đốc phê duyệt.</w:t>
      </w:r>
    </w:p>
    <w:p>
      <w:pPr>
        <w:pStyle w:val="Heading1"/>
      </w:pPr>
      <w:r>
        <w:t>6. KẾ HOẠCH TỔNG QUAN 12 THÁNG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1F4E79"/>
          </w:tcPr>
          <w:p>
            <w:pPr>
              <w:spacing w:after="0"/>
            </w:pPr>
            <w:r/>
            <w:r>
              <w:rPr>
                <w:rFonts w:ascii="Arial" w:hAnsi="Arial"/>
                <w:b/>
                <w:color w:val="FFFFFF"/>
                <w:sz w:val="18"/>
              </w:rPr>
              <w:t>Giai đoạn</w:t>
            </w:r>
          </w:p>
        </w:tc>
        <w:tc>
          <w:tcPr>
            <w:tcW w:type="dxa" w:w="1440"/>
            <w:vAlign w:val="center"/>
            <w:shd w:fill="1F4E79"/>
          </w:tcPr>
          <w:p>
            <w:pPr>
              <w:spacing w:after="0"/>
            </w:pPr>
            <w:r/>
            <w:r>
              <w:rPr>
                <w:rFonts w:ascii="Arial" w:hAnsi="Arial"/>
                <w:b/>
                <w:color w:val="FFFFFF"/>
                <w:sz w:val="18"/>
              </w:rPr>
              <w:t>Thời gian</w:t>
            </w:r>
          </w:p>
        </w:tc>
        <w:tc>
          <w:tcPr>
            <w:tcW w:type="dxa" w:w="3888"/>
            <w:vAlign w:val="center"/>
            <w:shd w:fill="1F4E79"/>
          </w:tcPr>
          <w:p>
            <w:pPr>
              <w:spacing w:after="0"/>
            </w:pPr>
            <w:r/>
            <w:r>
              <w:rPr>
                <w:rFonts w:ascii="Arial" w:hAnsi="Arial"/>
                <w:b/>
                <w:color w:val="FFFFFF"/>
                <w:sz w:val="18"/>
              </w:rPr>
              <w:t>Nội dung chính</w:t>
            </w:r>
          </w:p>
        </w:tc>
        <w:tc>
          <w:tcPr>
            <w:tcW w:type="dxa" w:w="2592"/>
            <w:vAlign w:val="center"/>
            <w:shd w:fill="1F4E79"/>
          </w:tcPr>
          <w:p>
            <w:pPr>
              <w:spacing w:after="0"/>
            </w:pPr>
            <w:r/>
            <w:r>
              <w:rPr>
                <w:rFonts w:ascii="Arial" w:hAnsi="Arial"/>
                <w:b/>
                <w:color w:val="FFFFFF"/>
                <w:sz w:val="18"/>
              </w:rPr>
              <w:t>Đầu ra</w:t>
            </w:r>
          </w:p>
        </w:tc>
      </w:tr>
      <w:tr>
        <w:tc>
          <w:tcPr>
            <w:tcW w:type="dxa" w:w="2160"/>
            <w:vAlign w:val="center"/>
          </w:tcPr>
          <w:p>
            <w:pPr>
              <w:spacing w:after="0"/>
            </w:pPr>
            <w:r/>
            <w:r>
              <w:rPr>
                <w:rFonts w:ascii="Arial" w:hAnsi="Arial"/>
                <w:b w:val="0"/>
                <w:sz w:val="17"/>
              </w:rPr>
              <w:t>1. Khảo sát và lập đề án</w:t>
            </w:r>
          </w:p>
        </w:tc>
        <w:tc>
          <w:tcPr>
            <w:tcW w:type="dxa" w:w="1440"/>
            <w:vAlign w:val="center"/>
          </w:tcPr>
          <w:p>
            <w:pPr>
              <w:spacing w:after="0"/>
            </w:pPr>
            <w:r/>
            <w:r>
              <w:rPr>
                <w:rFonts w:ascii="Arial" w:hAnsi="Arial"/>
                <w:b w:val="0"/>
                <w:sz w:val="17"/>
              </w:rPr>
              <w:t>Tháng 1–2</w:t>
            </w:r>
          </w:p>
        </w:tc>
        <w:tc>
          <w:tcPr>
            <w:tcW w:type="dxa" w:w="3888"/>
            <w:vAlign w:val="center"/>
          </w:tcPr>
          <w:p>
            <w:pPr>
              <w:spacing w:after="0"/>
            </w:pPr>
            <w:r/>
            <w:r>
              <w:rPr>
                <w:rFonts w:ascii="Arial" w:hAnsi="Arial"/>
                <w:b w:val="0"/>
                <w:sz w:val="17"/>
              </w:rPr>
              <w:t>Phỏng vấn, khảo sát quy trình, dữ liệu, phần mềm, KPI đường cơ sở</w:t>
            </w:r>
          </w:p>
        </w:tc>
        <w:tc>
          <w:tcPr>
            <w:tcW w:type="dxa" w:w="2592"/>
            <w:vAlign w:val="center"/>
          </w:tcPr>
          <w:p>
            <w:pPr>
              <w:spacing w:after="0"/>
            </w:pPr>
            <w:r/>
            <w:r>
              <w:rPr>
                <w:rFonts w:ascii="Arial" w:hAnsi="Arial"/>
                <w:b w:val="0"/>
                <w:sz w:val="17"/>
              </w:rPr>
              <w:t>Đề án và phạm vi được phê duyệt</w:t>
            </w:r>
          </w:p>
        </w:tc>
      </w:tr>
      <w:tr>
        <w:tc>
          <w:tcPr>
            <w:tcW w:type="dxa" w:w="2160"/>
            <w:vAlign w:val="center"/>
          </w:tcPr>
          <w:p>
            <w:pPr>
              <w:spacing w:after="0"/>
            </w:pPr>
            <w:r/>
            <w:r>
              <w:rPr>
                <w:rFonts w:ascii="Arial" w:hAnsi="Arial"/>
                <w:b w:val="0"/>
                <w:sz w:val="17"/>
              </w:rPr>
              <w:t>2. Chuẩn hóa nghiệp vụ và dữ liệu</w:t>
            </w:r>
          </w:p>
        </w:tc>
        <w:tc>
          <w:tcPr>
            <w:tcW w:type="dxa" w:w="1440"/>
            <w:vAlign w:val="center"/>
          </w:tcPr>
          <w:p>
            <w:pPr>
              <w:spacing w:after="0"/>
            </w:pPr>
            <w:r/>
            <w:r>
              <w:rPr>
                <w:rFonts w:ascii="Arial" w:hAnsi="Arial"/>
                <w:b w:val="0"/>
                <w:sz w:val="17"/>
              </w:rPr>
              <w:t>Tháng 2–3</w:t>
            </w:r>
          </w:p>
        </w:tc>
        <w:tc>
          <w:tcPr>
            <w:tcW w:type="dxa" w:w="3888"/>
            <w:vAlign w:val="center"/>
          </w:tcPr>
          <w:p>
            <w:pPr>
              <w:spacing w:after="0"/>
            </w:pPr>
            <w:r/>
            <w:r>
              <w:rPr>
                <w:rFonts w:ascii="Arial" w:hAnsi="Arial"/>
                <w:b w:val="0"/>
                <w:sz w:val="17"/>
              </w:rPr>
              <w:t>As-Is/To-Be, biểu mẫu, danh mục, phân quyền, kiến trúc</w:t>
            </w:r>
          </w:p>
        </w:tc>
        <w:tc>
          <w:tcPr>
            <w:tcW w:type="dxa" w:w="2592"/>
            <w:vAlign w:val="center"/>
          </w:tcPr>
          <w:p>
            <w:pPr>
              <w:spacing w:after="0"/>
            </w:pPr>
            <w:r/>
            <w:r>
              <w:rPr>
                <w:rFonts w:ascii="Arial" w:hAnsi="Arial"/>
                <w:b w:val="0"/>
                <w:sz w:val="17"/>
              </w:rPr>
              <w:t>Bộ quy trình và thiết kế hệ thống</w:t>
            </w:r>
          </w:p>
        </w:tc>
      </w:tr>
      <w:tr>
        <w:tc>
          <w:tcPr>
            <w:tcW w:type="dxa" w:w="2160"/>
            <w:vAlign w:val="center"/>
          </w:tcPr>
          <w:p>
            <w:pPr>
              <w:spacing w:after="0"/>
            </w:pPr>
            <w:r/>
            <w:r>
              <w:rPr>
                <w:rFonts w:ascii="Arial" w:hAnsi="Arial"/>
                <w:b w:val="0"/>
                <w:sz w:val="17"/>
              </w:rPr>
              <w:t>3. Thí điểm giao nhận</w:t>
            </w:r>
          </w:p>
        </w:tc>
        <w:tc>
          <w:tcPr>
            <w:tcW w:type="dxa" w:w="1440"/>
            <w:vAlign w:val="center"/>
          </w:tcPr>
          <w:p>
            <w:pPr>
              <w:spacing w:after="0"/>
            </w:pPr>
            <w:r/>
            <w:r>
              <w:rPr>
                <w:rFonts w:ascii="Arial" w:hAnsi="Arial"/>
                <w:b w:val="0"/>
                <w:sz w:val="17"/>
              </w:rPr>
              <w:t>Tháng 3–5</w:t>
            </w:r>
          </w:p>
        </w:tc>
        <w:tc>
          <w:tcPr>
            <w:tcW w:type="dxa" w:w="3888"/>
            <w:vAlign w:val="center"/>
          </w:tcPr>
          <w:p>
            <w:pPr>
              <w:spacing w:after="0"/>
            </w:pPr>
            <w:r/>
            <w:r>
              <w:rPr>
                <w:rFonts w:ascii="Arial" w:hAnsi="Arial"/>
                <w:b w:val="0"/>
                <w:sz w:val="17"/>
              </w:rPr>
              <w:t>Quản lý lô hàng, chứng từ, cân, đối chiếu và ngoại lệ</w:t>
            </w:r>
          </w:p>
        </w:tc>
        <w:tc>
          <w:tcPr>
            <w:tcW w:type="dxa" w:w="2592"/>
            <w:vAlign w:val="center"/>
          </w:tcPr>
          <w:p>
            <w:pPr>
              <w:spacing w:after="0"/>
            </w:pPr>
            <w:r/>
            <w:r>
              <w:rPr>
                <w:rFonts w:ascii="Arial" w:hAnsi="Arial"/>
                <w:b w:val="0"/>
                <w:sz w:val="17"/>
              </w:rPr>
              <w:t>Quy trình thí điểm vận hành</w:t>
            </w:r>
          </w:p>
        </w:tc>
      </w:tr>
      <w:tr>
        <w:tc>
          <w:tcPr>
            <w:tcW w:type="dxa" w:w="2160"/>
            <w:vAlign w:val="center"/>
          </w:tcPr>
          <w:p>
            <w:pPr>
              <w:spacing w:after="0"/>
            </w:pPr>
            <w:r/>
            <w:r>
              <w:rPr>
                <w:rFonts w:ascii="Arial" w:hAnsi="Arial"/>
                <w:b w:val="0"/>
                <w:sz w:val="17"/>
              </w:rPr>
              <w:t>4. Mở rộng kinh doanh và khai thác</w:t>
            </w:r>
          </w:p>
        </w:tc>
        <w:tc>
          <w:tcPr>
            <w:tcW w:type="dxa" w:w="1440"/>
            <w:vAlign w:val="center"/>
          </w:tcPr>
          <w:p>
            <w:pPr>
              <w:spacing w:after="0"/>
            </w:pPr>
            <w:r/>
            <w:r>
              <w:rPr>
                <w:rFonts w:ascii="Arial" w:hAnsi="Arial"/>
                <w:b w:val="0"/>
                <w:sz w:val="17"/>
              </w:rPr>
              <w:t>Tháng 5–7</w:t>
            </w:r>
          </w:p>
        </w:tc>
        <w:tc>
          <w:tcPr>
            <w:tcW w:type="dxa" w:w="3888"/>
            <w:vAlign w:val="center"/>
          </w:tcPr>
          <w:p>
            <w:pPr>
              <w:spacing w:after="0"/>
            </w:pPr>
            <w:r/>
            <w:r>
              <w:rPr>
                <w:rFonts w:ascii="Arial" w:hAnsi="Arial"/>
                <w:b w:val="0"/>
                <w:sz w:val="17"/>
              </w:rPr>
              <w:t>Khách hàng, hợp đồng, lịch tàu, điều độ, kho bãi, sản lượng</w:t>
            </w:r>
          </w:p>
        </w:tc>
        <w:tc>
          <w:tcPr>
            <w:tcW w:type="dxa" w:w="2592"/>
            <w:vAlign w:val="center"/>
          </w:tcPr>
          <w:p>
            <w:pPr>
              <w:spacing w:after="0"/>
            </w:pPr>
            <w:r/>
            <w:r>
              <w:rPr>
                <w:rFonts w:ascii="Arial" w:hAnsi="Arial"/>
                <w:b w:val="0"/>
                <w:sz w:val="17"/>
              </w:rPr>
              <w:t>Quy trình kinh doanh – khai thác liên thông</w:t>
            </w:r>
          </w:p>
        </w:tc>
      </w:tr>
      <w:tr>
        <w:tc>
          <w:tcPr>
            <w:tcW w:type="dxa" w:w="2160"/>
            <w:vAlign w:val="center"/>
          </w:tcPr>
          <w:p>
            <w:pPr>
              <w:spacing w:after="0"/>
            </w:pPr>
            <w:r/>
            <w:r>
              <w:rPr>
                <w:rFonts w:ascii="Arial" w:hAnsi="Arial"/>
                <w:b w:val="0"/>
                <w:sz w:val="17"/>
              </w:rPr>
              <w:t>5. Quản trị nội bộ</w:t>
            </w:r>
          </w:p>
        </w:tc>
        <w:tc>
          <w:tcPr>
            <w:tcW w:type="dxa" w:w="1440"/>
            <w:vAlign w:val="center"/>
          </w:tcPr>
          <w:p>
            <w:pPr>
              <w:spacing w:after="0"/>
            </w:pPr>
            <w:r/>
            <w:r>
              <w:rPr>
                <w:rFonts w:ascii="Arial" w:hAnsi="Arial"/>
                <w:b w:val="0"/>
                <w:sz w:val="17"/>
              </w:rPr>
              <w:t>Tháng 7–10</w:t>
            </w:r>
          </w:p>
        </w:tc>
        <w:tc>
          <w:tcPr>
            <w:tcW w:type="dxa" w:w="3888"/>
            <w:vAlign w:val="center"/>
          </w:tcPr>
          <w:p>
            <w:pPr>
              <w:spacing w:after="0"/>
            </w:pPr>
            <w:r/>
            <w:r>
              <w:rPr>
                <w:rFonts w:ascii="Arial" w:hAnsi="Arial"/>
                <w:b w:val="0"/>
                <w:sz w:val="17"/>
              </w:rPr>
              <w:t>Tài chính, công nợ, nhân sự, văn bản, tài sản và bảo trì</w:t>
            </w:r>
          </w:p>
        </w:tc>
        <w:tc>
          <w:tcPr>
            <w:tcW w:type="dxa" w:w="2592"/>
            <w:vAlign w:val="center"/>
          </w:tcPr>
          <w:p>
            <w:pPr>
              <w:spacing w:after="0"/>
            </w:pPr>
            <w:r/>
            <w:r>
              <w:rPr>
                <w:rFonts w:ascii="Arial" w:hAnsi="Arial"/>
                <w:b w:val="0"/>
                <w:sz w:val="17"/>
              </w:rPr>
              <w:t>Các phân hệ quản trị được kết nối</w:t>
            </w:r>
          </w:p>
        </w:tc>
      </w:tr>
      <w:tr>
        <w:tc>
          <w:tcPr>
            <w:tcW w:type="dxa" w:w="2160"/>
            <w:vAlign w:val="center"/>
          </w:tcPr>
          <w:p>
            <w:pPr>
              <w:spacing w:after="0"/>
            </w:pPr>
            <w:r/>
            <w:r>
              <w:rPr>
                <w:rFonts w:ascii="Arial" w:hAnsi="Arial"/>
                <w:b w:val="0"/>
                <w:sz w:val="17"/>
              </w:rPr>
              <w:t>6. Dashboard và nghiệm thu</w:t>
            </w:r>
          </w:p>
        </w:tc>
        <w:tc>
          <w:tcPr>
            <w:tcW w:type="dxa" w:w="1440"/>
            <w:vAlign w:val="center"/>
          </w:tcPr>
          <w:p>
            <w:pPr>
              <w:spacing w:after="0"/>
            </w:pPr>
            <w:r/>
            <w:r>
              <w:rPr>
                <w:rFonts w:ascii="Arial" w:hAnsi="Arial"/>
                <w:b w:val="0"/>
                <w:sz w:val="17"/>
              </w:rPr>
              <w:t>Tháng 10–12</w:t>
            </w:r>
          </w:p>
        </w:tc>
        <w:tc>
          <w:tcPr>
            <w:tcW w:type="dxa" w:w="3888"/>
            <w:vAlign w:val="center"/>
          </w:tcPr>
          <w:p>
            <w:pPr>
              <w:spacing w:after="0"/>
            </w:pPr>
            <w:r/>
            <w:r>
              <w:rPr>
                <w:rFonts w:ascii="Arial" w:hAnsi="Arial"/>
                <w:b w:val="0"/>
                <w:sz w:val="17"/>
              </w:rPr>
              <w:t>Báo cáo, kiểm thử, đào tạo, đánh giá KPI, bàn giao</w:t>
            </w:r>
          </w:p>
        </w:tc>
        <w:tc>
          <w:tcPr>
            <w:tcW w:type="dxa" w:w="2592"/>
            <w:vAlign w:val="center"/>
          </w:tcPr>
          <w:p>
            <w:pPr>
              <w:spacing w:after="0"/>
            </w:pPr>
            <w:r/>
            <w:r>
              <w:rPr>
                <w:rFonts w:ascii="Arial" w:hAnsi="Arial"/>
                <w:b w:val="0"/>
                <w:sz w:val="17"/>
              </w:rPr>
              <w:t>Nghiệm thu và kế hoạch cải tiến</w:t>
            </w:r>
          </w:p>
        </w:tc>
      </w:tr>
    </w:tbl>
    <w:p/>
    <w:p>
      <w:r>
        <w:rPr>
          <w:i w:val="0"/>
        </w:rPr>
        <w:t>Các giai đoạn có thể chồng lấn. Chỉ mở rộng khi phạm vi thí điểm đạt tiêu chí nghiệm thu. Tiến độ chính thức cần điều chỉnh theo nguồn lực, ngân sách và hệ thống hiện có.</w:t>
      </w:r>
    </w:p>
    <w:p>
      <w:pPr>
        <w:pStyle w:val="Heading1"/>
      </w:pPr>
      <w:r>
        <w:t>7. PHẠM VI HỆ THỐNG VÀ CHỨC NĂNG</w:t>
      </w:r>
    </w:p>
    <w:tbl>
      <w:tblPr>
        <w:tblStyle w:val="TableGrid"/>
        <w:tblW w:type="auto" w:w="0"/>
        <w:jc w:val="center"/>
        <w:tblLook w:firstColumn="1" w:firstRow="1" w:lastColumn="0" w:lastRow="0" w:noHBand="0" w:noVBand="1" w:val="04A0"/>
      </w:tblPr>
      <w:tblGrid>
        <w:gridCol w:w="3312"/>
        <w:gridCol w:w="3312"/>
        <w:gridCol w:w="3312"/>
      </w:tblGrid>
      <w:tr>
        <w:tc>
          <w:tcPr>
            <w:tcW w:type="dxa" w:w="2376"/>
            <w:vAlign w:val="center"/>
            <w:shd w:fill="1F4E79"/>
          </w:tcPr>
          <w:p>
            <w:pPr>
              <w:spacing w:after="0"/>
            </w:pPr>
            <w:r/>
            <w:r>
              <w:rPr>
                <w:rFonts w:ascii="Arial" w:hAnsi="Arial"/>
                <w:b/>
                <w:color w:val="FFFFFF"/>
                <w:sz w:val="18"/>
              </w:rPr>
              <w:t>Phân hệ</w:t>
            </w:r>
          </w:p>
        </w:tc>
        <w:tc>
          <w:tcPr>
            <w:tcW w:type="dxa" w:w="5904"/>
            <w:vAlign w:val="center"/>
            <w:shd w:fill="1F4E79"/>
          </w:tcPr>
          <w:p>
            <w:pPr>
              <w:spacing w:after="0"/>
            </w:pPr>
            <w:r/>
            <w:r>
              <w:rPr>
                <w:rFonts w:ascii="Arial" w:hAnsi="Arial"/>
                <w:b/>
                <w:color w:val="FFFFFF"/>
                <w:sz w:val="18"/>
              </w:rPr>
              <w:t>Chức năng chính</w:t>
            </w:r>
          </w:p>
        </w:tc>
        <w:tc>
          <w:tcPr>
            <w:tcW w:type="dxa" w:w="1800"/>
            <w:vAlign w:val="center"/>
            <w:shd w:fill="1F4E79"/>
          </w:tcPr>
          <w:p>
            <w:pPr>
              <w:spacing w:after="0"/>
            </w:pPr>
            <w:r/>
            <w:r>
              <w:rPr>
                <w:rFonts w:ascii="Arial" w:hAnsi="Arial"/>
                <w:b/>
                <w:color w:val="FFFFFF"/>
                <w:sz w:val="18"/>
              </w:rPr>
              <w:t>Ưu tiên</w:t>
            </w:r>
          </w:p>
        </w:tc>
      </w:tr>
      <w:tr>
        <w:tc>
          <w:tcPr>
            <w:tcW w:type="dxa" w:w="2376"/>
            <w:vAlign w:val="center"/>
          </w:tcPr>
          <w:p>
            <w:pPr>
              <w:spacing w:after="0"/>
            </w:pPr>
            <w:r/>
            <w:r>
              <w:rPr>
                <w:rFonts w:ascii="Arial" w:hAnsi="Arial"/>
                <w:b w:val="0"/>
                <w:sz w:val="17"/>
              </w:rPr>
              <w:t>Quản lý giao nhận</w:t>
            </w:r>
          </w:p>
        </w:tc>
        <w:tc>
          <w:tcPr>
            <w:tcW w:type="dxa" w:w="5904"/>
            <w:vAlign w:val="center"/>
          </w:tcPr>
          <w:p>
            <w:pPr>
              <w:spacing w:after="0"/>
            </w:pPr>
            <w:r/>
            <w:r>
              <w:rPr>
                <w:rFonts w:ascii="Arial" w:hAnsi="Arial"/>
                <w:b w:val="0"/>
                <w:sz w:val="17"/>
              </w:rPr>
              <w:t>Hồ sơ lô, quy trình xử lý, cân, chứng từ, đối chiếu</w:t>
            </w:r>
          </w:p>
        </w:tc>
        <w:tc>
          <w:tcPr>
            <w:tcW w:type="dxa" w:w="1800"/>
            <w:vAlign w:val="center"/>
          </w:tcPr>
          <w:p>
            <w:pPr>
              <w:spacing w:after="0"/>
            </w:pPr>
            <w:r/>
            <w:r>
              <w:rPr>
                <w:rFonts w:ascii="Arial" w:hAnsi="Arial"/>
                <w:b w:val="0"/>
                <w:sz w:val="17"/>
              </w:rPr>
              <w:t>P1 – Thí điểm</w:t>
            </w:r>
          </w:p>
        </w:tc>
      </w:tr>
      <w:tr>
        <w:tc>
          <w:tcPr>
            <w:tcW w:type="dxa" w:w="2376"/>
            <w:vAlign w:val="center"/>
          </w:tcPr>
          <w:p>
            <w:pPr>
              <w:spacing w:after="0"/>
            </w:pPr>
            <w:r/>
            <w:r>
              <w:rPr>
                <w:rFonts w:ascii="Arial" w:hAnsi="Arial"/>
                <w:b w:val="0"/>
                <w:sz w:val="17"/>
              </w:rPr>
              <w:t>Quản lý khai thác cảng</w:t>
            </w:r>
          </w:p>
        </w:tc>
        <w:tc>
          <w:tcPr>
            <w:tcW w:type="dxa" w:w="5904"/>
            <w:vAlign w:val="center"/>
          </w:tcPr>
          <w:p>
            <w:pPr>
              <w:spacing w:after="0"/>
            </w:pPr>
            <w:r/>
            <w:r>
              <w:rPr>
                <w:rFonts w:ascii="Arial" w:hAnsi="Arial"/>
                <w:b w:val="0"/>
                <w:sz w:val="17"/>
              </w:rPr>
              <w:t>Lịch tàu, cầu bến, sà lan, phương tiện, kho bãi, ca làm hàng</w:t>
            </w:r>
          </w:p>
        </w:tc>
        <w:tc>
          <w:tcPr>
            <w:tcW w:type="dxa" w:w="1800"/>
            <w:vAlign w:val="center"/>
          </w:tcPr>
          <w:p>
            <w:pPr>
              <w:spacing w:after="0"/>
            </w:pPr>
            <w:r/>
            <w:r>
              <w:rPr>
                <w:rFonts w:ascii="Arial" w:hAnsi="Arial"/>
                <w:b w:val="0"/>
                <w:sz w:val="17"/>
              </w:rPr>
              <w:t>P1</w:t>
            </w:r>
          </w:p>
        </w:tc>
      </w:tr>
      <w:tr>
        <w:tc>
          <w:tcPr>
            <w:tcW w:type="dxa" w:w="2376"/>
            <w:vAlign w:val="center"/>
          </w:tcPr>
          <w:p>
            <w:pPr>
              <w:spacing w:after="0"/>
            </w:pPr>
            <w:r/>
            <w:r>
              <w:rPr>
                <w:rFonts w:ascii="Arial" w:hAnsi="Arial"/>
                <w:b w:val="0"/>
                <w:sz w:val="17"/>
              </w:rPr>
              <w:t>Quản lý kinh doanh</w:t>
            </w:r>
          </w:p>
        </w:tc>
        <w:tc>
          <w:tcPr>
            <w:tcW w:type="dxa" w:w="5904"/>
            <w:vAlign w:val="center"/>
          </w:tcPr>
          <w:p>
            <w:pPr>
              <w:spacing w:after="0"/>
            </w:pPr>
            <w:r/>
            <w:r>
              <w:rPr>
                <w:rFonts w:ascii="Arial" w:hAnsi="Arial"/>
                <w:b w:val="0"/>
                <w:sz w:val="17"/>
              </w:rPr>
              <w:t>Khách hàng, báo giá, hợp đồng, dịch vụ, sản lượng</w:t>
            </w:r>
          </w:p>
        </w:tc>
        <w:tc>
          <w:tcPr>
            <w:tcW w:type="dxa" w:w="1800"/>
            <w:vAlign w:val="center"/>
          </w:tcPr>
          <w:p>
            <w:pPr>
              <w:spacing w:after="0"/>
            </w:pPr>
            <w:r/>
            <w:r>
              <w:rPr>
                <w:rFonts w:ascii="Arial" w:hAnsi="Arial"/>
                <w:b w:val="0"/>
                <w:sz w:val="17"/>
              </w:rPr>
              <w:t>P1</w:t>
            </w:r>
          </w:p>
        </w:tc>
      </w:tr>
      <w:tr>
        <w:tc>
          <w:tcPr>
            <w:tcW w:type="dxa" w:w="2376"/>
            <w:vAlign w:val="center"/>
          </w:tcPr>
          <w:p>
            <w:pPr>
              <w:spacing w:after="0"/>
            </w:pPr>
            <w:r/>
            <w:r>
              <w:rPr>
                <w:rFonts w:ascii="Arial" w:hAnsi="Arial"/>
                <w:b w:val="0"/>
                <w:sz w:val="17"/>
              </w:rPr>
              <w:t>Dashboard điều hành</w:t>
            </w:r>
          </w:p>
        </w:tc>
        <w:tc>
          <w:tcPr>
            <w:tcW w:type="dxa" w:w="5904"/>
            <w:vAlign w:val="center"/>
          </w:tcPr>
          <w:p>
            <w:pPr>
              <w:spacing w:after="0"/>
            </w:pPr>
            <w:r/>
            <w:r>
              <w:rPr>
                <w:rFonts w:ascii="Arial" w:hAnsi="Arial"/>
                <w:b w:val="0"/>
                <w:sz w:val="17"/>
              </w:rPr>
              <w:t>Tiến độ, sản lượng, doanh thu, công nợ, nhiệm vụ, cảnh báo</w:t>
            </w:r>
          </w:p>
        </w:tc>
        <w:tc>
          <w:tcPr>
            <w:tcW w:type="dxa" w:w="1800"/>
            <w:vAlign w:val="center"/>
          </w:tcPr>
          <w:p>
            <w:pPr>
              <w:spacing w:after="0"/>
            </w:pPr>
            <w:r/>
            <w:r>
              <w:rPr>
                <w:rFonts w:ascii="Arial" w:hAnsi="Arial"/>
                <w:b w:val="0"/>
                <w:sz w:val="17"/>
              </w:rPr>
              <w:t>P1</w:t>
            </w:r>
          </w:p>
        </w:tc>
      </w:tr>
      <w:tr>
        <w:tc>
          <w:tcPr>
            <w:tcW w:type="dxa" w:w="2376"/>
            <w:vAlign w:val="center"/>
          </w:tcPr>
          <w:p>
            <w:pPr>
              <w:spacing w:after="0"/>
            </w:pPr>
            <w:r/>
            <w:r>
              <w:rPr>
                <w:rFonts w:ascii="Arial" w:hAnsi="Arial"/>
                <w:b w:val="0"/>
                <w:sz w:val="17"/>
              </w:rPr>
              <w:t>Tài chính – kế toán</w:t>
            </w:r>
          </w:p>
        </w:tc>
        <w:tc>
          <w:tcPr>
            <w:tcW w:type="dxa" w:w="5904"/>
            <w:vAlign w:val="center"/>
          </w:tcPr>
          <w:p>
            <w:pPr>
              <w:spacing w:after="0"/>
            </w:pPr>
            <w:r/>
            <w:r>
              <w:rPr>
                <w:rFonts w:ascii="Arial" w:hAnsi="Arial"/>
                <w:b w:val="0"/>
                <w:sz w:val="17"/>
              </w:rPr>
              <w:t>Hạch toán, thu chi, công nợ, đối chiếu, báo cáo tài chính</w:t>
            </w:r>
          </w:p>
        </w:tc>
        <w:tc>
          <w:tcPr>
            <w:tcW w:type="dxa" w:w="1800"/>
            <w:vAlign w:val="center"/>
          </w:tcPr>
          <w:p>
            <w:pPr>
              <w:spacing w:after="0"/>
            </w:pPr>
            <w:r/>
            <w:r>
              <w:rPr>
                <w:rFonts w:ascii="Arial" w:hAnsi="Arial"/>
                <w:b w:val="0"/>
                <w:sz w:val="17"/>
              </w:rPr>
              <w:t>P2 – Ưu tiên tích hợp</w:t>
            </w:r>
          </w:p>
        </w:tc>
      </w:tr>
      <w:tr>
        <w:tc>
          <w:tcPr>
            <w:tcW w:type="dxa" w:w="2376"/>
            <w:vAlign w:val="center"/>
          </w:tcPr>
          <w:p>
            <w:pPr>
              <w:spacing w:after="0"/>
            </w:pPr>
            <w:r/>
            <w:r>
              <w:rPr>
                <w:rFonts w:ascii="Arial" w:hAnsi="Arial"/>
                <w:b w:val="0"/>
                <w:sz w:val="17"/>
              </w:rPr>
              <w:t>Văn bản và phê duyệt</w:t>
            </w:r>
          </w:p>
        </w:tc>
        <w:tc>
          <w:tcPr>
            <w:tcW w:type="dxa" w:w="5904"/>
            <w:vAlign w:val="center"/>
          </w:tcPr>
          <w:p>
            <w:pPr>
              <w:spacing w:after="0"/>
            </w:pPr>
            <w:r/>
            <w:r>
              <w:rPr>
                <w:rFonts w:ascii="Arial" w:hAnsi="Arial"/>
                <w:b w:val="0"/>
                <w:sz w:val="17"/>
              </w:rPr>
              <w:t>Hồ sơ, phiên bản, luồng duyệt, lịch sử xử lý</w:t>
            </w:r>
          </w:p>
        </w:tc>
        <w:tc>
          <w:tcPr>
            <w:tcW w:type="dxa" w:w="1800"/>
            <w:vAlign w:val="center"/>
          </w:tcPr>
          <w:p>
            <w:pPr>
              <w:spacing w:after="0"/>
            </w:pPr>
            <w:r/>
            <w:r>
              <w:rPr>
                <w:rFonts w:ascii="Arial" w:hAnsi="Arial"/>
                <w:b w:val="0"/>
                <w:sz w:val="17"/>
              </w:rPr>
              <w:t>P2</w:t>
            </w:r>
          </w:p>
        </w:tc>
      </w:tr>
      <w:tr>
        <w:tc>
          <w:tcPr>
            <w:tcW w:type="dxa" w:w="2376"/>
            <w:vAlign w:val="center"/>
          </w:tcPr>
          <w:p>
            <w:pPr>
              <w:spacing w:after="0"/>
            </w:pPr>
            <w:r/>
            <w:r>
              <w:rPr>
                <w:rFonts w:ascii="Arial" w:hAnsi="Arial"/>
                <w:b w:val="0"/>
                <w:sz w:val="17"/>
              </w:rPr>
              <w:t>Nhân sự</w:t>
            </w:r>
          </w:p>
        </w:tc>
        <w:tc>
          <w:tcPr>
            <w:tcW w:type="dxa" w:w="5904"/>
            <w:vAlign w:val="center"/>
          </w:tcPr>
          <w:p>
            <w:pPr>
              <w:spacing w:after="0"/>
            </w:pPr>
            <w:r/>
            <w:r>
              <w:rPr>
                <w:rFonts w:ascii="Arial" w:hAnsi="Arial"/>
                <w:b w:val="0"/>
                <w:sz w:val="17"/>
              </w:rPr>
              <w:t>Hồ sơ, hợp đồng lao động, đào tạo, đánh giá, chế độ</w:t>
            </w:r>
          </w:p>
        </w:tc>
        <w:tc>
          <w:tcPr>
            <w:tcW w:type="dxa" w:w="1800"/>
            <w:vAlign w:val="center"/>
          </w:tcPr>
          <w:p>
            <w:pPr>
              <w:spacing w:after="0"/>
            </w:pPr>
            <w:r/>
            <w:r>
              <w:rPr>
                <w:rFonts w:ascii="Arial" w:hAnsi="Arial"/>
                <w:b w:val="0"/>
                <w:sz w:val="17"/>
              </w:rPr>
              <w:t>P2</w:t>
            </w:r>
          </w:p>
        </w:tc>
      </w:tr>
      <w:tr>
        <w:tc>
          <w:tcPr>
            <w:tcW w:type="dxa" w:w="2376"/>
            <w:vAlign w:val="center"/>
          </w:tcPr>
          <w:p>
            <w:pPr>
              <w:spacing w:after="0"/>
            </w:pPr>
            <w:r/>
            <w:r>
              <w:rPr>
                <w:rFonts w:ascii="Arial" w:hAnsi="Arial"/>
                <w:b w:val="0"/>
                <w:sz w:val="17"/>
              </w:rPr>
              <w:t>Tài sản và bảo trì</w:t>
            </w:r>
          </w:p>
        </w:tc>
        <w:tc>
          <w:tcPr>
            <w:tcW w:type="dxa" w:w="5904"/>
            <w:vAlign w:val="center"/>
          </w:tcPr>
          <w:p>
            <w:pPr>
              <w:spacing w:after="0"/>
            </w:pPr>
            <w:r/>
            <w:r>
              <w:rPr>
                <w:rFonts w:ascii="Arial" w:hAnsi="Arial"/>
                <w:b w:val="0"/>
                <w:sz w:val="17"/>
              </w:rPr>
              <w:t>Danh mục tài sản, lịch bảo trì, kiểm định, hồ sơ và cảnh báo</w:t>
            </w:r>
          </w:p>
        </w:tc>
        <w:tc>
          <w:tcPr>
            <w:tcW w:type="dxa" w:w="1800"/>
            <w:vAlign w:val="center"/>
          </w:tcPr>
          <w:p>
            <w:pPr>
              <w:spacing w:after="0"/>
            </w:pPr>
            <w:r/>
            <w:r>
              <w:rPr>
                <w:rFonts w:ascii="Arial" w:hAnsi="Arial"/>
                <w:b w:val="0"/>
                <w:sz w:val="17"/>
              </w:rPr>
              <w:t>P2</w:t>
            </w:r>
          </w:p>
        </w:tc>
      </w:tr>
      <w:tr>
        <w:tc>
          <w:tcPr>
            <w:tcW w:type="dxa" w:w="2376"/>
            <w:vAlign w:val="center"/>
          </w:tcPr>
          <w:p>
            <w:pPr>
              <w:spacing w:after="0"/>
            </w:pPr>
            <w:r/>
            <w:r>
              <w:rPr>
                <w:rFonts w:ascii="Arial" w:hAnsi="Arial"/>
                <w:b w:val="0"/>
                <w:sz w:val="17"/>
              </w:rPr>
              <w:t>Kho dữ liệu và phân tích</w:t>
            </w:r>
          </w:p>
        </w:tc>
        <w:tc>
          <w:tcPr>
            <w:tcW w:type="dxa" w:w="5904"/>
            <w:vAlign w:val="center"/>
          </w:tcPr>
          <w:p>
            <w:pPr>
              <w:spacing w:after="0"/>
            </w:pPr>
            <w:r/>
            <w:r>
              <w:rPr>
                <w:rFonts w:ascii="Arial" w:hAnsi="Arial"/>
                <w:b w:val="0"/>
                <w:sz w:val="17"/>
              </w:rPr>
              <w:t>Phân tích lịch sử, xu hướng, dự báo hiệu suất</w:t>
            </w:r>
          </w:p>
        </w:tc>
        <w:tc>
          <w:tcPr>
            <w:tcW w:type="dxa" w:w="1800"/>
            <w:vAlign w:val="center"/>
          </w:tcPr>
          <w:p>
            <w:pPr>
              <w:spacing w:after="0"/>
            </w:pPr>
            <w:r/>
            <w:r>
              <w:rPr>
                <w:rFonts w:ascii="Arial" w:hAnsi="Arial"/>
                <w:b w:val="0"/>
                <w:sz w:val="17"/>
              </w:rPr>
              <w:t>P3</w:t>
            </w:r>
          </w:p>
        </w:tc>
      </w:tr>
    </w:tbl>
    <w:p/>
    <w:p>
      <w:r>
        <w:rPr>
          <w:i w:val="0"/>
        </w:rPr>
        <w:t>P1: ưu tiên trước; P2: triển khai tiếp hoặc song song nếu đủ nguồn lực; P3: chỉ đầu tư khi dữ liệu nền tảng đã ổn định. Không mặc định phải mua đủ mọi phân hệ.</w:t>
      </w:r>
    </w:p>
    <w:p>
      <w:r>
        <w:rPr>
          <w:i w:val="0"/>
        </w:rPr>
        <w:t>Cần đánh giá phần mềm kế toán và các hệ thống hiện hữu trước khi quyết định thay thế. Đối với khai thác cảng, cần khảo sát để xác định giải pháp chuyên dụng hay phần mềm nghiệp vụ tùy biến phù hợp hơn.</w:t>
      </w:r>
    </w:p>
    <w:p>
      <w:pPr>
        <w:pStyle w:val="Heading1"/>
      </w:pPr>
      <w:r>
        <w:t>8. KẾ HOẠCH TRIỂN KHAI CHI TIẾT THEO GIAI ĐOẠN</w:t>
      </w:r>
    </w:p>
    <w:p>
      <w:pPr>
        <w:pStyle w:val="Heading2"/>
      </w:pPr>
      <w:r>
        <w:t>8.1. Giai đoạn 1 — Khảo sát hiện trạng và lập đề án (Tháng 1–2)</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64"/>
            <w:vAlign w:val="center"/>
            <w:shd w:fill="1F4E79"/>
          </w:tcPr>
          <w:p>
            <w:pPr>
              <w:spacing w:after="0"/>
            </w:pPr>
            <w:r/>
            <w:r>
              <w:rPr>
                <w:rFonts w:ascii="Arial" w:hAnsi="Arial"/>
                <w:b/>
                <w:color w:val="FFFFFF"/>
                <w:sz w:val="18"/>
              </w:rPr>
              <w:t>Mã</w:t>
            </w:r>
          </w:p>
        </w:tc>
        <w:tc>
          <w:tcPr>
            <w:tcW w:type="dxa" w:w="3168"/>
            <w:vAlign w:val="center"/>
            <w:shd w:fill="1F4E79"/>
          </w:tcPr>
          <w:p>
            <w:pPr>
              <w:spacing w:after="0"/>
            </w:pPr>
            <w:r/>
            <w:r>
              <w:rPr>
                <w:rFonts w:ascii="Arial" w:hAnsi="Arial"/>
                <w:b/>
                <w:color w:val="FFFFFF"/>
                <w:sz w:val="18"/>
              </w:rPr>
              <w:t>Công việc</w:t>
            </w:r>
          </w:p>
        </w:tc>
        <w:tc>
          <w:tcPr>
            <w:tcW w:type="dxa" w:w="3600"/>
            <w:vAlign w:val="center"/>
            <w:shd w:fill="1F4E79"/>
          </w:tcPr>
          <w:p>
            <w:pPr>
              <w:spacing w:after="0"/>
            </w:pPr>
            <w:r/>
            <w:r>
              <w:rPr>
                <w:rFonts w:ascii="Arial" w:hAnsi="Arial"/>
                <w:b/>
                <w:color w:val="FFFFFF"/>
                <w:sz w:val="18"/>
              </w:rPr>
              <w:t>Đầu ra</w:t>
            </w:r>
          </w:p>
        </w:tc>
        <w:tc>
          <w:tcPr>
            <w:tcW w:type="dxa" w:w="2448"/>
            <w:vAlign w:val="center"/>
            <w:shd w:fill="1F4E79"/>
          </w:tcPr>
          <w:p>
            <w:pPr>
              <w:spacing w:after="0"/>
            </w:pPr>
            <w:r/>
            <w:r>
              <w:rPr>
                <w:rFonts w:ascii="Arial" w:hAnsi="Arial"/>
                <w:b/>
                <w:color w:val="FFFFFF"/>
                <w:sz w:val="18"/>
              </w:rPr>
              <w:t>Đầu mối đề xuất</w:t>
            </w:r>
          </w:p>
        </w:tc>
      </w:tr>
      <w:tr>
        <w:tc>
          <w:tcPr>
            <w:tcW w:type="dxa" w:w="864"/>
            <w:vAlign w:val="center"/>
          </w:tcPr>
          <w:p>
            <w:pPr>
              <w:spacing w:after="0"/>
            </w:pPr>
            <w:r/>
            <w:r>
              <w:rPr>
                <w:rFonts w:ascii="Arial" w:hAnsi="Arial"/>
                <w:b w:val="0"/>
                <w:sz w:val="17"/>
              </w:rPr>
              <w:t>KS-01</w:t>
            </w:r>
          </w:p>
        </w:tc>
        <w:tc>
          <w:tcPr>
            <w:tcW w:type="dxa" w:w="3168"/>
            <w:vAlign w:val="center"/>
          </w:tcPr>
          <w:p>
            <w:pPr>
              <w:spacing w:after="0"/>
            </w:pPr>
            <w:r/>
            <w:r>
              <w:rPr>
                <w:rFonts w:ascii="Arial" w:hAnsi="Arial"/>
                <w:b w:val="0"/>
                <w:sz w:val="17"/>
              </w:rPr>
              <w:t>Phỏng vấn Ban Giám đốc</w:t>
            </w:r>
          </w:p>
        </w:tc>
        <w:tc>
          <w:tcPr>
            <w:tcW w:type="dxa" w:w="3600"/>
            <w:vAlign w:val="center"/>
          </w:tcPr>
          <w:p>
            <w:pPr>
              <w:spacing w:after="0"/>
            </w:pPr>
            <w:r/>
            <w:r>
              <w:rPr>
                <w:rFonts w:ascii="Arial" w:hAnsi="Arial"/>
                <w:b w:val="0"/>
                <w:sz w:val="17"/>
              </w:rPr>
              <w:t>Mục tiêu, vấn đề ưu tiên, yêu cầu báo cáo</w:t>
            </w:r>
          </w:p>
        </w:tc>
        <w:tc>
          <w:tcPr>
            <w:tcW w:type="dxa" w:w="2448"/>
            <w:vAlign w:val="center"/>
          </w:tcPr>
          <w:p>
            <w:pPr>
              <w:spacing w:after="0"/>
            </w:pPr>
            <w:r/>
            <w:r>
              <w:rPr>
                <w:rFonts w:ascii="Arial" w:hAnsi="Arial"/>
                <w:b w:val="0"/>
                <w:sz w:val="17"/>
              </w:rPr>
              <w:t>Trưởng dự án</w:t>
            </w:r>
          </w:p>
        </w:tc>
      </w:tr>
      <w:tr>
        <w:tc>
          <w:tcPr>
            <w:tcW w:type="dxa" w:w="864"/>
            <w:vAlign w:val="center"/>
          </w:tcPr>
          <w:p>
            <w:pPr>
              <w:spacing w:after="0"/>
            </w:pPr>
            <w:r/>
            <w:r>
              <w:rPr>
                <w:rFonts w:ascii="Arial" w:hAnsi="Arial"/>
                <w:b w:val="0"/>
                <w:sz w:val="17"/>
              </w:rPr>
              <w:t>KS-02</w:t>
            </w:r>
          </w:p>
        </w:tc>
        <w:tc>
          <w:tcPr>
            <w:tcW w:type="dxa" w:w="3168"/>
            <w:vAlign w:val="center"/>
          </w:tcPr>
          <w:p>
            <w:pPr>
              <w:spacing w:after="0"/>
            </w:pPr>
            <w:r/>
            <w:r>
              <w:rPr>
                <w:rFonts w:ascii="Arial" w:hAnsi="Arial"/>
                <w:b w:val="0"/>
                <w:sz w:val="17"/>
              </w:rPr>
              <w:t>Khảo sát Phòng Kinh doanh</w:t>
            </w:r>
          </w:p>
        </w:tc>
        <w:tc>
          <w:tcPr>
            <w:tcW w:type="dxa" w:w="3600"/>
            <w:vAlign w:val="center"/>
          </w:tcPr>
          <w:p>
            <w:pPr>
              <w:spacing w:after="0"/>
            </w:pPr>
            <w:r/>
            <w:r>
              <w:rPr>
                <w:rFonts w:ascii="Arial" w:hAnsi="Arial"/>
                <w:b w:val="0"/>
                <w:sz w:val="17"/>
              </w:rPr>
              <w:t>Quy trình khách hàng, hợp đồng, báo giá, doanh thu</w:t>
            </w:r>
          </w:p>
        </w:tc>
        <w:tc>
          <w:tcPr>
            <w:tcW w:type="dxa" w:w="2448"/>
            <w:vAlign w:val="center"/>
          </w:tcPr>
          <w:p>
            <w:pPr>
              <w:spacing w:after="0"/>
            </w:pPr>
            <w:r/>
            <w:r>
              <w:rPr>
                <w:rFonts w:ascii="Arial" w:hAnsi="Arial"/>
                <w:b w:val="0"/>
                <w:sz w:val="17"/>
              </w:rPr>
              <w:t>Trưởng phòng Kinh doanh</w:t>
            </w:r>
          </w:p>
        </w:tc>
      </w:tr>
      <w:tr>
        <w:tc>
          <w:tcPr>
            <w:tcW w:type="dxa" w:w="864"/>
            <w:vAlign w:val="center"/>
          </w:tcPr>
          <w:p>
            <w:pPr>
              <w:spacing w:after="0"/>
            </w:pPr>
            <w:r/>
            <w:r>
              <w:rPr>
                <w:rFonts w:ascii="Arial" w:hAnsi="Arial"/>
                <w:b w:val="0"/>
                <w:sz w:val="17"/>
              </w:rPr>
              <w:t>KS-03</w:t>
            </w:r>
          </w:p>
        </w:tc>
        <w:tc>
          <w:tcPr>
            <w:tcW w:type="dxa" w:w="3168"/>
            <w:vAlign w:val="center"/>
          </w:tcPr>
          <w:p>
            <w:pPr>
              <w:spacing w:after="0"/>
            </w:pPr>
            <w:r/>
            <w:r>
              <w:rPr>
                <w:rFonts w:ascii="Arial" w:hAnsi="Arial"/>
                <w:b w:val="0"/>
                <w:sz w:val="17"/>
              </w:rPr>
              <w:t>Khảo sát Phòng Khai thác</w:t>
            </w:r>
          </w:p>
        </w:tc>
        <w:tc>
          <w:tcPr>
            <w:tcW w:type="dxa" w:w="3600"/>
            <w:vAlign w:val="center"/>
          </w:tcPr>
          <w:p>
            <w:pPr>
              <w:spacing w:after="0"/>
            </w:pPr>
            <w:r/>
            <w:r>
              <w:rPr>
                <w:rFonts w:ascii="Arial" w:hAnsi="Arial"/>
                <w:b w:val="0"/>
                <w:sz w:val="17"/>
              </w:rPr>
              <w:t>Quy trình điều độ, tàu, cầu bến, kho bãi, giao nhận</w:t>
            </w:r>
          </w:p>
        </w:tc>
        <w:tc>
          <w:tcPr>
            <w:tcW w:type="dxa" w:w="2448"/>
            <w:vAlign w:val="center"/>
          </w:tcPr>
          <w:p>
            <w:pPr>
              <w:spacing w:after="0"/>
            </w:pPr>
            <w:r/>
            <w:r>
              <w:rPr>
                <w:rFonts w:ascii="Arial" w:hAnsi="Arial"/>
                <w:b w:val="0"/>
                <w:sz w:val="17"/>
              </w:rPr>
              <w:t>Trưởng phòng Khai thác</w:t>
            </w:r>
          </w:p>
        </w:tc>
      </w:tr>
      <w:tr>
        <w:tc>
          <w:tcPr>
            <w:tcW w:type="dxa" w:w="864"/>
            <w:vAlign w:val="center"/>
          </w:tcPr>
          <w:p>
            <w:pPr>
              <w:spacing w:after="0"/>
            </w:pPr>
            <w:r/>
            <w:r>
              <w:rPr>
                <w:rFonts w:ascii="Arial" w:hAnsi="Arial"/>
                <w:b w:val="0"/>
                <w:sz w:val="17"/>
              </w:rPr>
              <w:t>KS-04</w:t>
            </w:r>
          </w:p>
        </w:tc>
        <w:tc>
          <w:tcPr>
            <w:tcW w:type="dxa" w:w="3168"/>
            <w:vAlign w:val="center"/>
          </w:tcPr>
          <w:p>
            <w:pPr>
              <w:spacing w:after="0"/>
            </w:pPr>
            <w:r/>
            <w:r>
              <w:rPr>
                <w:rFonts w:ascii="Arial" w:hAnsi="Arial"/>
                <w:b w:val="0"/>
                <w:sz w:val="17"/>
              </w:rPr>
              <w:t>Khảo sát Phòng Tổng hợp</w:t>
            </w:r>
          </w:p>
        </w:tc>
        <w:tc>
          <w:tcPr>
            <w:tcW w:type="dxa" w:w="3600"/>
            <w:vAlign w:val="center"/>
          </w:tcPr>
          <w:p>
            <w:pPr>
              <w:spacing w:after="0"/>
            </w:pPr>
            <w:r/>
            <w:r>
              <w:rPr>
                <w:rFonts w:ascii="Arial" w:hAnsi="Arial"/>
                <w:b w:val="0"/>
                <w:sz w:val="17"/>
              </w:rPr>
              <w:t>Kế toán, nhân sự, hành chính, tài sản, văn bản, tuân thủ</w:t>
            </w:r>
          </w:p>
        </w:tc>
        <w:tc>
          <w:tcPr>
            <w:tcW w:type="dxa" w:w="2448"/>
            <w:vAlign w:val="center"/>
          </w:tcPr>
          <w:p>
            <w:pPr>
              <w:spacing w:after="0"/>
            </w:pPr>
            <w:r/>
            <w:r>
              <w:rPr>
                <w:rFonts w:ascii="Arial" w:hAnsi="Arial"/>
                <w:b w:val="0"/>
                <w:sz w:val="17"/>
              </w:rPr>
              <w:t>Trưởng phòng Tổng hợp và đầu mối chuyên môn</w:t>
            </w:r>
          </w:p>
        </w:tc>
      </w:tr>
      <w:tr>
        <w:tc>
          <w:tcPr>
            <w:tcW w:type="dxa" w:w="864"/>
            <w:vAlign w:val="center"/>
          </w:tcPr>
          <w:p>
            <w:pPr>
              <w:spacing w:after="0"/>
            </w:pPr>
            <w:r/>
            <w:r>
              <w:rPr>
                <w:rFonts w:ascii="Arial" w:hAnsi="Arial"/>
                <w:b w:val="0"/>
                <w:sz w:val="17"/>
              </w:rPr>
              <w:t>KS-05</w:t>
            </w:r>
          </w:p>
        </w:tc>
        <w:tc>
          <w:tcPr>
            <w:tcW w:type="dxa" w:w="3168"/>
            <w:vAlign w:val="center"/>
          </w:tcPr>
          <w:p>
            <w:pPr>
              <w:spacing w:after="0"/>
            </w:pPr>
            <w:r/>
            <w:r>
              <w:rPr>
                <w:rFonts w:ascii="Arial" w:hAnsi="Arial"/>
                <w:b w:val="0"/>
                <w:sz w:val="17"/>
              </w:rPr>
              <w:t>Kiểm kê công nghệ hiện tại</w:t>
            </w:r>
          </w:p>
        </w:tc>
        <w:tc>
          <w:tcPr>
            <w:tcW w:type="dxa" w:w="3600"/>
            <w:vAlign w:val="center"/>
          </w:tcPr>
          <w:p>
            <w:pPr>
              <w:spacing w:after="0"/>
            </w:pPr>
            <w:r/>
            <w:r>
              <w:rPr>
                <w:rFonts w:ascii="Arial" w:hAnsi="Arial"/>
                <w:b w:val="0"/>
                <w:sz w:val="17"/>
              </w:rPr>
              <w:t>Danh mục phần mềm, máy chủ, dữ liệu, tích hợp, giấy phép</w:t>
            </w:r>
          </w:p>
        </w:tc>
        <w:tc>
          <w:tcPr>
            <w:tcW w:type="dxa" w:w="2448"/>
            <w:vAlign w:val="center"/>
          </w:tcPr>
          <w:p>
            <w:pPr>
              <w:spacing w:after="0"/>
            </w:pPr>
            <w:r/>
            <w:r>
              <w:rPr>
                <w:rFonts w:ascii="Arial" w:hAnsi="Arial"/>
                <w:b w:val="0"/>
                <w:sz w:val="17"/>
              </w:rPr>
              <w:t>Đầu mối CNTT</w:t>
            </w:r>
          </w:p>
        </w:tc>
      </w:tr>
      <w:tr>
        <w:tc>
          <w:tcPr>
            <w:tcW w:type="dxa" w:w="864"/>
            <w:vAlign w:val="center"/>
          </w:tcPr>
          <w:p>
            <w:pPr>
              <w:spacing w:after="0"/>
            </w:pPr>
            <w:r/>
            <w:r>
              <w:rPr>
                <w:rFonts w:ascii="Arial" w:hAnsi="Arial"/>
                <w:b w:val="0"/>
                <w:sz w:val="17"/>
              </w:rPr>
              <w:t>KS-06</w:t>
            </w:r>
          </w:p>
        </w:tc>
        <w:tc>
          <w:tcPr>
            <w:tcW w:type="dxa" w:w="3168"/>
            <w:vAlign w:val="center"/>
          </w:tcPr>
          <w:p>
            <w:pPr>
              <w:spacing w:after="0"/>
            </w:pPr>
            <w:r/>
            <w:r>
              <w:rPr>
                <w:rFonts w:ascii="Arial" w:hAnsi="Arial"/>
                <w:b w:val="0"/>
                <w:sz w:val="17"/>
              </w:rPr>
              <w:t>Đo đường cơ sở</w:t>
            </w:r>
          </w:p>
        </w:tc>
        <w:tc>
          <w:tcPr>
            <w:tcW w:type="dxa" w:w="3600"/>
            <w:vAlign w:val="center"/>
          </w:tcPr>
          <w:p>
            <w:pPr>
              <w:spacing w:after="0"/>
            </w:pPr>
            <w:r/>
            <w:r>
              <w:rPr>
                <w:rFonts w:ascii="Arial" w:hAnsi="Arial"/>
                <w:b w:val="0"/>
                <w:sz w:val="17"/>
              </w:rPr>
              <w:t>Thời gian xử lý, báo cáo, sai lệch và tồn đọng</w:t>
            </w:r>
          </w:p>
        </w:tc>
        <w:tc>
          <w:tcPr>
            <w:tcW w:type="dxa" w:w="2448"/>
            <w:vAlign w:val="center"/>
          </w:tcPr>
          <w:p>
            <w:pPr>
              <w:spacing w:after="0"/>
            </w:pPr>
            <w:r/>
            <w:r>
              <w:rPr>
                <w:rFonts w:ascii="Arial" w:hAnsi="Arial"/>
                <w:b w:val="0"/>
                <w:sz w:val="17"/>
              </w:rPr>
              <w:t>BA và các phòng</w:t>
            </w:r>
          </w:p>
        </w:tc>
      </w:tr>
      <w:tr>
        <w:tc>
          <w:tcPr>
            <w:tcW w:type="dxa" w:w="864"/>
            <w:vAlign w:val="center"/>
          </w:tcPr>
          <w:p>
            <w:pPr>
              <w:spacing w:after="0"/>
            </w:pPr>
            <w:r/>
            <w:r>
              <w:rPr>
                <w:rFonts w:ascii="Arial" w:hAnsi="Arial"/>
                <w:b w:val="0"/>
                <w:sz w:val="17"/>
              </w:rPr>
              <w:t>KS-07</w:t>
            </w:r>
          </w:p>
        </w:tc>
        <w:tc>
          <w:tcPr>
            <w:tcW w:type="dxa" w:w="3168"/>
            <w:vAlign w:val="center"/>
          </w:tcPr>
          <w:p>
            <w:pPr>
              <w:spacing w:after="0"/>
            </w:pPr>
            <w:r/>
            <w:r>
              <w:rPr>
                <w:rFonts w:ascii="Arial" w:hAnsi="Arial"/>
                <w:b w:val="0"/>
                <w:sz w:val="17"/>
              </w:rPr>
              <w:t>Trình phê duyệt đề án</w:t>
            </w:r>
          </w:p>
        </w:tc>
        <w:tc>
          <w:tcPr>
            <w:tcW w:type="dxa" w:w="3600"/>
            <w:vAlign w:val="center"/>
          </w:tcPr>
          <w:p>
            <w:pPr>
              <w:spacing w:after="0"/>
            </w:pPr>
            <w:r/>
            <w:r>
              <w:rPr>
                <w:rFonts w:ascii="Arial" w:hAnsi="Arial"/>
                <w:b w:val="0"/>
                <w:sz w:val="17"/>
              </w:rPr>
              <w:t>Phạm vi, ngân sách sơ bộ, lộ trình, KPI, rủi ro</w:t>
            </w:r>
          </w:p>
        </w:tc>
        <w:tc>
          <w:tcPr>
            <w:tcW w:type="dxa" w:w="2448"/>
            <w:vAlign w:val="center"/>
          </w:tcPr>
          <w:p>
            <w:pPr>
              <w:spacing w:after="0"/>
            </w:pPr>
            <w:r/>
            <w:r>
              <w:rPr>
                <w:rFonts w:ascii="Arial" w:hAnsi="Arial"/>
                <w:b w:val="0"/>
                <w:sz w:val="17"/>
              </w:rPr>
              <w:t>Ban Giám đốc</w:t>
            </w:r>
          </w:p>
        </w:tc>
      </w:tr>
    </w:tbl>
    <w:p/>
    <w:p>
      <w:r>
        <w:rPr>
          <w:i w:val="0"/>
        </w:rPr>
        <w:t>Điều kiện hoàn thành: Ban Giám đốc thống nhất phạm vi, người chịu trách nhiệm, quy trình ưu tiên và tiêu chí đánh giá hiệu quả.</w:t>
      </w:r>
    </w:p>
    <w:p>
      <w:pPr>
        <w:pStyle w:val="Heading2"/>
      </w:pPr>
      <w:r>
        <w:t>8.2. Giai đoạn 2 — Chuẩn hóa quy trình và dữ liệu (Tháng 2–3)</w:t>
      </w:r>
    </w:p>
    <w:p>
      <w:pPr>
        <w:pStyle w:val="ListNumber"/>
        <w:spacing w:after="40"/>
      </w:pPr>
      <w:r>
        <w:t>Vẽ quy trình hiện tại (As-Is) và quy trình mục tiêu (To-Be).</w:t>
      </w:r>
    </w:p>
    <w:p>
      <w:pPr>
        <w:pStyle w:val="ListNumber"/>
        <w:spacing w:after="40"/>
      </w:pPr>
      <w:r>
        <w:t>Xác định người khởi tạo, xử lý, phê duyệt và chịu trách nhiệm cuối cùng ở từng bước.</w:t>
      </w:r>
    </w:p>
    <w:p>
      <w:pPr>
        <w:pStyle w:val="ListNumber"/>
        <w:spacing w:after="40"/>
      </w:pPr>
      <w:r>
        <w:t>Chuẩn hóa danh mục khách hàng, dịch vụ, hợp đồng, hàng hóa, phương tiện, kho bãi và đơn vị tính.</w:t>
      </w:r>
    </w:p>
    <w:p>
      <w:pPr>
        <w:pStyle w:val="ListNumber"/>
        <w:spacing w:after="40"/>
      </w:pPr>
      <w:r>
        <w:t>Xây dựng mã định danh cho đơn hàng, lô hàng, chuyến tàu, lượt cân và hồ sơ giao nhận.</w:t>
      </w:r>
    </w:p>
    <w:p>
      <w:pPr>
        <w:pStyle w:val="ListNumber"/>
        <w:spacing w:after="40"/>
      </w:pPr>
      <w:r>
        <w:t>Xác định dữ liệu nhập một lần, dữ liệu kế thừa và dữ liệu cần đối soát.</w:t>
      </w:r>
    </w:p>
    <w:p>
      <w:pPr>
        <w:pStyle w:val="ListNumber"/>
        <w:spacing w:after="40"/>
      </w:pPr>
      <w:r>
        <w:t>Thiết kế phân quyền, lưu trữ chứng từ, nhật ký thao tác và cơ chế sao lưu.</w:t>
      </w:r>
    </w:p>
    <w:p>
      <w:pPr>
        <w:pStyle w:val="ListNumber"/>
        <w:spacing w:after="40"/>
      </w:pPr>
      <w:r>
        <w:t>Lựa chọn phương án công nghệ dựa trên yêu cầu đã được phê duyệt.</w:t>
      </w:r>
    </w:p>
    <w:p>
      <w:r>
        <w:rPr>
          <w:i w:val="0"/>
        </w:rPr>
        <w:t>Bộ tài liệu cần hoàn thành: sơ đồ quy trình, danh mục yêu cầu nghiệp vụ, từ điển dữ liệu, ma trận RACI, ma trận phân quyền, kiến trúc giải pháp, kế hoạch kiểm thử và tiêu chí nghiệm thu.</w:t>
      </w:r>
    </w:p>
    <w:p>
      <w:pPr>
        <w:pStyle w:val="Heading2"/>
      </w:pPr>
      <w:r>
        <w:t>8.3. Giai đoạn 3 — Thí điểm số hóa giao nhận (Tháng 3–5)</w:t>
      </w:r>
    </w:p>
    <w:p>
      <w:r>
        <w:rPr>
          <w:i w:val="0"/>
        </w:rPr>
        <w:t>Quy trình giao nhận nông sản cho NM TPĐ được chọn làm ứng viên thí điểm vì tài liệu mô tả các bước nghiệp vụ và hai phương án làm hàng. Đây là quy trình mục tiêu đề xuất, không thay thế nguyên trạng quy trình hiện hành.</w:t>
      </w:r>
    </w:p>
    <w:tbl>
      <w:tblPr>
        <w:tblStyle w:val="TableGrid"/>
        <w:tblW w:type="auto" w:w="0"/>
        <w:jc w:val="center"/>
        <w:tblLook w:firstColumn="1" w:firstRow="1" w:lastColumn="0" w:lastRow="0" w:noHBand="0" w:noVBand="1" w:val="04A0"/>
      </w:tblPr>
      <w:tblGrid>
        <w:gridCol w:w="3312"/>
        <w:gridCol w:w="3312"/>
        <w:gridCol w:w="3312"/>
      </w:tblGrid>
      <w:tr>
        <w:tc>
          <w:tcPr>
            <w:tcW w:type="dxa" w:w="792"/>
            <w:vAlign w:val="center"/>
            <w:shd w:fill="1F4E79"/>
          </w:tcPr>
          <w:p>
            <w:pPr>
              <w:spacing w:after="0"/>
            </w:pPr>
            <w:r/>
            <w:r>
              <w:rPr>
                <w:rFonts w:ascii="Arial" w:hAnsi="Arial"/>
                <w:b/>
                <w:color w:val="FFFFFF"/>
                <w:sz w:val="18"/>
              </w:rPr>
              <w:t>Bước</w:t>
            </w:r>
          </w:p>
        </w:tc>
        <w:tc>
          <w:tcPr>
            <w:tcW w:type="dxa" w:w="3312"/>
            <w:vAlign w:val="center"/>
            <w:shd w:fill="1F4E79"/>
          </w:tcPr>
          <w:p>
            <w:pPr>
              <w:spacing w:after="0"/>
            </w:pPr>
            <w:r/>
            <w:r>
              <w:rPr>
                <w:rFonts w:ascii="Arial" w:hAnsi="Arial"/>
                <w:b/>
                <w:color w:val="FFFFFF"/>
                <w:sz w:val="18"/>
              </w:rPr>
              <w:t>Nghiệp vụ mục tiêu</w:t>
            </w:r>
          </w:p>
        </w:tc>
        <w:tc>
          <w:tcPr>
            <w:tcW w:type="dxa" w:w="5976"/>
            <w:vAlign w:val="center"/>
            <w:shd w:fill="1F4E79"/>
          </w:tcPr>
          <w:p>
            <w:pPr>
              <w:spacing w:after="0"/>
            </w:pPr>
            <w:r/>
            <w:r>
              <w:rPr>
                <w:rFonts w:ascii="Arial" w:hAnsi="Arial"/>
                <w:b/>
                <w:color w:val="FFFFFF"/>
                <w:sz w:val="18"/>
              </w:rPr>
              <w:t>Thông tin cần ghi nhận</w:t>
            </w:r>
          </w:p>
        </w:tc>
      </w:tr>
      <w:tr>
        <w:tc>
          <w:tcPr>
            <w:tcW w:type="dxa" w:w="792"/>
            <w:vAlign w:val="center"/>
          </w:tcPr>
          <w:p>
            <w:pPr>
              <w:spacing w:after="0"/>
            </w:pPr>
            <w:r/>
            <w:r>
              <w:rPr>
                <w:rFonts w:ascii="Arial" w:hAnsi="Arial"/>
                <w:b w:val="0"/>
                <w:sz w:val="17"/>
              </w:rPr>
              <w:t>1</w:t>
            </w:r>
          </w:p>
        </w:tc>
        <w:tc>
          <w:tcPr>
            <w:tcW w:type="dxa" w:w="3312"/>
            <w:vAlign w:val="center"/>
          </w:tcPr>
          <w:p>
            <w:pPr>
              <w:spacing w:after="0"/>
            </w:pPr>
            <w:r/>
            <w:r>
              <w:rPr>
                <w:rFonts w:ascii="Arial" w:hAnsi="Arial"/>
                <w:b w:val="0"/>
                <w:sz w:val="17"/>
              </w:rPr>
              <w:t>Tiếp nhận đơn hàng</w:t>
            </w:r>
          </w:p>
        </w:tc>
        <w:tc>
          <w:tcPr>
            <w:tcW w:type="dxa" w:w="5976"/>
            <w:vAlign w:val="center"/>
          </w:tcPr>
          <w:p>
            <w:pPr>
              <w:spacing w:after="0"/>
            </w:pPr>
            <w:r/>
            <w:r>
              <w:rPr>
                <w:rFonts w:ascii="Arial" w:hAnsi="Arial"/>
                <w:b w:val="0"/>
                <w:sz w:val="17"/>
              </w:rPr>
              <w:t>Yêu cầu, khối lượng, thời gian, bên giao/nhận</w:t>
            </w:r>
          </w:p>
        </w:tc>
      </w:tr>
      <w:tr>
        <w:tc>
          <w:tcPr>
            <w:tcW w:type="dxa" w:w="792"/>
            <w:vAlign w:val="center"/>
          </w:tcPr>
          <w:p>
            <w:pPr>
              <w:spacing w:after="0"/>
            </w:pPr>
            <w:r/>
            <w:r>
              <w:rPr>
                <w:rFonts w:ascii="Arial" w:hAnsi="Arial"/>
                <w:b w:val="0"/>
                <w:sz w:val="17"/>
              </w:rPr>
              <w:t>2</w:t>
            </w:r>
          </w:p>
        </w:tc>
        <w:tc>
          <w:tcPr>
            <w:tcW w:type="dxa" w:w="3312"/>
            <w:vAlign w:val="center"/>
          </w:tcPr>
          <w:p>
            <w:pPr>
              <w:spacing w:after="0"/>
            </w:pPr>
            <w:r/>
            <w:r>
              <w:rPr>
                <w:rFonts w:ascii="Arial" w:hAnsi="Arial"/>
                <w:b w:val="0"/>
                <w:sz w:val="17"/>
              </w:rPr>
              <w:t>Lập kế hoạch làm hàng</w:t>
            </w:r>
          </w:p>
        </w:tc>
        <w:tc>
          <w:tcPr>
            <w:tcW w:type="dxa" w:w="5976"/>
            <w:vAlign w:val="center"/>
          </w:tcPr>
          <w:p>
            <w:pPr>
              <w:spacing w:after="0"/>
            </w:pPr>
            <w:r/>
            <w:r>
              <w:rPr>
                <w:rFonts w:ascii="Arial" w:hAnsi="Arial"/>
                <w:b w:val="0"/>
                <w:sz w:val="17"/>
              </w:rPr>
              <w:t>Đầu mối, phương tiện, lịch dự kiến</w:t>
            </w:r>
          </w:p>
        </w:tc>
      </w:tr>
      <w:tr>
        <w:tc>
          <w:tcPr>
            <w:tcW w:type="dxa" w:w="792"/>
            <w:vAlign w:val="center"/>
          </w:tcPr>
          <w:p>
            <w:pPr>
              <w:spacing w:after="0"/>
            </w:pPr>
            <w:r/>
            <w:r>
              <w:rPr>
                <w:rFonts w:ascii="Arial" w:hAnsi="Arial"/>
                <w:b w:val="0"/>
                <w:sz w:val="17"/>
              </w:rPr>
              <w:t>3</w:t>
            </w:r>
          </w:p>
        </w:tc>
        <w:tc>
          <w:tcPr>
            <w:tcW w:type="dxa" w:w="3312"/>
            <w:vAlign w:val="center"/>
          </w:tcPr>
          <w:p>
            <w:pPr>
              <w:spacing w:after="0"/>
            </w:pPr>
            <w:r/>
            <w:r>
              <w:rPr>
                <w:rFonts w:ascii="Arial" w:hAnsi="Arial"/>
                <w:b w:val="0"/>
                <w:sz w:val="17"/>
              </w:rPr>
              <w:t>Xác nhận tàu và điều kiện làm hàng</w:t>
            </w:r>
          </w:p>
        </w:tc>
        <w:tc>
          <w:tcPr>
            <w:tcW w:type="dxa" w:w="5976"/>
            <w:vAlign w:val="center"/>
          </w:tcPr>
          <w:p>
            <w:pPr>
              <w:spacing w:after="0"/>
            </w:pPr>
            <w:r/>
            <w:r>
              <w:rPr>
                <w:rFonts w:ascii="Arial" w:hAnsi="Arial"/>
                <w:b w:val="0"/>
                <w:sz w:val="17"/>
              </w:rPr>
              <w:t>Tàu mẹ, sà lan, lịch cảng, bảo hiểm</w:t>
            </w:r>
          </w:p>
        </w:tc>
      </w:tr>
      <w:tr>
        <w:tc>
          <w:tcPr>
            <w:tcW w:type="dxa" w:w="792"/>
            <w:vAlign w:val="center"/>
          </w:tcPr>
          <w:p>
            <w:pPr>
              <w:spacing w:after="0"/>
            </w:pPr>
            <w:r/>
            <w:r>
              <w:rPr>
                <w:rFonts w:ascii="Arial" w:hAnsi="Arial"/>
                <w:b w:val="0"/>
                <w:sz w:val="17"/>
              </w:rPr>
              <w:t>4</w:t>
            </w:r>
          </w:p>
        </w:tc>
        <w:tc>
          <w:tcPr>
            <w:tcW w:type="dxa" w:w="3312"/>
            <w:vAlign w:val="center"/>
          </w:tcPr>
          <w:p>
            <w:pPr>
              <w:spacing w:after="0"/>
            </w:pPr>
            <w:r/>
            <w:r>
              <w:rPr>
                <w:rFonts w:ascii="Arial" w:hAnsi="Arial"/>
                <w:b w:val="0"/>
                <w:sz w:val="17"/>
              </w:rPr>
              <w:t>Giám sát nhận hàng</w:t>
            </w:r>
          </w:p>
        </w:tc>
        <w:tc>
          <w:tcPr>
            <w:tcW w:type="dxa" w:w="5976"/>
            <w:vAlign w:val="center"/>
          </w:tcPr>
          <w:p>
            <w:pPr>
              <w:spacing w:after="0"/>
            </w:pPr>
            <w:r/>
            <w:r>
              <w:rPr>
                <w:rFonts w:ascii="Arial" w:hAnsi="Arial"/>
                <w:b w:val="0"/>
                <w:sz w:val="17"/>
              </w:rPr>
              <w:t>Biên bản, chất lượng, niêm phong, kẹp chì</w:t>
            </w:r>
          </w:p>
        </w:tc>
      </w:tr>
      <w:tr>
        <w:tc>
          <w:tcPr>
            <w:tcW w:type="dxa" w:w="792"/>
            <w:vAlign w:val="center"/>
          </w:tcPr>
          <w:p>
            <w:pPr>
              <w:spacing w:after="0"/>
            </w:pPr>
            <w:r/>
            <w:r>
              <w:rPr>
                <w:rFonts w:ascii="Arial" w:hAnsi="Arial"/>
                <w:b w:val="0"/>
                <w:sz w:val="17"/>
              </w:rPr>
              <w:t>5</w:t>
            </w:r>
          </w:p>
        </w:tc>
        <w:tc>
          <w:tcPr>
            <w:tcW w:type="dxa" w:w="3312"/>
            <w:vAlign w:val="center"/>
          </w:tcPr>
          <w:p>
            <w:pPr>
              <w:spacing w:after="0"/>
            </w:pPr>
            <w:r/>
            <w:r>
              <w:rPr>
                <w:rFonts w:ascii="Arial" w:hAnsi="Arial"/>
                <w:b w:val="0"/>
                <w:sz w:val="17"/>
              </w:rPr>
              <w:t>Vận chuyển và tiếp nhận</w:t>
            </w:r>
          </w:p>
        </w:tc>
        <w:tc>
          <w:tcPr>
            <w:tcW w:type="dxa" w:w="5976"/>
            <w:vAlign w:val="center"/>
          </w:tcPr>
          <w:p>
            <w:pPr>
              <w:spacing w:after="0"/>
            </w:pPr>
            <w:r/>
            <w:r>
              <w:rPr>
                <w:rFonts w:ascii="Arial" w:hAnsi="Arial"/>
                <w:b w:val="0"/>
                <w:sz w:val="17"/>
              </w:rPr>
              <w:t>Hành trình, phương tiện, kiểm tra đầu vào, bố trí dỡ</w:t>
            </w:r>
          </w:p>
        </w:tc>
      </w:tr>
      <w:tr>
        <w:tc>
          <w:tcPr>
            <w:tcW w:type="dxa" w:w="792"/>
            <w:vAlign w:val="center"/>
          </w:tcPr>
          <w:p>
            <w:pPr>
              <w:spacing w:after="0"/>
            </w:pPr>
            <w:r/>
            <w:r>
              <w:rPr>
                <w:rFonts w:ascii="Arial" w:hAnsi="Arial"/>
                <w:b w:val="0"/>
                <w:sz w:val="17"/>
              </w:rPr>
              <w:t>6</w:t>
            </w:r>
          </w:p>
        </w:tc>
        <w:tc>
          <w:tcPr>
            <w:tcW w:type="dxa" w:w="3312"/>
            <w:vAlign w:val="center"/>
          </w:tcPr>
          <w:p>
            <w:pPr>
              <w:spacing w:after="0"/>
            </w:pPr>
            <w:r/>
            <w:r>
              <w:rPr>
                <w:rFonts w:ascii="Arial" w:hAnsi="Arial"/>
                <w:b w:val="0"/>
                <w:sz w:val="17"/>
              </w:rPr>
              <w:t>Cân và xác nhận giao hàng</w:t>
            </w:r>
          </w:p>
        </w:tc>
        <w:tc>
          <w:tcPr>
            <w:tcW w:type="dxa" w:w="5976"/>
            <w:vAlign w:val="center"/>
          </w:tcPr>
          <w:p>
            <w:pPr>
              <w:spacing w:after="0"/>
            </w:pPr>
            <w:r/>
            <w:r>
              <w:rPr>
                <w:rFonts w:ascii="Arial" w:hAnsi="Arial"/>
                <w:b w:val="0"/>
                <w:sz w:val="17"/>
              </w:rPr>
              <w:t>Lượt cân, phiếu giao nhận, xác nhận khối lượng</w:t>
            </w:r>
          </w:p>
        </w:tc>
      </w:tr>
      <w:tr>
        <w:tc>
          <w:tcPr>
            <w:tcW w:type="dxa" w:w="792"/>
            <w:vAlign w:val="center"/>
          </w:tcPr>
          <w:p>
            <w:pPr>
              <w:spacing w:after="0"/>
            </w:pPr>
            <w:r/>
            <w:r>
              <w:rPr>
                <w:rFonts w:ascii="Arial" w:hAnsi="Arial"/>
                <w:b w:val="0"/>
                <w:sz w:val="17"/>
              </w:rPr>
              <w:t>7</w:t>
            </w:r>
          </w:p>
        </w:tc>
        <w:tc>
          <w:tcPr>
            <w:tcW w:type="dxa" w:w="3312"/>
            <w:vAlign w:val="center"/>
          </w:tcPr>
          <w:p>
            <w:pPr>
              <w:spacing w:after="0"/>
            </w:pPr>
            <w:r/>
            <w:r>
              <w:rPr>
                <w:rFonts w:ascii="Arial" w:hAnsi="Arial"/>
                <w:b w:val="0"/>
                <w:sz w:val="17"/>
              </w:rPr>
              <w:t>Đối chiếu và đóng hồ sơ</w:t>
            </w:r>
          </w:p>
        </w:tc>
        <w:tc>
          <w:tcPr>
            <w:tcW w:type="dxa" w:w="5976"/>
            <w:vAlign w:val="center"/>
          </w:tcPr>
          <w:p>
            <w:pPr>
              <w:spacing w:after="0"/>
            </w:pPr>
            <w:r/>
            <w:r>
              <w:rPr>
                <w:rFonts w:ascii="Arial" w:hAnsi="Arial"/>
                <w:b w:val="0"/>
                <w:sz w:val="17"/>
              </w:rPr>
              <w:t>Đối chiếu với NM TPĐ, chứng từ, chênh lệch</w:t>
            </w:r>
          </w:p>
        </w:tc>
      </w:tr>
    </w:tbl>
    <w:p/>
    <w:p>
      <w:pPr>
        <w:pStyle w:val="Heading3"/>
      </w:pPr>
      <w:r>
        <w:t>Chức năng cần có</w:t>
      </w:r>
    </w:p>
    <w:p>
      <w:pPr>
        <w:pStyle w:val="ListBullet"/>
        <w:spacing w:after="40"/>
      </w:pPr>
      <w:r>
        <w:t>Hồ sơ lô hàng: mã lô, đơn hàng, khách hàng, loại hàng, khối lượng, địa điểm và trạng thái.</w:t>
      </w:r>
    </w:p>
    <w:p>
      <w:pPr>
        <w:pStyle w:val="ListBullet"/>
        <w:spacing w:after="40"/>
      </w:pPr>
      <w:r>
        <w:t>Quản lý công việc: bước xử lý, người phụ trách, thời hạn, kết quả và cảnh báo chậm.</w:t>
      </w:r>
    </w:p>
    <w:p>
      <w:pPr>
        <w:pStyle w:val="ListBullet"/>
        <w:spacing w:after="40"/>
      </w:pPr>
      <w:r>
        <w:t>Chứng từ điện tử: biên bản, bảo hiểm, phiếu cân, biên bản niêm phong và xác nhận giao hàng.</w:t>
      </w:r>
    </w:p>
    <w:p>
      <w:pPr>
        <w:pStyle w:val="ListBullet"/>
        <w:spacing w:after="40"/>
      </w:pPr>
      <w:r>
        <w:t>Quản lý cân: lượt cân, thời gian, phương tiện, số liệu và người xác nhận.</w:t>
      </w:r>
    </w:p>
    <w:p>
      <w:pPr>
        <w:pStyle w:val="ListBullet"/>
        <w:spacing w:after="40"/>
      </w:pPr>
      <w:r>
        <w:t>Đối chiếu khối lượng: so sánh số liệu giữa các công đoạn, ghi nhận chênh lệch và lý do.</w:t>
      </w:r>
    </w:p>
    <w:p>
      <w:pPr>
        <w:pStyle w:val="ListBullet"/>
        <w:spacing w:after="40"/>
      </w:pPr>
      <w:r>
        <w:t>Quản lý sai lệch: sự kiện bất thường, người xử lý, phê duyệt và bằng chứng.</w:t>
      </w:r>
    </w:p>
    <w:p>
      <w:pPr>
        <w:pStyle w:val="ListBullet"/>
        <w:spacing w:after="40"/>
      </w:pPr>
      <w:r>
        <w:t>Báo cáo: sản lượng theo lô, thời gian xử lý, hồ sơ chậm và khối lượng chênh lệch.</w:t>
      </w:r>
    </w:p>
    <w:p>
      <w:pPr>
        <w:pStyle w:val="Heading3"/>
      </w:pPr>
      <w:r>
        <w:t>Tiêu chí nghiệm thu thí điểm</w:t>
      </w:r>
    </w:p>
    <w:p>
      <w:pPr>
        <w:pStyle w:val="ListBullet"/>
        <w:spacing w:after="40"/>
      </w:pPr>
      <w:r>
        <w:t>Mỗi lô có mã duy nhất và truy xuất được quá trình.</w:t>
      </w:r>
    </w:p>
    <w:p>
      <w:pPr>
        <w:pStyle w:val="ListBullet"/>
        <w:spacing w:after="40"/>
      </w:pPr>
      <w:r>
        <w:t>Xác định được người thực hiện, người xác nhận và thời điểm từng sự kiện.</w:t>
      </w:r>
    </w:p>
    <w:p>
      <w:pPr>
        <w:pStyle w:val="ListBullet"/>
        <w:spacing w:after="40"/>
      </w:pPr>
      <w:r>
        <w:t>Đối chiếu được số liệu giữa các công đoạn; chênh lệch trọng yếu có người xử lý.</w:t>
      </w:r>
    </w:p>
    <w:p>
      <w:pPr>
        <w:pStyle w:val="ListBullet"/>
        <w:spacing w:after="40"/>
      </w:pPr>
      <w:r>
        <w:t>Chứng từ bắt buộc được kiểm soát trước khi đóng hồ sơ.</w:t>
      </w:r>
    </w:p>
    <w:p>
      <w:pPr>
        <w:pStyle w:val="ListBullet"/>
        <w:spacing w:after="40"/>
      </w:pPr>
      <w:r>
        <w:t>Báo cáo sản lượng lấy từ dữ liệu giao dịch thay vì tổng hợp lại từ nhiều bảng riêng.</w:t>
      </w:r>
    </w:p>
    <w:p>
      <w:pPr>
        <w:pStyle w:val="ListBullet"/>
        <w:spacing w:after="40"/>
      </w:pPr>
      <w:r>
        <w:t>Người dùng nghiệp vụ vận hành được quy trình và xử lý tình huống ngoại lệ.</w:t>
      </w:r>
    </w:p>
    <w:p>
      <w:r>
        <w:rPr>
          <w:i w:val="0"/>
        </w:rPr>
        <w:t>Không mặc định hệ thống tự động điều khiển cân điện tử. Cần khảo sát loại cân, thiết bị đầu cuối, khả năng xuất dữ liệu và điều kiện tích hợp. Nếu chưa tích hợp được, có thể dùng nhập liệu có kiểm soát và đính kèm phiếu cân.</w:t>
      </w:r>
    </w:p>
    <w:p>
      <w:r>
        <w:rPr>
          <w:i w:val="0"/>
        </w:rPr>
        <w:t>Nhánh làm hàng ngoài neo và trong cầu cần được thiết kế riêng theo trách nhiệm áp tải, chứng từ, điều kiện vận hành và quy tắc xử lý hao hụt. Việc kết nối CICT, Vosa và NM TPĐ phụ thuộc thỏa thuận chia sẻ dữ liệu và khả năng kỹ thuật thực tế.</w:t>
      </w:r>
    </w:p>
    <w:p>
      <w:pPr>
        <w:pStyle w:val="Heading2"/>
      </w:pPr>
      <w:r>
        <w:t>8.4. Giai đoạn 4 — Liên thông kinh doanh và khai thác (Tháng 5–7)</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F4E79"/>
          </w:tcPr>
          <w:p>
            <w:pPr>
              <w:spacing w:after="0"/>
            </w:pPr>
            <w:r/>
            <w:r>
              <w:rPr>
                <w:rFonts w:ascii="Arial" w:hAnsi="Arial"/>
                <w:b/>
                <w:color w:val="FFFFFF"/>
                <w:sz w:val="18"/>
              </w:rPr>
              <w:t>Nhóm nghiệp vụ</w:t>
            </w:r>
          </w:p>
        </w:tc>
        <w:tc>
          <w:tcPr>
            <w:tcW w:type="dxa" w:w="5184"/>
            <w:vAlign w:val="center"/>
            <w:shd w:fill="1F4E79"/>
          </w:tcPr>
          <w:p>
            <w:pPr>
              <w:spacing w:after="0"/>
            </w:pPr>
            <w:r/>
            <w:r>
              <w:rPr>
                <w:rFonts w:ascii="Arial" w:hAnsi="Arial"/>
                <w:b/>
                <w:color w:val="FFFFFF"/>
                <w:sz w:val="18"/>
              </w:rPr>
              <w:t>Công việc</w:t>
            </w:r>
          </w:p>
        </w:tc>
        <w:tc>
          <w:tcPr>
            <w:tcW w:type="dxa" w:w="2880"/>
            <w:vAlign w:val="center"/>
            <w:shd w:fill="1F4E79"/>
          </w:tcPr>
          <w:p>
            <w:pPr>
              <w:spacing w:after="0"/>
            </w:pPr>
            <w:r/>
            <w:r>
              <w:rPr>
                <w:rFonts w:ascii="Arial" w:hAnsi="Arial"/>
                <w:b/>
                <w:color w:val="FFFFFF"/>
                <w:sz w:val="18"/>
              </w:rPr>
              <w:t>Đầu ra</w:t>
            </w:r>
          </w:p>
        </w:tc>
      </w:tr>
      <w:tr>
        <w:tc>
          <w:tcPr>
            <w:tcW w:type="dxa" w:w="2016"/>
            <w:vAlign w:val="center"/>
          </w:tcPr>
          <w:p>
            <w:pPr>
              <w:spacing w:after="0"/>
            </w:pPr>
            <w:r/>
            <w:r>
              <w:rPr>
                <w:rFonts w:ascii="Arial" w:hAnsi="Arial"/>
                <w:b w:val="0"/>
                <w:sz w:val="17"/>
              </w:rPr>
              <w:t>Khách hàng</w:t>
            </w:r>
          </w:p>
        </w:tc>
        <w:tc>
          <w:tcPr>
            <w:tcW w:type="dxa" w:w="5184"/>
            <w:vAlign w:val="center"/>
          </w:tcPr>
          <w:p>
            <w:pPr>
              <w:spacing w:after="0"/>
            </w:pPr>
            <w:r/>
            <w:r>
              <w:rPr>
                <w:rFonts w:ascii="Arial" w:hAnsi="Arial"/>
                <w:b w:val="0"/>
                <w:sz w:val="17"/>
              </w:rPr>
              <w:t>Chuẩn hóa hồ sơ, đầu mối liên hệ và lịch sử giao dịch</w:t>
            </w:r>
          </w:p>
        </w:tc>
        <w:tc>
          <w:tcPr>
            <w:tcW w:type="dxa" w:w="2880"/>
            <w:vAlign w:val="center"/>
          </w:tcPr>
          <w:p>
            <w:pPr>
              <w:spacing w:after="0"/>
            </w:pPr>
            <w:r/>
            <w:r>
              <w:rPr>
                <w:rFonts w:ascii="Arial" w:hAnsi="Arial"/>
                <w:b w:val="0"/>
                <w:sz w:val="17"/>
              </w:rPr>
              <w:t>Danh mục khách hàng thống nhất</w:t>
            </w:r>
          </w:p>
        </w:tc>
      </w:tr>
      <w:tr>
        <w:tc>
          <w:tcPr>
            <w:tcW w:type="dxa" w:w="2016"/>
            <w:vAlign w:val="center"/>
          </w:tcPr>
          <w:p>
            <w:pPr>
              <w:spacing w:after="0"/>
            </w:pPr>
            <w:r/>
            <w:r>
              <w:rPr>
                <w:rFonts w:ascii="Arial" w:hAnsi="Arial"/>
                <w:b w:val="0"/>
                <w:sz w:val="17"/>
              </w:rPr>
              <w:t>Báo giá và hợp đồng</w:t>
            </w:r>
          </w:p>
        </w:tc>
        <w:tc>
          <w:tcPr>
            <w:tcW w:type="dxa" w:w="5184"/>
            <w:vAlign w:val="center"/>
          </w:tcPr>
          <w:p>
            <w:pPr>
              <w:spacing w:after="0"/>
            </w:pPr>
            <w:r/>
            <w:r>
              <w:rPr>
                <w:rFonts w:ascii="Arial" w:hAnsi="Arial"/>
                <w:b w:val="0"/>
                <w:sz w:val="17"/>
              </w:rPr>
              <w:t>Quản lý báo giá, điều kiện dịch vụ, hiệu lực và phụ lục</w:t>
            </w:r>
          </w:p>
        </w:tc>
        <w:tc>
          <w:tcPr>
            <w:tcW w:type="dxa" w:w="2880"/>
            <w:vAlign w:val="center"/>
          </w:tcPr>
          <w:p>
            <w:pPr>
              <w:spacing w:after="0"/>
            </w:pPr>
            <w:r/>
            <w:r>
              <w:rPr>
                <w:rFonts w:ascii="Arial" w:hAnsi="Arial"/>
                <w:b w:val="0"/>
                <w:sz w:val="17"/>
              </w:rPr>
              <w:t>Hồ sơ thương mại tập trung</w:t>
            </w:r>
          </w:p>
        </w:tc>
      </w:tr>
      <w:tr>
        <w:tc>
          <w:tcPr>
            <w:tcW w:type="dxa" w:w="2016"/>
            <w:vAlign w:val="center"/>
          </w:tcPr>
          <w:p>
            <w:pPr>
              <w:spacing w:after="0"/>
            </w:pPr>
            <w:r/>
            <w:r>
              <w:rPr>
                <w:rFonts w:ascii="Arial" w:hAnsi="Arial"/>
                <w:b w:val="0"/>
                <w:sz w:val="17"/>
              </w:rPr>
              <w:t>Kế hoạch khai thác</w:t>
            </w:r>
          </w:p>
        </w:tc>
        <w:tc>
          <w:tcPr>
            <w:tcW w:type="dxa" w:w="5184"/>
            <w:vAlign w:val="center"/>
          </w:tcPr>
          <w:p>
            <w:pPr>
              <w:spacing w:after="0"/>
            </w:pPr>
            <w:r/>
            <w:r>
              <w:rPr>
                <w:rFonts w:ascii="Arial" w:hAnsi="Arial"/>
                <w:b w:val="0"/>
                <w:sz w:val="17"/>
              </w:rPr>
              <w:t>Lập kế hoạch tàu, sà lan, cầu bến, kho bãi và nguồn lực</w:t>
            </w:r>
          </w:p>
        </w:tc>
        <w:tc>
          <w:tcPr>
            <w:tcW w:type="dxa" w:w="2880"/>
            <w:vAlign w:val="center"/>
          </w:tcPr>
          <w:p>
            <w:pPr>
              <w:spacing w:after="0"/>
            </w:pPr>
            <w:r/>
            <w:r>
              <w:rPr>
                <w:rFonts w:ascii="Arial" w:hAnsi="Arial"/>
                <w:b w:val="0"/>
                <w:sz w:val="17"/>
              </w:rPr>
              <w:t>Lịch khai thác có thể theo dõi</w:t>
            </w:r>
          </w:p>
        </w:tc>
      </w:tr>
      <w:tr>
        <w:tc>
          <w:tcPr>
            <w:tcW w:type="dxa" w:w="2016"/>
            <w:vAlign w:val="center"/>
          </w:tcPr>
          <w:p>
            <w:pPr>
              <w:spacing w:after="0"/>
            </w:pPr>
            <w:r/>
            <w:r>
              <w:rPr>
                <w:rFonts w:ascii="Arial" w:hAnsi="Arial"/>
                <w:b w:val="0"/>
                <w:sz w:val="17"/>
              </w:rPr>
              <w:t>Điều độ</w:t>
            </w:r>
          </w:p>
        </w:tc>
        <w:tc>
          <w:tcPr>
            <w:tcW w:type="dxa" w:w="5184"/>
            <w:vAlign w:val="center"/>
          </w:tcPr>
          <w:p>
            <w:pPr>
              <w:spacing w:after="0"/>
            </w:pPr>
            <w:r/>
            <w:r>
              <w:rPr>
                <w:rFonts w:ascii="Arial" w:hAnsi="Arial"/>
                <w:b w:val="0"/>
                <w:sz w:val="17"/>
              </w:rPr>
              <w:t>Phân công ca, nhân sự, phương tiện, thiết bị và công việc</w:t>
            </w:r>
          </w:p>
        </w:tc>
        <w:tc>
          <w:tcPr>
            <w:tcW w:type="dxa" w:w="2880"/>
            <w:vAlign w:val="center"/>
          </w:tcPr>
          <w:p>
            <w:pPr>
              <w:spacing w:after="0"/>
            </w:pPr>
            <w:r/>
            <w:r>
              <w:rPr>
                <w:rFonts w:ascii="Arial" w:hAnsi="Arial"/>
                <w:b w:val="0"/>
                <w:sz w:val="17"/>
              </w:rPr>
              <w:t>Lệnh công việc và trạng thái</w:t>
            </w:r>
          </w:p>
        </w:tc>
      </w:tr>
      <w:tr>
        <w:tc>
          <w:tcPr>
            <w:tcW w:type="dxa" w:w="2016"/>
            <w:vAlign w:val="center"/>
          </w:tcPr>
          <w:p>
            <w:pPr>
              <w:spacing w:after="0"/>
            </w:pPr>
            <w:r/>
            <w:r>
              <w:rPr>
                <w:rFonts w:ascii="Arial" w:hAnsi="Arial"/>
                <w:b w:val="0"/>
                <w:sz w:val="17"/>
              </w:rPr>
              <w:t>Kho bãi</w:t>
            </w:r>
          </w:p>
        </w:tc>
        <w:tc>
          <w:tcPr>
            <w:tcW w:type="dxa" w:w="5184"/>
            <w:vAlign w:val="center"/>
          </w:tcPr>
          <w:p>
            <w:pPr>
              <w:spacing w:after="0"/>
            </w:pPr>
            <w:r/>
            <w:r>
              <w:rPr>
                <w:rFonts w:ascii="Arial" w:hAnsi="Arial"/>
                <w:b w:val="0"/>
                <w:sz w:val="17"/>
              </w:rPr>
              <w:t>Theo dõi vị trí, sức chứa, nhập xuất và tồn nếu thuộc phạm vi</w:t>
            </w:r>
          </w:p>
        </w:tc>
        <w:tc>
          <w:tcPr>
            <w:tcW w:type="dxa" w:w="2880"/>
            <w:vAlign w:val="center"/>
          </w:tcPr>
          <w:p>
            <w:pPr>
              <w:spacing w:after="0"/>
            </w:pPr>
            <w:r/>
            <w:r>
              <w:rPr>
                <w:rFonts w:ascii="Arial" w:hAnsi="Arial"/>
                <w:b w:val="0"/>
                <w:sz w:val="17"/>
              </w:rPr>
              <w:t>Số liệu kho bãi có truy xuất</w:t>
            </w:r>
          </w:p>
        </w:tc>
      </w:tr>
      <w:tr>
        <w:tc>
          <w:tcPr>
            <w:tcW w:type="dxa" w:w="2016"/>
            <w:vAlign w:val="center"/>
          </w:tcPr>
          <w:p>
            <w:pPr>
              <w:spacing w:after="0"/>
            </w:pPr>
            <w:r/>
            <w:r>
              <w:rPr>
                <w:rFonts w:ascii="Arial" w:hAnsi="Arial"/>
                <w:b w:val="0"/>
                <w:sz w:val="17"/>
              </w:rPr>
              <w:t>Sản lượng</w:t>
            </w:r>
          </w:p>
        </w:tc>
        <w:tc>
          <w:tcPr>
            <w:tcW w:type="dxa" w:w="5184"/>
            <w:vAlign w:val="center"/>
          </w:tcPr>
          <w:p>
            <w:pPr>
              <w:spacing w:after="0"/>
            </w:pPr>
            <w:r/>
            <w:r>
              <w:rPr>
                <w:rFonts w:ascii="Arial" w:hAnsi="Arial"/>
                <w:b w:val="0"/>
                <w:sz w:val="17"/>
              </w:rPr>
              <w:t>Tổng hợp theo khách hàng, hợp đồng, dịch vụ và thời gian</w:t>
            </w:r>
          </w:p>
        </w:tc>
        <w:tc>
          <w:tcPr>
            <w:tcW w:type="dxa" w:w="2880"/>
            <w:vAlign w:val="center"/>
          </w:tcPr>
          <w:p>
            <w:pPr>
              <w:spacing w:after="0"/>
            </w:pPr>
            <w:r/>
            <w:r>
              <w:rPr>
                <w:rFonts w:ascii="Arial" w:hAnsi="Arial"/>
                <w:b w:val="0"/>
                <w:sz w:val="17"/>
              </w:rPr>
              <w:t>Báo cáo sản lượng</w:t>
            </w:r>
          </w:p>
        </w:tc>
      </w:tr>
      <w:tr>
        <w:tc>
          <w:tcPr>
            <w:tcW w:type="dxa" w:w="2016"/>
            <w:vAlign w:val="center"/>
          </w:tcPr>
          <w:p>
            <w:pPr>
              <w:spacing w:after="0"/>
            </w:pPr>
            <w:r/>
            <w:r>
              <w:rPr>
                <w:rFonts w:ascii="Arial" w:hAnsi="Arial"/>
                <w:b w:val="0"/>
                <w:sz w:val="17"/>
              </w:rPr>
              <w:t>Doanh thu</w:t>
            </w:r>
          </w:p>
        </w:tc>
        <w:tc>
          <w:tcPr>
            <w:tcW w:type="dxa" w:w="5184"/>
            <w:vAlign w:val="center"/>
          </w:tcPr>
          <w:p>
            <w:pPr>
              <w:spacing w:after="0"/>
            </w:pPr>
            <w:r/>
            <w:r>
              <w:rPr>
                <w:rFonts w:ascii="Arial" w:hAnsi="Arial"/>
                <w:b w:val="0"/>
                <w:sz w:val="17"/>
              </w:rPr>
              <w:t>Liên kết sản lượng thực tế với bảng giá và điều kiện hợp đồng</w:t>
            </w:r>
          </w:p>
        </w:tc>
        <w:tc>
          <w:tcPr>
            <w:tcW w:type="dxa" w:w="2880"/>
            <w:vAlign w:val="center"/>
          </w:tcPr>
          <w:p>
            <w:pPr>
              <w:spacing w:after="0"/>
            </w:pPr>
            <w:r/>
            <w:r>
              <w:rPr>
                <w:rFonts w:ascii="Arial" w:hAnsi="Arial"/>
                <w:b w:val="0"/>
                <w:sz w:val="17"/>
              </w:rPr>
              <w:t>Dữ liệu phục vụ hóa đơn và đối soát</w:t>
            </w:r>
          </w:p>
        </w:tc>
      </w:tr>
    </w:tbl>
    <w:p/>
    <w:p>
      <w:r>
        <w:rPr>
          <w:i w:val="0"/>
        </w:rPr>
        <w:t>Cần làm rõ nghiệp vụ do Công ty trực tiếp thực hiện, nghiệp vụ do đối tác thực hiện và dữ liệu nhận từ hệ thống bên ngoài.</w:t>
      </w:r>
    </w:p>
    <w:p>
      <w:pPr>
        <w:pStyle w:val="Heading2"/>
      </w:pPr>
      <w:r>
        <w:t>8.5. Giai đoạn 5 — Quản trị tài chính, hành chính và tuân thủ (Tháng 7–10)</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F4E79"/>
          </w:tcPr>
          <w:p>
            <w:pPr>
              <w:spacing w:after="0"/>
            </w:pPr>
            <w:r/>
            <w:r>
              <w:rPr>
                <w:rFonts w:ascii="Arial" w:hAnsi="Arial"/>
                <w:b/>
                <w:color w:val="FFFFFF"/>
                <w:sz w:val="18"/>
              </w:rPr>
              <w:t>Phân hệ</w:t>
            </w:r>
          </w:p>
        </w:tc>
        <w:tc>
          <w:tcPr>
            <w:tcW w:type="dxa" w:w="4464"/>
            <w:vAlign w:val="center"/>
            <w:shd w:fill="1F4E79"/>
          </w:tcPr>
          <w:p>
            <w:pPr>
              <w:spacing w:after="0"/>
            </w:pPr>
            <w:r/>
            <w:r>
              <w:rPr>
                <w:rFonts w:ascii="Arial" w:hAnsi="Arial"/>
                <w:b/>
                <w:color w:val="FFFFFF"/>
                <w:sz w:val="18"/>
              </w:rPr>
              <w:t>Nội dung</w:t>
            </w:r>
          </w:p>
        </w:tc>
        <w:tc>
          <w:tcPr>
            <w:tcW w:type="dxa" w:w="3600"/>
            <w:vAlign w:val="center"/>
            <w:shd w:fill="1F4E79"/>
          </w:tcPr>
          <w:p>
            <w:pPr>
              <w:spacing w:after="0"/>
            </w:pPr>
            <w:r/>
            <w:r>
              <w:rPr>
                <w:rFonts w:ascii="Arial" w:hAnsi="Arial"/>
                <w:b/>
                <w:color w:val="FFFFFF"/>
                <w:sz w:val="18"/>
              </w:rPr>
              <w:t>Liên kết</w:t>
            </w:r>
          </w:p>
        </w:tc>
      </w:tr>
      <w:tr>
        <w:tc>
          <w:tcPr>
            <w:tcW w:type="dxa" w:w="2016"/>
            <w:vAlign w:val="center"/>
          </w:tcPr>
          <w:p>
            <w:pPr>
              <w:spacing w:after="0"/>
            </w:pPr>
            <w:r/>
            <w:r>
              <w:rPr>
                <w:rFonts w:ascii="Arial" w:hAnsi="Arial"/>
                <w:b w:val="0"/>
                <w:sz w:val="17"/>
              </w:rPr>
              <w:t>Tài chính – kế toán</w:t>
            </w:r>
          </w:p>
        </w:tc>
        <w:tc>
          <w:tcPr>
            <w:tcW w:type="dxa" w:w="4464"/>
            <w:vAlign w:val="center"/>
          </w:tcPr>
          <w:p>
            <w:pPr>
              <w:spacing w:after="0"/>
            </w:pPr>
            <w:r/>
            <w:r>
              <w:rPr>
                <w:rFonts w:ascii="Arial" w:hAnsi="Arial"/>
                <w:b w:val="0"/>
                <w:sz w:val="17"/>
              </w:rPr>
              <w:t>Doanh thu, chi phí, thu chi, công nợ, thanh toán và báo cáo</w:t>
            </w:r>
          </w:p>
        </w:tc>
        <w:tc>
          <w:tcPr>
            <w:tcW w:type="dxa" w:w="3600"/>
            <w:vAlign w:val="center"/>
          </w:tcPr>
          <w:p>
            <w:pPr>
              <w:spacing w:after="0"/>
            </w:pPr>
            <w:r/>
            <w:r>
              <w:rPr>
                <w:rFonts w:ascii="Arial" w:hAnsi="Arial"/>
                <w:b w:val="0"/>
                <w:sz w:val="17"/>
              </w:rPr>
              <w:t>Hợp đồng, sản lượng, giao dịch xác nhận</w:t>
            </w:r>
          </w:p>
        </w:tc>
      </w:tr>
      <w:tr>
        <w:tc>
          <w:tcPr>
            <w:tcW w:type="dxa" w:w="2016"/>
            <w:vAlign w:val="center"/>
          </w:tcPr>
          <w:p>
            <w:pPr>
              <w:spacing w:after="0"/>
            </w:pPr>
            <w:r/>
            <w:r>
              <w:rPr>
                <w:rFonts w:ascii="Arial" w:hAnsi="Arial"/>
                <w:b w:val="0"/>
                <w:sz w:val="17"/>
              </w:rPr>
              <w:t>Mua sắm</w:t>
            </w:r>
          </w:p>
        </w:tc>
        <w:tc>
          <w:tcPr>
            <w:tcW w:type="dxa" w:w="4464"/>
            <w:vAlign w:val="center"/>
          </w:tcPr>
          <w:p>
            <w:pPr>
              <w:spacing w:after="0"/>
            </w:pPr>
            <w:r/>
            <w:r>
              <w:rPr>
                <w:rFonts w:ascii="Arial" w:hAnsi="Arial"/>
                <w:b w:val="0"/>
                <w:sz w:val="17"/>
              </w:rPr>
              <w:t>Đề nghị, phê duyệt, đơn mua, nghiệm thu, thanh toán</w:t>
            </w:r>
          </w:p>
        </w:tc>
        <w:tc>
          <w:tcPr>
            <w:tcW w:type="dxa" w:w="3600"/>
            <w:vAlign w:val="center"/>
          </w:tcPr>
          <w:p>
            <w:pPr>
              <w:spacing w:after="0"/>
            </w:pPr>
            <w:r/>
            <w:r>
              <w:rPr>
                <w:rFonts w:ascii="Arial" w:hAnsi="Arial"/>
                <w:b w:val="0"/>
                <w:sz w:val="17"/>
              </w:rPr>
              <w:t>Ngân sách, nhà cung cấp, tài sản</w:t>
            </w:r>
          </w:p>
        </w:tc>
      </w:tr>
      <w:tr>
        <w:tc>
          <w:tcPr>
            <w:tcW w:type="dxa" w:w="2016"/>
            <w:vAlign w:val="center"/>
          </w:tcPr>
          <w:p>
            <w:pPr>
              <w:spacing w:after="0"/>
            </w:pPr>
            <w:r/>
            <w:r>
              <w:rPr>
                <w:rFonts w:ascii="Arial" w:hAnsi="Arial"/>
                <w:b w:val="0"/>
                <w:sz w:val="17"/>
              </w:rPr>
              <w:t>Tài sản</w:t>
            </w:r>
          </w:p>
        </w:tc>
        <w:tc>
          <w:tcPr>
            <w:tcW w:type="dxa" w:w="4464"/>
            <w:vAlign w:val="center"/>
          </w:tcPr>
          <w:p>
            <w:pPr>
              <w:spacing w:after="0"/>
            </w:pPr>
            <w:r/>
            <w:r>
              <w:rPr>
                <w:rFonts w:ascii="Arial" w:hAnsi="Arial"/>
                <w:b w:val="0"/>
                <w:sz w:val="17"/>
              </w:rPr>
              <w:t>Danh mục, vị trí, người quản lý, lịch sử sửa chữa</w:t>
            </w:r>
          </w:p>
        </w:tc>
        <w:tc>
          <w:tcPr>
            <w:tcW w:type="dxa" w:w="3600"/>
            <w:vAlign w:val="center"/>
          </w:tcPr>
          <w:p>
            <w:pPr>
              <w:spacing w:after="0"/>
            </w:pPr>
            <w:r/>
            <w:r>
              <w:rPr>
                <w:rFonts w:ascii="Arial" w:hAnsi="Arial"/>
                <w:b w:val="0"/>
                <w:sz w:val="17"/>
              </w:rPr>
              <w:t>Khai thác và bảo trì</w:t>
            </w:r>
          </w:p>
        </w:tc>
      </w:tr>
      <w:tr>
        <w:tc>
          <w:tcPr>
            <w:tcW w:type="dxa" w:w="2016"/>
            <w:vAlign w:val="center"/>
          </w:tcPr>
          <w:p>
            <w:pPr>
              <w:spacing w:after="0"/>
            </w:pPr>
            <w:r/>
            <w:r>
              <w:rPr>
                <w:rFonts w:ascii="Arial" w:hAnsi="Arial"/>
                <w:b w:val="0"/>
                <w:sz w:val="17"/>
              </w:rPr>
              <w:t>Bảo trì – kiểm định</w:t>
            </w:r>
          </w:p>
        </w:tc>
        <w:tc>
          <w:tcPr>
            <w:tcW w:type="dxa" w:w="4464"/>
            <w:vAlign w:val="center"/>
          </w:tcPr>
          <w:p>
            <w:pPr>
              <w:spacing w:after="0"/>
            </w:pPr>
            <w:r/>
            <w:r>
              <w:rPr>
                <w:rFonts w:ascii="Arial" w:hAnsi="Arial"/>
                <w:b w:val="0"/>
                <w:sz w:val="17"/>
              </w:rPr>
              <w:t>Lịch, biên bản, cảnh báo và hồ sơ bằng chứng</w:t>
            </w:r>
          </w:p>
        </w:tc>
        <w:tc>
          <w:tcPr>
            <w:tcW w:type="dxa" w:w="3600"/>
            <w:vAlign w:val="center"/>
          </w:tcPr>
          <w:p>
            <w:pPr>
              <w:spacing w:after="0"/>
            </w:pPr>
            <w:r/>
            <w:r>
              <w:rPr>
                <w:rFonts w:ascii="Arial" w:hAnsi="Arial"/>
                <w:b w:val="0"/>
                <w:sz w:val="17"/>
              </w:rPr>
              <w:t>Thiết bị và tuân thủ</w:t>
            </w:r>
          </w:p>
        </w:tc>
      </w:tr>
      <w:tr>
        <w:tc>
          <w:tcPr>
            <w:tcW w:type="dxa" w:w="2016"/>
            <w:vAlign w:val="center"/>
          </w:tcPr>
          <w:p>
            <w:pPr>
              <w:spacing w:after="0"/>
            </w:pPr>
            <w:r/>
            <w:r>
              <w:rPr>
                <w:rFonts w:ascii="Arial" w:hAnsi="Arial"/>
                <w:b w:val="0"/>
                <w:sz w:val="17"/>
              </w:rPr>
              <w:t>Văn bản – lưu trữ</w:t>
            </w:r>
          </w:p>
        </w:tc>
        <w:tc>
          <w:tcPr>
            <w:tcW w:type="dxa" w:w="4464"/>
            <w:vAlign w:val="center"/>
          </w:tcPr>
          <w:p>
            <w:pPr>
              <w:spacing w:after="0"/>
            </w:pPr>
            <w:r/>
            <w:r>
              <w:rPr>
                <w:rFonts w:ascii="Arial" w:hAnsi="Arial"/>
                <w:b w:val="0"/>
                <w:sz w:val="17"/>
              </w:rPr>
              <w:t>Tiếp nhận, phân loại, luân chuyển, phê duyệt, phát hành</w:t>
            </w:r>
          </w:p>
        </w:tc>
        <w:tc>
          <w:tcPr>
            <w:tcW w:type="dxa" w:w="3600"/>
            <w:vAlign w:val="center"/>
          </w:tcPr>
          <w:p>
            <w:pPr>
              <w:spacing w:after="0"/>
            </w:pPr>
            <w:r/>
            <w:r>
              <w:rPr>
                <w:rFonts w:ascii="Arial" w:hAnsi="Arial"/>
                <w:b w:val="0"/>
                <w:sz w:val="17"/>
              </w:rPr>
              <w:t>Điều hành và truy xuất</w:t>
            </w:r>
          </w:p>
        </w:tc>
      </w:tr>
      <w:tr>
        <w:tc>
          <w:tcPr>
            <w:tcW w:type="dxa" w:w="2016"/>
            <w:vAlign w:val="center"/>
          </w:tcPr>
          <w:p>
            <w:pPr>
              <w:spacing w:after="0"/>
            </w:pPr>
            <w:r/>
            <w:r>
              <w:rPr>
                <w:rFonts w:ascii="Arial" w:hAnsi="Arial"/>
                <w:b w:val="0"/>
                <w:sz w:val="17"/>
              </w:rPr>
              <w:t>Nhân sự</w:t>
            </w:r>
          </w:p>
        </w:tc>
        <w:tc>
          <w:tcPr>
            <w:tcW w:type="dxa" w:w="4464"/>
            <w:vAlign w:val="center"/>
          </w:tcPr>
          <w:p>
            <w:pPr>
              <w:spacing w:after="0"/>
            </w:pPr>
            <w:r/>
            <w:r>
              <w:rPr>
                <w:rFonts w:ascii="Arial" w:hAnsi="Arial"/>
                <w:b w:val="0"/>
                <w:sz w:val="17"/>
              </w:rPr>
              <w:t>Hồ sơ lao động, đào tạo, đánh giá, nghỉ phép, chế độ</w:t>
            </w:r>
          </w:p>
        </w:tc>
        <w:tc>
          <w:tcPr>
            <w:tcW w:type="dxa" w:w="3600"/>
            <w:vAlign w:val="center"/>
          </w:tcPr>
          <w:p>
            <w:pPr>
              <w:spacing w:after="0"/>
            </w:pPr>
            <w:r/>
            <w:r>
              <w:rPr>
                <w:rFonts w:ascii="Arial" w:hAnsi="Arial"/>
                <w:b w:val="0"/>
                <w:sz w:val="17"/>
              </w:rPr>
              <w:t>Quản trị nhân lực</w:t>
            </w:r>
          </w:p>
        </w:tc>
      </w:tr>
      <w:tr>
        <w:tc>
          <w:tcPr>
            <w:tcW w:type="dxa" w:w="2016"/>
            <w:vAlign w:val="center"/>
          </w:tcPr>
          <w:p>
            <w:pPr>
              <w:spacing w:after="0"/>
            </w:pPr>
            <w:r/>
            <w:r>
              <w:rPr>
                <w:rFonts w:ascii="Arial" w:hAnsi="Arial"/>
                <w:b w:val="0"/>
                <w:sz w:val="17"/>
              </w:rPr>
              <w:t>Quản lý chất lượng</w:t>
            </w:r>
          </w:p>
        </w:tc>
        <w:tc>
          <w:tcPr>
            <w:tcW w:type="dxa" w:w="4464"/>
            <w:vAlign w:val="center"/>
          </w:tcPr>
          <w:p>
            <w:pPr>
              <w:spacing w:after="0"/>
            </w:pPr>
            <w:r/>
            <w:r>
              <w:rPr>
                <w:rFonts w:ascii="Arial" w:hAnsi="Arial"/>
                <w:b w:val="0"/>
                <w:sz w:val="17"/>
              </w:rPr>
              <w:t>Quy trình, biểu mẫu, phiên bản tài liệu và hồ sơ ISO nếu áp dụng</w:t>
            </w:r>
          </w:p>
        </w:tc>
        <w:tc>
          <w:tcPr>
            <w:tcW w:type="dxa" w:w="3600"/>
            <w:vAlign w:val="center"/>
          </w:tcPr>
          <w:p>
            <w:pPr>
              <w:spacing w:after="0"/>
            </w:pPr>
            <w:r/>
            <w:r>
              <w:rPr>
                <w:rFonts w:ascii="Arial" w:hAnsi="Arial"/>
                <w:b w:val="0"/>
                <w:sz w:val="17"/>
              </w:rPr>
              <w:t>Kiểm soát thay đổi</w:t>
            </w:r>
          </w:p>
        </w:tc>
      </w:tr>
    </w:tbl>
    <w:p/>
    <w:p>
      <w:r>
        <w:rPr>
          <w:i w:val="0"/>
        </w:rPr>
        <w:t>Không nhập lại giao dịch ở nhiều phân hệ. Dữ liệu sản lượng đã xác nhận có thể làm đầu vào tính doanh thu theo hợp đồng; nghiệp vụ hạch toán và kiểm soát vẫn do bộ phận kế toán thực hiện theo thẩm quyền.</w:t>
      </w:r>
    </w:p>
    <w:p>
      <w:r>
        <w:rPr>
          <w:i w:val="0"/>
        </w:rPr>
        <w:t>Phần mềm hỗ trợ quản lý nghĩa vụ, hồ sơ chứng minh, thời hạn và cảnh báo, nhưng không thay thế đánh giá pháp lý chuyên môn.</w:t>
      </w:r>
    </w:p>
    <w:p>
      <w:pPr>
        <w:pStyle w:val="Heading2"/>
      </w:pPr>
      <w:r>
        <w:t>8.6. Giai đoạn 6 — Dashboard, đào tạo và nghiệm thu (Tháng 10–12)</w:t>
      </w:r>
    </w:p>
    <w:p>
      <w:pPr>
        <w:pStyle w:val="ListNumber"/>
        <w:spacing w:after="40"/>
      </w:pPr>
      <w:r>
        <w:t>Chuẩn hóa chỉ tiêu và công thức báo cáo.</w:t>
      </w:r>
    </w:p>
    <w:p>
      <w:pPr>
        <w:pStyle w:val="ListNumber"/>
        <w:spacing w:after="40"/>
      </w:pPr>
      <w:r>
        <w:t>Xây dựng dashboard cho Ban Giám đốc và các trưởng phòng.</w:t>
      </w:r>
    </w:p>
    <w:p>
      <w:pPr>
        <w:pStyle w:val="ListNumber"/>
        <w:spacing w:after="40"/>
      </w:pPr>
      <w:r>
        <w:t>Đối chiếu số liệu dashboard với nguồn nghiệp vụ và báo cáo được phê duyệt.</w:t>
      </w:r>
    </w:p>
    <w:p>
      <w:pPr>
        <w:pStyle w:val="ListNumber"/>
        <w:spacing w:after="40"/>
      </w:pPr>
      <w:r>
        <w:t>Kiểm thử phân quyền, bảo mật, sao lưu và khôi phục dữ liệu.</w:t>
      </w:r>
    </w:p>
    <w:p>
      <w:pPr>
        <w:pStyle w:val="ListNumber"/>
        <w:spacing w:after="40"/>
      </w:pPr>
      <w:r>
        <w:t>Đào tạo theo vai trò: lãnh đạo, kinh doanh, khai thác, kế toán và hành chính.</w:t>
      </w:r>
    </w:p>
    <w:p>
      <w:pPr>
        <w:pStyle w:val="ListNumber"/>
        <w:spacing w:after="40"/>
      </w:pPr>
      <w:r>
        <w:t>Chạy song song và đối soát với quy trình cũ trong thời gian chuyển đổi được phê duyệt.</w:t>
      </w:r>
    </w:p>
    <w:p>
      <w:pPr>
        <w:pStyle w:val="ListNumber"/>
        <w:spacing w:after="40"/>
      </w:pPr>
      <w:r>
        <w:t>Nghiệm thu theo tiêu chí; bàn giao tài liệu, tài khoản quản trị và quy trình hỗ trợ.</w:t>
      </w:r>
    </w:p>
    <w:p>
      <w:pPr>
        <w:pStyle w:val="ListNumber"/>
        <w:spacing w:after="40"/>
      </w:pPr>
      <w:r>
        <w:t>Đánh giá KPI và lập danh sách cải tiến cho giai đoạn tiếp theo.</w:t>
      </w:r>
    </w:p>
    <w:p>
      <w:r>
        <w:rPr>
          <w:i w:val="0"/>
        </w:rPr>
        <w:t>Dashboard chỉ được nghiệm thu khi số liệu truy xuất được về nguồn, có định nghĩa thống nhất và được chủ sở hữu nghiệp vụ xác nhận.</w:t>
      </w:r>
    </w:p>
    <w:p>
      <w:pPr>
        <w:pStyle w:val="Heading1"/>
      </w:pPr>
      <w:r>
        <w:t>9. KIẾN TRÚC CÔNG NGHỆ ĐỀ XUẤT</w:t>
      </w:r>
    </w:p>
    <w:p>
      <w:r>
        <w:rPr>
          <w:i w:val="0"/>
        </w:rPr>
        <w:t>Định hướng là nền tảng nghiệp vụ tích hợp, dữ liệu tập trung và mở rộng từng bước. Đây là kiến trúc logic, không bắt buộc mỗi lớp là một sản phẩm hoặc máy chủ riêng.</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F4E79"/>
          </w:tcPr>
          <w:p>
            <w:pPr>
              <w:spacing w:after="0"/>
            </w:pPr>
            <w:r/>
            <w:r>
              <w:rPr>
                <w:rFonts w:ascii="Arial" w:hAnsi="Arial"/>
                <w:b/>
                <w:color w:val="FFFFFF"/>
                <w:sz w:val="18"/>
              </w:rPr>
              <w:t>Lớp</w:t>
            </w:r>
          </w:p>
        </w:tc>
        <w:tc>
          <w:tcPr>
            <w:tcW w:type="dxa" w:w="7632"/>
            <w:vAlign w:val="center"/>
            <w:shd w:fill="1F4E79"/>
          </w:tcPr>
          <w:p>
            <w:pPr>
              <w:spacing w:after="0"/>
            </w:pPr>
            <w:r/>
            <w:r>
              <w:rPr>
                <w:rFonts w:ascii="Arial" w:hAnsi="Arial"/>
                <w:b/>
                <w:color w:val="FFFFFF"/>
                <w:sz w:val="18"/>
              </w:rPr>
              <w:t>Thành phần/khả năng</w:t>
            </w:r>
          </w:p>
        </w:tc>
      </w:tr>
      <w:tr>
        <w:tc>
          <w:tcPr>
            <w:tcW w:type="dxa" w:w="2448"/>
            <w:vAlign w:val="center"/>
          </w:tcPr>
          <w:p>
            <w:pPr>
              <w:spacing w:after="0"/>
            </w:pPr>
            <w:r/>
            <w:r>
              <w:rPr>
                <w:rFonts w:ascii="Arial" w:hAnsi="Arial"/>
                <w:b w:val="0"/>
                <w:sz w:val="17"/>
              </w:rPr>
              <w:t>Người dùng</w:t>
            </w:r>
          </w:p>
        </w:tc>
        <w:tc>
          <w:tcPr>
            <w:tcW w:type="dxa" w:w="7632"/>
            <w:vAlign w:val="center"/>
          </w:tcPr>
          <w:p>
            <w:pPr>
              <w:spacing w:after="0"/>
            </w:pPr>
            <w:r/>
            <w:r>
              <w:rPr>
                <w:rFonts w:ascii="Arial" w:hAnsi="Arial"/>
                <w:b w:val="0"/>
                <w:sz w:val="17"/>
              </w:rPr>
              <w:t>Ban Giám đốc, Kinh doanh, Khai thác, Tổng hợp và đối tác được cấp quyền</w:t>
            </w:r>
          </w:p>
        </w:tc>
      </w:tr>
      <w:tr>
        <w:tc>
          <w:tcPr>
            <w:tcW w:type="dxa" w:w="2448"/>
            <w:vAlign w:val="center"/>
          </w:tcPr>
          <w:p>
            <w:pPr>
              <w:spacing w:after="0"/>
            </w:pPr>
            <w:r/>
            <w:r>
              <w:rPr>
                <w:rFonts w:ascii="Arial" w:hAnsi="Arial"/>
                <w:b w:val="0"/>
                <w:sz w:val="17"/>
              </w:rPr>
              <w:t>Truy cập và bảo mật</w:t>
            </w:r>
          </w:p>
        </w:tc>
        <w:tc>
          <w:tcPr>
            <w:tcW w:type="dxa" w:w="7632"/>
            <w:vAlign w:val="center"/>
          </w:tcPr>
          <w:p>
            <w:pPr>
              <w:spacing w:after="0"/>
            </w:pPr>
            <w:r/>
            <w:r>
              <w:rPr>
                <w:rFonts w:ascii="Arial" w:hAnsi="Arial"/>
                <w:b w:val="0"/>
                <w:sz w:val="17"/>
              </w:rPr>
              <w:t>Đăng nhập, phân quyền, nhật ký thao tác, kiểm soát truy cập</w:t>
            </w:r>
          </w:p>
        </w:tc>
      </w:tr>
      <w:tr>
        <w:tc>
          <w:tcPr>
            <w:tcW w:type="dxa" w:w="2448"/>
            <w:vAlign w:val="center"/>
          </w:tcPr>
          <w:p>
            <w:pPr>
              <w:spacing w:after="0"/>
            </w:pPr>
            <w:r/>
            <w:r>
              <w:rPr>
                <w:rFonts w:ascii="Arial" w:hAnsi="Arial"/>
                <w:b w:val="0"/>
                <w:sz w:val="17"/>
              </w:rPr>
              <w:t>Ứng dụng nghiệp vụ</w:t>
            </w:r>
          </w:p>
        </w:tc>
        <w:tc>
          <w:tcPr>
            <w:tcW w:type="dxa" w:w="7632"/>
            <w:vAlign w:val="center"/>
          </w:tcPr>
          <w:p>
            <w:pPr>
              <w:spacing w:after="0"/>
            </w:pPr>
            <w:r/>
            <w:r>
              <w:rPr>
                <w:rFonts w:ascii="Arial" w:hAnsi="Arial"/>
                <w:b w:val="0"/>
                <w:sz w:val="17"/>
              </w:rPr>
              <w:t>Khai thác cảng, giao nhận, kinh doanh và quản trị nội bộ</w:t>
            </w:r>
          </w:p>
        </w:tc>
      </w:tr>
      <w:tr>
        <w:tc>
          <w:tcPr>
            <w:tcW w:type="dxa" w:w="2448"/>
            <w:vAlign w:val="center"/>
          </w:tcPr>
          <w:p>
            <w:pPr>
              <w:spacing w:after="0"/>
            </w:pPr>
            <w:r/>
            <w:r>
              <w:rPr>
                <w:rFonts w:ascii="Arial" w:hAnsi="Arial"/>
                <w:b w:val="0"/>
                <w:sz w:val="17"/>
              </w:rPr>
              <w:t>Tích hợp</w:t>
            </w:r>
          </w:p>
        </w:tc>
        <w:tc>
          <w:tcPr>
            <w:tcW w:type="dxa" w:w="7632"/>
            <w:vAlign w:val="center"/>
          </w:tcPr>
          <w:p>
            <w:pPr>
              <w:spacing w:after="0"/>
            </w:pPr>
            <w:r/>
            <w:r>
              <w:rPr>
                <w:rFonts w:ascii="Arial" w:hAnsi="Arial"/>
                <w:b w:val="0"/>
                <w:sz w:val="17"/>
              </w:rPr>
              <w:t>API, đồng bộ dữ liệu, quy trình phê duyệt, kết nối hệ thống hiện hữu</w:t>
            </w:r>
          </w:p>
        </w:tc>
      </w:tr>
      <w:tr>
        <w:tc>
          <w:tcPr>
            <w:tcW w:type="dxa" w:w="2448"/>
            <w:vAlign w:val="center"/>
          </w:tcPr>
          <w:p>
            <w:pPr>
              <w:spacing w:after="0"/>
            </w:pPr>
            <w:r/>
            <w:r>
              <w:rPr>
                <w:rFonts w:ascii="Arial" w:hAnsi="Arial"/>
                <w:b w:val="0"/>
                <w:sz w:val="17"/>
              </w:rPr>
              <w:t>Dữ liệu</w:t>
            </w:r>
          </w:p>
        </w:tc>
        <w:tc>
          <w:tcPr>
            <w:tcW w:type="dxa" w:w="7632"/>
            <w:vAlign w:val="center"/>
          </w:tcPr>
          <w:p>
            <w:pPr>
              <w:spacing w:after="0"/>
            </w:pPr>
            <w:r/>
            <w:r>
              <w:rPr>
                <w:rFonts w:ascii="Arial" w:hAnsi="Arial"/>
                <w:b w:val="0"/>
                <w:sz w:val="17"/>
              </w:rPr>
              <w:t>Cơ sở dữ liệu nghiệp vụ, kho hồ sơ, chứng từ và dữ liệu báo cáo</w:t>
            </w:r>
          </w:p>
        </w:tc>
      </w:tr>
      <w:tr>
        <w:tc>
          <w:tcPr>
            <w:tcW w:type="dxa" w:w="2448"/>
            <w:vAlign w:val="center"/>
          </w:tcPr>
          <w:p>
            <w:pPr>
              <w:spacing w:after="0"/>
            </w:pPr>
            <w:r/>
            <w:r>
              <w:rPr>
                <w:rFonts w:ascii="Arial" w:hAnsi="Arial"/>
                <w:b w:val="0"/>
                <w:sz w:val="17"/>
              </w:rPr>
              <w:t>Báo cáo và điều hành</w:t>
            </w:r>
          </w:p>
        </w:tc>
        <w:tc>
          <w:tcPr>
            <w:tcW w:type="dxa" w:w="7632"/>
            <w:vAlign w:val="center"/>
          </w:tcPr>
          <w:p>
            <w:pPr>
              <w:spacing w:after="0"/>
            </w:pPr>
            <w:r/>
            <w:r>
              <w:rPr>
                <w:rFonts w:ascii="Arial" w:hAnsi="Arial"/>
                <w:b w:val="0"/>
                <w:sz w:val="17"/>
              </w:rPr>
              <w:t>Dashboard, KPI, báo cáo quản trị và phân tích</w:t>
            </w:r>
          </w:p>
        </w:tc>
      </w:tr>
    </w:tbl>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F4E79"/>
          </w:tcPr>
          <w:p>
            <w:pPr>
              <w:spacing w:after="0"/>
            </w:pPr>
            <w:r/>
            <w:r>
              <w:rPr>
                <w:rFonts w:ascii="Arial" w:hAnsi="Arial"/>
                <w:b/>
                <w:color w:val="FFFFFF"/>
                <w:sz w:val="18"/>
              </w:rPr>
              <w:t>Hạng mục</w:t>
            </w:r>
          </w:p>
        </w:tc>
        <w:tc>
          <w:tcPr>
            <w:tcW w:type="dxa" w:w="7920"/>
            <w:vAlign w:val="center"/>
            <w:shd w:fill="1F4E79"/>
          </w:tcPr>
          <w:p>
            <w:pPr>
              <w:spacing w:after="0"/>
            </w:pPr>
            <w:r/>
            <w:r>
              <w:rPr>
                <w:rFonts w:ascii="Arial" w:hAnsi="Arial"/>
                <w:b/>
                <w:color w:val="FFFFFF"/>
                <w:sz w:val="18"/>
              </w:rPr>
              <w:t>Định hướng</w:t>
            </w:r>
          </w:p>
        </w:tc>
      </w:tr>
      <w:tr>
        <w:tc>
          <w:tcPr>
            <w:tcW w:type="dxa" w:w="2160"/>
            <w:vAlign w:val="center"/>
          </w:tcPr>
          <w:p>
            <w:pPr>
              <w:spacing w:after="0"/>
            </w:pPr>
            <w:r/>
            <w:r>
              <w:rPr>
                <w:rFonts w:ascii="Arial" w:hAnsi="Arial"/>
                <w:b w:val="0"/>
                <w:sz w:val="17"/>
              </w:rPr>
              <w:t>ERP</w:t>
            </w:r>
          </w:p>
        </w:tc>
        <w:tc>
          <w:tcPr>
            <w:tcW w:type="dxa" w:w="7920"/>
            <w:vAlign w:val="center"/>
          </w:tcPr>
          <w:p>
            <w:pPr>
              <w:spacing w:after="0"/>
            </w:pPr>
            <w:r/>
            <w:r>
              <w:rPr>
                <w:rFonts w:ascii="Arial" w:hAnsi="Arial"/>
                <w:b w:val="0"/>
                <w:sz w:val="17"/>
              </w:rPr>
              <w:t>Đánh giá giải pháp có sẵn trước khi cân nhắc phát triển riêng</w:t>
            </w:r>
          </w:p>
        </w:tc>
      </w:tr>
      <w:tr>
        <w:tc>
          <w:tcPr>
            <w:tcW w:type="dxa" w:w="2160"/>
            <w:vAlign w:val="center"/>
          </w:tcPr>
          <w:p>
            <w:pPr>
              <w:spacing w:after="0"/>
            </w:pPr>
            <w:r/>
            <w:r>
              <w:rPr>
                <w:rFonts w:ascii="Arial" w:hAnsi="Arial"/>
                <w:b w:val="0"/>
                <w:sz w:val="17"/>
              </w:rPr>
              <w:t>Quản lý khai thác</w:t>
            </w:r>
          </w:p>
        </w:tc>
        <w:tc>
          <w:tcPr>
            <w:tcW w:type="dxa" w:w="7920"/>
            <w:vAlign w:val="center"/>
          </w:tcPr>
          <w:p>
            <w:pPr>
              <w:spacing w:after="0"/>
            </w:pPr>
            <w:r/>
            <w:r>
              <w:rPr>
                <w:rFonts w:ascii="Arial" w:hAnsi="Arial"/>
                <w:b w:val="0"/>
                <w:sz w:val="17"/>
              </w:rPr>
              <w:t>Đánh giá ERP và hệ thống chuyên dụng theo yêu cầu nghiệp vụ cảng</w:t>
            </w:r>
          </w:p>
        </w:tc>
      </w:tr>
      <w:tr>
        <w:tc>
          <w:tcPr>
            <w:tcW w:type="dxa" w:w="2160"/>
            <w:vAlign w:val="center"/>
          </w:tcPr>
          <w:p>
            <w:pPr>
              <w:spacing w:after="0"/>
            </w:pPr>
            <w:r/>
            <w:r>
              <w:rPr>
                <w:rFonts w:ascii="Arial" w:hAnsi="Arial"/>
                <w:b w:val="0"/>
                <w:sz w:val="17"/>
              </w:rPr>
              <w:t>Tích hợp</w:t>
            </w:r>
          </w:p>
        </w:tc>
        <w:tc>
          <w:tcPr>
            <w:tcW w:type="dxa" w:w="7920"/>
            <w:vAlign w:val="center"/>
          </w:tcPr>
          <w:p>
            <w:pPr>
              <w:spacing w:after="0"/>
            </w:pPr>
            <w:r/>
            <w:r>
              <w:rPr>
                <w:rFonts w:ascii="Arial" w:hAnsi="Arial"/>
                <w:b w:val="0"/>
                <w:sz w:val="17"/>
              </w:rPr>
              <w:t>Ưu tiên API và đồng bộ có kiểm soát; hạn chế nhập lặp</w:t>
            </w:r>
          </w:p>
        </w:tc>
      </w:tr>
      <w:tr>
        <w:tc>
          <w:tcPr>
            <w:tcW w:type="dxa" w:w="2160"/>
            <w:vAlign w:val="center"/>
          </w:tcPr>
          <w:p>
            <w:pPr>
              <w:spacing w:after="0"/>
            </w:pPr>
            <w:r/>
            <w:r>
              <w:rPr>
                <w:rFonts w:ascii="Arial" w:hAnsi="Arial"/>
                <w:b w:val="0"/>
                <w:sz w:val="17"/>
              </w:rPr>
              <w:t>Dữ liệu báo cáo</w:t>
            </w:r>
          </w:p>
        </w:tc>
        <w:tc>
          <w:tcPr>
            <w:tcW w:type="dxa" w:w="7920"/>
            <w:vAlign w:val="center"/>
          </w:tcPr>
          <w:p>
            <w:pPr>
              <w:spacing w:after="0"/>
            </w:pPr>
            <w:r/>
            <w:r>
              <w:rPr>
                <w:rFonts w:ascii="Arial" w:hAnsi="Arial"/>
                <w:b w:val="0"/>
                <w:sz w:val="17"/>
              </w:rPr>
              <w:t>Bắt đầu từ dữ liệu chuẩn hóa; xây kho dữ liệu khi nhu cầu đủ rõ</w:t>
            </w:r>
          </w:p>
        </w:tc>
      </w:tr>
      <w:tr>
        <w:tc>
          <w:tcPr>
            <w:tcW w:type="dxa" w:w="2160"/>
            <w:vAlign w:val="center"/>
          </w:tcPr>
          <w:p>
            <w:pPr>
              <w:spacing w:after="0"/>
            </w:pPr>
            <w:r/>
            <w:r>
              <w:rPr>
                <w:rFonts w:ascii="Arial" w:hAnsi="Arial"/>
                <w:b w:val="0"/>
                <w:sz w:val="17"/>
              </w:rPr>
              <w:t>Lưu trữ hồ sơ</w:t>
            </w:r>
          </w:p>
        </w:tc>
        <w:tc>
          <w:tcPr>
            <w:tcW w:type="dxa" w:w="7920"/>
            <w:vAlign w:val="center"/>
          </w:tcPr>
          <w:p>
            <w:pPr>
              <w:spacing w:after="0"/>
            </w:pPr>
            <w:r/>
            <w:r>
              <w:rPr>
                <w:rFonts w:ascii="Arial" w:hAnsi="Arial"/>
                <w:b w:val="0"/>
                <w:sz w:val="17"/>
              </w:rPr>
              <w:t>Phân quyền, phiên bản, lịch sử truy cập, chính sách lưu trữ và phục hồi</w:t>
            </w:r>
          </w:p>
        </w:tc>
      </w:tr>
      <w:tr>
        <w:tc>
          <w:tcPr>
            <w:tcW w:type="dxa" w:w="2160"/>
            <w:vAlign w:val="center"/>
          </w:tcPr>
          <w:p>
            <w:pPr>
              <w:spacing w:after="0"/>
            </w:pPr>
            <w:r/>
            <w:r>
              <w:rPr>
                <w:rFonts w:ascii="Arial" w:hAnsi="Arial"/>
                <w:b w:val="0"/>
                <w:sz w:val="17"/>
              </w:rPr>
              <w:t>Hạ tầng</w:t>
            </w:r>
          </w:p>
        </w:tc>
        <w:tc>
          <w:tcPr>
            <w:tcW w:type="dxa" w:w="7920"/>
            <w:vAlign w:val="center"/>
          </w:tcPr>
          <w:p>
            <w:pPr>
              <w:spacing w:after="0"/>
            </w:pPr>
            <w:r/>
            <w:r>
              <w:rPr>
                <w:rFonts w:ascii="Arial" w:hAnsi="Arial"/>
                <w:b w:val="0"/>
                <w:sz w:val="17"/>
              </w:rPr>
              <w:t>So sánh tại chỗ, đám mây hoặc kết hợp theo bảo mật, vận hành và ngân sách</w:t>
            </w:r>
          </w:p>
        </w:tc>
      </w:tr>
      <w:tr>
        <w:tc>
          <w:tcPr>
            <w:tcW w:type="dxa" w:w="2160"/>
            <w:vAlign w:val="center"/>
          </w:tcPr>
          <w:p>
            <w:pPr>
              <w:spacing w:after="0"/>
            </w:pPr>
            <w:r/>
            <w:r>
              <w:rPr>
                <w:rFonts w:ascii="Arial" w:hAnsi="Arial"/>
                <w:b w:val="0"/>
                <w:sz w:val="17"/>
              </w:rPr>
              <w:t>Sao lưu</w:t>
            </w:r>
          </w:p>
        </w:tc>
        <w:tc>
          <w:tcPr>
            <w:tcW w:type="dxa" w:w="7920"/>
            <w:vAlign w:val="center"/>
          </w:tcPr>
          <w:p>
            <w:pPr>
              <w:spacing w:after="0"/>
            </w:pPr>
            <w:r/>
            <w:r>
              <w:rPr>
                <w:rFonts w:ascii="Arial" w:hAnsi="Arial"/>
                <w:b w:val="0"/>
                <w:sz w:val="17"/>
              </w:rPr>
              <w:t>Bản sao độc lập, kiểm thử phục hồi, xác định RPO/RTO</w:t>
            </w:r>
          </w:p>
        </w:tc>
      </w:tr>
    </w:tbl>
    <w:p/>
    <w:p>
      <w:r>
        <w:rPr>
          <w:i w:val="0"/>
        </w:rPr>
        <w:t>Chưa đủ căn cứ để chốt nhà cung cấp hay công nghệ cụ thể. Cần đánh giá theo mức đáp ứng nghiệp vụ, tổng chi phí sở hữu, tích hợp, khả năng vận hành và mức độ phụ thuộc nhà cung cấp.</w:t>
      </w:r>
    </w:p>
    <w:p>
      <w:pPr>
        <w:pStyle w:val="Heading1"/>
      </w:pPr>
      <w:r>
        <w:t>10. TỔ CHỨC QUẢN LÝ DỰ ÁN</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9"/>
          </w:tcPr>
          <w:p>
            <w:pPr>
              <w:spacing w:after="0"/>
            </w:pPr>
            <w:r/>
            <w:r>
              <w:rPr>
                <w:rFonts w:ascii="Arial" w:hAnsi="Arial"/>
                <w:b/>
                <w:color w:val="FFFFFF"/>
                <w:sz w:val="18"/>
              </w:rPr>
              <w:t>Vai trò</w:t>
            </w:r>
          </w:p>
        </w:tc>
        <w:tc>
          <w:tcPr>
            <w:tcW w:type="dxa" w:w="7488"/>
            <w:vAlign w:val="center"/>
            <w:shd w:fill="1F4E79"/>
          </w:tcPr>
          <w:p>
            <w:pPr>
              <w:spacing w:after="0"/>
            </w:pPr>
            <w:r/>
            <w:r>
              <w:rPr>
                <w:rFonts w:ascii="Arial" w:hAnsi="Arial"/>
                <w:b/>
                <w:color w:val="FFFFFF"/>
                <w:sz w:val="18"/>
              </w:rPr>
              <w:t>Trách nhiệm</w:t>
            </w:r>
          </w:p>
        </w:tc>
      </w:tr>
      <w:tr>
        <w:tc>
          <w:tcPr>
            <w:tcW w:type="dxa" w:w="2592"/>
            <w:vAlign w:val="center"/>
          </w:tcPr>
          <w:p>
            <w:pPr>
              <w:spacing w:after="0"/>
            </w:pPr>
            <w:r/>
            <w:r>
              <w:rPr>
                <w:rFonts w:ascii="Arial" w:hAnsi="Arial"/>
                <w:b w:val="0"/>
                <w:sz w:val="17"/>
              </w:rPr>
              <w:t>Ban Giám đốc</w:t>
            </w:r>
          </w:p>
        </w:tc>
        <w:tc>
          <w:tcPr>
            <w:tcW w:type="dxa" w:w="7488"/>
            <w:vAlign w:val="center"/>
          </w:tcPr>
          <w:p>
            <w:pPr>
              <w:spacing w:after="0"/>
            </w:pPr>
            <w:r/>
            <w:r>
              <w:rPr>
                <w:rFonts w:ascii="Arial" w:hAnsi="Arial"/>
                <w:b w:val="0"/>
                <w:sz w:val="17"/>
              </w:rPr>
              <w:t>Phê duyệt mục tiêu, ngân sách, phạm vi và thay đổi quan trọng</w:t>
            </w:r>
          </w:p>
        </w:tc>
      </w:tr>
      <w:tr>
        <w:tc>
          <w:tcPr>
            <w:tcW w:type="dxa" w:w="2592"/>
            <w:vAlign w:val="center"/>
          </w:tcPr>
          <w:p>
            <w:pPr>
              <w:spacing w:after="0"/>
            </w:pPr>
            <w:r/>
            <w:r>
              <w:rPr>
                <w:rFonts w:ascii="Arial" w:hAnsi="Arial"/>
                <w:b w:val="0"/>
                <w:sz w:val="17"/>
              </w:rPr>
              <w:t>Trưởng dự án chuyển đổi số</w:t>
            </w:r>
          </w:p>
        </w:tc>
        <w:tc>
          <w:tcPr>
            <w:tcW w:type="dxa" w:w="7488"/>
            <w:vAlign w:val="center"/>
          </w:tcPr>
          <w:p>
            <w:pPr>
              <w:spacing w:after="0"/>
            </w:pPr>
            <w:r/>
            <w:r>
              <w:rPr>
                <w:rFonts w:ascii="Arial" w:hAnsi="Arial"/>
                <w:b w:val="0"/>
                <w:sz w:val="17"/>
              </w:rPr>
              <w:t>Điều phối tiến độ, nguồn lực, rủi ro và báo cáo</w:t>
            </w:r>
          </w:p>
        </w:tc>
      </w:tr>
      <w:tr>
        <w:tc>
          <w:tcPr>
            <w:tcW w:type="dxa" w:w="2592"/>
            <w:vAlign w:val="center"/>
          </w:tcPr>
          <w:p>
            <w:pPr>
              <w:spacing w:after="0"/>
            </w:pPr>
            <w:r/>
            <w:r>
              <w:rPr>
                <w:rFonts w:ascii="Arial" w:hAnsi="Arial"/>
                <w:b w:val="0"/>
                <w:sz w:val="17"/>
              </w:rPr>
              <w:t>Trưởng phòng Tổng hợp</w:t>
            </w:r>
          </w:p>
        </w:tc>
        <w:tc>
          <w:tcPr>
            <w:tcW w:type="dxa" w:w="7488"/>
            <w:vAlign w:val="center"/>
          </w:tcPr>
          <w:p>
            <w:pPr>
              <w:spacing w:after="0"/>
            </w:pPr>
            <w:r/>
            <w:r>
              <w:rPr>
                <w:rFonts w:ascii="Arial" w:hAnsi="Arial"/>
                <w:b w:val="0"/>
                <w:sz w:val="17"/>
              </w:rPr>
              <w:t>Điều phối thông tin, quy trình liên phòng, tài liệu và báo cáo điều hành</w:t>
            </w:r>
          </w:p>
        </w:tc>
      </w:tr>
      <w:tr>
        <w:tc>
          <w:tcPr>
            <w:tcW w:type="dxa" w:w="2592"/>
            <w:vAlign w:val="center"/>
          </w:tcPr>
          <w:p>
            <w:pPr>
              <w:spacing w:after="0"/>
            </w:pPr>
            <w:r/>
            <w:r>
              <w:rPr>
                <w:rFonts w:ascii="Arial" w:hAnsi="Arial"/>
                <w:b w:val="0"/>
                <w:sz w:val="17"/>
              </w:rPr>
              <w:t>Trưởng phòng Kinh doanh</w:t>
            </w:r>
          </w:p>
        </w:tc>
        <w:tc>
          <w:tcPr>
            <w:tcW w:type="dxa" w:w="7488"/>
            <w:vAlign w:val="center"/>
          </w:tcPr>
          <w:p>
            <w:pPr>
              <w:spacing w:after="0"/>
            </w:pPr>
            <w:r/>
            <w:r>
              <w:rPr>
                <w:rFonts w:ascii="Arial" w:hAnsi="Arial"/>
                <w:b w:val="0"/>
                <w:sz w:val="17"/>
              </w:rPr>
              <w:t>Chủ trì yêu cầu khách hàng, hợp đồng, kinh doanh và doanh thu</w:t>
            </w:r>
          </w:p>
        </w:tc>
      </w:tr>
      <w:tr>
        <w:tc>
          <w:tcPr>
            <w:tcW w:type="dxa" w:w="2592"/>
            <w:vAlign w:val="center"/>
          </w:tcPr>
          <w:p>
            <w:pPr>
              <w:spacing w:after="0"/>
            </w:pPr>
            <w:r/>
            <w:r>
              <w:rPr>
                <w:rFonts w:ascii="Arial" w:hAnsi="Arial"/>
                <w:b w:val="0"/>
                <w:sz w:val="17"/>
              </w:rPr>
              <w:t>Trưởng phòng Khai thác</w:t>
            </w:r>
          </w:p>
        </w:tc>
        <w:tc>
          <w:tcPr>
            <w:tcW w:type="dxa" w:w="7488"/>
            <w:vAlign w:val="center"/>
          </w:tcPr>
          <w:p>
            <w:pPr>
              <w:spacing w:after="0"/>
            </w:pPr>
            <w:r/>
            <w:r>
              <w:rPr>
                <w:rFonts w:ascii="Arial" w:hAnsi="Arial"/>
                <w:b w:val="0"/>
                <w:sz w:val="17"/>
              </w:rPr>
              <w:t>Chủ trì yêu cầu khai thác, điều độ, giao nhận và dữ liệu vận hành</w:t>
            </w:r>
          </w:p>
        </w:tc>
      </w:tr>
      <w:tr>
        <w:tc>
          <w:tcPr>
            <w:tcW w:type="dxa" w:w="2592"/>
            <w:vAlign w:val="center"/>
          </w:tcPr>
          <w:p>
            <w:pPr>
              <w:spacing w:after="0"/>
            </w:pPr>
            <w:r/>
            <w:r>
              <w:rPr>
                <w:rFonts w:ascii="Arial" w:hAnsi="Arial"/>
                <w:b w:val="0"/>
                <w:sz w:val="17"/>
              </w:rPr>
              <w:t>Đầu mối kế toán</w:t>
            </w:r>
          </w:p>
        </w:tc>
        <w:tc>
          <w:tcPr>
            <w:tcW w:type="dxa" w:w="7488"/>
            <w:vAlign w:val="center"/>
          </w:tcPr>
          <w:p>
            <w:pPr>
              <w:spacing w:after="0"/>
            </w:pPr>
            <w:r/>
            <w:r>
              <w:rPr>
                <w:rFonts w:ascii="Arial" w:hAnsi="Arial"/>
                <w:b w:val="0"/>
                <w:sz w:val="17"/>
              </w:rPr>
              <w:t>Xác nhận quy tắc tài chính, hạch toán, công nợ và đối chiếu</w:t>
            </w:r>
          </w:p>
        </w:tc>
      </w:tr>
      <w:tr>
        <w:tc>
          <w:tcPr>
            <w:tcW w:type="dxa" w:w="2592"/>
            <w:vAlign w:val="center"/>
          </w:tcPr>
          <w:p>
            <w:pPr>
              <w:spacing w:after="0"/>
            </w:pPr>
            <w:r/>
            <w:r>
              <w:rPr>
                <w:rFonts w:ascii="Arial" w:hAnsi="Arial"/>
                <w:b w:val="0"/>
                <w:sz w:val="17"/>
              </w:rPr>
              <w:t>BA/đội triển khai</w:t>
            </w:r>
          </w:p>
        </w:tc>
        <w:tc>
          <w:tcPr>
            <w:tcW w:type="dxa" w:w="7488"/>
            <w:vAlign w:val="center"/>
          </w:tcPr>
          <w:p>
            <w:pPr>
              <w:spacing w:after="0"/>
            </w:pPr>
            <w:r/>
            <w:r>
              <w:rPr>
                <w:rFonts w:ascii="Arial" w:hAnsi="Arial"/>
                <w:b w:val="0"/>
                <w:sz w:val="17"/>
              </w:rPr>
              <w:t>Khảo sát, mô hình hóa quy trình, yêu cầu, kiểm thử và quản lý thay đổi</w:t>
            </w:r>
          </w:p>
        </w:tc>
      </w:tr>
      <w:tr>
        <w:tc>
          <w:tcPr>
            <w:tcW w:type="dxa" w:w="2592"/>
            <w:vAlign w:val="center"/>
          </w:tcPr>
          <w:p>
            <w:pPr>
              <w:spacing w:after="0"/>
            </w:pPr>
            <w:r/>
            <w:r>
              <w:rPr>
                <w:rFonts w:ascii="Arial" w:hAnsi="Arial"/>
                <w:b w:val="0"/>
                <w:sz w:val="17"/>
              </w:rPr>
              <w:t>Đầu mối CNTT</w:t>
            </w:r>
          </w:p>
        </w:tc>
        <w:tc>
          <w:tcPr>
            <w:tcW w:type="dxa" w:w="7488"/>
            <w:vAlign w:val="center"/>
          </w:tcPr>
          <w:p>
            <w:pPr>
              <w:spacing w:after="0"/>
            </w:pPr>
            <w:r/>
            <w:r>
              <w:rPr>
                <w:rFonts w:ascii="Arial" w:hAnsi="Arial"/>
                <w:b w:val="0"/>
                <w:sz w:val="17"/>
              </w:rPr>
              <w:t>Kiến trúc, tích hợp, bảo mật, hạ tầng, sao lưu và hỗ trợ</w:t>
            </w:r>
          </w:p>
        </w:tc>
      </w:tr>
      <w:tr>
        <w:tc>
          <w:tcPr>
            <w:tcW w:type="dxa" w:w="2592"/>
            <w:vAlign w:val="center"/>
          </w:tcPr>
          <w:p>
            <w:pPr>
              <w:spacing w:after="0"/>
            </w:pPr>
            <w:r/>
            <w:r>
              <w:rPr>
                <w:rFonts w:ascii="Arial" w:hAnsi="Arial"/>
                <w:b w:val="0"/>
                <w:sz w:val="17"/>
              </w:rPr>
              <w:t>Người dùng chủ chốt</w:t>
            </w:r>
          </w:p>
        </w:tc>
        <w:tc>
          <w:tcPr>
            <w:tcW w:type="dxa" w:w="7488"/>
            <w:vAlign w:val="center"/>
          </w:tcPr>
          <w:p>
            <w:pPr>
              <w:spacing w:after="0"/>
            </w:pPr>
            <w:r/>
            <w:r>
              <w:rPr>
                <w:rFonts w:ascii="Arial" w:hAnsi="Arial"/>
                <w:b w:val="0"/>
                <w:sz w:val="17"/>
              </w:rPr>
              <w:t>Kiểm thử nghiệp vụ, xác nhận kết quả và hướng dẫn đồng nghiệp</w:t>
            </w:r>
          </w:p>
        </w:tc>
      </w:tr>
    </w:tbl>
    <w:p/>
    <w:p>
      <w:r>
        <w:rPr>
          <w:i w:val="0"/>
        </w:rPr>
        <w:t>Đề xuất họp dự án hằng tuần, báo cáo tiến độ hằng tháng và cơ chế chuyển các vấn đề vượt thẩm quyền lên Ban Giám đốc.</w:t>
      </w:r>
    </w:p>
    <w:p>
      <w:pPr>
        <w:pStyle w:val="Heading1"/>
      </w:pPr>
      <w:r>
        <w:t>11. RỦI RO VÀ BIỆN PHÁP KIỂM SOÁT</w:t>
      </w:r>
    </w:p>
    <w:tbl>
      <w:tblPr>
        <w:tblStyle w:val="TableGrid"/>
        <w:tblW w:type="auto" w:w="0"/>
        <w:jc w:val="center"/>
        <w:tblLook w:firstColumn="1" w:firstRow="1" w:lastColumn="0" w:lastRow="0" w:noHBand="0" w:noVBand="1" w:val="04A0"/>
      </w:tblPr>
      <w:tblGrid>
        <w:gridCol w:w="4968"/>
        <w:gridCol w:w="4968"/>
      </w:tblGrid>
      <w:tr>
        <w:tc>
          <w:tcPr>
            <w:tcW w:type="dxa" w:w="3456"/>
            <w:vAlign w:val="center"/>
            <w:shd w:fill="1F4E79"/>
          </w:tcPr>
          <w:p>
            <w:pPr>
              <w:spacing w:after="0"/>
            </w:pPr>
            <w:r/>
            <w:r>
              <w:rPr>
                <w:rFonts w:ascii="Arial" w:hAnsi="Arial"/>
                <w:b/>
                <w:color w:val="FFFFFF"/>
                <w:sz w:val="18"/>
              </w:rPr>
              <w:t>Rủi ro</w:t>
            </w:r>
          </w:p>
        </w:tc>
        <w:tc>
          <w:tcPr>
            <w:tcW w:type="dxa" w:w="6624"/>
            <w:vAlign w:val="center"/>
            <w:shd w:fill="1F4E79"/>
          </w:tcPr>
          <w:p>
            <w:pPr>
              <w:spacing w:after="0"/>
            </w:pPr>
            <w:r/>
            <w:r>
              <w:rPr>
                <w:rFonts w:ascii="Arial" w:hAnsi="Arial"/>
                <w:b/>
                <w:color w:val="FFFFFF"/>
                <w:sz w:val="18"/>
              </w:rPr>
              <w:t>Biện pháp kiểm soát</w:t>
            </w:r>
          </w:p>
        </w:tc>
      </w:tr>
      <w:tr>
        <w:tc>
          <w:tcPr>
            <w:tcW w:type="dxa" w:w="3456"/>
            <w:vAlign w:val="center"/>
          </w:tcPr>
          <w:p>
            <w:pPr>
              <w:spacing w:after="0"/>
            </w:pPr>
            <w:r/>
            <w:r>
              <w:rPr>
                <w:rFonts w:ascii="Arial" w:hAnsi="Arial"/>
                <w:b w:val="0"/>
                <w:sz w:val="17"/>
              </w:rPr>
              <w:t>Quy trình chưa chuẩn hóa</w:t>
            </w:r>
          </w:p>
        </w:tc>
        <w:tc>
          <w:tcPr>
            <w:tcW w:type="dxa" w:w="6624"/>
            <w:vAlign w:val="center"/>
          </w:tcPr>
          <w:p>
            <w:pPr>
              <w:spacing w:after="0"/>
            </w:pPr>
            <w:r/>
            <w:r>
              <w:rPr>
                <w:rFonts w:ascii="Arial" w:hAnsi="Arial"/>
                <w:b w:val="0"/>
                <w:sz w:val="17"/>
              </w:rPr>
              <w:t>Duyệt quy trình To-Be trước khi cấu hình/phát triển</w:t>
            </w:r>
          </w:p>
        </w:tc>
      </w:tr>
      <w:tr>
        <w:tc>
          <w:tcPr>
            <w:tcW w:type="dxa" w:w="3456"/>
            <w:vAlign w:val="center"/>
          </w:tcPr>
          <w:p>
            <w:pPr>
              <w:spacing w:after="0"/>
            </w:pPr>
            <w:r/>
            <w:r>
              <w:rPr>
                <w:rFonts w:ascii="Arial" w:hAnsi="Arial"/>
                <w:b w:val="0"/>
                <w:sz w:val="17"/>
              </w:rPr>
              <w:t>Triển khai quá nhiều phân hệ</w:t>
            </w:r>
          </w:p>
        </w:tc>
        <w:tc>
          <w:tcPr>
            <w:tcW w:type="dxa" w:w="6624"/>
            <w:vAlign w:val="center"/>
          </w:tcPr>
          <w:p>
            <w:pPr>
              <w:spacing w:after="0"/>
            </w:pPr>
            <w:r/>
            <w:r>
              <w:rPr>
                <w:rFonts w:ascii="Arial" w:hAnsi="Arial"/>
                <w:b w:val="0"/>
                <w:sz w:val="17"/>
              </w:rPr>
              <w:t>Thí điểm một quy trình, nghiệm thu rồi mở rộng</w:t>
            </w:r>
          </w:p>
        </w:tc>
      </w:tr>
      <w:tr>
        <w:tc>
          <w:tcPr>
            <w:tcW w:type="dxa" w:w="3456"/>
            <w:vAlign w:val="center"/>
          </w:tcPr>
          <w:p>
            <w:pPr>
              <w:spacing w:after="0"/>
            </w:pPr>
            <w:r/>
            <w:r>
              <w:rPr>
                <w:rFonts w:ascii="Arial" w:hAnsi="Arial"/>
                <w:b w:val="0"/>
                <w:sz w:val="17"/>
              </w:rPr>
              <w:t>Dữ liệu cũ sai hoặc trùng</w:t>
            </w:r>
          </w:p>
        </w:tc>
        <w:tc>
          <w:tcPr>
            <w:tcW w:type="dxa" w:w="6624"/>
            <w:vAlign w:val="center"/>
          </w:tcPr>
          <w:p>
            <w:pPr>
              <w:spacing w:after="0"/>
            </w:pPr>
            <w:r/>
            <w:r>
              <w:rPr>
                <w:rFonts w:ascii="Arial" w:hAnsi="Arial"/>
                <w:b w:val="0"/>
                <w:sz w:val="17"/>
              </w:rPr>
              <w:t>Kiểm kê, làm sạch, đối soát, chỉ định chủ sở hữu dữ liệu</w:t>
            </w:r>
          </w:p>
        </w:tc>
      </w:tr>
      <w:tr>
        <w:tc>
          <w:tcPr>
            <w:tcW w:type="dxa" w:w="3456"/>
            <w:vAlign w:val="center"/>
          </w:tcPr>
          <w:p>
            <w:pPr>
              <w:spacing w:after="0"/>
            </w:pPr>
            <w:r/>
            <w:r>
              <w:rPr>
                <w:rFonts w:ascii="Arial" w:hAnsi="Arial"/>
                <w:b w:val="0"/>
                <w:sz w:val="17"/>
              </w:rPr>
              <w:t>Người dùng tiếp tục làm ngoài hệ thống</w:t>
            </w:r>
          </w:p>
        </w:tc>
        <w:tc>
          <w:tcPr>
            <w:tcW w:type="dxa" w:w="6624"/>
            <w:vAlign w:val="center"/>
          </w:tcPr>
          <w:p>
            <w:pPr>
              <w:spacing w:after="0"/>
            </w:pPr>
            <w:r/>
            <w:r>
              <w:rPr>
                <w:rFonts w:ascii="Arial" w:hAnsi="Arial"/>
                <w:b w:val="0"/>
                <w:sz w:val="17"/>
              </w:rPr>
              <w:t>Đào tạo, điểm kiểm soát và theo dõi tỷ lệ sử dụng</w:t>
            </w:r>
          </w:p>
        </w:tc>
      </w:tr>
      <w:tr>
        <w:tc>
          <w:tcPr>
            <w:tcW w:type="dxa" w:w="3456"/>
            <w:vAlign w:val="center"/>
          </w:tcPr>
          <w:p>
            <w:pPr>
              <w:spacing w:after="0"/>
            </w:pPr>
            <w:r/>
            <w:r>
              <w:rPr>
                <w:rFonts w:ascii="Arial" w:hAnsi="Arial"/>
                <w:b w:val="0"/>
                <w:sz w:val="17"/>
              </w:rPr>
              <w:t>Không tích hợp được với đối tác</w:t>
            </w:r>
          </w:p>
        </w:tc>
        <w:tc>
          <w:tcPr>
            <w:tcW w:type="dxa" w:w="6624"/>
            <w:vAlign w:val="center"/>
          </w:tcPr>
          <w:p>
            <w:pPr>
              <w:spacing w:after="0"/>
            </w:pPr>
            <w:r/>
            <w:r>
              <w:rPr>
                <w:rFonts w:ascii="Arial" w:hAnsi="Arial"/>
                <w:b w:val="0"/>
                <w:sz w:val="17"/>
              </w:rPr>
              <w:t>Khảo sát năng lực kết nối, chuẩn bị trao đổi file có kiểm soát</w:t>
            </w:r>
          </w:p>
        </w:tc>
      </w:tr>
      <w:tr>
        <w:tc>
          <w:tcPr>
            <w:tcW w:type="dxa" w:w="3456"/>
            <w:vAlign w:val="center"/>
          </w:tcPr>
          <w:p>
            <w:pPr>
              <w:spacing w:after="0"/>
            </w:pPr>
            <w:r/>
            <w:r>
              <w:rPr>
                <w:rFonts w:ascii="Arial" w:hAnsi="Arial"/>
                <w:b w:val="0"/>
                <w:sz w:val="17"/>
              </w:rPr>
              <w:t>Sai lệch số liệu cân/giao nhận</w:t>
            </w:r>
          </w:p>
        </w:tc>
        <w:tc>
          <w:tcPr>
            <w:tcW w:type="dxa" w:w="6624"/>
            <w:vAlign w:val="center"/>
          </w:tcPr>
          <w:p>
            <w:pPr>
              <w:spacing w:after="0"/>
            </w:pPr>
            <w:r/>
            <w:r>
              <w:rPr>
                <w:rFonts w:ascii="Arial" w:hAnsi="Arial"/>
                <w:b w:val="0"/>
                <w:sz w:val="17"/>
              </w:rPr>
              <w:t>Phân quyền xác nhận, lưu chứng từ, nhật ký sửa đổi và xử lý ngoại lệ</w:t>
            </w:r>
          </w:p>
        </w:tc>
      </w:tr>
      <w:tr>
        <w:tc>
          <w:tcPr>
            <w:tcW w:type="dxa" w:w="3456"/>
            <w:vAlign w:val="center"/>
          </w:tcPr>
          <w:p>
            <w:pPr>
              <w:spacing w:after="0"/>
            </w:pPr>
            <w:r/>
            <w:r>
              <w:rPr>
                <w:rFonts w:ascii="Arial" w:hAnsi="Arial"/>
                <w:b w:val="0"/>
                <w:sz w:val="17"/>
              </w:rPr>
              <w:t>Mất hoặc lộ dữ liệu</w:t>
            </w:r>
          </w:p>
        </w:tc>
        <w:tc>
          <w:tcPr>
            <w:tcW w:type="dxa" w:w="6624"/>
            <w:vAlign w:val="center"/>
          </w:tcPr>
          <w:p>
            <w:pPr>
              <w:spacing w:after="0"/>
            </w:pPr>
            <w:r/>
            <w:r>
              <w:rPr>
                <w:rFonts w:ascii="Arial" w:hAnsi="Arial"/>
                <w:b w:val="0"/>
                <w:sz w:val="17"/>
              </w:rPr>
              <w:t>Phân quyền tối thiểu, backup độc lập, kiểm thử khôi phục, giám sát</w:t>
            </w:r>
          </w:p>
        </w:tc>
      </w:tr>
      <w:tr>
        <w:tc>
          <w:tcPr>
            <w:tcW w:type="dxa" w:w="3456"/>
            <w:vAlign w:val="center"/>
          </w:tcPr>
          <w:p>
            <w:pPr>
              <w:spacing w:after="0"/>
            </w:pPr>
            <w:r/>
            <w:r>
              <w:rPr>
                <w:rFonts w:ascii="Arial" w:hAnsi="Arial"/>
                <w:b w:val="0"/>
                <w:sz w:val="17"/>
              </w:rPr>
              <w:t>Chi phí tăng ngoài dự toán</w:t>
            </w:r>
          </w:p>
        </w:tc>
        <w:tc>
          <w:tcPr>
            <w:tcW w:type="dxa" w:w="6624"/>
            <w:vAlign w:val="center"/>
          </w:tcPr>
          <w:p>
            <w:pPr>
              <w:spacing w:after="0"/>
            </w:pPr>
            <w:r/>
            <w:r>
              <w:rPr>
                <w:rFonts w:ascii="Arial" w:hAnsi="Arial"/>
                <w:b w:val="0"/>
                <w:sz w:val="17"/>
              </w:rPr>
              <w:t>Quản lý phạm vi, nghiệm thu theo giai đoạn, kiểm soát thay đổi</w:t>
            </w:r>
          </w:p>
        </w:tc>
      </w:tr>
    </w:tbl>
    <w:p/>
    <w:p>
      <w:pPr>
        <w:pStyle w:val="Heading1"/>
      </w:pPr>
      <w:r>
        <w:t>12. KẾ HOẠCH HÀNH ĐỘNG 30 NGÀY ĐẦU</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vAlign w:val="center"/>
            <w:shd w:fill="1F4E79"/>
          </w:tcPr>
          <w:p>
            <w:pPr>
              <w:spacing w:after="0"/>
            </w:pPr>
            <w:r/>
            <w:r>
              <w:rPr>
                <w:rFonts w:ascii="Arial" w:hAnsi="Arial"/>
                <w:b/>
                <w:color w:val="FFFFFF"/>
                <w:sz w:val="18"/>
              </w:rPr>
              <w:t>STT</w:t>
            </w:r>
          </w:p>
        </w:tc>
        <w:tc>
          <w:tcPr>
            <w:tcW w:type="dxa" w:w="4608"/>
            <w:vAlign w:val="center"/>
            <w:shd w:fill="1F4E79"/>
          </w:tcPr>
          <w:p>
            <w:pPr>
              <w:spacing w:after="0"/>
            </w:pPr>
            <w:r/>
            <w:r>
              <w:rPr>
                <w:rFonts w:ascii="Arial" w:hAnsi="Arial"/>
                <w:b/>
                <w:color w:val="FFFFFF"/>
                <w:sz w:val="18"/>
              </w:rPr>
              <w:t>Công việc</w:t>
            </w:r>
          </w:p>
        </w:tc>
        <w:tc>
          <w:tcPr>
            <w:tcW w:type="dxa" w:w="2304"/>
            <w:vAlign w:val="center"/>
            <w:shd w:fill="1F4E79"/>
          </w:tcPr>
          <w:p>
            <w:pPr>
              <w:spacing w:after="0"/>
            </w:pPr>
            <w:r/>
            <w:r>
              <w:rPr>
                <w:rFonts w:ascii="Arial" w:hAnsi="Arial"/>
                <w:b/>
                <w:color w:val="FFFFFF"/>
                <w:sz w:val="18"/>
              </w:rPr>
              <w:t>Phụ trách đề xuất</w:t>
            </w:r>
          </w:p>
        </w:tc>
        <w:tc>
          <w:tcPr>
            <w:tcW w:type="dxa" w:w="2448"/>
            <w:vAlign w:val="center"/>
            <w:shd w:fill="1F4E79"/>
          </w:tcPr>
          <w:p>
            <w:pPr>
              <w:spacing w:after="0"/>
            </w:pPr>
            <w:r/>
            <w:r>
              <w:rPr>
                <w:rFonts w:ascii="Arial" w:hAnsi="Arial"/>
                <w:b/>
                <w:color w:val="FFFFFF"/>
                <w:sz w:val="18"/>
              </w:rPr>
              <w:t>Kết quả</w:t>
            </w:r>
          </w:p>
        </w:tc>
      </w:tr>
      <w:tr>
        <w:tc>
          <w:tcPr>
            <w:tcW w:type="dxa" w:w="720"/>
            <w:vAlign w:val="center"/>
          </w:tcPr>
          <w:p>
            <w:pPr>
              <w:spacing w:after="0"/>
            </w:pPr>
            <w:r/>
            <w:r>
              <w:rPr>
                <w:rFonts w:ascii="Arial" w:hAnsi="Arial"/>
                <w:b w:val="0"/>
                <w:sz w:val="17"/>
              </w:rPr>
              <w:t>1</w:t>
            </w:r>
          </w:p>
        </w:tc>
        <w:tc>
          <w:tcPr>
            <w:tcW w:type="dxa" w:w="4608"/>
            <w:vAlign w:val="center"/>
          </w:tcPr>
          <w:p>
            <w:pPr>
              <w:spacing w:after="0"/>
            </w:pPr>
            <w:r/>
            <w:r>
              <w:rPr>
                <w:rFonts w:ascii="Arial" w:hAnsi="Arial"/>
                <w:b w:val="0"/>
                <w:sz w:val="17"/>
              </w:rPr>
              <w:t>Thống nhất mục tiêu và người bảo trợ dự án</w:t>
            </w:r>
          </w:p>
        </w:tc>
        <w:tc>
          <w:tcPr>
            <w:tcW w:type="dxa" w:w="2304"/>
            <w:vAlign w:val="center"/>
          </w:tcPr>
          <w:p>
            <w:pPr>
              <w:spacing w:after="0"/>
            </w:pPr>
            <w:r/>
            <w:r>
              <w:rPr>
                <w:rFonts w:ascii="Arial" w:hAnsi="Arial"/>
                <w:b w:val="0"/>
                <w:sz w:val="17"/>
              </w:rPr>
              <w:t>Ban Giám đốc</w:t>
            </w:r>
          </w:p>
        </w:tc>
        <w:tc>
          <w:tcPr>
            <w:tcW w:type="dxa" w:w="2448"/>
            <w:vAlign w:val="center"/>
          </w:tcPr>
          <w:p>
            <w:pPr>
              <w:spacing w:after="0"/>
            </w:pPr>
            <w:r/>
            <w:r>
              <w:rPr>
                <w:rFonts w:ascii="Arial" w:hAnsi="Arial"/>
                <w:b w:val="0"/>
                <w:sz w:val="17"/>
              </w:rPr>
              <w:t>Quyết định khởi động</w:t>
            </w:r>
          </w:p>
        </w:tc>
      </w:tr>
      <w:tr>
        <w:tc>
          <w:tcPr>
            <w:tcW w:type="dxa" w:w="720"/>
            <w:vAlign w:val="center"/>
          </w:tcPr>
          <w:p>
            <w:pPr>
              <w:spacing w:after="0"/>
            </w:pPr>
            <w:r/>
            <w:r>
              <w:rPr>
                <w:rFonts w:ascii="Arial" w:hAnsi="Arial"/>
                <w:b w:val="0"/>
                <w:sz w:val="17"/>
              </w:rPr>
              <w:t>2</w:t>
            </w:r>
          </w:p>
        </w:tc>
        <w:tc>
          <w:tcPr>
            <w:tcW w:type="dxa" w:w="4608"/>
            <w:vAlign w:val="center"/>
          </w:tcPr>
          <w:p>
            <w:pPr>
              <w:spacing w:after="0"/>
            </w:pPr>
            <w:r/>
            <w:r>
              <w:rPr>
                <w:rFonts w:ascii="Arial" w:hAnsi="Arial"/>
                <w:b w:val="0"/>
                <w:sz w:val="17"/>
              </w:rPr>
              <w:t>Phỏng vấn ba phòng và đầu mối liên quan</w:t>
            </w:r>
          </w:p>
        </w:tc>
        <w:tc>
          <w:tcPr>
            <w:tcW w:type="dxa" w:w="2304"/>
            <w:vAlign w:val="center"/>
          </w:tcPr>
          <w:p>
            <w:pPr>
              <w:spacing w:after="0"/>
            </w:pPr>
            <w:r/>
            <w:r>
              <w:rPr>
                <w:rFonts w:ascii="Arial" w:hAnsi="Arial"/>
                <w:b w:val="0"/>
                <w:sz w:val="17"/>
              </w:rPr>
              <w:t>Trưởng dự án/BA</w:t>
            </w:r>
          </w:p>
        </w:tc>
        <w:tc>
          <w:tcPr>
            <w:tcW w:type="dxa" w:w="2448"/>
            <w:vAlign w:val="center"/>
          </w:tcPr>
          <w:p>
            <w:pPr>
              <w:spacing w:after="0"/>
            </w:pPr>
            <w:r/>
            <w:r>
              <w:rPr>
                <w:rFonts w:ascii="Arial" w:hAnsi="Arial"/>
                <w:b w:val="0"/>
                <w:sz w:val="17"/>
              </w:rPr>
              <w:t>Biên bản khảo sát</w:t>
            </w:r>
          </w:p>
        </w:tc>
      </w:tr>
      <w:tr>
        <w:tc>
          <w:tcPr>
            <w:tcW w:type="dxa" w:w="720"/>
            <w:vAlign w:val="center"/>
          </w:tcPr>
          <w:p>
            <w:pPr>
              <w:spacing w:after="0"/>
            </w:pPr>
            <w:r/>
            <w:r>
              <w:rPr>
                <w:rFonts w:ascii="Arial" w:hAnsi="Arial"/>
                <w:b w:val="0"/>
                <w:sz w:val="17"/>
              </w:rPr>
              <w:t>3</w:t>
            </w:r>
          </w:p>
        </w:tc>
        <w:tc>
          <w:tcPr>
            <w:tcW w:type="dxa" w:w="4608"/>
            <w:vAlign w:val="center"/>
          </w:tcPr>
          <w:p>
            <w:pPr>
              <w:spacing w:after="0"/>
            </w:pPr>
            <w:r/>
            <w:r>
              <w:rPr>
                <w:rFonts w:ascii="Arial" w:hAnsi="Arial"/>
                <w:b w:val="0"/>
                <w:sz w:val="17"/>
              </w:rPr>
              <w:t>Khảo sát quy trình giao nhận nông sản</w:t>
            </w:r>
          </w:p>
        </w:tc>
        <w:tc>
          <w:tcPr>
            <w:tcW w:type="dxa" w:w="2304"/>
            <w:vAlign w:val="center"/>
          </w:tcPr>
          <w:p>
            <w:pPr>
              <w:spacing w:after="0"/>
            </w:pPr>
            <w:r/>
            <w:r>
              <w:rPr>
                <w:rFonts w:ascii="Arial" w:hAnsi="Arial"/>
                <w:b w:val="0"/>
                <w:sz w:val="17"/>
              </w:rPr>
              <w:t>Phòng Khai thác</w:t>
            </w:r>
          </w:p>
        </w:tc>
        <w:tc>
          <w:tcPr>
            <w:tcW w:type="dxa" w:w="2448"/>
            <w:vAlign w:val="center"/>
          </w:tcPr>
          <w:p>
            <w:pPr>
              <w:spacing w:after="0"/>
            </w:pPr>
            <w:r/>
            <w:r>
              <w:rPr>
                <w:rFonts w:ascii="Arial" w:hAnsi="Arial"/>
                <w:b w:val="0"/>
                <w:sz w:val="17"/>
              </w:rPr>
              <w:t>Sơ đồ quy trình và vấn đề</w:t>
            </w:r>
          </w:p>
        </w:tc>
      </w:tr>
      <w:tr>
        <w:tc>
          <w:tcPr>
            <w:tcW w:type="dxa" w:w="720"/>
            <w:vAlign w:val="center"/>
          </w:tcPr>
          <w:p>
            <w:pPr>
              <w:spacing w:after="0"/>
            </w:pPr>
            <w:r/>
            <w:r>
              <w:rPr>
                <w:rFonts w:ascii="Arial" w:hAnsi="Arial"/>
                <w:b w:val="0"/>
                <w:sz w:val="17"/>
              </w:rPr>
              <w:t>4</w:t>
            </w:r>
          </w:p>
        </w:tc>
        <w:tc>
          <w:tcPr>
            <w:tcW w:type="dxa" w:w="4608"/>
            <w:vAlign w:val="center"/>
          </w:tcPr>
          <w:p>
            <w:pPr>
              <w:spacing w:after="0"/>
            </w:pPr>
            <w:r/>
            <w:r>
              <w:rPr>
                <w:rFonts w:ascii="Arial" w:hAnsi="Arial"/>
                <w:b w:val="0"/>
                <w:sz w:val="17"/>
              </w:rPr>
              <w:t>Kiểm kê phần mềm, dữ liệu và hạ tầng</w:t>
            </w:r>
          </w:p>
        </w:tc>
        <w:tc>
          <w:tcPr>
            <w:tcW w:type="dxa" w:w="2304"/>
            <w:vAlign w:val="center"/>
          </w:tcPr>
          <w:p>
            <w:pPr>
              <w:spacing w:after="0"/>
            </w:pPr>
            <w:r/>
            <w:r>
              <w:rPr>
                <w:rFonts w:ascii="Arial" w:hAnsi="Arial"/>
                <w:b w:val="0"/>
                <w:sz w:val="17"/>
              </w:rPr>
              <w:t>Đầu mối CNTT</w:t>
            </w:r>
          </w:p>
        </w:tc>
        <w:tc>
          <w:tcPr>
            <w:tcW w:type="dxa" w:w="2448"/>
            <w:vAlign w:val="center"/>
          </w:tcPr>
          <w:p>
            <w:pPr>
              <w:spacing w:after="0"/>
            </w:pPr>
            <w:r/>
            <w:r>
              <w:rPr>
                <w:rFonts w:ascii="Arial" w:hAnsi="Arial"/>
                <w:b w:val="0"/>
                <w:sz w:val="17"/>
              </w:rPr>
              <w:t>Danh mục hiện trạng</w:t>
            </w:r>
          </w:p>
        </w:tc>
      </w:tr>
      <w:tr>
        <w:tc>
          <w:tcPr>
            <w:tcW w:type="dxa" w:w="720"/>
            <w:vAlign w:val="center"/>
          </w:tcPr>
          <w:p>
            <w:pPr>
              <w:spacing w:after="0"/>
            </w:pPr>
            <w:r/>
            <w:r>
              <w:rPr>
                <w:rFonts w:ascii="Arial" w:hAnsi="Arial"/>
                <w:b w:val="0"/>
                <w:sz w:val="17"/>
              </w:rPr>
              <w:t>5</w:t>
            </w:r>
          </w:p>
        </w:tc>
        <w:tc>
          <w:tcPr>
            <w:tcW w:type="dxa" w:w="4608"/>
            <w:vAlign w:val="center"/>
          </w:tcPr>
          <w:p>
            <w:pPr>
              <w:spacing w:after="0"/>
            </w:pPr>
            <w:r/>
            <w:r>
              <w:rPr>
                <w:rFonts w:ascii="Arial" w:hAnsi="Arial"/>
                <w:b w:val="0"/>
                <w:sz w:val="17"/>
              </w:rPr>
              <w:t>Thu thập biểu mẫu, báo cáo và chứng từ</w:t>
            </w:r>
          </w:p>
        </w:tc>
        <w:tc>
          <w:tcPr>
            <w:tcW w:type="dxa" w:w="2304"/>
            <w:vAlign w:val="center"/>
          </w:tcPr>
          <w:p>
            <w:pPr>
              <w:spacing w:after="0"/>
            </w:pPr>
            <w:r/>
            <w:r>
              <w:rPr>
                <w:rFonts w:ascii="Arial" w:hAnsi="Arial"/>
                <w:b w:val="0"/>
                <w:sz w:val="17"/>
              </w:rPr>
              <w:t>Các phòng nghiệp vụ</w:t>
            </w:r>
          </w:p>
        </w:tc>
        <w:tc>
          <w:tcPr>
            <w:tcW w:type="dxa" w:w="2448"/>
            <w:vAlign w:val="center"/>
          </w:tcPr>
          <w:p>
            <w:pPr>
              <w:spacing w:after="0"/>
            </w:pPr>
            <w:r/>
            <w:r>
              <w:rPr>
                <w:rFonts w:ascii="Arial" w:hAnsi="Arial"/>
                <w:b w:val="0"/>
                <w:sz w:val="17"/>
              </w:rPr>
              <w:t>Bộ mẫu hiện hành</w:t>
            </w:r>
          </w:p>
        </w:tc>
      </w:tr>
      <w:tr>
        <w:tc>
          <w:tcPr>
            <w:tcW w:type="dxa" w:w="720"/>
            <w:vAlign w:val="center"/>
          </w:tcPr>
          <w:p>
            <w:pPr>
              <w:spacing w:after="0"/>
            </w:pPr>
            <w:r/>
            <w:r>
              <w:rPr>
                <w:rFonts w:ascii="Arial" w:hAnsi="Arial"/>
                <w:b w:val="0"/>
                <w:sz w:val="17"/>
              </w:rPr>
              <w:t>6</w:t>
            </w:r>
          </w:p>
        </w:tc>
        <w:tc>
          <w:tcPr>
            <w:tcW w:type="dxa" w:w="4608"/>
            <w:vAlign w:val="center"/>
          </w:tcPr>
          <w:p>
            <w:pPr>
              <w:spacing w:after="0"/>
            </w:pPr>
            <w:r/>
            <w:r>
              <w:rPr>
                <w:rFonts w:ascii="Arial" w:hAnsi="Arial"/>
                <w:b w:val="0"/>
                <w:sz w:val="17"/>
              </w:rPr>
              <w:t>Đo thời gian xử lý và KPI đường cơ sở</w:t>
            </w:r>
          </w:p>
        </w:tc>
        <w:tc>
          <w:tcPr>
            <w:tcW w:type="dxa" w:w="2304"/>
            <w:vAlign w:val="center"/>
          </w:tcPr>
          <w:p>
            <w:pPr>
              <w:spacing w:after="0"/>
            </w:pPr>
            <w:r/>
            <w:r>
              <w:rPr>
                <w:rFonts w:ascii="Arial" w:hAnsi="Arial"/>
                <w:b w:val="0"/>
                <w:sz w:val="17"/>
              </w:rPr>
              <w:t>BA/các phòng</w:t>
            </w:r>
          </w:p>
        </w:tc>
        <w:tc>
          <w:tcPr>
            <w:tcW w:type="dxa" w:w="2448"/>
            <w:vAlign w:val="center"/>
          </w:tcPr>
          <w:p>
            <w:pPr>
              <w:spacing w:after="0"/>
            </w:pPr>
            <w:r/>
            <w:r>
              <w:rPr>
                <w:rFonts w:ascii="Arial" w:hAnsi="Arial"/>
                <w:b w:val="0"/>
                <w:sz w:val="17"/>
              </w:rPr>
              <w:t>Bảng KPI nền</w:t>
            </w:r>
          </w:p>
        </w:tc>
      </w:tr>
      <w:tr>
        <w:tc>
          <w:tcPr>
            <w:tcW w:type="dxa" w:w="720"/>
            <w:vAlign w:val="center"/>
          </w:tcPr>
          <w:p>
            <w:pPr>
              <w:spacing w:after="0"/>
            </w:pPr>
            <w:r/>
            <w:r>
              <w:rPr>
                <w:rFonts w:ascii="Arial" w:hAnsi="Arial"/>
                <w:b w:val="0"/>
                <w:sz w:val="17"/>
              </w:rPr>
              <w:t>7</w:t>
            </w:r>
          </w:p>
        </w:tc>
        <w:tc>
          <w:tcPr>
            <w:tcW w:type="dxa" w:w="4608"/>
            <w:vAlign w:val="center"/>
          </w:tcPr>
          <w:p>
            <w:pPr>
              <w:spacing w:after="0"/>
            </w:pPr>
            <w:r/>
            <w:r>
              <w:rPr>
                <w:rFonts w:ascii="Arial" w:hAnsi="Arial"/>
                <w:b w:val="0"/>
                <w:sz w:val="17"/>
              </w:rPr>
              <w:t>Xây dựng yêu cầu và kiến trúc sơ bộ</w:t>
            </w:r>
          </w:p>
        </w:tc>
        <w:tc>
          <w:tcPr>
            <w:tcW w:type="dxa" w:w="2304"/>
            <w:vAlign w:val="center"/>
          </w:tcPr>
          <w:p>
            <w:pPr>
              <w:spacing w:after="0"/>
            </w:pPr>
            <w:r/>
            <w:r>
              <w:rPr>
                <w:rFonts w:ascii="Arial" w:hAnsi="Arial"/>
                <w:b w:val="0"/>
                <w:sz w:val="17"/>
              </w:rPr>
              <w:t>BA/CNTT</w:t>
            </w:r>
          </w:p>
        </w:tc>
        <w:tc>
          <w:tcPr>
            <w:tcW w:type="dxa" w:w="2448"/>
            <w:vAlign w:val="center"/>
          </w:tcPr>
          <w:p>
            <w:pPr>
              <w:spacing w:after="0"/>
            </w:pPr>
            <w:r/>
            <w:r>
              <w:rPr>
                <w:rFonts w:ascii="Arial" w:hAnsi="Arial"/>
                <w:b w:val="0"/>
                <w:sz w:val="17"/>
              </w:rPr>
              <w:t>Tài liệu yêu cầu sơ bộ</w:t>
            </w:r>
          </w:p>
        </w:tc>
      </w:tr>
      <w:tr>
        <w:tc>
          <w:tcPr>
            <w:tcW w:type="dxa" w:w="720"/>
            <w:vAlign w:val="center"/>
          </w:tcPr>
          <w:p>
            <w:pPr>
              <w:spacing w:after="0"/>
            </w:pPr>
            <w:r/>
            <w:r>
              <w:rPr>
                <w:rFonts w:ascii="Arial" w:hAnsi="Arial"/>
                <w:b w:val="0"/>
                <w:sz w:val="17"/>
              </w:rPr>
              <w:t>8</w:t>
            </w:r>
          </w:p>
        </w:tc>
        <w:tc>
          <w:tcPr>
            <w:tcW w:type="dxa" w:w="4608"/>
            <w:vAlign w:val="center"/>
          </w:tcPr>
          <w:p>
            <w:pPr>
              <w:spacing w:after="0"/>
            </w:pPr>
            <w:r/>
            <w:r>
              <w:rPr>
                <w:rFonts w:ascii="Arial" w:hAnsi="Arial"/>
                <w:b w:val="0"/>
                <w:sz w:val="17"/>
              </w:rPr>
              <w:t>Lập dự toán và trình phê duyệt</w:t>
            </w:r>
          </w:p>
        </w:tc>
        <w:tc>
          <w:tcPr>
            <w:tcW w:type="dxa" w:w="2304"/>
            <w:vAlign w:val="center"/>
          </w:tcPr>
          <w:p>
            <w:pPr>
              <w:spacing w:after="0"/>
            </w:pPr>
            <w:r/>
            <w:r>
              <w:rPr>
                <w:rFonts w:ascii="Arial" w:hAnsi="Arial"/>
                <w:b w:val="0"/>
                <w:sz w:val="17"/>
              </w:rPr>
              <w:t>Trưởng dự án</w:t>
            </w:r>
          </w:p>
        </w:tc>
        <w:tc>
          <w:tcPr>
            <w:tcW w:type="dxa" w:w="2448"/>
            <w:vAlign w:val="center"/>
          </w:tcPr>
          <w:p>
            <w:pPr>
              <w:spacing w:after="0"/>
            </w:pPr>
            <w:r/>
            <w:r>
              <w:rPr>
                <w:rFonts w:ascii="Arial" w:hAnsi="Arial"/>
                <w:b w:val="0"/>
                <w:sz w:val="17"/>
              </w:rPr>
              <w:t>Kế hoạch và dự toán</w:t>
            </w:r>
          </w:p>
        </w:tc>
      </w:tr>
    </w:tbl>
    <w:p/>
    <w:p>
      <w:pPr>
        <w:pStyle w:val="Heading1"/>
      </w:pPr>
      <w:r>
        <w:t>13. ĐIỀU KIỆN CẦN KHẢO SÁT VÀ QUYẾT ĐỊNH TIẾP THEO</w:t>
      </w:r>
    </w:p>
    <w:p>
      <w:r>
        <w:rPr>
          <w:i w:val="0"/>
        </w:rPr>
        <w:t>Để chuyển đề xuất sơ bộ thành đề án chính thức, cần xác nhận bốn nhóm thông tin:</w:t>
      </w:r>
    </w:p>
    <w:p>
      <w:pPr>
        <w:pStyle w:val="ListBullet"/>
        <w:spacing w:after="40"/>
      </w:pPr>
      <w:r>
        <w:t>Hiện trạng phần mềm: kế toán, quản lý kho, khai thác, Excel và các hệ thống đang sử dụng.</w:t>
      </w:r>
    </w:p>
    <w:p>
      <w:pPr>
        <w:pStyle w:val="ListBullet"/>
        <w:spacing w:after="40"/>
      </w:pPr>
      <w:r>
        <w:t>Quy mô vận hành: nhân sự, khách hàng, hợp đồng, lô hàng, sản lượng và lượt cân trung bình.</w:t>
      </w:r>
    </w:p>
    <w:p>
      <w:pPr>
        <w:pStyle w:val="ListBullet"/>
        <w:spacing w:after="40"/>
      </w:pPr>
      <w:r>
        <w:t>Ngân sách và mô hình đầu tư: thuê phần mềm, mua bản quyền hay phát triển riêng.</w:t>
      </w:r>
    </w:p>
    <w:p>
      <w:pPr>
        <w:pStyle w:val="ListBullet"/>
        <w:spacing w:after="40"/>
      </w:pPr>
      <w:r>
        <w:t>Phạm vi giao dịch: số hóa nội bộ hay mở rộng đến khách hàng, nhà vận tải và các đối tác cảng.</w:t>
      </w:r>
    </w:p>
    <w:p>
      <w:pPr>
        <w:pStyle w:val="Heading2"/>
      </w:pPr>
      <w:r>
        <w:t>13.1. Khuyến nghị</w:t>
      </w:r>
    </w:p>
    <w:p>
      <w:r>
        <w:rPr>
          <w:i w:val="0"/>
        </w:rPr>
        <w:t>Ưu tiên xây dựng bộ tài liệu khảo sát nghiệp vụ và danh mục yêu cầu chuyển đổi số theo từng phòng; phân tích sâu quy trình giao nhận nông sản để xác định phạm vi thí điểm. Đây là cơ sở để lựa chọn ERP, quyết định phần mềm cần phát triển riêng và lập dự toán đầu tư.</w:t>
      </w:r>
    </w:p>
    <w:p>
      <w:r>
        <w:rPr>
          <w:i w:val="0"/>
        </w:rPr>
        <w:t>Không chốt công nghệ, ngân sách hoặc cam kết hiệu quả trước khi hoàn tất khảo sát hiện trạng, đo đường cơ sở và phê duyệt phạm vi.</w:t>
      </w:r>
    </w:p>
    <w:p>
      <w:pPr>
        <w:pStyle w:val="Heading1"/>
      </w:pPr>
      <w:r>
        <w:t>PHỤ LỤC — DANH MỤC TÀI LIỆU ĐẦU VÀO</w:t>
      </w:r>
    </w:p>
    <w:p>
      <w:pPr>
        <w:pStyle w:val="ListBullet"/>
        <w:spacing w:after="40"/>
      </w:pPr>
      <w:r>
        <w:t>Đăng ký kinh doanh lần 13.pdf</w:t>
      </w:r>
    </w:p>
    <w:p>
      <w:pPr>
        <w:pStyle w:val="ListBullet"/>
        <w:spacing w:after="40"/>
      </w:pPr>
      <w:r>
        <w:t>MTCV - Trưởng phòng TH.docx</w:t>
      </w:r>
    </w:p>
    <w:p>
      <w:pPr>
        <w:pStyle w:val="ListBullet"/>
        <w:spacing w:after="40"/>
      </w:pPr>
      <w:r>
        <w:t>Quy định chức năng nhiệm vụ phòng ILSV 10.2026.docx</w:t>
      </w:r>
    </w:p>
    <w:p>
      <w:pPr>
        <w:pStyle w:val="ListBullet"/>
        <w:spacing w:after="40"/>
      </w:pPr>
      <w:r>
        <w:t>Quy trình giao nhận ngô.TPĐ.docx</w:t>
      </w:r>
    </w:p>
    <w:p>
      <w:pPr>
        <w:pStyle w:val="ListBullet"/>
        <w:spacing w:after="40"/>
      </w:pPr>
      <w:r>
        <w:t>Quyết định Công bố lại hoạt động của Cảng TNĐ Hồng Vân_signed.pdf</w:t>
      </w:r>
    </w:p>
    <w:p>
      <w:r>
        <w:rPr>
          <w:i w:val="0"/>
        </w:rPr>
        <w:t>Ghi chú: Nội dung đề án được xây dựng dựa trên các tài liệu do người dùng cung cấp và các đề xuất tư vấn sơ bộ. Các dữ kiện hiện trạng chưa được tài liệu chứng minh được ghi rõ là nội dung cần khảo sát.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6464"/>
        <w:sz w:val="16"/>
      </w:rPr>
      <w:t>Tài liệu đề xuất sơ bộ — Cần xác nhận qua khảo sát hiện trạng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CÔNG TY CỔ PHẦN CẢNG HỒNG VÂN | ĐỀ ÁN CHUYỂN ĐỔI SỐ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chuyển đổi số Công ty Cổ phần Cảng Hồng Vân</dc:title>
  <dc:subject>Kế hoạch tổng quan và chi tiết chuyển đổi số</dc:subject>
  <dc:creator>OpenAI</dc:creator>
  <cp:keywords>chuyển đổi số, cảng, logistics, giao nhận, quản trị</cp:keywords>
  <dc:description>generated by python-docx</dc:description>
  <cp:lastModifiedBy/>
  <cp:revision>1</cp:revision>
  <dcterms:created xsi:type="dcterms:W3CDTF">2013-12-23T23:15:00Z</dcterms:created>
  <dcterms:modified xsi:type="dcterms:W3CDTF">2013-12-23T23:15:00Z</dcterms:modified>
  <cp:category/>
</cp:coreProperties>
</file>