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56"/>
          <w:szCs w:val="56"/>
        </w:rPr>
      </w:pPr>
      <w:bookmarkStart w:colFirst="0" w:colLast="0" w:name="_ber6kdw688eh" w:id="0"/>
      <w:bookmarkEnd w:id="0"/>
      <w:r w:rsidDel="00000000" w:rsidR="00000000" w:rsidRPr="00000000">
        <w:rPr>
          <w:rFonts w:ascii="Times New Roman" w:cs="Times New Roman" w:eastAsia="Times New Roman" w:hAnsi="Times New Roman"/>
          <w:sz w:val="56"/>
          <w:szCs w:val="56"/>
          <w:rtl w:val="0"/>
        </w:rPr>
        <w:t xml:space="preserve">Khơi gợi yêu cầu</w:t>
      </w:r>
    </w:p>
    <w:p w:rsidR="00000000" w:rsidDel="00000000" w:rsidP="00000000" w:rsidRDefault="00000000" w:rsidRPr="00000000" w14:paraId="00000002">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color w:val="001a33"/>
          <w:sz w:val="27"/>
          <w:szCs w:val="27"/>
          <w:highlight w:val="white"/>
          <w:rtl w:val="0"/>
        </w:rPr>
        <w:t xml:space="preserve">Hiện tại nhu cầu thuê xe ô tô để tự lái khá cao, do nhiều GĐ không muốn mua xe ô tô vì phí gửi xe hàng tháng cao, việc đi lại bằng xe oto trong thành phố không tiện, họ chỉ có nhu cầu khi họ cần đi xa. Vậy bạn hãy xây dựng giải pháp để giúp kết nối được người có xe nhàn rỗi và người có nhu cầu thuê xe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b w:val="1"/>
          <w:sz w:val="32"/>
          <w:szCs w:val="32"/>
        </w:rPr>
      </w:pPr>
      <w:bookmarkStart w:colFirst="0" w:colLast="0" w:name="_qs5f2spghl13" w:id="1"/>
      <w:bookmarkEnd w:id="1"/>
      <w:r w:rsidDel="00000000" w:rsidR="00000000" w:rsidRPr="00000000">
        <w:rPr>
          <w:rFonts w:ascii="Times New Roman" w:cs="Times New Roman" w:eastAsia="Times New Roman" w:hAnsi="Times New Roman"/>
          <w:b w:val="1"/>
          <w:rtl w:val="0"/>
        </w:rPr>
        <w:t xml:space="preserve">Vẽ mô hình kinh doanh</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numPr>
          <w:ilvl w:val="0"/>
          <w:numId w:val="7"/>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Mô hình kinh doanh của phần mềm tương tự như sản phầm giadinhviet.com, mioto.vn, xego.vn</w:t>
      </w:r>
    </w:p>
    <w:p w:rsidR="00000000" w:rsidDel="00000000" w:rsidP="00000000" w:rsidRDefault="00000000" w:rsidRPr="00000000" w14:paraId="00000007">
      <w:pPr>
        <w:spacing w:line="360" w:lineRule="auto"/>
        <w:jc w:val="both"/>
        <w:rPr>
          <w:rFonts w:ascii="Times New Roman" w:cs="Times New Roman" w:eastAsia="Times New Roman" w:hAnsi="Times New Roman"/>
          <w:sz w:val="30"/>
          <w:szCs w:val="30"/>
        </w:rPr>
      </w:pPr>
      <w:r w:rsidDel="00000000" w:rsidR="00000000" w:rsidRPr="00000000">
        <w:rPr>
          <w:rtl w:val="0"/>
        </w:rPr>
      </w:r>
    </w:p>
    <w:tbl>
      <w:tblPr>
        <w:tblStyle w:val="Table1"/>
        <w:tblW w:w="10062.0" w:type="dxa"/>
        <w:jc w:val="left"/>
        <w:tblInd w:w="-5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180.9999999999995"/>
        <w:gridCol w:w="789.0000000000003"/>
        <w:gridCol w:w="1376.9999999999993"/>
        <w:gridCol w:w="1743.0000000000007"/>
        <w:gridCol w:w="1991.9999999999993"/>
        <w:tblGridChange w:id="0">
          <w:tblGrid>
            <w:gridCol w:w="1980"/>
            <w:gridCol w:w="2180.9999999999995"/>
            <w:gridCol w:w="789.0000000000003"/>
            <w:gridCol w:w="1376.9999999999993"/>
            <w:gridCol w:w="1743.0000000000007"/>
            <w:gridCol w:w="1991.9999999999993"/>
          </w:tblGrid>
        </w:tblGridChange>
      </w:tblGrid>
      <w:tr>
        <w:trPr>
          <w:cantSplit w:val="0"/>
          <w:tblHeader w:val="0"/>
        </w:trPr>
        <w:tc>
          <w:tcPr>
            <w:shd w:fill="d0cece" w:val="clear"/>
            <w:vAlign w:val="center"/>
          </w:tcPr>
          <w:p w:rsidR="00000000" w:rsidDel="00000000" w:rsidP="00000000" w:rsidRDefault="00000000" w:rsidRPr="00000000" w14:paraId="00000008">
            <w:pPr>
              <w:spacing w:line="240" w:lineRule="auto"/>
              <w:jc w:val="center"/>
              <w:rPr>
                <w:rFonts w:ascii="Times New Roman" w:cs="Times New Roman" w:eastAsia="Times New Roman" w:hAnsi="Times New Roman"/>
                <w:sz w:val="26"/>
                <w:szCs w:val="26"/>
                <w:shd w:fill="d0cece" w:val="clear"/>
              </w:rPr>
            </w:pPr>
            <w:r w:rsidDel="00000000" w:rsidR="00000000" w:rsidRPr="00000000">
              <w:rPr>
                <w:rFonts w:ascii="Times New Roman" w:cs="Times New Roman" w:eastAsia="Times New Roman" w:hAnsi="Times New Roman"/>
                <w:b w:val="1"/>
                <w:sz w:val="26"/>
                <w:szCs w:val="26"/>
                <w:shd w:fill="d0cece" w:val="clear"/>
                <w:rtl w:val="0"/>
              </w:rPr>
              <w:t xml:space="preserve">Key Partners</w:t>
            </w:r>
            <w:r w:rsidDel="00000000" w:rsidR="00000000" w:rsidRPr="00000000">
              <w:rPr>
                <w:rtl w:val="0"/>
              </w:rPr>
            </w:r>
          </w:p>
        </w:tc>
        <w:tc>
          <w:tcPr>
            <w:shd w:fill="d0cece" w:val="clear"/>
            <w:vAlign w:val="center"/>
          </w:tcPr>
          <w:p w:rsidR="00000000" w:rsidDel="00000000" w:rsidP="00000000" w:rsidRDefault="00000000" w:rsidRPr="00000000" w14:paraId="00000009">
            <w:pPr>
              <w:spacing w:line="240" w:lineRule="auto"/>
              <w:jc w:val="center"/>
              <w:rPr>
                <w:rFonts w:ascii="Times New Roman" w:cs="Times New Roman" w:eastAsia="Times New Roman" w:hAnsi="Times New Roman"/>
                <w:sz w:val="26"/>
                <w:szCs w:val="26"/>
                <w:shd w:fill="d0cece" w:val="clear"/>
              </w:rPr>
            </w:pPr>
            <w:r w:rsidDel="00000000" w:rsidR="00000000" w:rsidRPr="00000000">
              <w:rPr>
                <w:rFonts w:ascii="Times New Roman" w:cs="Times New Roman" w:eastAsia="Times New Roman" w:hAnsi="Times New Roman"/>
                <w:b w:val="1"/>
                <w:sz w:val="26"/>
                <w:szCs w:val="26"/>
                <w:shd w:fill="d0cece" w:val="clear"/>
                <w:rtl w:val="0"/>
              </w:rPr>
              <w:t xml:space="preserve">Key Activities</w:t>
            </w:r>
            <w:r w:rsidDel="00000000" w:rsidR="00000000" w:rsidRPr="00000000">
              <w:rPr>
                <w:rtl w:val="0"/>
              </w:rPr>
            </w:r>
          </w:p>
        </w:tc>
        <w:tc>
          <w:tcPr>
            <w:gridSpan w:val="2"/>
            <w:shd w:fill="d0cece" w:val="clear"/>
            <w:vAlign w:val="center"/>
          </w:tcPr>
          <w:p w:rsidR="00000000" w:rsidDel="00000000" w:rsidP="00000000" w:rsidRDefault="00000000" w:rsidRPr="00000000" w14:paraId="0000000A">
            <w:pPr>
              <w:spacing w:line="240" w:lineRule="auto"/>
              <w:jc w:val="center"/>
              <w:rPr>
                <w:rFonts w:ascii="Times New Roman" w:cs="Times New Roman" w:eastAsia="Times New Roman" w:hAnsi="Times New Roman"/>
                <w:b w:val="1"/>
                <w:sz w:val="26"/>
                <w:szCs w:val="26"/>
                <w:shd w:fill="d0cece" w:val="clear"/>
              </w:rPr>
            </w:pPr>
            <w:r w:rsidDel="00000000" w:rsidR="00000000" w:rsidRPr="00000000">
              <w:rPr>
                <w:rFonts w:ascii="Times New Roman" w:cs="Times New Roman" w:eastAsia="Times New Roman" w:hAnsi="Times New Roman"/>
                <w:b w:val="1"/>
                <w:sz w:val="26"/>
                <w:szCs w:val="26"/>
                <w:shd w:fill="d0cece" w:val="clear"/>
                <w:rtl w:val="0"/>
              </w:rPr>
              <w:t xml:space="preserve">Value Propositions</w:t>
            </w:r>
          </w:p>
        </w:tc>
        <w:tc>
          <w:tcPr>
            <w:shd w:fill="d0cece" w:val="clear"/>
            <w:vAlign w:val="center"/>
          </w:tcPr>
          <w:p w:rsidR="00000000" w:rsidDel="00000000" w:rsidP="00000000" w:rsidRDefault="00000000" w:rsidRPr="00000000" w14:paraId="0000000C">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Customer Relationships</w:t>
            </w:r>
          </w:p>
        </w:tc>
        <w:tc>
          <w:tcPr>
            <w:shd w:fill="d0cece" w:val="clear"/>
            <w:vAlign w:val="center"/>
          </w:tcPr>
          <w:p w:rsidR="00000000" w:rsidDel="00000000" w:rsidP="00000000" w:rsidRDefault="00000000" w:rsidRPr="00000000" w14:paraId="0000000D">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Customer Segments</w:t>
            </w:r>
            <w:r w:rsidDel="00000000" w:rsidR="00000000" w:rsidRPr="00000000">
              <w:rPr>
                <w:rtl w:val="0"/>
              </w:rPr>
            </w:r>
          </w:p>
        </w:tc>
      </w:tr>
      <w:tr>
        <w:trPr>
          <w:cantSplit w:val="0"/>
          <w:trHeight w:val="1641.0000000000005" w:hRule="atLeast"/>
          <w:tblHeader w:val="0"/>
        </w:trPr>
        <w:tc>
          <w:tcPr>
            <w:vMerge w:val="restart"/>
            <w:tcBorders>
              <w:bottom w:color="000000" w:space="0" w:sz="4" w:val="single"/>
            </w:tcBorders>
          </w:tcPr>
          <w:p w:rsidR="00000000" w:rsidDel="00000000" w:rsidP="00000000" w:rsidRDefault="00000000" w:rsidRPr="00000000" w14:paraId="0000000E">
            <w:pPr>
              <w:numPr>
                <w:ilvl w:val="0"/>
                <w:numId w:val="3"/>
              </w:numPr>
              <w:spacing w:after="0" w:afterAutospacing="0" w:before="20" w:line="240" w:lineRule="auto"/>
              <w:ind w:left="283.4645669291338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gian thanh toán(VNPay, Momo, Napas,..)</w:t>
            </w:r>
          </w:p>
          <w:p w:rsidR="00000000" w:rsidDel="00000000" w:rsidP="00000000" w:rsidRDefault="00000000" w:rsidRPr="00000000" w14:paraId="0000000F">
            <w:pPr>
              <w:numPr>
                <w:ilvl w:val="0"/>
                <w:numId w:val="3"/>
              </w:numPr>
              <w:spacing w:after="20" w:before="0" w:beforeAutospacing="0" w:line="240" w:lineRule="auto"/>
              <w:ind w:left="283.4645669291338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 bảo hiểm xe</w:t>
            </w:r>
          </w:p>
        </w:tc>
        <w:tc>
          <w:tcPr>
            <w:tcBorders>
              <w:bottom w:color="000000" w:space="0" w:sz="4" w:val="single"/>
            </w:tcBorders>
          </w:tcPr>
          <w:p w:rsidR="00000000" w:rsidDel="00000000" w:rsidP="00000000" w:rsidRDefault="00000000" w:rsidRPr="00000000" w14:paraId="00000010">
            <w:pPr>
              <w:numPr>
                <w:ilvl w:val="0"/>
                <w:numId w:val="4"/>
              </w:numPr>
              <w:spacing w:after="0" w:afterAutospacing="0" w:before="2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khách hàng/đối tác</w:t>
            </w:r>
          </w:p>
          <w:p w:rsidR="00000000" w:rsidDel="00000000" w:rsidP="00000000" w:rsidRDefault="00000000" w:rsidRPr="00000000" w14:paraId="00000011">
            <w:pPr>
              <w:numPr>
                <w:ilvl w:val="0"/>
                <w:numId w:val="4"/>
              </w:numPr>
              <w:spacing w:after="0" w:afterAutospacing="0" w:before="0" w:beforeAutospacing="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Quảng bá phần mềm</w:t>
            </w:r>
          </w:p>
          <w:p w:rsidR="00000000" w:rsidDel="00000000" w:rsidP="00000000" w:rsidRDefault="00000000" w:rsidRPr="00000000" w14:paraId="00000012">
            <w:pPr>
              <w:numPr>
                <w:ilvl w:val="0"/>
                <w:numId w:val="4"/>
              </w:numPr>
              <w:spacing w:after="0" w:afterAutospacing="0" w:before="0" w:beforeAutospacing="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Vá lỗi, nâng cấp hệ thống</w:t>
            </w:r>
          </w:p>
          <w:p w:rsidR="00000000" w:rsidDel="00000000" w:rsidP="00000000" w:rsidRDefault="00000000" w:rsidRPr="00000000" w14:paraId="00000013">
            <w:pPr>
              <w:numPr>
                <w:ilvl w:val="0"/>
                <w:numId w:val="4"/>
              </w:numPr>
              <w:spacing w:after="0" w:afterAutospacing="0" w:before="0" w:beforeAutospacing="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tính an toàn cho khách hàng/đối tác khi thuê xe</w:t>
            </w:r>
          </w:p>
          <w:p w:rsidR="00000000" w:rsidDel="00000000" w:rsidP="00000000" w:rsidRDefault="00000000" w:rsidRPr="00000000" w14:paraId="00000014">
            <w:pPr>
              <w:numPr>
                <w:ilvl w:val="0"/>
                <w:numId w:val="4"/>
              </w:numPr>
              <w:spacing w:after="0" w:afterAutospacing="0" w:before="0" w:beforeAutospacing="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chính</w:t>
            </w:r>
          </w:p>
          <w:p w:rsidR="00000000" w:rsidDel="00000000" w:rsidP="00000000" w:rsidRDefault="00000000" w:rsidRPr="00000000" w14:paraId="00000015">
            <w:pPr>
              <w:numPr>
                <w:ilvl w:val="0"/>
                <w:numId w:val="4"/>
              </w:numPr>
              <w:spacing w:after="0" w:afterAutospacing="0" w:before="0" w:beforeAutospacing="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của chủ xe và người thuê xe</w:t>
            </w:r>
          </w:p>
          <w:p w:rsidR="00000000" w:rsidDel="00000000" w:rsidP="00000000" w:rsidRDefault="00000000" w:rsidRPr="00000000" w14:paraId="00000016">
            <w:pPr>
              <w:numPr>
                <w:ilvl w:val="0"/>
                <w:numId w:val="4"/>
              </w:numPr>
              <w:spacing w:after="20" w:before="0" w:beforeAutospacing="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định thông tin xe cho thuê đúng với thông tin khai báo</w:t>
            </w:r>
          </w:p>
        </w:tc>
        <w:tc>
          <w:tcPr>
            <w:gridSpan w:val="2"/>
            <w:vMerge w:val="restart"/>
            <w:tcBorders>
              <w:bottom w:color="000000" w:space="0" w:sz="4" w:val="single"/>
            </w:tcBorders>
          </w:tcPr>
          <w:p w:rsidR="00000000" w:rsidDel="00000000" w:rsidP="00000000" w:rsidRDefault="00000000" w:rsidRPr="00000000" w14:paraId="00000017">
            <w:pPr>
              <w:numPr>
                <w:ilvl w:val="0"/>
                <w:numId w:val="10"/>
              </w:numPr>
              <w:spacing w:after="20" w:before="2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phần mềm kết nối giữa cá nhân/tổ chức có nhu cầu thuê xe và cá nhân/tổ chức có nhu cầu cho thuê xe. </w:t>
            </w:r>
            <w:r w:rsidDel="00000000" w:rsidR="00000000" w:rsidRPr="00000000">
              <w:rPr>
                <w:rtl w:val="0"/>
              </w:rPr>
            </w:r>
          </w:p>
          <w:p w:rsidR="00000000" w:rsidDel="00000000" w:rsidP="00000000" w:rsidRDefault="00000000" w:rsidRPr="00000000" w14:paraId="00000018">
            <w:pPr>
              <w:spacing w:after="20" w:before="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19">
            <w:pPr>
              <w:spacing w:after="20" w:before="20" w:line="240" w:lineRule="auto"/>
              <w:rPr>
                <w:rFonts w:ascii="Times New Roman" w:cs="Times New Roman" w:eastAsia="Times New Roman" w:hAnsi="Times New Roman"/>
                <w:sz w:val="26"/>
                <w:szCs w:val="2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B">
            <w:pPr>
              <w:numPr>
                <w:ilvl w:val="0"/>
                <w:numId w:val="1"/>
              </w:numPr>
              <w:spacing w:after="0" w:afterAutospacing="0" w:before="2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Fanpage Facebook</w:t>
            </w:r>
          </w:p>
          <w:p w:rsidR="00000000" w:rsidDel="00000000" w:rsidP="00000000" w:rsidRDefault="00000000" w:rsidRPr="00000000" w14:paraId="0000001C">
            <w:pPr>
              <w:numPr>
                <w:ilvl w:val="0"/>
                <w:numId w:val="1"/>
              </w:numPr>
              <w:spacing w:after="0" w:afterAutospacing="0" w:before="0" w:beforeAutospacing="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đài chăm sóc khách hàng</w:t>
            </w:r>
          </w:p>
          <w:p w:rsidR="00000000" w:rsidDel="00000000" w:rsidP="00000000" w:rsidRDefault="00000000" w:rsidRPr="00000000" w14:paraId="0000001D">
            <w:pPr>
              <w:numPr>
                <w:ilvl w:val="0"/>
                <w:numId w:val="1"/>
              </w:numPr>
              <w:spacing w:after="0" w:afterAutospacing="0" w:before="0" w:beforeAutospacing="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Zalo</w:t>
            </w:r>
          </w:p>
          <w:p w:rsidR="00000000" w:rsidDel="00000000" w:rsidP="00000000" w:rsidRDefault="00000000" w:rsidRPr="00000000" w14:paraId="0000001E">
            <w:pPr>
              <w:numPr>
                <w:ilvl w:val="0"/>
                <w:numId w:val="1"/>
              </w:numPr>
              <w:spacing w:after="20" w:before="0" w:beforeAutospacing="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Youtube</w:t>
            </w:r>
          </w:p>
        </w:tc>
        <w:tc>
          <w:tcPr>
            <w:vMerge w:val="restart"/>
            <w:tcBorders>
              <w:bottom w:color="000000" w:space="0" w:sz="4" w:val="single"/>
            </w:tcBorders>
          </w:tcPr>
          <w:p w:rsidR="00000000" w:rsidDel="00000000" w:rsidP="00000000" w:rsidRDefault="00000000" w:rsidRPr="00000000" w14:paraId="0000001F">
            <w:pPr>
              <w:numPr>
                <w:ilvl w:val="0"/>
                <w:numId w:val="5"/>
              </w:numPr>
              <w:spacing w:after="20" w:before="2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 nhân từ 18 tuổi có nhu cầu thuê xe ngắn ngày.</w:t>
            </w:r>
          </w:p>
        </w:tc>
      </w:tr>
      <w:tr>
        <w:trPr>
          <w:cantSplit w:val="0"/>
          <w:tblHeader w:val="0"/>
        </w:trPr>
        <w:tc>
          <w:tcPr>
            <w:vMerge w:val="continue"/>
            <w:tcBorders>
              <w:bottom w:color="000000" w:space="0" w:sz="4" w:val="single"/>
            </w:tcBorders>
          </w:tcPr>
          <w:p w:rsidR="00000000" w:rsidDel="00000000" w:rsidP="00000000" w:rsidRDefault="00000000" w:rsidRPr="00000000" w14:paraId="00000020">
            <w:pPr>
              <w:widowControl w:val="0"/>
              <w:rPr>
                <w:rFonts w:ascii="Times New Roman" w:cs="Times New Roman" w:eastAsia="Times New Roman" w:hAnsi="Times New Roman"/>
                <w:sz w:val="26"/>
                <w:szCs w:val="26"/>
              </w:rPr>
            </w:pPr>
            <w:r w:rsidDel="00000000" w:rsidR="00000000" w:rsidRPr="00000000">
              <w:rPr>
                <w:rtl w:val="0"/>
              </w:rPr>
            </w:r>
          </w:p>
        </w:tc>
        <w:tc>
          <w:tcPr>
            <w:shd w:fill="d0cece" w:val="clear"/>
            <w:vAlign w:val="center"/>
          </w:tcPr>
          <w:p w:rsidR="00000000" w:rsidDel="00000000" w:rsidP="00000000" w:rsidRDefault="00000000" w:rsidRPr="00000000" w14:paraId="00000021">
            <w:pPr>
              <w:spacing w:after="20" w:before="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Key Resources</w:t>
            </w:r>
            <w:r w:rsidDel="00000000" w:rsidR="00000000" w:rsidRPr="00000000">
              <w:rPr>
                <w:rtl w:val="0"/>
              </w:rPr>
            </w:r>
          </w:p>
        </w:tc>
        <w:tc>
          <w:tcPr>
            <w:gridSpan w:val="2"/>
            <w:vMerge w:val="continue"/>
            <w:tcBorders>
              <w:bottom w:color="000000" w:space="0" w:sz="4" w:val="single"/>
            </w:tcBorders>
          </w:tcPr>
          <w:p w:rsidR="00000000" w:rsidDel="00000000" w:rsidP="00000000" w:rsidRDefault="00000000" w:rsidRPr="00000000" w14:paraId="00000022">
            <w:pPr>
              <w:widowControl w:val="0"/>
              <w:rPr>
                <w:rFonts w:ascii="Times New Roman" w:cs="Times New Roman" w:eastAsia="Times New Roman" w:hAnsi="Times New Roman"/>
                <w:sz w:val="26"/>
                <w:szCs w:val="26"/>
              </w:rPr>
            </w:pPr>
            <w:r w:rsidDel="00000000" w:rsidR="00000000" w:rsidRPr="00000000">
              <w:rPr>
                <w:rtl w:val="0"/>
              </w:rPr>
            </w:r>
          </w:p>
        </w:tc>
        <w:tc>
          <w:tcPr>
            <w:shd w:fill="d0cece" w:val="clear"/>
            <w:vAlign w:val="center"/>
          </w:tcPr>
          <w:p w:rsidR="00000000" w:rsidDel="00000000" w:rsidP="00000000" w:rsidRDefault="00000000" w:rsidRPr="00000000" w14:paraId="00000024">
            <w:pPr>
              <w:spacing w:after="20" w:before="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Customer Channels</w:t>
            </w:r>
            <w:r w:rsidDel="00000000" w:rsidR="00000000" w:rsidRPr="00000000">
              <w:rPr>
                <w:rtl w:val="0"/>
              </w:rPr>
            </w:r>
          </w:p>
        </w:tc>
        <w:tc>
          <w:tcPr>
            <w:vMerge w:val="continue"/>
            <w:tcBorders>
              <w:bottom w:color="000000" w:space="0" w:sz="4" w:val="single"/>
            </w:tcBorders>
          </w:tcPr>
          <w:p w:rsidR="00000000" w:rsidDel="00000000" w:rsidP="00000000" w:rsidRDefault="00000000" w:rsidRPr="00000000" w14:paraId="00000025">
            <w:pPr>
              <w:widowControl w:val="0"/>
              <w:rPr>
                <w:rFonts w:ascii="Times New Roman" w:cs="Times New Roman" w:eastAsia="Times New Roman" w:hAnsi="Times New Roman"/>
                <w:sz w:val="26"/>
                <w:szCs w:val="26"/>
              </w:rPr>
            </w:pPr>
            <w:r w:rsidDel="00000000" w:rsidR="00000000" w:rsidRPr="00000000">
              <w:rPr>
                <w:rtl w:val="0"/>
              </w:rPr>
            </w:r>
          </w:p>
        </w:tc>
      </w:tr>
      <w:tr>
        <w:trPr>
          <w:cantSplit w:val="0"/>
          <w:trHeight w:val="1823.8710937500005" w:hRule="atLeast"/>
          <w:tblHeader w:val="0"/>
        </w:trPr>
        <w:tc>
          <w:tcPr>
            <w:vMerge w:val="continue"/>
            <w:tcBorders>
              <w:bottom w:color="000000" w:space="0" w:sz="4" w:val="single"/>
            </w:tcBorders>
          </w:tcPr>
          <w:p w:rsidR="00000000" w:rsidDel="00000000" w:rsidP="00000000" w:rsidRDefault="00000000" w:rsidRPr="00000000" w14:paraId="00000026">
            <w:pPr>
              <w:widowControl w:val="0"/>
              <w:rPr>
                <w:rFonts w:ascii="Times New Roman" w:cs="Times New Roman" w:eastAsia="Times New Roman" w:hAnsi="Times New Roman"/>
                <w:sz w:val="26"/>
                <w:szCs w:val="2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7">
            <w:pPr>
              <w:numPr>
                <w:ilvl w:val="0"/>
                <w:numId w:val="2"/>
              </w:numPr>
              <w:spacing w:after="0" w:afterAutospacing="0" w:before="2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sở hạ tầng</w:t>
            </w:r>
          </w:p>
          <w:p w:rsidR="00000000" w:rsidDel="00000000" w:rsidP="00000000" w:rsidRDefault="00000000" w:rsidRPr="00000000" w14:paraId="00000028">
            <w:pPr>
              <w:numPr>
                <w:ilvl w:val="0"/>
                <w:numId w:val="2"/>
              </w:numPr>
              <w:spacing w:after="0" w:afterAutospacing="0" w:before="0" w:beforeAutospacing="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sự kỹ thuật, marketing,...</w:t>
            </w:r>
          </w:p>
          <w:p w:rsidR="00000000" w:rsidDel="00000000" w:rsidP="00000000" w:rsidRDefault="00000000" w:rsidRPr="00000000" w14:paraId="00000029">
            <w:pPr>
              <w:numPr>
                <w:ilvl w:val="0"/>
                <w:numId w:val="2"/>
              </w:numPr>
              <w:spacing w:after="20" w:before="0" w:beforeAutospacing="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Cộng tác viên</w:t>
            </w:r>
          </w:p>
        </w:tc>
        <w:tc>
          <w:tcPr>
            <w:gridSpan w:val="2"/>
            <w:vMerge w:val="continue"/>
            <w:tcBorders>
              <w:bottom w:color="000000" w:space="0" w:sz="4" w:val="single"/>
            </w:tcBorders>
          </w:tcPr>
          <w:p w:rsidR="00000000" w:rsidDel="00000000" w:rsidP="00000000" w:rsidRDefault="00000000" w:rsidRPr="00000000" w14:paraId="0000002A">
            <w:pPr>
              <w:widowControl w:val="0"/>
              <w:rPr>
                <w:rFonts w:ascii="Times New Roman" w:cs="Times New Roman" w:eastAsia="Times New Roman" w:hAnsi="Times New Roman"/>
                <w:sz w:val="26"/>
                <w:szCs w:val="2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C">
            <w:pPr>
              <w:numPr>
                <w:ilvl w:val="0"/>
                <w:numId w:val="6"/>
              </w:numPr>
              <w:spacing w:after="0" w:afterAutospacing="0" w:before="2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w:t>
            </w:r>
          </w:p>
          <w:p w:rsidR="00000000" w:rsidDel="00000000" w:rsidP="00000000" w:rsidRDefault="00000000" w:rsidRPr="00000000" w14:paraId="0000002D">
            <w:pPr>
              <w:numPr>
                <w:ilvl w:val="0"/>
                <w:numId w:val="6"/>
              </w:numPr>
              <w:spacing w:after="20" w:before="0" w:beforeAutospacing="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Kênh truyền thông</w:t>
            </w:r>
          </w:p>
        </w:tc>
        <w:tc>
          <w:tcPr>
            <w:vMerge w:val="continue"/>
            <w:tcBorders>
              <w:bottom w:color="000000" w:space="0" w:sz="4" w:val="single"/>
            </w:tcBorders>
          </w:tcPr>
          <w:p w:rsidR="00000000" w:rsidDel="00000000" w:rsidP="00000000" w:rsidRDefault="00000000" w:rsidRPr="00000000" w14:paraId="0000002E">
            <w:pPr>
              <w:widowControl w:val="0"/>
              <w:rPr>
                <w:rFonts w:ascii="Times New Roman" w:cs="Times New Roman" w:eastAsia="Times New Roman" w:hAnsi="Times New Roman"/>
                <w:sz w:val="26"/>
                <w:szCs w:val="26"/>
              </w:rPr>
            </w:pPr>
            <w:r w:rsidDel="00000000" w:rsidR="00000000" w:rsidRPr="00000000">
              <w:rPr>
                <w:rtl w:val="0"/>
              </w:rPr>
            </w:r>
          </w:p>
        </w:tc>
      </w:tr>
      <w:tr>
        <w:trPr>
          <w:cantSplit w:val="0"/>
          <w:trHeight w:val="419" w:hRule="atLeast"/>
          <w:tblHeader w:val="0"/>
        </w:trPr>
        <w:tc>
          <w:tcPr>
            <w:gridSpan w:val="3"/>
            <w:shd w:fill="d0cece" w:val="clear"/>
            <w:vAlign w:val="center"/>
          </w:tcPr>
          <w:p w:rsidR="00000000" w:rsidDel="00000000" w:rsidP="00000000" w:rsidRDefault="00000000" w:rsidRPr="00000000" w14:paraId="0000002F">
            <w:pPr>
              <w:spacing w:after="20" w:before="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Cost Structure</w:t>
            </w:r>
          </w:p>
        </w:tc>
        <w:tc>
          <w:tcPr>
            <w:gridSpan w:val="3"/>
            <w:shd w:fill="d0cece" w:val="clear"/>
            <w:vAlign w:val="center"/>
          </w:tcPr>
          <w:p w:rsidR="00000000" w:rsidDel="00000000" w:rsidP="00000000" w:rsidRDefault="00000000" w:rsidRPr="00000000" w14:paraId="00000032">
            <w:pPr>
              <w:spacing w:after="20" w:before="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Revenue Streams</w:t>
            </w:r>
            <w:r w:rsidDel="00000000" w:rsidR="00000000" w:rsidRPr="00000000">
              <w:rPr>
                <w:rtl w:val="0"/>
              </w:rPr>
            </w:r>
          </w:p>
        </w:tc>
      </w:tr>
      <w:tr>
        <w:trPr>
          <w:cantSplit w:val="0"/>
          <w:tblHeader w:val="0"/>
        </w:trPr>
        <w:tc>
          <w:tcPr>
            <w:gridSpan w:val="3"/>
          </w:tcPr>
          <w:p w:rsidR="00000000" w:rsidDel="00000000" w:rsidP="00000000" w:rsidRDefault="00000000" w:rsidRPr="00000000" w14:paraId="00000035">
            <w:pPr>
              <w:numPr>
                <w:ilvl w:val="0"/>
                <w:numId w:val="8"/>
              </w:numPr>
              <w:spacing w:after="0" w:afterAutospacing="0" w:before="20" w:line="240" w:lineRule="auto"/>
              <w:ind w:left="283.4645669291338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Lương thưởng cho nhân viên</w:t>
            </w:r>
          </w:p>
          <w:p w:rsidR="00000000" w:rsidDel="00000000" w:rsidP="00000000" w:rsidRDefault="00000000" w:rsidRPr="00000000" w14:paraId="00000036">
            <w:pPr>
              <w:numPr>
                <w:ilvl w:val="0"/>
                <w:numId w:val="8"/>
              </w:numPr>
              <w:spacing w:after="0" w:afterAutospacing="0" w:before="0" w:beforeAutospacing="0" w:line="240" w:lineRule="auto"/>
              <w:ind w:left="283.4645669291338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marketing</w:t>
            </w:r>
          </w:p>
          <w:p w:rsidR="00000000" w:rsidDel="00000000" w:rsidP="00000000" w:rsidRDefault="00000000" w:rsidRPr="00000000" w14:paraId="00000037">
            <w:pPr>
              <w:numPr>
                <w:ilvl w:val="0"/>
                <w:numId w:val="8"/>
              </w:numPr>
              <w:spacing w:after="0" w:afterAutospacing="0" w:before="0" w:beforeAutospacing="0" w:line="240" w:lineRule="auto"/>
              <w:ind w:left="283.4645669291338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highlight w:val="white"/>
                <w:rtl w:val="0"/>
              </w:rPr>
              <w:t xml:space="preserve">Chi phí nâng cấp hệ thống hạ tầng</w:t>
            </w:r>
          </w:p>
          <w:p w:rsidR="00000000" w:rsidDel="00000000" w:rsidP="00000000" w:rsidRDefault="00000000" w:rsidRPr="00000000" w14:paraId="00000038">
            <w:pPr>
              <w:numPr>
                <w:ilvl w:val="0"/>
                <w:numId w:val="8"/>
              </w:numPr>
              <w:spacing w:after="0" w:afterAutospacing="0" w:before="0" w:beforeAutospacing="0" w:line="240" w:lineRule="auto"/>
              <w:ind w:left="283.46456692913387"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Chi phí bảo trì hằng năm</w:t>
            </w:r>
          </w:p>
          <w:p w:rsidR="00000000" w:rsidDel="00000000" w:rsidP="00000000" w:rsidRDefault="00000000" w:rsidRPr="00000000" w14:paraId="00000039">
            <w:pPr>
              <w:numPr>
                <w:ilvl w:val="0"/>
                <w:numId w:val="8"/>
              </w:numPr>
              <w:spacing w:after="20" w:before="0" w:beforeAutospacing="0" w:line="240" w:lineRule="auto"/>
              <w:ind w:left="283.46456692913387" w:hanging="360"/>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Chi phí cho đối tác cung cấp dịch vụ thanh toán</w:t>
            </w:r>
          </w:p>
          <w:p w:rsidR="00000000" w:rsidDel="00000000" w:rsidP="00000000" w:rsidRDefault="00000000" w:rsidRPr="00000000" w14:paraId="0000003A">
            <w:pPr>
              <w:spacing w:after="20" w:before="20" w:line="240" w:lineRule="auto"/>
              <w:rPr>
                <w:rFonts w:ascii="Times New Roman" w:cs="Times New Roman" w:eastAsia="Times New Roman" w:hAnsi="Times New Roman"/>
                <w:sz w:val="26"/>
                <w:szCs w:val="26"/>
              </w:rPr>
            </w:pPr>
            <w:r w:rsidDel="00000000" w:rsidR="00000000" w:rsidRPr="00000000">
              <w:rPr>
                <w:rtl w:val="0"/>
              </w:rPr>
            </w:r>
          </w:p>
        </w:tc>
        <w:tc>
          <w:tcPr>
            <w:gridSpan w:val="3"/>
          </w:tcPr>
          <w:p w:rsidR="00000000" w:rsidDel="00000000" w:rsidP="00000000" w:rsidRDefault="00000000" w:rsidRPr="00000000" w14:paraId="0000003D">
            <w:pPr>
              <w:numPr>
                <w:ilvl w:val="0"/>
                <w:numId w:val="9"/>
              </w:numPr>
              <w:spacing w:after="0" w:afterAutospacing="0" w:before="2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từ mỗi đơn cho thuê xe thành công</w:t>
            </w:r>
          </w:p>
          <w:p w:rsidR="00000000" w:rsidDel="00000000" w:rsidP="00000000" w:rsidRDefault="00000000" w:rsidRPr="00000000" w14:paraId="0000003E">
            <w:pPr>
              <w:numPr>
                <w:ilvl w:val="0"/>
                <w:numId w:val="9"/>
              </w:numPr>
              <w:spacing w:after="0" w:afterAutospacing="0" w:before="0" w:beforeAutospacing="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Phí bảo hiểm xe</w:t>
            </w:r>
          </w:p>
          <w:p w:rsidR="00000000" w:rsidDel="00000000" w:rsidP="00000000" w:rsidRDefault="00000000" w:rsidRPr="00000000" w14:paraId="0000003F">
            <w:pPr>
              <w:numPr>
                <w:ilvl w:val="0"/>
                <w:numId w:val="9"/>
              </w:numPr>
              <w:spacing w:after="20" w:before="0" w:beforeAutospacing="0" w:line="240" w:lineRule="auto"/>
              <w:ind w:left="283.46456692913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Phí ưu tiên thứ tự hiển thị</w:t>
            </w:r>
          </w:p>
          <w:p w:rsidR="00000000" w:rsidDel="00000000" w:rsidP="00000000" w:rsidRDefault="00000000" w:rsidRPr="00000000" w14:paraId="00000040">
            <w:pPr>
              <w:spacing w:after="20" w:before="2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4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pStyle w:val="Heading1"/>
        <w:spacing w:line="240" w:lineRule="auto"/>
        <w:ind w:left="-566.9291338582677" w:firstLine="0"/>
        <w:rPr>
          <w:rFonts w:ascii="Times New Roman" w:cs="Times New Roman" w:eastAsia="Times New Roman" w:hAnsi="Times New Roman"/>
          <w:b w:val="1"/>
        </w:rPr>
      </w:pPr>
      <w:bookmarkStart w:colFirst="0" w:colLast="0" w:name="_i4qlorq989" w:id="2"/>
      <w:bookmarkEnd w:id="2"/>
      <w:r w:rsidDel="00000000" w:rsidR="00000000" w:rsidRPr="00000000">
        <w:rPr>
          <w:rFonts w:ascii="Times New Roman" w:cs="Times New Roman" w:eastAsia="Times New Roman" w:hAnsi="Times New Roman"/>
          <w:b w:val="1"/>
          <w:rtl w:val="0"/>
        </w:rPr>
        <w:t xml:space="preserve">Vẽ mindmap tổng hợp thông tin công việc của các stakeholder</w:t>
      </w:r>
    </w:p>
    <w:p w:rsidR="00000000" w:rsidDel="00000000" w:rsidP="00000000" w:rsidRDefault="00000000" w:rsidRPr="00000000" w14:paraId="00000047">
      <w:pPr>
        <w:ind w:hanging="850.3937007874016"/>
        <w:jc w:val="center"/>
        <w:rPr/>
      </w:pPr>
      <w:r w:rsidDel="00000000" w:rsidR="00000000" w:rsidRPr="00000000">
        <w:rPr/>
        <w:drawing>
          <wp:inline distB="114300" distT="114300" distL="114300" distR="114300">
            <wp:extent cx="57312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hanging="850.3937007874016"/>
        <w:jc w:val="center"/>
        <w:rPr/>
      </w:pPr>
      <w:r w:rsidDel="00000000" w:rsidR="00000000" w:rsidRPr="00000000">
        <w:rPr>
          <w:rtl w:val="0"/>
        </w:rPr>
      </w:r>
    </w:p>
    <w:p w:rsidR="00000000" w:rsidDel="00000000" w:rsidP="00000000" w:rsidRDefault="00000000" w:rsidRPr="00000000" w14:paraId="00000049">
      <w:pPr>
        <w:pStyle w:val="Heading1"/>
        <w:ind w:hanging="850.3937007874016"/>
        <w:rPr>
          <w:rFonts w:ascii="Times New Roman" w:cs="Times New Roman" w:eastAsia="Times New Roman" w:hAnsi="Times New Roman"/>
          <w:b w:val="1"/>
        </w:rPr>
      </w:pPr>
      <w:bookmarkStart w:colFirst="0" w:colLast="0" w:name="_ma0cxrxgaq33" w:id="3"/>
      <w:bookmarkEnd w:id="3"/>
      <w:r w:rsidDel="00000000" w:rsidR="00000000" w:rsidRPr="00000000">
        <w:rPr>
          <w:rFonts w:ascii="Times New Roman" w:cs="Times New Roman" w:eastAsia="Times New Roman" w:hAnsi="Times New Roman"/>
          <w:b w:val="1"/>
          <w:rtl w:val="0"/>
        </w:rPr>
        <w:t xml:space="preserve">Đặt câu hỏi khơi gợi yêu cầu</w:t>
      </w:r>
    </w:p>
    <w:p w:rsidR="00000000" w:rsidDel="00000000" w:rsidP="00000000" w:rsidRDefault="00000000" w:rsidRPr="00000000" w14:paraId="0000004A">
      <w:pPr>
        <w:rPr>
          <w:sz w:val="26"/>
          <w:szCs w:val="26"/>
        </w:rPr>
      </w:pPr>
      <w:hyperlink r:id="rId7">
        <w:r w:rsidDel="00000000" w:rsidR="00000000" w:rsidRPr="00000000">
          <w:rPr>
            <w:color w:val="1155cc"/>
            <w:sz w:val="26"/>
            <w:szCs w:val="26"/>
            <w:u w:val="single"/>
            <w:rtl w:val="0"/>
          </w:rPr>
          <w:t xml:space="preserve">Câu hỏi khơi gợi yêu cầu</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u/0/d/1V6nB6z40j4Rhi8J1TJ1SGV7ixp6Q0cwdEts9B9bVBU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