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shd w:fill="f9fbfd" w:val="clear"/>
          <w:rtl w:val="0"/>
        </w:rPr>
        <w:t xml:space="preserve">Context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Link phần khơi gợi yêu cầu: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Khơi gợi yêu cầu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 analysis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Gap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5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Quy trình đề xuất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4050" cy="67168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16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pt4906j06y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 diagram - dạng hình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3l6wz2ty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cwnr66wrrt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hanging="425.19685039370086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1eog7y1qwgq2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6305550" cy="4203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20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5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xqw5qpcid0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 diagram - dạng bảng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bookmarkStart w:colFirst="0" w:colLast="0" w:name="_uhz7hudpna2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8980.0" w:type="dxa"/>
        <w:jc w:val="left"/>
        <w:tblInd w:w="10.00000000000007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5"/>
        <w:gridCol w:w="3485"/>
        <w:gridCol w:w="3400.0000000000005"/>
        <w:tblGridChange w:id="0">
          <w:tblGrid>
            <w:gridCol w:w="2095"/>
            <w:gridCol w:w="3485"/>
            <w:gridCol w:w="340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Đối tượng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Thông tin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Thông tin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Khách thuê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đăng ký: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Họ tên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điện thoại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Bằng lái xe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Địa chỉ giao nhận xe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thanh toán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Ngân hàng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Tên chủ tài khoản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thẻ/số tài khoản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thuê xe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Ngày nhận, ngày trả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Phương thức giao xe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Địa điểm giao nhận xe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Hỗ trợ, khiếu nại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Mã đơn thuê 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Nhận xét, đánh giá xe đã thuê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Đánh giá trên thang điểm 5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Nhận xét(có thể có hình ảnh, video)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Xác nhận nhận xe, trả xe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thuê xe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Mã đơn thuê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Phí thuê xe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Điều khoản bảo hiểm chuyến đi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Phí giao nhận xe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Tổng phí thuê xe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Quy định khi thuê xe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Giấy tờ thuê(GPLX, CCCD)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Tài sản thế chấp(tiền mặt hoặc có giá trị tương đương 10 triệu)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Trạng thái đơn thuê xe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Đã hoàn thành đơn thuê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Đã hủy đơn thuê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Đang chờ chấp nhận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Chương trình KM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Mã miễn phí giao nhận xe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Mã giảm giá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Ưu đãi cho hạng thành viên và điều kiện nâng hạng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giá, nhận xét của chủ xe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 trên thang điểm 5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Nhân xét(có thể có hình ảnh, video)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đánh giá xe đã thuê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Chủ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đăng ký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Họ tên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điện thoại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CCCD/CMND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Bằng lái xe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thanh toán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Ngân hàng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Tên chủ tài khoản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thẻ/số tài khoản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cho thuê xe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Giấy đăng ký xe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Loại xe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Hãng xe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Truyền động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ghế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Ngày nhận, ngày trả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Phương thức giao xe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Địa điểm giao nhận xe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Điều kiện cho thuê xe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Hình ảnh xe cho thuê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Xác nhận cho thuê, hủy và nhận cho thuê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Đánh giá, nhận xét khách thuê xe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Đánh giá trên thang điểm 5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Nhân xét(có thể có hình ảnh, video)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Xác nhận giao, nhận xe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Hỗ trợ, khiếu nại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Mã đơn thuê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khách thuê xe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Họ tên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SĐT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Địa chỉ giao nhận xe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cho thuê xe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Họ tên khách thuê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SĐT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Thời gian thuê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Phương thức thanh toán và giao nhận xe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Địa chỉ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Tổng tiền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Đánh giá, nhận xét của khách thuê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điểm đánh giá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Nhận xét của khách thuê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CSKH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Xử lý yêu cầu KH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Trạng thái xử lý(đã xử lý, chưa xử lý)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Phản hồi từ bộ phận CSKH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khiếu nại, hỗ trợ từ khách hàng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KH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thuê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Đối tác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Kết quả thanh toán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Thanh công/thất bại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thanh toán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Ngân hàng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Số thẻ/tài khoản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Tên chủ tk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Đối tác bảo hiểm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Chi phí bảo hiểm chi trả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Phí bảo hiểm cho mỗi đơn xe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Phí hỗ trợ đền bù khi xảy ra sự cố va chạm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thuê xe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Kế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Xác nhận thanh toán tiền cho chủ xe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Khách hàng đã thanh toán/chưa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khách thuê đã thanh toán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khách thuê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Thông tin đơn thuê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Thông tin đơn thuê xe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Họ tên khách thuê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Họ tên chủ xe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SĐT khách thuê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SĐT chủ xe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Thời gian thuê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Phương thức thanh toán và giao nhận xe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Địa chỉ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Tổng tiền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Báo cáo doanh thu, đơn thuê xe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Báo cáo doanh thu/đơn thuê xe định kỳ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Báo cáo doanh thu/đơn thuê xe theo khu vực</w:t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spacing w:after="0" w:before="40" w:line="259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wcfxef1aeez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0" w:before="40" w:line="259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s8axjf930e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numPr>
          <w:ilvl w:val="0"/>
          <w:numId w:val="15"/>
        </w:numPr>
        <w:spacing w:after="0" w:before="40" w:line="259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knqnac30a6s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hình tổng quan sản phẩm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4gUdxN7X1hD6XHjUOWZxCAMPz3VtN4UQTQsrVGoB2g/edit" TargetMode="External"/><Relationship Id="rId7" Type="http://schemas.openxmlformats.org/officeDocument/2006/relationships/hyperlink" Target="https://docs.google.com/document/d/1U_ZRUKSmg1ZMO0zkUavHZ9WdHbyWzM2FxFcWmxJLW3c/edit#heading=h.t7z6rve8mnyu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