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53C006">
      <w:pPr>
        <w:pStyle w:val="2"/>
        <w:keepNext w:val="0"/>
        <w:keepLines w:val="0"/>
        <w:widowControl/>
        <w:suppressLineNumbers w:val="0"/>
        <w:shd w:val="clear" w:fill="FFFFFF"/>
        <w:spacing w:before="263" w:beforeAutospacing="0" w:after="158" w:afterAutospacing="0" w:line="13" w:lineRule="atLeast"/>
        <w:ind w:left="0" w:firstLine="0"/>
        <w:rPr>
          <w:rFonts w:ascii="Segoe UI" w:hAnsi="Segoe UI" w:eastAsia="Segoe UI" w:cs="Segoe UI"/>
          <w:i w:val="0"/>
          <w:iCs w:val="0"/>
          <w:caps w:val="0"/>
          <w:color w:val="086B29"/>
          <w:spacing w:val="0"/>
          <w:u w:val="none"/>
        </w:rPr>
      </w:pPr>
      <w:r>
        <w:rPr>
          <w:rFonts w:hint="default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color w:val="086B29"/>
          <w:spacing w:val="0"/>
          <w:u w:val="none"/>
          <w:shd w:val="clear" w:fill="FFFFFF"/>
        </w:rPr>
        <w:t>Some Connection Diagrams</w:t>
      </w:r>
    </w:p>
    <w:p w14:paraId="5916F33C">
      <w:pPr>
        <w:pStyle w:val="2"/>
        <w:bidi w:val="0"/>
        <w:rPr>
          <w:rFonts w:hint="default"/>
        </w:rPr>
      </w:pPr>
      <w:r>
        <w:rPr>
          <w:rFonts w:hint="default"/>
        </w:rPr>
        <w:t>+01: Xinje HMI-Siemens only S7200 PLC Communication cable diagram</w:t>
      </w:r>
    </w:p>
    <w:p w14:paraId="66F44ADC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0100" cy="2550160"/>
            <wp:effectExtent l="0" t="0" r="0" b="2540"/>
            <wp:docPr id="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A2D224">
      <w:pPr>
        <w:pStyle w:val="2"/>
        <w:bidi w:val="0"/>
        <w:rPr>
          <w:rFonts w:hint="default"/>
        </w:rPr>
      </w:pPr>
      <w:r>
        <w:rPr>
          <w:rFonts w:hint="default"/>
        </w:rPr>
        <w:t>+02: Xinje-Delta DVP Series PLC Interface Cables Diagram</w:t>
      </w:r>
    </w:p>
    <w:p w14:paraId="6ED704E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620510" cy="2652395"/>
            <wp:effectExtent l="0" t="0" r="8890" b="1905"/>
            <wp:docPr id="6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D22C89">
      <w:pPr>
        <w:pStyle w:val="2"/>
        <w:bidi w:val="0"/>
        <w:rPr>
          <w:rFonts w:hint="default"/>
        </w:rPr>
      </w:pPr>
      <w:r>
        <w:rPr>
          <w:rFonts w:hint="default"/>
        </w:rPr>
        <w:t>+03: Allen-Bradley Micrologix Series PLC  to Xinje HMI Diagram</w:t>
      </w:r>
    </w:p>
    <w:p w14:paraId="4F731C6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178425" cy="3458845"/>
            <wp:effectExtent l="0" t="0" r="3175" b="8255"/>
            <wp:docPr id="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972311">
      <w:pPr>
        <w:pStyle w:val="2"/>
        <w:bidi w:val="0"/>
        <w:rPr>
          <w:rFonts w:hint="default"/>
        </w:rPr>
      </w:pPr>
      <w:r>
        <w:rPr>
          <w:rFonts w:hint="default"/>
        </w:rPr>
        <w:t>+04: Fatek FB Series PLC&gt; “Xinje” HMI</w:t>
      </w:r>
    </w:p>
    <w:p w14:paraId="32E3D0AC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394960" cy="2890520"/>
            <wp:effectExtent l="0" t="0" r="2540" b="5080"/>
            <wp:docPr id="1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D6720D">
      <w:pPr>
        <w:pStyle w:val="2"/>
        <w:bidi w:val="0"/>
        <w:rPr>
          <w:rFonts w:hint="default"/>
        </w:rPr>
      </w:pPr>
      <w:r>
        <w:rPr>
          <w:rFonts w:hint="default"/>
        </w:rPr>
        <w:t>+05: RS232 Communication Xinje HMI –IDEC Micro3c PLCs</w:t>
      </w:r>
    </w:p>
    <w:p w14:paraId="7010097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7205" cy="1741805"/>
            <wp:effectExtent l="0" t="0" r="10795" b="10795"/>
            <wp:docPr id="7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FAAA93">
      <w:pPr>
        <w:pStyle w:val="2"/>
        <w:bidi w:val="0"/>
        <w:rPr>
          <w:rFonts w:hint="default"/>
        </w:rPr>
      </w:pPr>
      <w:r>
        <w:rPr>
          <w:rFonts w:hint="default"/>
        </w:rPr>
        <w:t>+06: LS/LG Master K PLC&gt;Xinje</w:t>
      </w:r>
    </w:p>
    <w:p w14:paraId="1A0C6B2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641340" cy="1431925"/>
            <wp:effectExtent l="0" t="0" r="10160" b="3175"/>
            <wp:docPr id="2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53F0E9">
      <w:pPr>
        <w:pStyle w:val="2"/>
        <w:bidi w:val="0"/>
        <w:rPr>
          <w:rFonts w:hint="default"/>
        </w:rPr>
      </w:pPr>
      <w:r>
        <w:rPr>
          <w:rFonts w:hint="default"/>
        </w:rPr>
        <w:t>+07: Siemens S7-300/400/200&gt;Xinje RS485 Communication</w:t>
      </w:r>
    </w:p>
    <w:p w14:paraId="24FC393B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128895" cy="2298065"/>
            <wp:effectExtent l="0" t="0" r="1905" b="635"/>
            <wp:docPr id="3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025483">
      <w:pPr>
        <w:pStyle w:val="2"/>
        <w:bidi w:val="0"/>
        <w:rPr>
          <w:rFonts w:hint="default"/>
        </w:rPr>
      </w:pPr>
      <w:r>
        <w:rPr>
          <w:rFonts w:hint="default"/>
        </w:rPr>
        <w:t>+08: Mitsubishi RS422 Connection FX&gt;Xinje “HMI”</w:t>
      </w:r>
    </w:p>
    <w:p w14:paraId="74C03A35"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872480" cy="4081145"/>
            <wp:effectExtent l="0" t="0" r="7620" b="8255"/>
            <wp:docPr id="8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E222E3">
      <w:pPr>
        <w:pStyle w:val="2"/>
        <w:bidi w:val="0"/>
        <w:rPr>
          <w:rFonts w:hint="default"/>
        </w:rPr>
      </w:pPr>
      <w:r>
        <w:rPr>
          <w:rFonts w:hint="default"/>
        </w:rPr>
        <w:t>+09: Omron RS232 -Xinje</w:t>
      </w:r>
    </w:p>
    <w:p w14:paraId="5CD2A25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375910" cy="2061845"/>
            <wp:effectExtent l="0" t="0" r="8890" b="8255"/>
            <wp:docPr id="11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68B69A">
      <w:pPr>
        <w:pStyle w:val="2"/>
        <w:bidi w:val="0"/>
        <w:rPr>
          <w:rFonts w:hint="default"/>
        </w:rPr>
      </w:pPr>
      <w:r>
        <w:rPr>
          <w:rFonts w:hint="default"/>
        </w:rPr>
        <w:t>+10: Xinje HMI to Vigor PLC “RS232” Communication</w:t>
      </w:r>
    </w:p>
    <w:p w14:paraId="093F6AE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172200" cy="4959985"/>
            <wp:effectExtent l="0" t="0" r="0" b="5715"/>
            <wp:docPr id="10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882646">
      <w:pPr>
        <w:pStyle w:val="2"/>
        <w:bidi w:val="0"/>
        <w:rPr>
          <w:rFonts w:hint="default"/>
        </w:rPr>
      </w:pPr>
      <w:r>
        <w:rPr>
          <w:rFonts w:hint="default"/>
        </w:rPr>
        <w:t>+11: Xinje PLC -HMI</w:t>
      </w:r>
    </w:p>
    <w:p w14:paraId="5DE5A3D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19065" cy="2921000"/>
            <wp:effectExtent l="0" t="0" r="635" b="0"/>
            <wp:docPr id="9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880C3E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8D031C"/>
    <w:rsid w:val="528D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2024-09-30T13:19:00Z</dcterms:created>
  <dc:creator>Trương Trọng Nguyễn</dc:creator>
  <cp:lastModifiedBy>Trương Trọng Nguyễn</cp:lastModifiedBy>
  <dcterms:modified xsi:type="dcterms:W3CDTF">2024-09-30T13:26:48Z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E20815AAAC734DF9925C4CC4632AAE26_11</vt:lpwstr>
  </property>
</Properties>
</file>