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line="312" w:lineRule="auto"/>
        <w:jc w:val="center"/>
      </w:pPr>
      <w:r>
        <w:rPr>
          <w:rFonts w:ascii="Times New Roman" w:hAnsi="Times New Roman"/>
          <w:b/>
          <w:sz w:val="32"/>
        </w:rPr>
        <w:t>BÁO CÁO CẢI TIẾN RESNET-50 V3 (CB FOCAL &amp; PAIR MARGIN LOSS)</w:t>
      </w:r>
    </w:p>
    <w:p>
      <w:pPr>
        <w:spacing w:before="0" w:after="120" w:line="360" w:lineRule="auto"/>
        <w:jc w:val="left"/>
      </w:pPr>
      <w:r>
        <w:rPr>
          <w:rFonts w:ascii="Times New Roman" w:hAnsi="Times New Roman"/>
          <w:b w:val="0"/>
          <w:i w:val="0"/>
          <w:sz w:val="26"/>
        </w:rPr>
        <w:t>Tài liệu này tổng hợp toàn bộ các thay đổi, phân tích lý thuyết tối ưu hóa, và so sánh kết quả thực nghiệm chi tiết của mô hình ResNet-50 phiên bản cải tiến V3 (Targeted Optimization &amp; Alignment) so với phiên bản V2 tiền nhiệm trên tập kiểm thử Vehicle-10.</w:t>
      </w:r>
    </w:p>
    <w:p>
      <w:pPr>
        <w:keepNext/>
        <w:spacing w:before="240" w:after="120" w:line="312" w:lineRule="auto"/>
        <w:jc w:val="left"/>
      </w:pPr>
      <w:r>
        <w:rPr>
          <w:rFonts w:ascii="Times New Roman" w:hAnsi="Times New Roman"/>
          <w:b/>
          <w:sz w:val="28"/>
        </w:rPr>
        <w:t>1. Các điểm nâng cấp cốt lõi: V2 vs V3</w:t>
      </w:r>
    </w:p>
    <w:p>
      <w:pPr>
        <w:pStyle w:val="ListBullet"/>
        <w:spacing w:after="80" w:line="360" w:lineRule="auto"/>
      </w:pPr>
      <w:r>
        <w:rPr>
          <w:b/>
        </w:rPr>
        <w:t xml:space="preserve">Kỹ thuật Đệm Phản Chiếu (Reflective Padding): </w:t>
      </w:r>
      <w:r>
        <w:t>Thay vì sử dụng đệm viền đen bằng không (Zero-Padding) mặc định của V2, phiên bản V3 áp dụng đệm phản chiếu đối xứng gương (Reflective Padding - BORDER_REFLECT_101) khi tiền xử lý ảnh (resize giữ tỷ lệ về 224x224). Điều này giúp triệt tiêu hoàn toàn lỗi nhiễu biên đột ngột (Sharp Border Gradients), giúp các bộ lọc tầng cạn trích xuất đặc trưng hình thái phương tiện tốt hơn.</w:t>
      </w:r>
    </w:p>
    <w:p>
      <w:pPr>
        <w:pStyle w:val="ListBullet"/>
        <w:spacing w:after="80" w:line="360" w:lineRule="auto"/>
      </w:pPr>
      <w:r>
        <w:rPr>
          <w:b/>
        </w:rPr>
        <w:t xml:space="preserve">Tích hợp Hàm tổn thất lai nhắm mục tiêu (Targeted Loss Fusion): </w:t>
      </w:r>
      <w:r>
        <w:t xml:space="preserve">CB-Focal Loss (beta = 0.999, gamma = 2.0, label smoothing = 0.1) được kết hợp với Pairwise Margin Loss. Đặc biệt, thay vì phạt 5 cặp lỗi đồng thời gây ra hiện tượng nhiễu loạn đạo hàm (gradient conflict) trong các lớp dùng chung của backbone, cấu hình V3 tối ưu chỉ phạt duy nhất một cặp nhầm lẫn nghiêm trọng nhất là </w:t>
      </w:r>
      <w:r>
        <w:rPr>
          <w:i/>
        </w:rPr>
        <w:t>car &lt;-&gt; truck</w:t>
      </w:r>
      <w:r>
        <w:t xml:space="preserve"> (margin m = 0.35, lambda = 0.15).</w:t>
      </w:r>
    </w:p>
    <w:p>
      <w:pPr>
        <w:pStyle w:val="ListBullet"/>
        <w:spacing w:after="120" w:line="360" w:lineRule="auto"/>
      </w:pPr>
      <w:r>
        <w:rPr>
          <w:b/>
        </w:rPr>
        <w:t xml:space="preserve">Chiến lược huấn luyện phân tách (Differential Learning Rates): </w:t>
      </w:r>
      <w:r>
        <w:t>Quá trình huấn luyện chia làm 2 giai đoạn: Giai đoạn 1 (head_only, 5 epoch đầu) đóng băng hoàn toàn backbone, chỉ cập nhật tham số head phân loại với lr = 10^-3. Giai đoạn 2 (partial, epoch 6-30) mở khóa backbone với lr = 10^-5 và head giữ lr = 10^-3, kết hợp bộ lập lịch ReduceLROnPlateau điều chỉnh LR theo valid loss.</w:t>
      </w:r>
    </w:p>
    <w:p>
      <w:pPr>
        <w:keepNext/>
        <w:spacing w:before="240" w:after="120" w:line="312" w:lineRule="auto"/>
        <w:jc w:val="left"/>
      </w:pPr>
      <w:r>
        <w:rPr>
          <w:rFonts w:ascii="Times New Roman" w:hAnsi="Times New Roman"/>
          <w:b/>
          <w:sz w:val="28"/>
        </w:rPr>
        <w:t>2. Chi tiết cấu hình siêu tham số huấn luyện V3 (Tối ưu)</w:t>
      </w:r>
    </w:p>
    <w:tbl>
      <w:tblPr>
        <w:tblStyle w:val="LightShading-Accent1"/>
        <w:tblW w:type="auto" w:w="0"/>
        <w:tblLook w:firstColumn="1" w:firstRow="1" w:lastColumn="0" w:lastRow="0" w:noHBand="0" w:noVBand="1" w:val="04A0"/>
      </w:tblPr>
      <w:tblGrid>
        <w:gridCol w:w="3134"/>
        <w:gridCol w:w="3134"/>
        <w:gridCol w:w="3134"/>
      </w:tblGrid>
      <w:tr>
        <w:tc>
          <w:tcPr>
            <w:tcW w:type="dxa" w:w="3134"/>
            <w:shd w:val="clear" w:color="auto" w:fill="1F497D"/>
            <w:tcMar>
              <w:top w:w="100" w:type="dxa"/>
              <w:bottom w:w="100" w:type="dxa"/>
              <w:left w:w="150" w:type="dxa"/>
              <w:right w:w="150" w:type="dxa"/>
            </w:tcMar>
          </w:tcPr>
          <w:p>
            <w:pPr>
              <w:jc w:val="center"/>
            </w:pPr>
            <w:r>
              <w:rPr>
                <w:rFonts w:ascii="Times New Roman" w:hAnsi="Times New Roman"/>
                <w:b/>
                <w:color w:val="FFFFFF"/>
                <w:sz w:val="22"/>
              </w:rPr>
              <w:t>Thông số huấn luyện</w:t>
            </w:r>
          </w:p>
        </w:tc>
        <w:tc>
          <w:tcPr>
            <w:tcW w:type="dxa" w:w="3134"/>
            <w:shd w:val="clear" w:color="auto" w:fill="1F497D"/>
            <w:tcMar>
              <w:top w:w="100" w:type="dxa"/>
              <w:bottom w:w="100" w:type="dxa"/>
              <w:left w:w="150" w:type="dxa"/>
              <w:right w:w="150" w:type="dxa"/>
            </w:tcMar>
          </w:tcPr>
          <w:p>
            <w:pPr>
              <w:jc w:val="center"/>
            </w:pPr>
            <w:r>
              <w:rPr>
                <w:rFonts w:ascii="Times New Roman" w:hAnsi="Times New Roman"/>
                <w:b/>
                <w:color w:val="FFFFFF"/>
                <w:sz w:val="22"/>
              </w:rPr>
              <w:t>Giá trị thiết lập V3</w:t>
            </w:r>
          </w:p>
        </w:tc>
        <w:tc>
          <w:tcPr>
            <w:tcW w:type="dxa" w:w="3134"/>
            <w:shd w:val="clear" w:color="auto" w:fill="1F497D"/>
            <w:tcMar>
              <w:top w:w="100" w:type="dxa"/>
              <w:bottom w:w="100" w:type="dxa"/>
              <w:left w:w="150" w:type="dxa"/>
              <w:right w:w="150" w:type="dxa"/>
            </w:tcMar>
          </w:tcPr>
          <w:p>
            <w:pPr>
              <w:jc w:val="center"/>
            </w:pPr>
            <w:r>
              <w:rPr>
                <w:rFonts w:ascii="Times New Roman" w:hAnsi="Times New Roman"/>
                <w:b/>
                <w:color w:val="FFFFFF"/>
                <w:sz w:val="22"/>
              </w:rPr>
              <w:t>Vai trò tối ưu hóa thực tế</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Mô hình nền (Base Model)</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ResNet-50 (Pretrained ImageNet)</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Khởi tạo trọng số từ bộ dữ liệu lớn, tăng tốc hội tụ.</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Kích thước ảnh / Tiền xử lý</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224 x 224 pixel (Reflective Padding)</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Bảo toàn tỷ lệ hình học, tránh biến dạng và nhiễu biên đen.</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Kích thước Batch / Epoch</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32 / 30 Epochs (patience = 7)</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Ổn định gradient mini-batch và dừng sớm khi hết cải thiện.</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Tốc độ học (Learning Rate)</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Head: 10^-3 | Backbone: 10^-5</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Huấn luyện phân biệt giúp bảo toàn đặc trưng pretrained.</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CB-Focal Loss (beta / gamma)</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0.999 / 2.0 (Label smoothing = 0.1)</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Xử lý mất cân bằng mẫu, giảm độ tự tin thái quá vào nhãn cứng.</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Phạt biên (Pair Margin Loss)</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Chỉ phạt cặp car &lt;-&gt; truck (lambda = 0.15)</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Ép giãn biên logits giữa xe con và xe tải.</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Hệ số Margin (m)</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0.35</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Độ giãn tối thiểu bắt buộc giữa logits lớp car và truck.</w:t>
            </w:r>
          </w:p>
        </w:tc>
      </w:tr>
      <w:tr>
        <w:tc>
          <w:tcPr>
            <w:tcW w:type="dxa" w:w="3134"/>
            <w:tcMar>
              <w:top w:w="100" w:type="dxa"/>
              <w:bottom w:w="100" w:type="dxa"/>
              <w:left w:w="150" w:type="dxa"/>
              <w:right w:w="150" w:type="dxa"/>
            </w:tcMar>
          </w:tcPr>
          <w:p>
            <w:pPr>
              <w:spacing w:line="276" w:lineRule="auto" w:after="40"/>
            </w:pPr>
            <w:r>
              <w:rPr>
                <w:rFonts w:ascii="Times New Roman" w:hAnsi="Times New Roman"/>
                <w:b/>
                <w:sz w:val="22"/>
              </w:rPr>
              <w:t>Bộ lập lịch học (Scheduler)</w:t>
            </w:r>
          </w:p>
        </w:tc>
        <w:tc>
          <w:tcPr>
            <w:tcW w:type="dxa" w:w="3134"/>
            <w:tcMar>
              <w:top w:w="100" w:type="dxa"/>
              <w:bottom w:w="100" w:type="dxa"/>
              <w:left w:w="150" w:type="dxa"/>
              <w:right w:w="150" w:type="dxa"/>
            </w:tcMar>
          </w:tcPr>
          <w:p>
            <w:pPr>
              <w:spacing w:line="276" w:lineRule="auto" w:after="40"/>
              <w:jc w:val="center"/>
            </w:pPr>
            <w:r>
              <w:rPr>
                <w:rFonts w:ascii="Times New Roman" w:hAnsi="Times New Roman"/>
                <w:sz w:val="22"/>
              </w:rPr>
              <w:t>ReduceLROnPlateau (factor = 0.5)</w:t>
            </w:r>
          </w:p>
        </w:tc>
        <w:tc>
          <w:tcPr>
            <w:tcW w:type="dxa" w:w="3134"/>
            <w:tcMar>
              <w:top w:w="100" w:type="dxa"/>
              <w:bottom w:w="100" w:type="dxa"/>
              <w:left w:w="150" w:type="dxa"/>
              <w:right w:w="150" w:type="dxa"/>
            </w:tcMar>
          </w:tcPr>
          <w:p>
            <w:pPr>
              <w:spacing w:line="276" w:lineRule="auto" w:after="40"/>
            </w:pPr>
            <w:r>
              <w:rPr>
                <w:rFonts w:ascii="Times New Roman" w:hAnsi="Times New Roman"/>
                <w:sz w:val="22"/>
              </w:rPr>
              <w:t>Tự động giảm LR khi valid loss đi ngang 3 epoch.</w:t>
            </w:r>
          </w:p>
        </w:tc>
      </w:tr>
      <w:tr>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Bộ tối ưu (Optimizer)</w:t>
            </w:r>
          </w:p>
        </w:tc>
        <w:tc>
          <w:tcPr>
            <w:tcW w:type="dxa" w:w="3134"/>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AdamW (weight decay = 10^-4)</w:t>
            </w:r>
          </w:p>
        </w:tc>
        <w:tc>
          <w:tcPr>
            <w:tcW w:type="dxa" w:w="3134"/>
            <w:tcMar>
              <w:top w:w="100" w:type="dxa"/>
              <w:bottom w:w="100" w:type="dxa"/>
              <w:left w:w="150" w:type="dxa"/>
              <w:right w:w="150" w:type="dxa"/>
            </w:tcMar>
            <w:shd w:val="clear" w:color="auto" w:fill="F2F5F8"/>
          </w:tcPr>
          <w:p>
            <w:pPr>
              <w:spacing w:line="276" w:lineRule="auto" w:after="40"/>
            </w:pPr>
            <w:r>
              <w:rPr>
                <w:rFonts w:ascii="Times New Roman" w:hAnsi="Times New Roman"/>
                <w:sz w:val="22"/>
              </w:rPr>
              <w:t>Tối ưu hóa trọng số có phạt suy hao chống quá khớp.</w:t>
            </w:r>
          </w:p>
        </w:tc>
      </w:tr>
    </w:tbl>
    <w:p>
      <w:pPr>
        <w:spacing w:before="120" w:after="120" w:line="360" w:lineRule="auto"/>
        <w:jc w:val="left"/>
      </w:pPr>
      <w:r>
        <w:rPr>
          <w:rFonts w:ascii="Times New Roman" w:hAnsi="Times New Roman"/>
          <w:b w:val="0"/>
          <w:i w:val="0"/>
          <w:sz w:val="26"/>
        </w:rPr>
      </w:r>
    </w:p>
    <w:p>
      <w:pPr>
        <w:keepNext/>
        <w:spacing w:before="240" w:after="120" w:line="312" w:lineRule="auto"/>
        <w:jc w:val="left"/>
      </w:pPr>
      <w:r>
        <w:rPr>
          <w:rFonts w:ascii="Times New Roman" w:hAnsi="Times New Roman"/>
          <w:b/>
          <w:sz w:val="28"/>
        </w:rPr>
        <w:t>3. Kết quả thực nghiệm đối sánh hiệu năng</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Cấu hình mô hình</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Test Accuracy</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Macro F1-Score</w:t>
            </w:r>
          </w:p>
        </w:tc>
        <w:tc>
          <w:tcPr>
            <w:tcW w:type="dxa" w:w="2351"/>
            <w:shd w:val="clear" w:color="auto" w:fill="1F497D"/>
            <w:tcMar>
              <w:top w:w="100" w:type="dxa"/>
              <w:bottom w:w="100" w:type="dxa"/>
              <w:left w:w="150" w:type="dxa"/>
              <w:right w:w="150" w:type="dxa"/>
            </w:tcMar>
          </w:tcPr>
          <w:p>
            <w:pPr>
              <w:jc w:val="center"/>
            </w:pPr>
            <w:r>
              <w:rPr>
                <w:rFonts w:ascii="Times New Roman" w:hAnsi="Times New Roman"/>
                <w:b/>
                <w:color w:val="FFFFFF"/>
                <w:sz w:val="22"/>
              </w:rPr>
              <w:t>Weighted F1-Score</w:t>
            </w:r>
          </w:p>
        </w:tc>
      </w:tr>
      <w:tr>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ResNet-50 V2 Cleaned (Baseline)</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93.27%</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91.38%</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93.24%</w:t>
            </w:r>
          </w:p>
        </w:tc>
      </w:tr>
      <w:tr>
        <w:tc>
          <w:tcPr>
            <w:tcW w:type="dxa" w:w="2351"/>
            <w:tcMar>
              <w:top w:w="100" w:type="dxa"/>
              <w:bottom w:w="100" w:type="dxa"/>
              <w:left w:w="150" w:type="dxa"/>
              <w:right w:w="150" w:type="dxa"/>
            </w:tcMar>
          </w:tcPr>
          <w:p>
            <w:pPr>
              <w:spacing w:line="276" w:lineRule="auto" w:after="40"/>
            </w:pPr>
            <w:r>
              <w:rPr>
                <w:rFonts w:ascii="Times New Roman" w:hAnsi="Times New Roman"/>
                <w:b/>
                <w:sz w:val="22"/>
              </w:rPr>
              <w:t>ResNet-50 V3 (5 cặp phạt Margin chéo)</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sz w:val="22"/>
              </w:rPr>
              <w:t>92.25%</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sz w:val="22"/>
              </w:rPr>
              <w:t>90.23%</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sz w:val="22"/>
              </w:rPr>
              <w:t>92.23%</w:t>
            </w:r>
          </w:p>
        </w:tc>
      </w:tr>
      <w:tr>
        <w:tc>
          <w:tcPr>
            <w:tcW w:type="dxa" w:w="2351"/>
            <w:tcMar>
              <w:top w:w="100" w:type="dxa"/>
              <w:bottom w:w="100" w:type="dxa"/>
              <w:left w:w="150" w:type="dxa"/>
              <w:right w:w="150" w:type="dxa"/>
            </w:tcMar>
            <w:shd w:val="clear" w:color="auto" w:fill="F2F5F8"/>
          </w:tcPr>
          <w:p>
            <w:pPr>
              <w:spacing w:line="276" w:lineRule="auto" w:after="40"/>
            </w:pPr>
            <w:r>
              <w:rPr>
                <w:rFonts w:ascii="Times New Roman" w:hAnsi="Times New Roman"/>
                <w:b/>
                <w:sz w:val="22"/>
              </w:rPr>
              <w:t>ResNet-50 V3 (Tắt phạt Margin, dùng Reflective)</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92.50%</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90.41%</w:t>
            </w:r>
          </w:p>
        </w:tc>
        <w:tc>
          <w:tcPr>
            <w:tcW w:type="dxa" w:w="2351"/>
            <w:tcMar>
              <w:top w:w="100" w:type="dxa"/>
              <w:bottom w:w="100" w:type="dxa"/>
              <w:left w:w="150" w:type="dxa"/>
              <w:right w:w="150" w:type="dxa"/>
            </w:tcMar>
            <w:shd w:val="clear" w:color="auto" w:fill="F2F5F8"/>
          </w:tcPr>
          <w:p>
            <w:pPr>
              <w:spacing w:line="276" w:lineRule="auto" w:after="40"/>
              <w:jc w:val="center"/>
            </w:pPr>
            <w:r>
              <w:rPr>
                <w:rFonts w:ascii="Times New Roman" w:hAnsi="Times New Roman"/>
                <w:sz w:val="22"/>
              </w:rPr>
              <w:t>92.52%</w:t>
            </w:r>
          </w:p>
        </w:tc>
      </w:tr>
      <w:tr>
        <w:tc>
          <w:tcPr>
            <w:tcW w:type="dxa" w:w="2351"/>
            <w:tcMar>
              <w:top w:w="100" w:type="dxa"/>
              <w:bottom w:w="100" w:type="dxa"/>
              <w:left w:w="150" w:type="dxa"/>
              <w:right w:w="150" w:type="dxa"/>
            </w:tcMar>
          </w:tcPr>
          <w:p>
            <w:pPr>
              <w:spacing w:line="276" w:lineRule="auto" w:after="40"/>
            </w:pPr>
            <w:r>
              <w:rPr>
                <w:rFonts w:ascii="Times New Roman" w:hAnsi="Times New Roman"/>
                <w:b/>
                <w:sz w:val="22"/>
              </w:rPr>
              <w:t>ResNet-50 V3 (Targeted - 1 cặp car/truck)</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b/>
                <w:sz w:val="22"/>
              </w:rPr>
              <w:t>92.90%</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b/>
                <w:sz w:val="22"/>
              </w:rPr>
              <w:t>90.85%</w:t>
            </w:r>
          </w:p>
        </w:tc>
        <w:tc>
          <w:tcPr>
            <w:tcW w:type="dxa" w:w="2351"/>
            <w:tcMar>
              <w:top w:w="100" w:type="dxa"/>
              <w:bottom w:w="100" w:type="dxa"/>
              <w:left w:w="150" w:type="dxa"/>
              <w:right w:w="150" w:type="dxa"/>
            </w:tcMar>
          </w:tcPr>
          <w:p>
            <w:pPr>
              <w:spacing w:line="276" w:lineRule="auto" w:after="40"/>
              <w:jc w:val="center"/>
            </w:pPr>
            <w:r>
              <w:rPr>
                <w:rFonts w:ascii="Times New Roman" w:hAnsi="Times New Roman"/>
                <w:b/>
                <w:sz w:val="22"/>
              </w:rPr>
              <w:t>92.92%</w:t>
            </w:r>
          </w:p>
        </w:tc>
      </w:tr>
    </w:tbl>
    <w:p>
      <w:pPr>
        <w:spacing w:before="120" w:after="120" w:line="360" w:lineRule="auto"/>
        <w:jc w:val="left"/>
      </w:pPr>
      <w:r>
        <w:rPr>
          <w:rFonts w:ascii="Times New Roman" w:hAnsi="Times New Roman"/>
          <w:b w:val="0"/>
          <w:i w:val="0"/>
          <w:sz w:val="26"/>
        </w:rPr>
      </w:r>
    </w:p>
    <w:p>
      <w:pPr>
        <w:keepNext/>
        <w:spacing w:before="240" w:after="120" w:line="312" w:lineRule="auto"/>
        <w:jc w:val="left"/>
      </w:pPr>
      <w:r>
        <w:rPr>
          <w:rFonts w:ascii="Times New Roman" w:hAnsi="Times New Roman"/>
          <w:b/>
          <w:sz w:val="28"/>
        </w:rPr>
        <w:t>4. Biện luận hiệu năng và bài học kinh nghiệm</w:t>
      </w:r>
    </w:p>
    <w:p>
      <w:pPr>
        <w:pStyle w:val="ListBullet"/>
        <w:spacing w:after="80" w:line="360" w:lineRule="auto"/>
      </w:pPr>
      <w:r>
        <w:rPr>
          <w:b/>
        </w:rPr>
        <w:t xml:space="preserve">Hiện tượng nhiễu loạn đạo hàm (Gradient Conflict): </w:t>
      </w:r>
      <w:r>
        <w:t>Khi áp dụng phạt margin đồng thời cho 5 cặp chéo ở bản V3 gốc, các lớp đa số như car chịu ràng buộc kéo giãn theo nhiều hướng trái ngược. Các đạo hàm của loss phụ không trọng số áp đảo hoàn toàn đạo hàm của loss chính CB-Focal, làm méo mó không gian đặc trưng chung của backbone. Hệ quả là Test Accuracy giảm mạnh từ 93.27% xuống còn 92.25%.</w:t>
      </w:r>
    </w:p>
    <w:p>
      <w:pPr>
        <w:pStyle w:val="ListBullet"/>
        <w:spacing w:after="120" w:line="360" w:lineRule="auto"/>
      </w:pPr>
      <w:r>
        <w:rPr>
          <w:b/>
        </w:rPr>
        <w:t xml:space="preserve">Giá trị của cấu hình hiệu chỉnh nhắm mục tiêu (Targeted Optimization): </w:t>
      </w:r>
      <w:r>
        <w:t xml:space="preserve">Bằng cách chỉ áp dụng duy nhất 1 phạt margin lỗi nghiêm trọng nhất (car &lt;-&gt; truck), chúng ta giải quyết được bài toán xung đột gradient. Kết quả là Test Accuracy tăng từ 92.50% (khi tắt margin) lên </w:t>
      </w:r>
      <w:r>
        <w:rPr>
          <w:b/>
        </w:rPr>
        <w:t>92.90%</w:t>
      </w:r>
      <w:r>
        <w:t xml:space="preserve"> (+0.40% cải thiện thực tế), F1-score của lớp truck đạt </w:t>
      </w:r>
      <w:r>
        <w:rPr>
          <w:b/>
        </w:rPr>
        <w:t>85.60%</w:t>
      </w:r>
      <w:r>
        <w:t xml:space="preserve"> và car đạt </w:t>
      </w:r>
      <w:r>
        <w:rPr>
          <w:b/>
        </w:rPr>
        <w:t>91.72%</w:t>
      </w:r>
      <w:r>
        <w:t>, chứng minh tính khả thi của giải pháp phạt lề định hướng.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