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TRƯỜNG ĐẠI HỌC SƯ PHẠM KỸ THUẬT THÀNH PHỐ HỒ CHÍ MINH</w:t>
        <w:br/>
      </w:r>
      <w:r>
        <w:rPr>
          <w:b/>
          <w:sz w:val="24"/>
        </w:rPr>
        <w:t>KHOA ĐIỆN - ĐIỆN TỬ</w:t>
        <w:br/>
        <w:t>BỘ MÔN KỸ THUẬT MÁY TÍNH &amp; VIỄN THÔNG</w:t>
        <w:br/>
      </w:r>
    </w:p>
    <w:p>
      <w:pPr>
        <w:jc w:val="center"/>
      </w:pPr>
      <w:r>
        <w:rPr>
          <w:color w:val="808080"/>
        </w:rPr>
        <w:t>-------------------- *** --------------------</w:t>
      </w:r>
    </w:p>
    <w:p/>
    <w:p/>
    <w:p/>
    <w:p>
      <w:pPr>
        <w:jc w:val="center"/>
      </w:pPr>
      <w:r>
        <w:rPr>
          <w:b/>
          <w:color w:val="1F4E79"/>
          <w:sz w:val="36"/>
        </w:rPr>
        <w:t>BÁO CÁO KỸ THUẬT</w:t>
        <w:br/>
        <w:t>CÁC CẢI TIẾN VÀ ĐIỀU CHỈNH HỆ THỐNG</w:t>
        <w:br/>
        <w:t>NHẬN DẠNG PHƯƠNG TIỆN GIAO THÔNG (VEHICLE-10)</w:t>
      </w:r>
    </w:p>
    <w:p/>
    <w:p>
      <w:pPr>
        <w:jc w:val="center"/>
      </w:pPr>
      <w:r>
        <w:rPr>
          <w:i/>
          <w:color w:val="595959"/>
          <w:sz w:val="23"/>
        </w:rPr>
        <w:t>Tập trung giải quyết sai số phân loại giữa các lớp tương đồng (Car vs Truck, Minibus vs Bus, Taxi vs Car)</w:t>
        <w:br/>
        <w:t>thông qua Đệm gương (Reflective Padding), Trích xuất đặc trưng đa quy mô/đa lớp, Lập lịch LR động</w:t>
        <w:br/>
        <w:t>và Hàm lỗi Class-Balanced Focal Loss trên tập dữ liệu Clean V2</w:t>
      </w:r>
    </w:p>
    <w:p/>
    <w:p/>
    <w:p/>
    <w:p/>
    <w:p/>
    <w:p>
      <w:pPr>
        <w:jc w:val="center"/>
      </w:pPr>
      <w:r>
        <w:rPr>
          <w:sz w:val="22"/>
        </w:rPr>
        <w:t>Môn học: Xử Lý Ảnh Số</w:t>
        <w:br/>
        <w:t>Nhóm thực hiện: Nhóm Nghiên Cứu Vehicle Recognition</w:t>
        <w:br/>
        <w:t>Đối tượng cải tiến: Mô hình Phân Loại Phương Tiện (10 Lớp)</w:t>
        <w:br/>
        <w:t>Môi trường phát triển: PyTorch 2.x &amp; OpenCV</w:t>
        <w:br/>
        <w:t>Kết quả thực nghiệm: Đã xác thực ResNet-50 trên Kaggle GPU</w:t>
      </w:r>
    </w:p>
    <w:p/>
    <w:p/>
    <w:p>
      <w:pPr>
        <w:jc w:val="center"/>
      </w:pPr>
      <w:r>
        <w:rPr>
          <w:sz w:val="22"/>
        </w:rPr>
        <w:t>Thành phố Hồ Chí Minh, Tháng 06 Năm 2026</w:t>
      </w:r>
    </w:p>
    <w:p>
      <w:r>
        <w:br w:type="page"/>
      </w:r>
    </w:p>
    <w:p>
      <w:pPr>
        <w:pStyle w:val="Heading1"/>
        <w:spacing w:before="360" w:after="120"/>
      </w:pPr>
      <w:r>
        <w:rPr>
          <w:rFonts w:ascii="Times New Roman" w:hAnsi="Times New Roman"/>
          <w:color w:val="1F4E79"/>
          <w:sz w:val="28"/>
        </w:rPr>
        <w:t>I. BỐI CẢNH VÀ PHÂN TÍCH ĐIỂM NGHẼN SAI SỐ</w:t>
      </w:r>
    </w:p>
    <w:p>
      <w:pPr>
        <w:spacing w:line="300" w:lineRule="auto" w:after="120"/>
      </w:pPr>
      <w:r>
        <w:t>Hệ thống nhận dạng phương tiện giao thông (Vehicle-10) là một bài toán phân loại hình ảnh với 10 lớp phương tiện phổ biến: bicycle (xe đạp), boat (tàu thuyền), bus (xe buýt), car (ô tô con), helicopter (trực thăng), minibus (xe khách nhỏ), motorcycle (xe máy), taxi (xe taxi), train (tàu hỏa), và truck (xe tải). Trong các phiên bản phát triển trước đó (Baseline V1), nhóm nghiên cứu đã ghi nhận một số điểm nghẽn nghiêm trọng ảnh hưởng trực tiếp đến độ chính xác tổng thể (Accuracy) và F1-score của các lớp cụ thể:</w:t>
      </w:r>
    </w:p>
    <w:p>
      <w:pPr>
        <w:pStyle w:val="ListBullet"/>
        <w:spacing w:line="288" w:lineRule="auto" w:after="80"/>
      </w:pPr>
      <w:r>
        <w:rPr>
          <w:b/>
        </w:rPr>
        <w:t xml:space="preserve">Sự nhầm lẫn nghiêm trọng giữa các lớp tương đồng (Car vs Truck, Minibus vs Bus): </w:t>
      </w:r>
      <w:r>
        <w:t>Mô hình thường bỏ sót các đặc trưng tinh tế về hình thể (tỷ lệ dài/rộng, kết cấu khung gầm) dẫn đến việc gán nhãn sai giữa xe con và xe tải (59 lỗi nhầm lẫn chính), và xe khách cỡ nhỏ (minibus) bị nhận diện nhầm thành xe buýt cỡ lớn hoặc xe con.</w:t>
      </w:r>
    </w:p>
    <w:p>
      <w:pPr>
        <w:pStyle w:val="ListBullet"/>
        <w:spacing w:line="288" w:lineRule="auto" w:after="80"/>
      </w:pPr>
      <w:r>
        <w:rPr>
          <w:b/>
        </w:rPr>
        <w:t xml:space="preserve">Hiện tượng tiêu biến đặc trưng cục bộ siêu nhỏ (Taxi vs Car): </w:t>
      </w:r>
      <w:r>
        <w:t>Đặc trưng duy nhất để phân biệt Taxi và Car là mào xe taxi (chỉ chiếm dưới 2% diện tích ảnh). Khi đi qua các tầng tích chập downsampling sâu trong ResNet-50 tiêu chuẩn (đặc trưng cuối cùng bị co về kích thước 7x7), thông tin mào xe bị hòa tan hoàn toàn, dẫn đến F1-score của Taxi dừng lại ở mức thấp (~81.6%).</w:t>
      </w:r>
    </w:p>
    <w:p>
      <w:pPr>
        <w:pStyle w:val="ListBullet"/>
        <w:spacing w:line="288" w:lineRule="auto" w:after="80"/>
      </w:pPr>
      <w:r>
        <w:rPr>
          <w:b/>
        </w:rPr>
        <w:t xml:space="preserve">Hiện tượng mịn hóa quá mức ở Vision Transformer (ViT Over-smoothing): </w:t>
      </w:r>
      <w:r>
        <w:t>Ở các tầng encoder cuối cùng của mạng ViT, thông tin trong token CLS có xu hướng bị đồng nhất hóa, làm mất đi các chi tiết biên dạng cấu trúc độc bản của các phương tiện có hình thể tương đồng như minibus, đưa F1-score của minibus xuống mức ~81.5%.</w:t>
      </w:r>
    </w:p>
    <w:p>
      <w:pPr>
        <w:pStyle w:val="ListBullet"/>
        <w:spacing w:line="288" w:lineRule="auto" w:after="80"/>
      </w:pPr>
      <w:r>
        <w:rPr>
          <w:b/>
        </w:rPr>
        <w:t xml:space="preserve">Nhiễu tần số cao tại biên ảnh do Zero-Padding: </w:t>
      </w:r>
      <w:r>
        <w:t>Khi đưa ảnh có tỷ lệ khung hình không vuông về kích thước chuẩn 224x224, việc đệm viền đen (zero-pad) cũ tạo ra sự đứt gãy tương phản sắc nét đột ngột ở rìa ảnh. Bộ lọc CNN tầng nông xem đây là một 'cạnh giả' rất mạnh, gây nhiễu cho quá trình trích xuất biên dạng thực của phương tiện.</w:t>
      </w:r>
    </w:p>
    <w:p>
      <w:pPr>
        <w:pStyle w:val="ListBullet"/>
        <w:spacing w:line="288" w:lineRule="auto" w:after="120"/>
      </w:pPr>
      <w:r>
        <w:rPr>
          <w:b/>
        </w:rPr>
        <w:t xml:space="preserve">Sự mất cân bằng nghiêm trọng trong phân phối dữ liệu gốc: </w:t>
      </w:r>
      <w:r>
        <w:t>Phân phối các lớp dao động mạnh (ví dụ: boat có tới 8694 ảnh, car có 8366 ảnh trong khi helicopter chỉ có 668 ảnh, taxi có 900 ảnh). Sự mất cân bằng này làm cho hàm lỗi Cross-Entropy truyền thống bị tối ưu lệch hướng về phía các lớp đa số, bỏ qua độ chính xác của các lớp thiểu số.</w:t>
      </w:r>
    </w:p>
    <w:p>
      <w:pPr>
        <w:pStyle w:val="Heading1"/>
        <w:spacing w:before="360" w:after="120"/>
      </w:pPr>
      <w:r>
        <w:rPr>
          <w:rFonts w:ascii="Times New Roman" w:hAnsi="Times New Roman"/>
          <w:color w:val="1F4E79"/>
          <w:sz w:val="28"/>
        </w:rPr>
        <w:t>II. ĐẶC TẢ CHI TIẾT CÁC CẢI TIẾN KỸ THUẬT ĐÃ THỰC HIỆN</w:t>
      </w:r>
    </w:p>
    <w:p>
      <w:pPr>
        <w:pStyle w:val="Heading2"/>
        <w:spacing w:before="240" w:after="80"/>
      </w:pPr>
      <w:r>
        <w:rPr>
          <w:rFonts w:ascii="Times New Roman" w:hAnsi="Times New Roman"/>
          <w:color w:val="41719C"/>
          <w:sz w:val="24"/>
        </w:rPr>
        <w:t>2.1. Tiền xử lý hình ảnh: Đệm gương đối xứng (Reflective Padding) tối ưu</w:t>
      </w:r>
    </w:p>
    <w:p>
      <w:pPr>
        <w:spacing w:line="300" w:lineRule="auto" w:after="120"/>
      </w:pPr>
      <w:r>
        <w:t>Nhóm nghiên cứu đã thay thế toàn bộ giải pháp đệm viền đen (zero-pad) bằng kỹ thuật Đệm gương đối xứng biên (Reflective Padding) trong hai tệp xử lý cốt lõi: src/data_split.py (áp dụng khi chia tách dữ liệu gốc) và src/image_pipelines/base.py (áp dụng cho luồng xử lý cơ bản). Hàm sử dụng thư viện OpenCV cv2.copyMakeBorder với cấu hình cv2.BORDER_REFLECT_101.</w:t>
      </w:r>
    </w:p>
    <w:p>
      <w:pPr>
        <w:spacing w:line="300" w:lineRule="auto" w:after="120"/>
      </w:pPr>
      <w:r>
        <w:rPr>
          <w:b/>
        </w:rPr>
        <w:t>Phân tích so sánh chuyên sâu giữa Reflective Padding và Symmetric Padding:</w:t>
        <w:br/>
      </w:r>
      <w:r>
        <w:rPr>
          <w:b/>
        </w:rPr>
        <w:t xml:space="preserve">- Đệm đối xứng gương thường (Symmetric Padding - BORDER_REFLECT): </w:t>
      </w:r>
      <w:r>
        <w:t>Sao chép lặp lại toàn bộ các điểm ảnh qua biên, bao gồm cả điểm ảnh ở sát rìa biên (ví dụ: chuỗi pixel biên dạng gương: cba | abcdef | fed). Điều này dẫn đến việc nhân đôi pixel sát biên ngay tại ranh giới (a|a hoặc f|f), tạo ra các vùng phẳng cục bộ (gradient cục bộ bằng 0). Hiện tượng này có thể làm giảm độ mượt của các đường nét và tạo ra lỗi nhiễu 'viền đôi' (double edge artifacts) trong quá trình lan truyền đặc trưng tích chập.</w:t>
        <w:br/>
      </w:r>
      <w:r>
        <w:rPr>
          <w:b/>
        </w:rPr>
        <w:t xml:space="preserve">- Đệm gương đối xứng biên chuẩn (Reflective Padding - BORDER_REFLECT_101): </w:t>
      </w:r>
      <w:r>
        <w:t>Sao chép đối xứng qua tâm biên dạng mà không lặp lại pixel biên (ví dụ: chuỗi pixel biên dạng gương: dcb | abcdef | edc). Vì pixel biên không bị lặp lại (không có a|a hay f|f), sự chuyển tiếp độ sáng và kết cấu tại đường biên cực kỳ tự nhiên, liên tục và mượt mà về cả mặt không gian lẫn tần số. Điều này giúp loại bỏ hoàn toàn các lỗi nhiễu tần số cao của zero-padding cũ và hạn chế tối đa độ phẳng gradient của symmetric padding thường, giữ vững độ chính xác của bộ lọc tích chập CNN.</w:t>
      </w:r>
    </w:p>
    <w:p>
      <w:pPr>
        <w:spacing w:line="300" w:lineRule="auto" w:after="120"/>
      </w:pPr>
      <w:r>
        <w:rPr>
          <w:b/>
        </w:rPr>
        <w:t>Đánh giá về đệm đen trong Phép biến đổi hình học (Geometric Augmentation):</w:t>
        <w:br/>
      </w:r>
      <w:r>
        <w:t>Sau các phép xoay ảnh (rotation) hoặc biến đổi phối cảnh (affine), các góc trống nhỏ của ảnh đầu ra vẫn được đệm đen (zero-pad) thông qua cv2.BORDER_CONSTANT. Nhóm nghiên cứu đã phân tích kỹ lưỡng và quyết định giữ nguyên cơ chế này vì: (1) Các góc đen nhỏ này đóng vai trò như một bộ điều biến chuẩn hóa tương tự kỹ thuật Cutout/Random Erasing, giúp mô hình tăng tính tổng quát hóa và khả năng chống nhiễu; (2) Nó tránh việc đệm gương quá mức trên các ảnh đã bị xoay/méo, vốn có thể sinh ra các cấu trúc xe giả lập dị gây nhiễu thông tin hình thái thực tế.</w:t>
      </w:r>
    </w:p>
    <w:p>
      <w:pPr>
        <w:pStyle w:val="Heading2"/>
        <w:spacing w:before="240" w:after="80"/>
      </w:pPr>
      <w:r>
        <w:rPr>
          <w:rFonts w:ascii="Times New Roman" w:hAnsi="Times New Roman"/>
          <w:color w:val="41719C"/>
          <w:sz w:val="24"/>
        </w:rPr>
        <w:t>2.2. Kiến trúc mô hình: Trích xuất đặc trưng đa quy mô (Multi-Scale Feature Fusion - ResNet-50)</w:t>
      </w:r>
    </w:p>
    <w:p>
      <w:pPr>
        <w:spacing w:line="300" w:lineRule="auto" w:after="80"/>
      </w:pPr>
      <w:r>
        <w:t>Để khắc phục việc mất mát đặc trưng cục bộ có kích thước nhỏ (ví dụ: mào xe taxi, đèn còi xe chuyên dụng) ở các tầng tích chập sâu, nhóm nghiên cứu đã xây dựng lớp Wrapper MultiScaleResNet50 kế thừa nn.Module. Lớp này trích xuất song song đặc trưng từ cả hai tầng cuối:</w:t>
      </w:r>
    </w:p>
    <w:p>
      <w:pPr>
        <w:pStyle w:val="ListBullet"/>
        <w:spacing w:line="288" w:lineRule="auto" w:after="40"/>
      </w:pPr>
      <w:r>
        <w:rPr>
          <w:b/>
        </w:rPr>
        <w:t xml:space="preserve">Layer 3 (độ phân giải 14x14, 1024 kênh): </w:t>
      </w:r>
      <w:r>
        <w:t>Lưu trữ đặc trưng cục bộ, tần số cao, bảo toàn thông tin về các chi tiết siêu nhỏ của phương tiện.</w:t>
      </w:r>
    </w:p>
    <w:p>
      <w:pPr>
        <w:pStyle w:val="ListBullet"/>
        <w:spacing w:line="288" w:lineRule="auto" w:after="80"/>
      </w:pPr>
      <w:r>
        <w:rPr>
          <w:b/>
        </w:rPr>
        <w:t xml:space="preserve">Layer 4 (độ phân giải 7x7, 2048 kênh): </w:t>
      </w:r>
      <w:r>
        <w:t>Lưu trữ đặc trưng ngữ nghĩa toàn cục, mô tả hình thể tổng quát của phương tiện.</w:t>
      </w:r>
    </w:p>
    <w:p>
      <w:pPr>
        <w:spacing w:line="300" w:lineRule="auto" w:after="120"/>
      </w:pPr>
      <w:r>
        <w:t>Đặc trưng từ Layer 3 và Layer 4 sau khi đi qua Global Average Pooling (GAP) riêng biệt sẽ được ghép nối (concatenated) thành một vector đặc trưng duy nhất có kích thước 3072 chiều (1024 + 2048). Vector này được đưa qua bộ phân loại (classification head) gồm một lớp fully-connected giảm chiều trung gian (3072 -&gt; 512), chuẩn hóa BatchNorm, kích hoạt ReLU, Dropout (0.3) và lớp phân loại tuyến tính (512 -&gt; 10). Phương pháp này đảm bảo mô hình nhận diện tốt cả chi tiết cục bộ (nhận dạng taxi) lẫn cấu trúc tổng thể (phân biệt car và truck).</w:t>
      </w:r>
    </w:p>
    <w:p>
      <w:pPr>
        <w:pStyle w:val="Heading2"/>
        <w:spacing w:before="240" w:after="80"/>
      </w:pPr>
      <w:r>
        <w:rPr>
          <w:rFonts w:ascii="Times New Roman" w:hAnsi="Times New Roman"/>
          <w:color w:val="41719C"/>
          <w:sz w:val="24"/>
        </w:rPr>
        <w:t>2.3. Kiến trúc mô hình: Trích xuất đặc trưng đa lớp (Multi-Layer CLS Fusion - Vision Transformer)</w:t>
      </w:r>
    </w:p>
    <w:p>
      <w:pPr>
        <w:spacing w:line="300" w:lineRule="auto" w:after="80"/>
      </w:pPr>
      <w:r>
        <w:t>Nhằm giải quyết hiện tượng mịn hóa quá mức (over-smoothing) của token CLS ở block cuối cùng của Vision Transformer (ViT), chúng tôi đã phát triển wrapper MultiLayerCLSViT. Wrapper này sử dụng PyTorch Forward Hooks để đăng ký và thu thập các token CLS đầu ra từ 3 khối Transformer Encoder cuối cùng (Layer 10, Layer 11, Layer 12).</w:t>
      </w:r>
    </w:p>
    <w:p>
      <w:pPr>
        <w:spacing w:line="300" w:lineRule="auto" w:after="120"/>
      </w:pPr>
      <w:r>
        <w:t>Ba token CLS (mỗi token kích thước 768 chiều) được ghép nối song song thành một vector đặc trưng 2304 chiều (768 * 3). Bộ phân loại classification head mới sẽ học từ vector kết hợp này để phân loại phương tiện. Nhờ thu thập các đặc trưng trung gian ở tầng 10 và 11 chưa bị mịn hóa hoàn toàn, mô hình giữ lại được các đặc trưng hình dáng xe rất rõ nét, giúp cải thiện đáng kể F1-score của minibus.</w:t>
        <w:br/>
        <w:t>Đặc biệt, mã nguồn đã được bổ sung dòng lệnh assert an toàn trong hàm forward() để kiểm tra sự tồn tại của hook, giúp ngăn chặn triệt để lỗi mất hook khi mô hình được sao chép (deepcopy) hoặc tải từ các điểm kiểm soát huấn luyện (checkpoint save/load).</w:t>
      </w:r>
    </w:p>
    <w:p>
      <w:pPr>
        <w:pStyle w:val="Heading2"/>
        <w:spacing w:before="240" w:after="80"/>
      </w:pPr>
      <w:r>
        <w:rPr>
          <w:rFonts w:ascii="Times New Roman" w:hAnsi="Times New Roman"/>
          <w:color w:val="41719C"/>
          <w:sz w:val="24"/>
        </w:rPr>
        <w:t>2.4. Tối ưu hóa: Hàm lỗi Class-Balanced Focal Loss với phân phối lớp hiệu chỉnh</w:t>
      </w:r>
    </w:p>
    <w:p>
      <w:pPr>
        <w:spacing w:line="300" w:lineRule="auto" w:after="120"/>
      </w:pPr>
      <w:r>
        <w:t>Hàm lỗi Cross-Entropy truyền thống được thay thế bằng Class-Balanced Focal Loss để xử lý sự mất cân bằng dữ liệu nghiêm trọng. Hàm lỗi này tính toán trọng số lớp hiệu quả dựa trên số lượng mẫu độc bản gốc n_i của mỗi lớp trong tập train sạch Clean V2:</w:t>
      </w:r>
    </w:p>
    <w:p>
      <w:pPr>
        <w:jc w:val="center"/>
      </w:pPr>
      <w:r>
        <w:rPr>
          <w:b/>
          <w:sz w:val="24"/>
        </w:rPr>
        <w:t>W_i = \frac{1 - \beta}{1 - \beta^{n_i}}</w:t>
      </w:r>
    </w:p>
    <w:p>
      <w:pPr>
        <w:spacing w:line="300" w:lineRule="auto" w:after="120"/>
      </w:pPr>
      <w:r>
        <w:t>Trong đó, chúng tôi thiết lập hệ số beta = 0.999. Các trọng số W_i sau đó được chuẩn hóa sao cho tổng bằng 10 (số lớp). Công thức Focal Loss áp dụng hệ số điều chế gamma = 2.0 để giảm trọng số của các mẫu dễ, tập trung tối ưu hóa các mẫu khó:</w:t>
      </w:r>
    </w:p>
    <w:p>
      <w:pPr>
        <w:jc w:val="center"/>
      </w:pPr>
      <w:r>
        <w:rPr>
          <w:b/>
          <w:sz w:val="24"/>
        </w:rPr>
        <w:t>Loss_{CB-Focal} = - W_y \cdot (1 - p_y)^\gamma \cdot \log(p_y)</w:t>
      </w:r>
    </w:p>
    <w:p>
      <w:pPr>
        <w:spacing w:line="300" w:lineRule="auto" w:after="120"/>
      </w:pPr>
      <w:r>
        <w:t>Đặc biệt, mảng phân phối số lượng mẫu gốc n_i trong src/train.py đã được điều chỉnh và sửa đổi chính xác hoàn toàn dựa trên số lượng mẫu thực tế từ tập dữ liệu làm sạch Clean V2 (trước khi augmentation offline):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5B9BD5"/>
            <w:tcMar>
              <w:top w:w="100" w:type="dxa"/>
              <w:bottom w:w="100" w:type="dxa"/>
              <w:left w:w="150" w:type="dxa"/>
              <w:right w:w="150" w:type="dxa"/>
            </w:tcMar>
          </w:tcPr>
          <w:p>
            <w:pPr>
              <w:jc w:val="center"/>
            </w:pPr>
            <w:r>
              <w:rPr>
                <w:b/>
                <w:color w:val="FFFFFF"/>
              </w:rPr>
              <w:t>Chỉ số lớp</w:t>
            </w:r>
          </w:p>
        </w:tc>
        <w:tc>
          <w:tcPr>
            <w:tcW w:type="dxa" w:w="3120"/>
            <w:shd w:val="clear" w:color="auto" w:fill="5B9BD5"/>
            <w:tcMar>
              <w:top w:w="100" w:type="dxa"/>
              <w:bottom w:w="100" w:type="dxa"/>
              <w:left w:w="150" w:type="dxa"/>
              <w:right w:w="150" w:type="dxa"/>
            </w:tcMar>
          </w:tcPr>
          <w:p>
            <w:pPr>
              <w:jc w:val="center"/>
            </w:pPr>
            <w:r>
              <w:rPr>
                <w:b/>
                <w:color w:val="FFFFFF"/>
              </w:rPr>
              <w:t>Tên lớp phương tiện (Class)</w:t>
            </w:r>
          </w:p>
        </w:tc>
        <w:tc>
          <w:tcPr>
            <w:tcW w:type="dxa" w:w="3120"/>
            <w:shd w:val="clear" w:color="auto" w:fill="5B9BD5"/>
            <w:tcMar>
              <w:top w:w="100" w:type="dxa"/>
              <w:bottom w:w="100" w:type="dxa"/>
              <w:left w:w="150" w:type="dxa"/>
              <w:right w:w="150" w:type="dxa"/>
            </w:tcMar>
          </w:tcPr>
          <w:p>
            <w:pPr>
              <w:jc w:val="center"/>
            </w:pPr>
            <w:r>
              <w:rPr>
                <w:b/>
                <w:color w:val="FFFFFF"/>
              </w:rPr>
              <w:t>Số lượng mẫu gốc thực tế (n_i)</w:t>
            </w:r>
          </w:p>
        </w:tc>
      </w:tr>
      <w:tr>
        <w:tc>
          <w:tcPr>
            <w:tcW w:type="dxa" w:w="3120"/>
            <w:shd w:val="clear" w:color="auto" w:fill="FFFFFF"/>
            <w:tcMar>
              <w:top w:w="100" w:type="dxa"/>
              <w:bottom w:w="100" w:type="dxa"/>
              <w:left w:w="150" w:type="dxa"/>
              <w:right w:w="150" w:type="dxa"/>
            </w:tcMar>
          </w:tcPr>
          <w:p>
            <w:pPr>
              <w:jc w:val="center"/>
            </w:pPr>
            <w:r>
              <w:t>0</w:t>
            </w:r>
          </w:p>
        </w:tc>
        <w:tc>
          <w:tcPr>
            <w:tcW w:type="dxa" w:w="3120"/>
            <w:shd w:val="clear" w:color="auto" w:fill="FFFFFF"/>
            <w:tcMar>
              <w:top w:w="100" w:type="dxa"/>
              <w:bottom w:w="100" w:type="dxa"/>
              <w:left w:w="150" w:type="dxa"/>
              <w:right w:w="150" w:type="dxa"/>
            </w:tcMar>
          </w:tcPr>
          <w:p>
            <w:r>
              <w:t>bicycle</w:t>
            </w:r>
          </w:p>
        </w:tc>
        <w:tc>
          <w:tcPr>
            <w:tcW w:type="dxa" w:w="3120"/>
            <w:shd w:val="clear" w:color="auto" w:fill="FFFFFF"/>
            <w:tcMar>
              <w:top w:w="100" w:type="dxa"/>
              <w:bottom w:w="100" w:type="dxa"/>
              <w:left w:w="150" w:type="dxa"/>
              <w:right w:w="150" w:type="dxa"/>
            </w:tcMar>
          </w:tcPr>
          <w:p>
            <w:pPr>
              <w:jc w:val="right"/>
            </w:pPr>
            <w:r>
              <w:t>1,569</w:t>
            </w:r>
          </w:p>
        </w:tc>
      </w:tr>
      <w:tr>
        <w:tc>
          <w:tcPr>
            <w:tcW w:type="dxa" w:w="3120"/>
            <w:shd w:val="clear" w:color="auto" w:fill="F2F2F2"/>
            <w:tcMar>
              <w:top w:w="100" w:type="dxa"/>
              <w:bottom w:w="100" w:type="dxa"/>
              <w:left w:w="150" w:type="dxa"/>
              <w:right w:w="150" w:type="dxa"/>
            </w:tcMar>
          </w:tcPr>
          <w:p>
            <w:pPr>
              <w:jc w:val="center"/>
            </w:pPr>
            <w:r>
              <w:t>1</w:t>
            </w:r>
          </w:p>
        </w:tc>
        <w:tc>
          <w:tcPr>
            <w:tcW w:type="dxa" w:w="3120"/>
            <w:shd w:val="clear" w:color="auto" w:fill="F2F2F2"/>
            <w:tcMar>
              <w:top w:w="100" w:type="dxa"/>
              <w:bottom w:w="100" w:type="dxa"/>
              <w:left w:w="150" w:type="dxa"/>
              <w:right w:w="150" w:type="dxa"/>
            </w:tcMar>
          </w:tcPr>
          <w:p>
            <w:r>
              <w:t>boat</w:t>
            </w:r>
          </w:p>
        </w:tc>
        <w:tc>
          <w:tcPr>
            <w:tcW w:type="dxa" w:w="3120"/>
            <w:shd w:val="clear" w:color="auto" w:fill="F2F2F2"/>
            <w:tcMar>
              <w:top w:w="100" w:type="dxa"/>
              <w:bottom w:w="100" w:type="dxa"/>
              <w:left w:w="150" w:type="dxa"/>
              <w:right w:w="150" w:type="dxa"/>
            </w:tcMar>
          </w:tcPr>
          <w:p>
            <w:pPr>
              <w:jc w:val="right"/>
            </w:pPr>
            <w:r>
              <w:t>8,694</w:t>
            </w:r>
          </w:p>
        </w:tc>
      </w:tr>
      <w:tr>
        <w:tc>
          <w:tcPr>
            <w:tcW w:type="dxa" w:w="3120"/>
            <w:shd w:val="clear" w:color="auto" w:fill="FFFFFF"/>
            <w:tcMar>
              <w:top w:w="100" w:type="dxa"/>
              <w:bottom w:w="100" w:type="dxa"/>
              <w:left w:w="150" w:type="dxa"/>
              <w:right w:w="150" w:type="dxa"/>
            </w:tcMar>
          </w:tcPr>
          <w:p>
            <w:pPr>
              <w:jc w:val="center"/>
            </w:pPr>
            <w:r>
              <w:t>2</w:t>
            </w:r>
          </w:p>
        </w:tc>
        <w:tc>
          <w:tcPr>
            <w:tcW w:type="dxa" w:w="3120"/>
            <w:shd w:val="clear" w:color="auto" w:fill="FFFFFF"/>
            <w:tcMar>
              <w:top w:w="100" w:type="dxa"/>
              <w:bottom w:w="100" w:type="dxa"/>
              <w:left w:w="150" w:type="dxa"/>
              <w:right w:w="150" w:type="dxa"/>
            </w:tcMar>
          </w:tcPr>
          <w:p>
            <w:r>
              <w:t>bus</w:t>
            </w:r>
          </w:p>
        </w:tc>
        <w:tc>
          <w:tcPr>
            <w:tcW w:type="dxa" w:w="3120"/>
            <w:shd w:val="clear" w:color="auto" w:fill="FFFFFF"/>
            <w:tcMar>
              <w:top w:w="100" w:type="dxa"/>
              <w:bottom w:w="100" w:type="dxa"/>
              <w:left w:w="150" w:type="dxa"/>
              <w:right w:w="150" w:type="dxa"/>
            </w:tcMar>
          </w:tcPr>
          <w:p>
            <w:pPr>
              <w:jc w:val="right"/>
            </w:pPr>
            <w:r>
              <w:t>3,994</w:t>
            </w:r>
          </w:p>
        </w:tc>
      </w:tr>
      <w:tr>
        <w:tc>
          <w:tcPr>
            <w:tcW w:type="dxa" w:w="3120"/>
            <w:shd w:val="clear" w:color="auto" w:fill="F2F2F2"/>
            <w:tcMar>
              <w:top w:w="100" w:type="dxa"/>
              <w:bottom w:w="100" w:type="dxa"/>
              <w:left w:w="150" w:type="dxa"/>
              <w:right w:w="150" w:type="dxa"/>
            </w:tcMar>
          </w:tcPr>
          <w:p>
            <w:pPr>
              <w:jc w:val="center"/>
            </w:pPr>
            <w:r>
              <w:t>3</w:t>
            </w:r>
          </w:p>
        </w:tc>
        <w:tc>
          <w:tcPr>
            <w:tcW w:type="dxa" w:w="3120"/>
            <w:shd w:val="clear" w:color="auto" w:fill="F2F2F2"/>
            <w:tcMar>
              <w:top w:w="100" w:type="dxa"/>
              <w:bottom w:w="100" w:type="dxa"/>
              <w:left w:w="150" w:type="dxa"/>
              <w:right w:w="150" w:type="dxa"/>
            </w:tcMar>
          </w:tcPr>
          <w:p>
            <w:r>
              <w:t>car</w:t>
            </w:r>
          </w:p>
        </w:tc>
        <w:tc>
          <w:tcPr>
            <w:tcW w:type="dxa" w:w="3120"/>
            <w:shd w:val="clear" w:color="auto" w:fill="F2F2F2"/>
            <w:tcMar>
              <w:top w:w="100" w:type="dxa"/>
              <w:bottom w:w="100" w:type="dxa"/>
              <w:left w:w="150" w:type="dxa"/>
              <w:right w:w="150" w:type="dxa"/>
            </w:tcMar>
          </w:tcPr>
          <w:p>
            <w:pPr>
              <w:jc w:val="right"/>
            </w:pPr>
            <w:r>
              <w:t>8,366</w:t>
            </w:r>
          </w:p>
        </w:tc>
      </w:tr>
      <w:tr>
        <w:tc>
          <w:tcPr>
            <w:tcW w:type="dxa" w:w="3120"/>
            <w:shd w:val="clear" w:color="auto" w:fill="FFFFFF"/>
            <w:tcMar>
              <w:top w:w="100" w:type="dxa"/>
              <w:bottom w:w="100" w:type="dxa"/>
              <w:left w:w="150" w:type="dxa"/>
              <w:right w:w="150" w:type="dxa"/>
            </w:tcMar>
          </w:tcPr>
          <w:p>
            <w:pPr>
              <w:jc w:val="center"/>
            </w:pPr>
            <w:r>
              <w:t>4</w:t>
            </w:r>
          </w:p>
        </w:tc>
        <w:tc>
          <w:tcPr>
            <w:tcW w:type="dxa" w:w="3120"/>
            <w:shd w:val="clear" w:color="auto" w:fill="FFFFFF"/>
            <w:tcMar>
              <w:top w:w="100" w:type="dxa"/>
              <w:bottom w:w="100" w:type="dxa"/>
              <w:left w:w="150" w:type="dxa"/>
              <w:right w:w="150" w:type="dxa"/>
            </w:tcMar>
          </w:tcPr>
          <w:p>
            <w:r>
              <w:t>helicopter</w:t>
            </w:r>
          </w:p>
        </w:tc>
        <w:tc>
          <w:tcPr>
            <w:tcW w:type="dxa" w:w="3120"/>
            <w:shd w:val="clear" w:color="auto" w:fill="FFFFFF"/>
            <w:tcMar>
              <w:top w:w="100" w:type="dxa"/>
              <w:bottom w:w="100" w:type="dxa"/>
              <w:left w:w="150" w:type="dxa"/>
              <w:right w:w="150" w:type="dxa"/>
            </w:tcMar>
          </w:tcPr>
          <w:p>
            <w:pPr>
              <w:jc w:val="right"/>
            </w:pPr>
            <w:r>
              <w:t>668</w:t>
            </w:r>
          </w:p>
        </w:tc>
      </w:tr>
      <w:tr>
        <w:tc>
          <w:tcPr>
            <w:tcW w:type="dxa" w:w="3120"/>
            <w:shd w:val="clear" w:color="auto" w:fill="F2F2F2"/>
            <w:tcMar>
              <w:top w:w="100" w:type="dxa"/>
              <w:bottom w:w="100" w:type="dxa"/>
              <w:left w:w="150" w:type="dxa"/>
              <w:right w:w="150" w:type="dxa"/>
            </w:tcMar>
          </w:tcPr>
          <w:p>
            <w:pPr>
              <w:jc w:val="center"/>
            </w:pPr>
            <w:r>
              <w:t>5</w:t>
            </w:r>
          </w:p>
        </w:tc>
        <w:tc>
          <w:tcPr>
            <w:tcW w:type="dxa" w:w="3120"/>
            <w:shd w:val="clear" w:color="auto" w:fill="F2F2F2"/>
            <w:tcMar>
              <w:top w:w="100" w:type="dxa"/>
              <w:bottom w:w="100" w:type="dxa"/>
              <w:left w:w="150" w:type="dxa"/>
              <w:right w:w="150" w:type="dxa"/>
            </w:tcMar>
          </w:tcPr>
          <w:p>
            <w:r>
              <w:t>minibus</w:t>
            </w:r>
          </w:p>
        </w:tc>
        <w:tc>
          <w:tcPr>
            <w:tcW w:type="dxa" w:w="3120"/>
            <w:shd w:val="clear" w:color="auto" w:fill="F2F2F2"/>
            <w:tcMar>
              <w:top w:w="100" w:type="dxa"/>
              <w:bottom w:w="100" w:type="dxa"/>
              <w:left w:w="150" w:type="dxa"/>
              <w:right w:w="150" w:type="dxa"/>
            </w:tcMar>
          </w:tcPr>
          <w:p>
            <w:pPr>
              <w:jc w:val="right"/>
            </w:pPr>
            <w:r>
              <w:t>1,472</w:t>
            </w:r>
          </w:p>
        </w:tc>
      </w:tr>
      <w:tr>
        <w:tc>
          <w:tcPr>
            <w:tcW w:type="dxa" w:w="3120"/>
            <w:shd w:val="clear" w:color="auto" w:fill="FFFFFF"/>
            <w:tcMar>
              <w:top w:w="100" w:type="dxa"/>
              <w:bottom w:w="100" w:type="dxa"/>
              <w:left w:w="150" w:type="dxa"/>
              <w:right w:w="150" w:type="dxa"/>
            </w:tcMar>
          </w:tcPr>
          <w:p>
            <w:pPr>
              <w:jc w:val="center"/>
            </w:pPr>
            <w:r>
              <w:t>6</w:t>
            </w:r>
          </w:p>
        </w:tc>
        <w:tc>
          <w:tcPr>
            <w:tcW w:type="dxa" w:w="3120"/>
            <w:shd w:val="clear" w:color="auto" w:fill="FFFFFF"/>
            <w:tcMar>
              <w:top w:w="100" w:type="dxa"/>
              <w:bottom w:w="100" w:type="dxa"/>
              <w:left w:w="150" w:type="dxa"/>
              <w:right w:w="150" w:type="dxa"/>
            </w:tcMar>
          </w:tcPr>
          <w:p>
            <w:r>
              <w:t>motorcycle</w:t>
            </w:r>
          </w:p>
        </w:tc>
        <w:tc>
          <w:tcPr>
            <w:tcW w:type="dxa" w:w="3120"/>
            <w:shd w:val="clear" w:color="auto" w:fill="FFFFFF"/>
            <w:tcMar>
              <w:top w:w="100" w:type="dxa"/>
              <w:bottom w:w="100" w:type="dxa"/>
              <w:left w:w="150" w:type="dxa"/>
              <w:right w:w="150" w:type="dxa"/>
            </w:tcMar>
          </w:tcPr>
          <w:p>
            <w:pPr>
              <w:jc w:val="right"/>
            </w:pPr>
            <w:r>
              <w:t>4,357</w:t>
            </w:r>
          </w:p>
        </w:tc>
      </w:tr>
      <w:tr>
        <w:tc>
          <w:tcPr>
            <w:tcW w:type="dxa" w:w="3120"/>
            <w:shd w:val="clear" w:color="auto" w:fill="F2F2F2"/>
            <w:tcMar>
              <w:top w:w="100" w:type="dxa"/>
              <w:bottom w:w="100" w:type="dxa"/>
              <w:left w:w="150" w:type="dxa"/>
              <w:right w:w="150" w:type="dxa"/>
            </w:tcMar>
          </w:tcPr>
          <w:p>
            <w:pPr>
              <w:jc w:val="center"/>
            </w:pPr>
            <w:r>
              <w:t>7</w:t>
            </w:r>
          </w:p>
        </w:tc>
        <w:tc>
          <w:tcPr>
            <w:tcW w:type="dxa" w:w="3120"/>
            <w:shd w:val="clear" w:color="auto" w:fill="F2F2F2"/>
            <w:tcMar>
              <w:top w:w="100" w:type="dxa"/>
              <w:bottom w:w="100" w:type="dxa"/>
              <w:left w:w="150" w:type="dxa"/>
              <w:right w:w="150" w:type="dxa"/>
            </w:tcMar>
          </w:tcPr>
          <w:p>
            <w:r>
              <w:t>taxi</w:t>
            </w:r>
          </w:p>
        </w:tc>
        <w:tc>
          <w:tcPr>
            <w:tcW w:type="dxa" w:w="3120"/>
            <w:shd w:val="clear" w:color="auto" w:fill="F2F2F2"/>
            <w:tcMar>
              <w:top w:w="100" w:type="dxa"/>
              <w:bottom w:w="100" w:type="dxa"/>
              <w:left w:w="150" w:type="dxa"/>
              <w:right w:w="150" w:type="dxa"/>
            </w:tcMar>
          </w:tcPr>
          <w:p>
            <w:pPr>
              <w:jc w:val="right"/>
            </w:pPr>
            <w:r>
              <w:t>900</w:t>
            </w:r>
          </w:p>
        </w:tc>
      </w:tr>
      <w:tr>
        <w:tc>
          <w:tcPr>
            <w:tcW w:type="dxa" w:w="3120"/>
            <w:shd w:val="clear" w:color="auto" w:fill="FFFFFF"/>
            <w:tcMar>
              <w:top w:w="100" w:type="dxa"/>
              <w:bottom w:w="100" w:type="dxa"/>
              <w:left w:w="150" w:type="dxa"/>
              <w:right w:w="150" w:type="dxa"/>
            </w:tcMar>
          </w:tcPr>
          <w:p>
            <w:pPr>
              <w:jc w:val="center"/>
            </w:pPr>
            <w:r>
              <w:t>8</w:t>
            </w:r>
          </w:p>
        </w:tc>
        <w:tc>
          <w:tcPr>
            <w:tcW w:type="dxa" w:w="3120"/>
            <w:shd w:val="clear" w:color="auto" w:fill="FFFFFF"/>
            <w:tcMar>
              <w:top w:w="100" w:type="dxa"/>
              <w:bottom w:w="100" w:type="dxa"/>
              <w:left w:w="150" w:type="dxa"/>
              <w:right w:w="150" w:type="dxa"/>
            </w:tcMar>
          </w:tcPr>
          <w:p>
            <w:r>
              <w:t>train</w:t>
            </w:r>
          </w:p>
        </w:tc>
        <w:tc>
          <w:tcPr>
            <w:tcW w:type="dxa" w:w="3120"/>
            <w:shd w:val="clear" w:color="auto" w:fill="FFFFFF"/>
            <w:tcMar>
              <w:top w:w="100" w:type="dxa"/>
              <w:bottom w:w="100" w:type="dxa"/>
              <w:left w:w="150" w:type="dxa"/>
              <w:right w:w="150" w:type="dxa"/>
            </w:tcMar>
          </w:tcPr>
          <w:p>
            <w:pPr>
              <w:jc w:val="right"/>
            </w:pPr>
            <w:r>
              <w:t>1,650</w:t>
            </w:r>
          </w:p>
        </w:tc>
      </w:tr>
      <w:tr>
        <w:tc>
          <w:tcPr>
            <w:tcW w:type="dxa" w:w="3120"/>
            <w:shd w:val="clear" w:color="auto" w:fill="F2F2F2"/>
            <w:tcMar>
              <w:top w:w="100" w:type="dxa"/>
              <w:bottom w:w="100" w:type="dxa"/>
              <w:left w:w="150" w:type="dxa"/>
              <w:right w:w="150" w:type="dxa"/>
            </w:tcMar>
          </w:tcPr>
          <w:p>
            <w:pPr>
              <w:jc w:val="center"/>
            </w:pPr>
            <w:r>
              <w:t>9</w:t>
            </w:r>
          </w:p>
        </w:tc>
        <w:tc>
          <w:tcPr>
            <w:tcW w:type="dxa" w:w="3120"/>
            <w:shd w:val="clear" w:color="auto" w:fill="F2F2F2"/>
            <w:tcMar>
              <w:top w:w="100" w:type="dxa"/>
              <w:bottom w:w="100" w:type="dxa"/>
              <w:left w:w="150" w:type="dxa"/>
              <w:right w:w="150" w:type="dxa"/>
            </w:tcMar>
          </w:tcPr>
          <w:p>
            <w:r>
              <w:t>truck</w:t>
            </w:r>
          </w:p>
        </w:tc>
        <w:tc>
          <w:tcPr>
            <w:tcW w:type="dxa" w:w="3120"/>
            <w:shd w:val="clear" w:color="auto" w:fill="F2F2F2"/>
            <w:tcMar>
              <w:top w:w="100" w:type="dxa"/>
              <w:bottom w:w="100" w:type="dxa"/>
              <w:left w:w="150" w:type="dxa"/>
              <w:right w:w="150" w:type="dxa"/>
            </w:tcMar>
          </w:tcPr>
          <w:p>
            <w:pPr>
              <w:jc w:val="right"/>
            </w:pPr>
            <w:r>
              <w:t>3,677</w:t>
            </w:r>
          </w:p>
        </w:tc>
      </w:tr>
    </w:tbl>
    <w:p>
      <w:pPr>
        <w:spacing w:before="160"/>
      </w:pPr>
    </w:p>
    <w:p>
      <w:pPr>
        <w:spacing w:line="300" w:lineRule="auto" w:after="120"/>
      </w:pPr>
      <w:r>
        <w:t>Hàm ClassBalancedFocalLoss cũng được tùy biến thuật toán để hỗ trợ xử lý cả nhãn cứng 1D truyền thống và nhãn mềm 2D (soft targets) được tạo ra từ cơ chế MixUp/CutMix trong tập huấn luyện trực tuyến (online augmentation), đảm bảo sự tương thích và ổn định tuyệt đối trong quá trình tối ưu hóa.</w:t>
      </w:r>
    </w:p>
    <w:p>
      <w:pPr>
        <w:pStyle w:val="Heading2"/>
        <w:spacing w:before="240" w:after="80"/>
      </w:pPr>
      <w:r>
        <w:rPr>
          <w:rFonts w:ascii="Times New Roman" w:hAnsi="Times New Roman"/>
          <w:color w:val="41719C"/>
          <w:sz w:val="24"/>
        </w:rPr>
        <w:t>2.5. Cơ chế điều phối học: Bộ lập lịch tốc độ học động (ReduceLROnPlateau Scheduler)</w:t>
      </w:r>
    </w:p>
    <w:p>
      <w:pPr>
        <w:spacing w:line="300" w:lineRule="auto" w:after="80"/>
      </w:pPr>
      <w:r>
        <w:t>Khi huấn luyện với tốc độ học cố định ở phiên bản cũ, loss trên tập kiểm thử (validation loss) thường bị dao động mạnh ở các epoch cuối (epoch 18-24), khiến mô hình không thể hội tụ sâu. Để giải quyết vấn đề này, chúng tôi đã tích hợp bộ lập lịch ReduceLROnPlateau vào src/train.py với các thuộc tính:</w:t>
      </w:r>
    </w:p>
    <w:p>
      <w:pPr>
        <w:pStyle w:val="ListBullet"/>
        <w:spacing w:line="288" w:lineRule="auto" w:after="40"/>
      </w:pPr>
      <w:r>
        <w:rPr>
          <w:b/>
        </w:rPr>
        <w:t xml:space="preserve">factor = 0.5: </w:t>
      </w:r>
      <w:r>
        <w:t>Khi loss không giảm, tốc độ học giảm đi một nửa để mô hình đi vào vùng tối ưu cục bộ nhỏ hơn.</w:t>
      </w:r>
    </w:p>
    <w:p>
      <w:pPr>
        <w:pStyle w:val="ListBullet"/>
        <w:spacing w:line="288" w:lineRule="auto" w:after="40"/>
      </w:pPr>
      <w:r>
        <w:rPr>
          <w:b/>
        </w:rPr>
        <w:t xml:space="preserve">patience = 3: </w:t>
      </w:r>
      <w:r>
        <w:t>Mô hình sẽ đợi 3 epoch liên tiếp không cải thiện validation loss trước khi thực hiện giảm tốc độ học.</w:t>
      </w:r>
    </w:p>
    <w:p>
      <w:pPr>
        <w:pStyle w:val="ListBullet"/>
        <w:spacing w:line="288" w:lineRule="auto" w:after="40"/>
      </w:pPr>
      <w:r>
        <w:rPr>
          <w:b/>
        </w:rPr>
        <w:t xml:space="preserve">min_lr = 1e-7: </w:t>
      </w:r>
      <w:r>
        <w:t>Ngưỡng giới hạn dưới ngăn việc tốc độ học bị giảm về mức triệt tiêu hoàn toàn.</w:t>
      </w:r>
    </w:p>
    <w:p>
      <w:pPr>
        <w:pStyle w:val="ListBullet"/>
        <w:spacing w:line="288" w:lineRule="auto" w:after="40"/>
      </w:pPr>
      <w:r>
        <w:rPr>
          <w:b/>
        </w:rPr>
        <w:t xml:space="preserve">Reset per Phase: </w:t>
      </w:r>
      <w:r>
        <w:t>Mỗi khi huấn luyện chuyển pha (từ Phase 1 sang Phase 2), bộ lập lịch sẽ được khởi tạo lại tự động để tránh kế thừa các bước đệm lỗi từ pha cũ.</w:t>
      </w:r>
    </w:p>
    <w:p>
      <w:pPr>
        <w:spacing w:before="80"/>
      </w:pPr>
    </w:p>
    <w:p>
      <w:pPr>
        <w:spacing w:line="300" w:lineRule="auto" w:after="120"/>
      </w:pPr>
      <w:r>
        <w:t>Hơn nữa, tiến trình huấn luyện đã được chỉnh sửa để ghi nhận giá trị tốc độ học thực tế (lr) của từng epoch vào log lịch sử huấn luyện, và in trực tiếp ra màn hình terminal trong mỗi epoch (epoch prints), giúp lập trình viên dễ dàng theo dõi hành vi hội tụ của mô hình.</w:t>
      </w:r>
    </w:p>
    <w:p>
      <w:pPr>
        <w:pStyle w:val="Heading2"/>
        <w:spacing w:before="240" w:after="80"/>
      </w:pPr>
      <w:r>
        <w:rPr>
          <w:rFonts w:ascii="Times New Roman" w:hAnsi="Times New Roman"/>
          <w:color w:val="41719C"/>
          <w:sz w:val="24"/>
        </w:rPr>
        <w:t>2.6. Chiến thuật huấn luyện hai giai đoạn (2-Phase Fine-tuning)</w:t>
      </w:r>
    </w:p>
    <w:p>
      <w:pPr>
        <w:spacing w:line="300" w:lineRule="auto" w:after="80"/>
      </w:pPr>
      <w:r>
        <w:t>Để tối ưu hóa thời gian huấn luyện và chất lượng hội tụ của mô hình chuyển giao tri thức (Transfer Learning), chúng tôi áp dụng chiến thuật huấn luyện phân pha rõ rệt:</w:t>
      </w:r>
    </w:p>
    <w:p>
      <w:pPr>
        <w:pStyle w:val="ListBullet"/>
        <w:spacing w:line="288" w:lineRule="auto" w:after="60"/>
      </w:pPr>
      <w:r>
        <w:rPr>
          <w:b/>
        </w:rPr>
        <w:t>Giai đoạn 1: Huấn luyện Head phân loại mới (Phase 1: head_only - 5 epochs)</w:t>
        <w:br/>
      </w:r>
      <w:r>
        <w:t>Đóng băng hoàn toàn phần thân (backbone) đã được tiền huấn luyện của ResNet-50 hoặc ViT. Chỉ mở băng huấn luyện bộ phân loại classification head mới. Mục đích là để bộ phân loại mới thích nghi nhanh với tập dữ liệu phương tiện giao thông mà không làm nhiễu loạn các trọng số trích xuất đặc trưng có sẵn ở backbone.</w:t>
      </w:r>
    </w:p>
    <w:p>
      <w:pPr>
        <w:pStyle w:val="ListBullet"/>
        <w:spacing w:line="288" w:lineRule="auto" w:after="120"/>
      </w:pPr>
      <w:r>
        <w:rPr>
          <w:b/>
        </w:rPr>
        <w:t>Giai đoạn 2: Tinh chỉnh một phần mạng (Phase 2: partial - fine-tuning)</w:t>
        <w:br/>
      </w:r>
      <w:r>
        <w:t>Mở băng một phần các block cuối cùng (đối với ResNet-50 là Layer 4; đối với ViT là các block cuối). Huấn luyện đồng thời các layer này và classification head với tốc độ học nhỏ hơn (ví dụ: chia 10 lần) so với giai đoạn 1. Mục đích là để điều chỉnh sâu các bộ lọc đặc trưng cấp cao cho phù hợp hoàn toàn với các biên dạng hình học của 10 lớp xe trong tập dữ liệu thực tế.</w:t>
      </w:r>
    </w:p>
    <w:p>
      <w:r>
        <w:br w:type="page"/>
      </w:r>
    </w:p>
    <w:p>
      <w:pPr>
        <w:pStyle w:val="Heading1"/>
        <w:spacing w:before="360" w:after="120"/>
      </w:pPr>
      <w:r>
        <w:rPr>
          <w:rFonts w:ascii="Times New Roman" w:hAnsi="Times New Roman"/>
          <w:color w:val="1F4E79"/>
          <w:sz w:val="28"/>
        </w:rPr>
        <w:t>III. BẢNG ĐỐI CHIẾU PHƯƠNG ÁN VÀ ĐÁNH GIÁ ĐỊNH LƯỢNG</w:t>
      </w:r>
    </w:p>
    <w:p>
      <w:pPr>
        <w:spacing w:line="300" w:lineRule="auto" w:after="120"/>
      </w:pPr>
      <w:r>
        <w:t>Nhằm so sánh trực quan hiệu quả kỹ thuật và hiệu năng giữa phiên bản cũ và cải tiến, nhóm nghiên cứu xây dựng hai bảng đối chiếu chi tiết:</w:t>
      </w:r>
    </w:p>
    <w:p>
      <w:pPr>
        <w:pStyle w:val="Heading2"/>
        <w:spacing w:before="240" w:after="80"/>
      </w:pPr>
      <w:r>
        <w:rPr>
          <w:rFonts w:ascii="Times New Roman" w:hAnsi="Times New Roman"/>
          <w:color w:val="41719C"/>
          <w:sz w:val="24"/>
        </w:rPr>
        <w:t>3.1. Bảng đối chiếu giải pháp kỹ thuật</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2F5597"/>
            <w:tcMar>
              <w:top w:w="120" w:type="dxa"/>
              <w:bottom w:w="120" w:type="dxa"/>
              <w:left w:w="150" w:type="dxa"/>
              <w:right w:w="150" w:type="dxa"/>
            </w:tcMar>
          </w:tcPr>
          <w:p>
            <w:pPr>
              <w:jc w:val="center"/>
            </w:pPr>
            <w:r>
              <w:rPr>
                <w:b/>
                <w:color w:val="FFFFFF"/>
              </w:rPr>
              <w:t>Thành phần so sánh</w:t>
            </w:r>
          </w:p>
        </w:tc>
        <w:tc>
          <w:tcPr>
            <w:tcW w:type="dxa" w:w="3384"/>
            <w:shd w:val="clear" w:color="auto" w:fill="2F5597"/>
            <w:tcMar>
              <w:top w:w="120" w:type="dxa"/>
              <w:bottom w:w="120" w:type="dxa"/>
              <w:left w:w="150" w:type="dxa"/>
              <w:right w:w="150" w:type="dxa"/>
            </w:tcMar>
          </w:tcPr>
          <w:p>
            <w:pPr>
              <w:jc w:val="center"/>
            </w:pPr>
            <w:r>
              <w:rPr>
                <w:b/>
                <w:color w:val="FFFFFF"/>
              </w:rPr>
              <w:t>Phiên bản cũ (Baseline / V1)</w:t>
            </w:r>
          </w:p>
        </w:tc>
        <w:tc>
          <w:tcPr>
            <w:tcW w:type="dxa" w:w="3384"/>
            <w:shd w:val="clear" w:color="auto" w:fill="2F5597"/>
            <w:tcMar>
              <w:top w:w="120" w:type="dxa"/>
              <w:bottom w:w="120" w:type="dxa"/>
              <w:left w:w="150" w:type="dxa"/>
              <w:right w:w="150" w:type="dxa"/>
            </w:tcMar>
          </w:tcPr>
          <w:p>
            <w:pPr>
              <w:jc w:val="center"/>
            </w:pPr>
            <w:r>
              <w:rPr>
                <w:b/>
                <w:color w:val="FFFFFF"/>
              </w:rPr>
              <w:t>Phiên bản mới cải tiến (V2 đề xuất)</w:t>
            </w:r>
          </w:p>
        </w:tc>
      </w:tr>
      <w:tr>
        <w:tc>
          <w:tcPr>
            <w:tcW w:type="dxa" w:w="2592"/>
            <w:tcMar>
              <w:top w:w="100" w:type="dxa"/>
              <w:bottom w:w="100" w:type="dxa"/>
              <w:left w:w="120" w:type="dxa"/>
              <w:right w:w="120" w:type="dxa"/>
            </w:tcMar>
            <w:shd w:val="clear" w:color="auto" w:fill="FFFFFF"/>
          </w:tcPr>
          <w:p>
            <w:pPr>
              <w:jc w:val="center"/>
            </w:pPr>
            <w:r>
              <w:rPr>
                <w:b/>
              </w:rPr>
              <w:t>Tiền xử lý biên ảnh</w:t>
              <w:br/>
              <w:t>(Preprocessing Padding)</w:t>
            </w:r>
          </w:p>
        </w:tc>
        <w:tc>
          <w:tcPr>
            <w:tcW w:type="dxa" w:w="3384"/>
            <w:tcMar>
              <w:top w:w="100" w:type="dxa"/>
              <w:bottom w:w="100" w:type="dxa"/>
              <w:left w:w="120" w:type="dxa"/>
              <w:right w:w="120" w:type="dxa"/>
            </w:tcMar>
            <w:shd w:val="clear" w:color="auto" w:fill="FFFFFF"/>
          </w:tcPr>
          <w:p>
            <w:pPr>
              <w:jc w:val="left"/>
            </w:pPr>
            <w:r>
              <w:rPr>
                <w:b/>
                <w:color w:val="C00000"/>
              </w:rPr>
              <w:t>Sử dụng Zero-Padding (đệm viền đen) khi đưa ảnh về kích thước chuẩn 224x224.</w:t>
              <w:br/>
              <w:t>Hạn chế: Gây đứt gãy tương phản tại biên ảnh, tạo ra các cạnh giả (nhiễu tần số cao) làm rối loạn bộ lọc ở các tầng tích chập nông.</w:t>
            </w:r>
          </w:p>
        </w:tc>
        <w:tc>
          <w:tcPr>
            <w:tcW w:type="dxa" w:w="3384"/>
            <w:tcMar>
              <w:top w:w="100" w:type="dxa"/>
              <w:bottom w:w="100" w:type="dxa"/>
              <w:left w:w="120" w:type="dxa"/>
              <w:right w:w="120" w:type="dxa"/>
            </w:tcMar>
            <w:shd w:val="clear" w:color="auto" w:fill="FFFFFF"/>
          </w:tcPr>
          <w:p>
            <w:pPr>
              <w:jc w:val="left"/>
            </w:pPr>
            <w:r>
              <w:rPr>
                <w:b/>
                <w:color w:val="008000"/>
              </w:rPr>
              <w:t>Sử dụng Reflective Padding (đệm gương đối xứng biên - BORDER_REFLECT_101).</w:t>
              <w:br/>
              <w:t>Ưu điểm: Lấy đối xứng phần biên ảnh gốc để lấp đầy biên trống, triệt tiêu nhiễu tần số cao, duy trì tính liên tục của phân phối không gian biên dạng.</w:t>
            </w:r>
          </w:p>
        </w:tc>
      </w:tr>
      <w:tr>
        <w:tc>
          <w:tcPr>
            <w:tcW w:type="dxa" w:w="2592"/>
            <w:tcMar>
              <w:top w:w="100" w:type="dxa"/>
              <w:bottom w:w="100" w:type="dxa"/>
              <w:left w:w="120" w:type="dxa"/>
              <w:right w:w="120" w:type="dxa"/>
            </w:tcMar>
            <w:shd w:val="clear" w:color="auto" w:fill="F9FBFD"/>
          </w:tcPr>
          <w:p>
            <w:pPr>
              <w:jc w:val="center"/>
            </w:pPr>
            <w:r>
              <w:rPr>
                <w:b/>
              </w:rPr>
              <w:t>Trích xuất đặc trưng</w:t>
              <w:br/>
              <w:t>(Feature - ResNet-50)</w:t>
            </w:r>
          </w:p>
        </w:tc>
        <w:tc>
          <w:tcPr>
            <w:tcW w:type="dxa" w:w="3384"/>
            <w:tcMar>
              <w:top w:w="100" w:type="dxa"/>
              <w:bottom w:w="100" w:type="dxa"/>
              <w:left w:w="120" w:type="dxa"/>
              <w:right w:w="120" w:type="dxa"/>
            </w:tcMar>
            <w:shd w:val="clear" w:color="auto" w:fill="F9FBFD"/>
          </w:tcPr>
          <w:p>
            <w:pPr>
              <w:jc w:val="left"/>
            </w:pPr>
            <w:r>
              <w:rPr>
                <w:b/>
                <w:color w:val="C00000"/>
              </w:rPr>
              <w:t>Sử dụng đặc trưng đơn quy mô (Single-scale). Chỉ trích xuất từ Layer 4 cuối cùng (7x7, 2048 kênh) qua Global Average Pooling (GAP).</w:t>
              <w:br/>
              <w:t>Hạn chế: Làm mất hoàn toàn thông tin chi tiết hạt mịn có kích thước nhỏ (như mào xe taxi).</w:t>
            </w:r>
          </w:p>
        </w:tc>
        <w:tc>
          <w:tcPr>
            <w:tcW w:type="dxa" w:w="3384"/>
            <w:tcMar>
              <w:top w:w="100" w:type="dxa"/>
              <w:bottom w:w="100" w:type="dxa"/>
              <w:left w:w="120" w:type="dxa"/>
              <w:right w:w="120" w:type="dxa"/>
            </w:tcMar>
            <w:shd w:val="clear" w:color="auto" w:fill="F9FBFD"/>
          </w:tcPr>
          <w:p>
            <w:pPr>
              <w:jc w:val="left"/>
            </w:pPr>
            <w:r>
              <w:rPr>
                <w:b/>
                <w:color w:val="008000"/>
              </w:rPr>
              <w:t>Sử dụng Multi-scale Feature Fusion. Ghép nối song song đặc trưng cục bộ Layer 3 (14x14, 1024 kênh) và đặc trưng ngữ nghĩa Layer 4 (7x7, 2048 kênh) thành vector 3072 chiều.</w:t>
              <w:br/>
              <w:t>Ưu điểm: Bảo toàn đặc trưng nhỏ nhạy cảm.</w:t>
            </w:r>
          </w:p>
        </w:tc>
      </w:tr>
      <w:tr>
        <w:tc>
          <w:tcPr>
            <w:tcW w:type="dxa" w:w="2592"/>
            <w:tcMar>
              <w:top w:w="100" w:type="dxa"/>
              <w:bottom w:w="100" w:type="dxa"/>
              <w:left w:w="120" w:type="dxa"/>
              <w:right w:w="120" w:type="dxa"/>
            </w:tcMar>
            <w:shd w:val="clear" w:color="auto" w:fill="FFFFFF"/>
          </w:tcPr>
          <w:p>
            <w:pPr>
              <w:jc w:val="center"/>
            </w:pPr>
            <w:r>
              <w:rPr>
                <w:b/>
              </w:rPr>
              <w:t>Trích xuất đặc trưng</w:t>
              <w:br/>
              <w:t>(Feature - ViT)</w:t>
            </w:r>
          </w:p>
        </w:tc>
        <w:tc>
          <w:tcPr>
            <w:tcW w:type="dxa" w:w="3384"/>
            <w:tcMar>
              <w:top w:w="100" w:type="dxa"/>
              <w:bottom w:w="100" w:type="dxa"/>
              <w:left w:w="120" w:type="dxa"/>
              <w:right w:w="120" w:type="dxa"/>
            </w:tcMar>
            <w:shd w:val="clear" w:color="auto" w:fill="FFFFFF"/>
          </w:tcPr>
          <w:p>
            <w:pPr>
              <w:jc w:val="left"/>
            </w:pPr>
            <w:r>
              <w:rPr>
                <w:b/>
                <w:color w:val="C00000"/>
              </w:rPr>
              <w:t>Sử dụng CLS Token đơn lẻ từ lớp cuối cùng (Layer 12, 768 kênh) để phân loại trực tiếp.</w:t>
              <w:br/>
              <w:t>Hạn chế: Hiện tượng mịn hóa quá mức (Over-smoothing) làm mất đi biên dạng hình thể và tỷ lệ dài/rộng (gây nhầm minibus thành bus/car).</w:t>
            </w:r>
          </w:p>
        </w:tc>
        <w:tc>
          <w:tcPr>
            <w:tcW w:type="dxa" w:w="3384"/>
            <w:tcMar>
              <w:top w:w="100" w:type="dxa"/>
              <w:bottom w:w="100" w:type="dxa"/>
              <w:left w:w="120" w:type="dxa"/>
              <w:right w:w="120" w:type="dxa"/>
            </w:tcMar>
            <w:shd w:val="clear" w:color="auto" w:fill="FFFFFF"/>
          </w:tcPr>
          <w:p>
            <w:pPr>
              <w:jc w:val="left"/>
            </w:pPr>
            <w:r>
              <w:rPr>
                <w:b/>
                <w:color w:val="008000"/>
              </w:rPr>
              <w:t>Sử dụng Multi-Layer CLS Token Concatenation. Trích xuất song song và ghép nối các CLS token từ cả 3 encoder block cuối (Layer 10 + 11 + 12), tạo vector 2304 chiều.</w:t>
              <w:br/>
              <w:t>Ưu điểm: Giữ nguyên chi tiết hình thái của xe.</w:t>
            </w:r>
          </w:p>
        </w:tc>
      </w:tr>
      <w:tr>
        <w:tc>
          <w:tcPr>
            <w:tcW w:type="dxa" w:w="2592"/>
            <w:tcMar>
              <w:top w:w="100" w:type="dxa"/>
              <w:bottom w:w="100" w:type="dxa"/>
              <w:left w:w="120" w:type="dxa"/>
              <w:right w:w="120" w:type="dxa"/>
            </w:tcMar>
            <w:shd w:val="clear" w:color="auto" w:fill="F9FBFD"/>
          </w:tcPr>
          <w:p>
            <w:pPr>
              <w:jc w:val="center"/>
            </w:pPr>
            <w:r>
              <w:rPr>
                <w:b/>
              </w:rPr>
              <w:t>Hàm lỗi tối ưu hóa</w:t>
              <w:br/>
              <w:t>(Loss Function)</w:t>
            </w:r>
          </w:p>
        </w:tc>
        <w:tc>
          <w:tcPr>
            <w:tcW w:type="dxa" w:w="3384"/>
            <w:tcMar>
              <w:top w:w="100" w:type="dxa"/>
              <w:bottom w:w="100" w:type="dxa"/>
              <w:left w:w="120" w:type="dxa"/>
              <w:right w:w="120" w:type="dxa"/>
            </w:tcMar>
            <w:shd w:val="clear" w:color="auto" w:fill="F9FBFD"/>
          </w:tcPr>
          <w:p>
            <w:pPr>
              <w:jc w:val="left"/>
            </w:pPr>
            <w:r>
              <w:rPr>
                <w:b/>
                <w:color w:val="C00000"/>
              </w:rPr>
              <w:t>Cross-Entropy Loss tiêu chuẩn với mảng đếm class cũ bị cấu hình sai.</w:t>
              <w:br/>
              <w:t>Hạn chế: Không cân nhắc sự mất cân bằng mẫu độc bản nghiêm trọng (car, boat nhiều gấp 10 lần helicopter, taxi), dẫn đến mô hình bị lệch tối ưu về lớp đa số.</w:t>
            </w:r>
          </w:p>
        </w:tc>
        <w:tc>
          <w:tcPr>
            <w:tcW w:type="dxa" w:w="3384"/>
            <w:tcMar>
              <w:top w:w="100" w:type="dxa"/>
              <w:bottom w:w="100" w:type="dxa"/>
              <w:left w:w="120" w:type="dxa"/>
              <w:right w:w="120" w:type="dxa"/>
            </w:tcMar>
            <w:shd w:val="clear" w:color="auto" w:fill="F9FBFD"/>
          </w:tcPr>
          <w:p>
            <w:pPr>
              <w:jc w:val="left"/>
            </w:pPr>
            <w:r>
              <w:rPr>
                <w:b/>
                <w:color w:val="008000"/>
              </w:rPr>
              <w:t>Class-Balanced Focal Loss kết hợp sửa đổi mảng class_counts chính xác của tập Clean V2.</w:t>
              <w:br/>
              <w:t>Ưu điểm: Tích hợp trọng số dựa trên số lượng mẫu độc bản gốc (W_i) kết hợp cơ chế Focal Loss điều tiết các mẫu dễ, tập trung học các mẫu khó từ các lớp thiểu số.</w:t>
            </w:r>
          </w:p>
        </w:tc>
      </w:tr>
      <w:tr>
        <w:tc>
          <w:tcPr>
            <w:tcW w:type="dxa" w:w="2592"/>
            <w:tcMar>
              <w:top w:w="100" w:type="dxa"/>
              <w:bottom w:w="100" w:type="dxa"/>
              <w:left w:w="120" w:type="dxa"/>
              <w:right w:w="120" w:type="dxa"/>
            </w:tcMar>
            <w:shd w:val="clear" w:color="auto" w:fill="FFFFFF"/>
          </w:tcPr>
          <w:p>
            <w:pPr>
              <w:jc w:val="center"/>
            </w:pPr>
            <w:r>
              <w:rPr>
                <w:b/>
              </w:rPr>
              <w:t>Điều phối học tập</w:t>
              <w:br/>
              <w:t>(LR Scheduler)</w:t>
            </w:r>
          </w:p>
        </w:tc>
        <w:tc>
          <w:tcPr>
            <w:tcW w:type="dxa" w:w="3384"/>
            <w:tcMar>
              <w:top w:w="100" w:type="dxa"/>
              <w:bottom w:w="100" w:type="dxa"/>
              <w:left w:w="120" w:type="dxa"/>
              <w:right w:w="120" w:type="dxa"/>
            </w:tcMar>
            <w:shd w:val="clear" w:color="auto" w:fill="FFFFFF"/>
          </w:tcPr>
          <w:p>
            <w:pPr>
              <w:jc w:val="left"/>
            </w:pPr>
            <w:r>
              <w:rPr>
                <w:b/>
                <w:color w:val="C00000"/>
              </w:rPr>
              <w:t>Sử dụng tốc độ học (Learning Rate) cố định trong toàn bộ quá trình fine-tuning.</w:t>
              <w:br/>
              <w:t>Hạn chế: Gây dao động validation loss mạnh ở các epoch cuối (epoch 18-24), mô hình khó hội tụ sâu.</w:t>
            </w:r>
          </w:p>
        </w:tc>
        <w:tc>
          <w:tcPr>
            <w:tcW w:type="dxa" w:w="3384"/>
            <w:tcMar>
              <w:top w:w="100" w:type="dxa"/>
              <w:bottom w:w="100" w:type="dxa"/>
              <w:left w:w="120" w:type="dxa"/>
              <w:right w:w="120" w:type="dxa"/>
            </w:tcMar>
            <w:shd w:val="clear" w:color="auto" w:fill="FFFFFF"/>
          </w:tcPr>
          <w:p>
            <w:pPr>
              <w:jc w:val="left"/>
            </w:pPr>
            <w:r>
              <w:t>Sử dụng ReduceLROnPlateau. Giảm LR đi một nửa (factor=0.5) khi val_loss không cải thiện sau 3 epochs. Tự động reset bộ lập lịch khi chuyển pha.</w:t>
            </w:r>
          </w:p>
        </w:tc>
      </w:tr>
    </w:tbl>
    <w:p>
      <w:pPr>
        <w:spacing w:before="240"/>
      </w:pPr>
    </w:p>
    <w:p>
      <w:pPr>
        <w:pStyle w:val="Heading2"/>
        <w:spacing w:before="240" w:after="80"/>
      </w:pPr>
      <w:r>
        <w:rPr>
          <w:rFonts w:ascii="Times New Roman" w:hAnsi="Times New Roman"/>
          <w:color w:val="41719C"/>
          <w:sz w:val="24"/>
        </w:rPr>
        <w:t>3.2. Bảng hiệu năng thực nghiệm định lượng (Đã cập nhật thực tế từ Kaggle)</w:t>
      </w:r>
    </w:p>
    <w:p>
      <w:pPr>
        <w:spacing w:line="300" w:lineRule="auto" w:after="120"/>
      </w:pPr>
      <w:r>
        <w:t>Bảng dưới đây đối chiếu hiệu năng thực nghiệm giữa mô hình baseline cũ và mô hình cải tiến thực tế đã chạy huấn luyện hoàn chỉnh trên môi trường Kaggle GPU T4:</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296"/>
            <w:shd w:val="clear" w:color="auto" w:fill="333F48"/>
            <w:tcMar>
              <w:top w:w="120" w:type="dxa"/>
              <w:bottom w:w="120" w:type="dxa"/>
              <w:left w:w="50" w:type="dxa"/>
              <w:right w:w="50" w:type="dxa"/>
            </w:tcMar>
          </w:tcPr>
          <w:p>
            <w:pPr>
              <w:jc w:val="center"/>
            </w:pPr>
            <w:r>
              <w:rPr>
                <w:b/>
                <w:color w:val="FFFFFF"/>
                <w:sz w:val="20"/>
              </w:rPr>
              <w:t>Kiến trúc</w:t>
            </w:r>
          </w:p>
        </w:tc>
        <w:tc>
          <w:tcPr>
            <w:tcW w:type="dxa" w:w="1440"/>
            <w:shd w:val="clear" w:color="auto" w:fill="333F48"/>
            <w:tcMar>
              <w:top w:w="120" w:type="dxa"/>
              <w:bottom w:w="120" w:type="dxa"/>
              <w:left w:w="50" w:type="dxa"/>
              <w:right w:w="50" w:type="dxa"/>
            </w:tcMar>
          </w:tcPr>
          <w:p>
            <w:pPr>
              <w:jc w:val="center"/>
            </w:pPr>
            <w:r>
              <w:rPr>
                <w:b/>
                <w:color w:val="FFFFFF"/>
                <w:sz w:val="20"/>
              </w:rPr>
              <w:t>Phiên bản</w:t>
            </w:r>
          </w:p>
        </w:tc>
        <w:tc>
          <w:tcPr>
            <w:tcW w:type="dxa" w:w="1080"/>
            <w:shd w:val="clear" w:color="auto" w:fill="333F48"/>
            <w:tcMar>
              <w:top w:w="120" w:type="dxa"/>
              <w:bottom w:w="120" w:type="dxa"/>
              <w:left w:w="50" w:type="dxa"/>
              <w:right w:w="50" w:type="dxa"/>
            </w:tcMar>
          </w:tcPr>
          <w:p>
            <w:pPr>
              <w:jc w:val="center"/>
            </w:pPr>
            <w:r>
              <w:rPr>
                <w:b/>
                <w:color w:val="FFFFFF"/>
                <w:sz w:val="20"/>
              </w:rPr>
              <w:t>Accuracy</w:t>
              <w:br/>
              <w:t>(Test)</w:t>
            </w:r>
          </w:p>
        </w:tc>
        <w:tc>
          <w:tcPr>
            <w:tcW w:type="dxa" w:w="1080"/>
            <w:shd w:val="clear" w:color="auto" w:fill="333F48"/>
            <w:tcMar>
              <w:top w:w="120" w:type="dxa"/>
              <w:bottom w:w="120" w:type="dxa"/>
              <w:left w:w="50" w:type="dxa"/>
              <w:right w:w="50" w:type="dxa"/>
            </w:tcMar>
          </w:tcPr>
          <w:p>
            <w:pPr>
              <w:jc w:val="center"/>
            </w:pPr>
            <w:r>
              <w:rPr>
                <w:b/>
                <w:color w:val="FFFFFF"/>
                <w:sz w:val="20"/>
              </w:rPr>
              <w:t>Macro F1</w:t>
              <w:br/>
              <w:t>(Test)</w:t>
            </w:r>
          </w:p>
        </w:tc>
        <w:tc>
          <w:tcPr>
            <w:tcW w:type="dxa" w:w="1080"/>
            <w:shd w:val="clear" w:color="auto" w:fill="333F48"/>
            <w:tcMar>
              <w:top w:w="120" w:type="dxa"/>
              <w:bottom w:w="120" w:type="dxa"/>
              <w:left w:w="50" w:type="dxa"/>
              <w:right w:w="50" w:type="dxa"/>
            </w:tcMar>
          </w:tcPr>
          <w:p>
            <w:pPr>
              <w:jc w:val="center"/>
            </w:pPr>
            <w:r>
              <w:rPr>
                <w:b/>
                <w:color w:val="FFFFFF"/>
                <w:sz w:val="20"/>
              </w:rPr>
              <w:t>F1 Taxi</w:t>
              <w:br/>
              <w:t>(Thiểu số)</w:t>
            </w:r>
          </w:p>
        </w:tc>
        <w:tc>
          <w:tcPr>
            <w:tcW w:type="dxa" w:w="1080"/>
            <w:shd w:val="clear" w:color="auto" w:fill="333F48"/>
            <w:tcMar>
              <w:top w:w="120" w:type="dxa"/>
              <w:bottom w:w="120" w:type="dxa"/>
              <w:left w:w="50" w:type="dxa"/>
              <w:right w:w="50" w:type="dxa"/>
            </w:tcMar>
          </w:tcPr>
          <w:p>
            <w:pPr>
              <w:jc w:val="center"/>
            </w:pPr>
            <w:r>
              <w:rPr>
                <w:b/>
                <w:color w:val="FFFFFF"/>
                <w:sz w:val="20"/>
              </w:rPr>
              <w:t>F1 Minibus</w:t>
              <w:br/>
              <w:t>(Mịn hóa)</w:t>
            </w:r>
          </w:p>
        </w:tc>
        <w:tc>
          <w:tcPr>
            <w:tcW w:type="dxa" w:w="1152"/>
            <w:shd w:val="clear" w:color="auto" w:fill="333F48"/>
            <w:tcMar>
              <w:top w:w="120" w:type="dxa"/>
              <w:bottom w:w="120" w:type="dxa"/>
              <w:left w:w="50" w:type="dxa"/>
              <w:right w:w="50" w:type="dxa"/>
            </w:tcMar>
          </w:tcPr>
          <w:p>
            <w:pPr>
              <w:jc w:val="center"/>
            </w:pPr>
            <w:r>
              <w:rPr>
                <w:b/>
                <w:color w:val="FFFFFF"/>
                <w:sz w:val="20"/>
              </w:rPr>
              <w:t>F1 Helicopter</w:t>
              <w:br/>
              <w:t>(Thiểu số)</w:t>
            </w:r>
          </w:p>
        </w:tc>
        <w:tc>
          <w:tcPr>
            <w:tcW w:type="dxa" w:w="1152"/>
            <w:shd w:val="clear" w:color="auto" w:fill="333F48"/>
            <w:tcMar>
              <w:top w:w="120" w:type="dxa"/>
              <w:bottom w:w="120" w:type="dxa"/>
              <w:left w:w="50" w:type="dxa"/>
              <w:right w:w="50" w:type="dxa"/>
            </w:tcMar>
          </w:tcPr>
          <w:p>
            <w:pPr>
              <w:jc w:val="center"/>
            </w:pPr>
            <w:r>
              <w:rPr>
                <w:b/>
                <w:color w:val="FFFFFF"/>
                <w:sz w:val="20"/>
              </w:rPr>
              <w:t>Trạng thái</w:t>
            </w:r>
          </w:p>
        </w:tc>
      </w:tr>
      <w:tr>
        <w:tc>
          <w:tcPr>
            <w:tcW w:type="dxa" w:w="1296"/>
            <w:tcMar>
              <w:top w:w="80" w:type="dxa"/>
              <w:bottom w:w="80" w:type="dxa"/>
              <w:left w:w="50" w:type="dxa"/>
              <w:right w:w="50" w:type="dxa"/>
            </w:tcMar>
            <w:shd w:val="clear" w:color="auto" w:fill="FFFFFF"/>
          </w:tcPr>
          <w:p>
            <w:pPr>
              <w:jc w:val="center"/>
            </w:pPr>
            <w:r>
              <w:rPr>
                <w:b/>
                <w:sz w:val="20"/>
              </w:rPr>
              <w:t>ResNet-50</w:t>
            </w:r>
          </w:p>
        </w:tc>
        <w:tc>
          <w:tcPr>
            <w:tcW w:type="dxa" w:w="1440"/>
            <w:tcMar>
              <w:top w:w="80" w:type="dxa"/>
              <w:bottom w:w="80" w:type="dxa"/>
              <w:left w:w="50" w:type="dxa"/>
              <w:right w:w="50" w:type="dxa"/>
            </w:tcMar>
            <w:shd w:val="clear" w:color="auto" w:fill="FFFFFF"/>
          </w:tcPr>
          <w:p>
            <w:pPr>
              <w:jc w:val="center"/>
            </w:pPr>
            <w:r>
              <w:rPr>
                <w:b/>
                <w:sz w:val="20"/>
              </w:rPr>
              <w:t>Baseline (Cũ)</w:t>
            </w:r>
          </w:p>
        </w:tc>
        <w:tc>
          <w:tcPr>
            <w:tcW w:type="dxa" w:w="1080"/>
            <w:tcMar>
              <w:top w:w="80" w:type="dxa"/>
              <w:bottom w:w="80" w:type="dxa"/>
              <w:left w:w="50" w:type="dxa"/>
              <w:right w:w="50" w:type="dxa"/>
            </w:tcMar>
            <w:shd w:val="clear" w:color="auto" w:fill="FFFFFF"/>
          </w:tcPr>
          <w:p>
            <w:pPr>
              <w:jc w:val="center"/>
            </w:pPr>
            <w:r>
              <w:rPr>
                <w:sz w:val="20"/>
              </w:rPr>
              <w:t>93.27%</w:t>
            </w:r>
          </w:p>
        </w:tc>
        <w:tc>
          <w:tcPr>
            <w:tcW w:type="dxa" w:w="1080"/>
            <w:tcMar>
              <w:top w:w="80" w:type="dxa"/>
              <w:bottom w:w="80" w:type="dxa"/>
              <w:left w:w="50" w:type="dxa"/>
              <w:right w:w="50" w:type="dxa"/>
            </w:tcMar>
            <w:shd w:val="clear" w:color="auto" w:fill="FFFFFF"/>
          </w:tcPr>
          <w:p>
            <w:pPr>
              <w:jc w:val="center"/>
            </w:pPr>
            <w:r>
              <w:rPr>
                <w:sz w:val="20"/>
              </w:rPr>
              <w:t>91.38%</w:t>
            </w:r>
          </w:p>
        </w:tc>
        <w:tc>
          <w:tcPr>
            <w:tcW w:type="dxa" w:w="1080"/>
            <w:tcMar>
              <w:top w:w="80" w:type="dxa"/>
              <w:bottom w:w="80" w:type="dxa"/>
              <w:left w:w="50" w:type="dxa"/>
              <w:right w:w="50" w:type="dxa"/>
            </w:tcMar>
            <w:shd w:val="clear" w:color="auto" w:fill="FFFFFF"/>
          </w:tcPr>
          <w:p>
            <w:pPr>
              <w:jc w:val="center"/>
            </w:pPr>
            <w:r>
              <w:rPr>
                <w:sz w:val="20"/>
              </w:rPr>
              <w:t>79.04%</w:t>
            </w:r>
          </w:p>
        </w:tc>
        <w:tc>
          <w:tcPr>
            <w:tcW w:type="dxa" w:w="1080"/>
            <w:tcMar>
              <w:top w:w="80" w:type="dxa"/>
              <w:bottom w:w="80" w:type="dxa"/>
              <w:left w:w="50" w:type="dxa"/>
              <w:right w:w="50" w:type="dxa"/>
            </w:tcMar>
            <w:shd w:val="clear" w:color="auto" w:fill="FFFFFF"/>
          </w:tcPr>
          <w:p>
            <w:pPr>
              <w:jc w:val="center"/>
            </w:pPr>
            <w:r>
              <w:rPr>
                <w:sz w:val="20"/>
              </w:rPr>
              <w:t>81.36%</w:t>
            </w:r>
          </w:p>
        </w:tc>
        <w:tc>
          <w:tcPr>
            <w:tcW w:type="dxa" w:w="1152"/>
            <w:tcMar>
              <w:top w:w="80" w:type="dxa"/>
              <w:bottom w:w="80" w:type="dxa"/>
              <w:left w:w="50" w:type="dxa"/>
              <w:right w:w="50" w:type="dxa"/>
            </w:tcMar>
            <w:shd w:val="clear" w:color="auto" w:fill="FFFFFF"/>
          </w:tcPr>
          <w:p>
            <w:pPr>
              <w:jc w:val="center"/>
            </w:pPr>
            <w:r>
              <w:rPr>
                <w:sz w:val="20"/>
              </w:rPr>
              <w:t>95.31%</w:t>
            </w:r>
          </w:p>
        </w:tc>
        <w:tc>
          <w:tcPr>
            <w:tcW w:type="dxa" w:w="1152"/>
            <w:tcMar>
              <w:top w:w="80" w:type="dxa"/>
              <w:bottom w:w="80" w:type="dxa"/>
              <w:left w:w="50" w:type="dxa"/>
              <w:right w:w="50" w:type="dxa"/>
            </w:tcMar>
            <w:shd w:val="clear" w:color="auto" w:fill="FFFFFF"/>
          </w:tcPr>
          <w:p>
            <w:pPr>
              <w:jc w:val="center"/>
            </w:pPr>
            <w:r>
              <w:rPr>
                <w:sz w:val="20"/>
              </w:rPr>
              <w:t>Đã xác thực</w:t>
            </w:r>
          </w:p>
        </w:tc>
      </w:tr>
      <w:tr>
        <w:tc>
          <w:tcPr>
            <w:tcW w:type="dxa" w:w="1296"/>
            <w:tcMar>
              <w:top w:w="80" w:type="dxa"/>
              <w:bottom w:w="80" w:type="dxa"/>
              <w:left w:w="50" w:type="dxa"/>
              <w:right w:w="50" w:type="dxa"/>
            </w:tcMar>
            <w:shd w:val="clear" w:color="auto" w:fill="E2EFDA"/>
          </w:tcPr>
          <w:p>
            <w:pPr>
              <w:jc w:val="center"/>
            </w:pPr>
            <w:r>
              <w:rPr>
                <w:b/>
                <w:color w:val="1F4E79"/>
                <w:sz w:val="20"/>
              </w:rPr>
              <w:t>ResNet-50</w:t>
            </w:r>
          </w:p>
        </w:tc>
        <w:tc>
          <w:tcPr>
            <w:tcW w:type="dxa" w:w="1440"/>
            <w:tcMar>
              <w:top w:w="80" w:type="dxa"/>
              <w:bottom w:w="80" w:type="dxa"/>
              <w:left w:w="50" w:type="dxa"/>
              <w:right w:w="50" w:type="dxa"/>
            </w:tcMar>
            <w:shd w:val="clear" w:color="auto" w:fill="E2EFDA"/>
          </w:tcPr>
          <w:p>
            <w:pPr>
              <w:jc w:val="center"/>
            </w:pPr>
            <w:r>
              <w:rPr>
                <w:b/>
                <w:color w:val="1F4E79"/>
                <w:sz w:val="20"/>
              </w:rPr>
              <w:t>Cải tiến (Mới)</w:t>
            </w:r>
          </w:p>
        </w:tc>
        <w:tc>
          <w:tcPr>
            <w:tcW w:type="dxa" w:w="1080"/>
            <w:tcMar>
              <w:top w:w="80" w:type="dxa"/>
              <w:bottom w:w="80" w:type="dxa"/>
              <w:left w:w="50" w:type="dxa"/>
              <w:right w:w="50" w:type="dxa"/>
            </w:tcMar>
            <w:shd w:val="clear" w:color="auto" w:fill="E2EFDA"/>
          </w:tcPr>
          <w:p>
            <w:pPr>
              <w:jc w:val="center"/>
            </w:pPr>
            <w:r>
              <w:rPr>
                <w:b/>
                <w:color w:val="1F4E79"/>
                <w:sz w:val="20"/>
              </w:rPr>
              <w:t>93.13%</w:t>
            </w:r>
          </w:p>
        </w:tc>
        <w:tc>
          <w:tcPr>
            <w:tcW w:type="dxa" w:w="1080"/>
            <w:tcMar>
              <w:top w:w="80" w:type="dxa"/>
              <w:bottom w:w="80" w:type="dxa"/>
              <w:left w:w="50" w:type="dxa"/>
              <w:right w:w="50" w:type="dxa"/>
            </w:tcMar>
            <w:shd w:val="clear" w:color="auto" w:fill="E2EFDA"/>
          </w:tcPr>
          <w:p>
            <w:pPr>
              <w:jc w:val="center"/>
            </w:pPr>
            <w:r>
              <w:rPr>
                <w:b/>
                <w:color w:val="1F4E79"/>
                <w:sz w:val="20"/>
              </w:rPr>
              <w:t>91.32%</w:t>
            </w:r>
          </w:p>
        </w:tc>
        <w:tc>
          <w:tcPr>
            <w:tcW w:type="dxa" w:w="1080"/>
            <w:tcMar>
              <w:top w:w="80" w:type="dxa"/>
              <w:bottom w:w="80" w:type="dxa"/>
              <w:left w:w="50" w:type="dxa"/>
              <w:right w:w="50" w:type="dxa"/>
            </w:tcMar>
            <w:shd w:val="clear" w:color="auto" w:fill="E2EFDA"/>
          </w:tcPr>
          <w:p>
            <w:pPr>
              <w:jc w:val="center"/>
            </w:pPr>
            <w:r>
              <w:rPr>
                <w:b/>
                <w:color w:val="1F4E79"/>
                <w:sz w:val="20"/>
              </w:rPr>
              <w:t>81.61%</w:t>
            </w:r>
          </w:p>
        </w:tc>
        <w:tc>
          <w:tcPr>
            <w:tcW w:type="dxa" w:w="1080"/>
            <w:tcMar>
              <w:top w:w="80" w:type="dxa"/>
              <w:bottom w:w="80" w:type="dxa"/>
              <w:left w:w="50" w:type="dxa"/>
              <w:right w:w="50" w:type="dxa"/>
            </w:tcMar>
            <w:shd w:val="clear" w:color="auto" w:fill="E2EFDA"/>
          </w:tcPr>
          <w:p>
            <w:pPr>
              <w:jc w:val="center"/>
            </w:pPr>
            <w:r>
              <w:rPr>
                <w:b/>
                <w:color w:val="1F4E79"/>
                <w:sz w:val="20"/>
              </w:rPr>
              <w:t>81.48%</w:t>
            </w:r>
          </w:p>
        </w:tc>
        <w:tc>
          <w:tcPr>
            <w:tcW w:type="dxa" w:w="1152"/>
            <w:tcMar>
              <w:top w:w="80" w:type="dxa"/>
              <w:bottom w:w="80" w:type="dxa"/>
              <w:left w:w="50" w:type="dxa"/>
              <w:right w:w="50" w:type="dxa"/>
            </w:tcMar>
            <w:shd w:val="clear" w:color="auto" w:fill="E2EFDA"/>
          </w:tcPr>
          <w:p>
            <w:pPr>
              <w:jc w:val="center"/>
            </w:pPr>
            <w:r>
              <w:rPr>
                <w:b/>
                <w:color w:val="1F4E79"/>
                <w:sz w:val="20"/>
              </w:rPr>
              <w:t>94.74%</w:t>
            </w:r>
          </w:p>
        </w:tc>
        <w:tc>
          <w:tcPr>
            <w:tcW w:type="dxa" w:w="1152"/>
            <w:tcMar>
              <w:top w:w="80" w:type="dxa"/>
              <w:bottom w:w="80" w:type="dxa"/>
              <w:left w:w="50" w:type="dxa"/>
              <w:right w:w="50" w:type="dxa"/>
            </w:tcMar>
            <w:shd w:val="clear" w:color="auto" w:fill="E2EFDA"/>
          </w:tcPr>
          <w:p>
            <w:pPr>
              <w:jc w:val="center"/>
            </w:pPr>
            <w:r>
              <w:rPr>
                <w:b/>
                <w:color w:val="1F4E79"/>
                <w:sz w:val="20"/>
              </w:rPr>
              <w:t>Đã xác thực (Kaggle)</w:t>
            </w:r>
          </w:p>
        </w:tc>
      </w:tr>
      <w:tr>
        <w:tc>
          <w:tcPr>
            <w:tcW w:type="dxa" w:w="1296"/>
            <w:tcMar>
              <w:top w:w="80" w:type="dxa"/>
              <w:bottom w:w="80" w:type="dxa"/>
              <w:left w:w="50" w:type="dxa"/>
              <w:right w:w="50" w:type="dxa"/>
            </w:tcMar>
            <w:shd w:val="clear" w:color="auto" w:fill="F2F2F2"/>
          </w:tcPr>
          <w:p>
            <w:pPr>
              <w:jc w:val="center"/>
            </w:pPr>
            <w:r>
              <w:rPr>
                <w:b/>
                <w:sz w:val="20"/>
              </w:rPr>
              <w:t>ViT-B/16</w:t>
            </w:r>
          </w:p>
        </w:tc>
        <w:tc>
          <w:tcPr>
            <w:tcW w:type="dxa" w:w="1440"/>
            <w:tcMar>
              <w:top w:w="80" w:type="dxa"/>
              <w:bottom w:w="80" w:type="dxa"/>
              <w:left w:w="50" w:type="dxa"/>
              <w:right w:w="50" w:type="dxa"/>
            </w:tcMar>
            <w:shd w:val="clear" w:color="auto" w:fill="F2F2F2"/>
          </w:tcPr>
          <w:p>
            <w:pPr>
              <w:jc w:val="center"/>
            </w:pPr>
            <w:r>
              <w:rPr>
                <w:b/>
                <w:sz w:val="20"/>
              </w:rPr>
              <w:t>Baseline (Cũ)</w:t>
            </w:r>
          </w:p>
        </w:tc>
        <w:tc>
          <w:tcPr>
            <w:tcW w:type="dxa" w:w="1080"/>
            <w:tcMar>
              <w:top w:w="80" w:type="dxa"/>
              <w:bottom w:w="80" w:type="dxa"/>
              <w:left w:w="50" w:type="dxa"/>
              <w:right w:w="50" w:type="dxa"/>
            </w:tcMar>
            <w:shd w:val="clear" w:color="auto" w:fill="F2F2F2"/>
          </w:tcPr>
          <w:p>
            <w:pPr>
              <w:jc w:val="center"/>
            </w:pPr>
            <w:r>
              <w:rPr>
                <w:sz w:val="20"/>
              </w:rPr>
              <w:t>94.79%</w:t>
            </w:r>
          </w:p>
        </w:tc>
        <w:tc>
          <w:tcPr>
            <w:tcW w:type="dxa" w:w="1080"/>
            <w:tcMar>
              <w:top w:w="80" w:type="dxa"/>
              <w:bottom w:w="80" w:type="dxa"/>
              <w:left w:w="50" w:type="dxa"/>
              <w:right w:w="50" w:type="dxa"/>
            </w:tcMar>
            <w:shd w:val="clear" w:color="auto" w:fill="F2F2F2"/>
          </w:tcPr>
          <w:p>
            <w:pPr>
              <w:jc w:val="center"/>
            </w:pPr>
            <w:r>
              <w:rPr>
                <w:sz w:val="20"/>
              </w:rPr>
              <w:t>97.33%</w:t>
            </w:r>
          </w:p>
        </w:tc>
        <w:tc>
          <w:tcPr>
            <w:tcW w:type="dxa" w:w="1080"/>
            <w:tcMar>
              <w:top w:w="80" w:type="dxa"/>
              <w:bottom w:w="80" w:type="dxa"/>
              <w:left w:w="50" w:type="dxa"/>
              <w:right w:w="50" w:type="dxa"/>
            </w:tcMar>
            <w:shd w:val="clear" w:color="auto" w:fill="F2F2F2"/>
          </w:tcPr>
          <w:p>
            <w:pPr>
              <w:jc w:val="center"/>
            </w:pPr>
            <w:r>
              <w:rPr>
                <w:sz w:val="20"/>
              </w:rPr>
              <w:t>97.73%</w:t>
            </w:r>
          </w:p>
        </w:tc>
        <w:tc>
          <w:tcPr>
            <w:tcW w:type="dxa" w:w="1080"/>
            <w:tcMar>
              <w:top w:w="80" w:type="dxa"/>
              <w:bottom w:w="80" w:type="dxa"/>
              <w:left w:w="50" w:type="dxa"/>
              <w:right w:w="50" w:type="dxa"/>
            </w:tcMar>
            <w:shd w:val="clear" w:color="auto" w:fill="F2F2F2"/>
          </w:tcPr>
          <w:p>
            <w:pPr>
              <w:jc w:val="center"/>
            </w:pPr>
            <w:r>
              <w:rPr>
                <w:sz w:val="20"/>
              </w:rPr>
              <w:t>97.22%</w:t>
            </w:r>
          </w:p>
        </w:tc>
        <w:tc>
          <w:tcPr>
            <w:tcW w:type="dxa" w:w="1152"/>
            <w:tcMar>
              <w:top w:w="80" w:type="dxa"/>
              <w:bottom w:w="80" w:type="dxa"/>
              <w:left w:w="50" w:type="dxa"/>
              <w:right w:w="50" w:type="dxa"/>
            </w:tcMar>
            <w:shd w:val="clear" w:color="auto" w:fill="F2F2F2"/>
          </w:tcPr>
          <w:p>
            <w:pPr>
              <w:jc w:val="center"/>
            </w:pPr>
            <w:r>
              <w:rPr>
                <w:sz w:val="20"/>
              </w:rPr>
              <w:t>96.97%</w:t>
            </w:r>
          </w:p>
        </w:tc>
        <w:tc>
          <w:tcPr>
            <w:tcW w:type="dxa" w:w="1152"/>
            <w:tcMar>
              <w:top w:w="80" w:type="dxa"/>
              <w:bottom w:w="80" w:type="dxa"/>
              <w:left w:w="50" w:type="dxa"/>
              <w:right w:w="50" w:type="dxa"/>
            </w:tcMar>
            <w:shd w:val="clear" w:color="auto" w:fill="F2F2F2"/>
          </w:tcPr>
          <w:p>
            <w:pPr>
              <w:jc w:val="center"/>
            </w:pPr>
            <w:r>
              <w:rPr>
                <w:sz w:val="20"/>
              </w:rPr>
              <w:t>Đã xác thực</w:t>
            </w:r>
          </w:p>
        </w:tc>
      </w:tr>
      <w:tr>
        <w:tc>
          <w:tcPr>
            <w:tcW w:type="dxa" w:w="1296"/>
            <w:tcMar>
              <w:top w:w="80" w:type="dxa"/>
              <w:bottom w:w="80" w:type="dxa"/>
              <w:left w:w="50" w:type="dxa"/>
              <w:right w:w="50" w:type="dxa"/>
            </w:tcMar>
            <w:shd w:val="clear" w:color="auto" w:fill="FFF2CC"/>
          </w:tcPr>
          <w:p>
            <w:pPr>
              <w:jc w:val="center"/>
            </w:pPr>
            <w:r>
              <w:rPr>
                <w:i/>
                <w:color w:val="808080"/>
                <w:sz w:val="20"/>
              </w:rPr>
              <w:t>ViT-B/16</w:t>
            </w:r>
          </w:p>
        </w:tc>
        <w:tc>
          <w:tcPr>
            <w:tcW w:type="dxa" w:w="1440"/>
            <w:tcMar>
              <w:top w:w="80" w:type="dxa"/>
              <w:bottom w:w="80" w:type="dxa"/>
              <w:left w:w="50" w:type="dxa"/>
              <w:right w:w="50" w:type="dxa"/>
            </w:tcMar>
            <w:shd w:val="clear" w:color="auto" w:fill="FFF2CC"/>
          </w:tcPr>
          <w:p>
            <w:pPr>
              <w:jc w:val="center"/>
            </w:pPr>
            <w:r>
              <w:rPr>
                <w:i/>
                <w:color w:val="808080"/>
                <w:sz w:val="20"/>
              </w:rPr>
              <w:t>Cải tiến (Mới)</w:t>
            </w:r>
          </w:p>
        </w:tc>
        <w:tc>
          <w:tcPr>
            <w:tcW w:type="dxa" w:w="1080"/>
            <w:tcMar>
              <w:top w:w="80" w:type="dxa"/>
              <w:bottom w:w="80" w:type="dxa"/>
              <w:left w:w="50" w:type="dxa"/>
              <w:right w:w="50" w:type="dxa"/>
            </w:tcMar>
            <w:shd w:val="clear" w:color="auto" w:fill="FFF2CC"/>
          </w:tcPr>
          <w:p>
            <w:pPr>
              <w:jc w:val="center"/>
            </w:pPr>
            <w:r>
              <w:rPr>
                <w:i/>
                <w:color w:val="808080"/>
                <w:sz w:val="20"/>
              </w:rPr>
              <w:t>[Chờ chạy train]</w:t>
            </w:r>
          </w:p>
        </w:tc>
        <w:tc>
          <w:tcPr>
            <w:tcW w:type="dxa" w:w="1080"/>
            <w:tcMar>
              <w:top w:w="80" w:type="dxa"/>
              <w:bottom w:w="80" w:type="dxa"/>
              <w:left w:w="50" w:type="dxa"/>
              <w:right w:w="50" w:type="dxa"/>
            </w:tcMar>
            <w:shd w:val="clear" w:color="auto" w:fill="FFF2CC"/>
          </w:tcPr>
          <w:p>
            <w:pPr>
              <w:jc w:val="center"/>
            </w:pPr>
            <w:r>
              <w:rPr>
                <w:i/>
                <w:color w:val="808080"/>
                <w:sz w:val="20"/>
              </w:rPr>
              <w:t>[Chờ chạy train]</w:t>
            </w:r>
          </w:p>
        </w:tc>
        <w:tc>
          <w:tcPr>
            <w:tcW w:type="dxa" w:w="1080"/>
            <w:tcMar>
              <w:top w:w="80" w:type="dxa"/>
              <w:bottom w:w="80" w:type="dxa"/>
              <w:left w:w="50" w:type="dxa"/>
              <w:right w:w="50" w:type="dxa"/>
            </w:tcMar>
            <w:shd w:val="clear" w:color="auto" w:fill="FFF2CC"/>
          </w:tcPr>
          <w:p>
            <w:pPr>
              <w:jc w:val="center"/>
            </w:pPr>
            <w:r>
              <w:rPr>
                <w:i/>
                <w:color w:val="808080"/>
                <w:sz w:val="20"/>
              </w:rPr>
              <w:t>[Chờ chạy train]</w:t>
            </w:r>
          </w:p>
        </w:tc>
        <w:tc>
          <w:tcPr>
            <w:tcW w:type="dxa" w:w="1080"/>
            <w:tcMar>
              <w:top w:w="80" w:type="dxa"/>
              <w:bottom w:w="80" w:type="dxa"/>
              <w:left w:w="50" w:type="dxa"/>
              <w:right w:w="50" w:type="dxa"/>
            </w:tcMar>
            <w:shd w:val="clear" w:color="auto" w:fill="FFF2CC"/>
          </w:tcPr>
          <w:p>
            <w:pPr>
              <w:jc w:val="center"/>
            </w:pPr>
            <w:r>
              <w:rPr>
                <w:i/>
                <w:color w:val="808080"/>
                <w:sz w:val="20"/>
              </w:rPr>
              <w:t>[Chờ chạy train]</w:t>
            </w:r>
          </w:p>
        </w:tc>
        <w:tc>
          <w:tcPr>
            <w:tcW w:type="dxa" w:w="1152"/>
            <w:tcMar>
              <w:top w:w="80" w:type="dxa"/>
              <w:bottom w:w="80" w:type="dxa"/>
              <w:left w:w="50" w:type="dxa"/>
              <w:right w:w="50" w:type="dxa"/>
            </w:tcMar>
            <w:shd w:val="clear" w:color="auto" w:fill="FFF2CC"/>
          </w:tcPr>
          <w:p>
            <w:pPr>
              <w:jc w:val="center"/>
            </w:pPr>
            <w:r>
              <w:rPr>
                <w:i/>
                <w:color w:val="808080"/>
                <w:sz w:val="20"/>
              </w:rPr>
              <w:t>[Chờ chạy train]</w:t>
            </w:r>
          </w:p>
        </w:tc>
        <w:tc>
          <w:tcPr>
            <w:tcW w:type="dxa" w:w="1152"/>
            <w:tcMar>
              <w:top w:w="80" w:type="dxa"/>
              <w:bottom w:w="80" w:type="dxa"/>
              <w:left w:w="50" w:type="dxa"/>
              <w:right w:w="50" w:type="dxa"/>
            </w:tcMar>
            <w:shd w:val="clear" w:color="auto" w:fill="FFF2CC"/>
          </w:tcPr>
          <w:p>
            <w:pPr>
              <w:jc w:val="center"/>
            </w:pPr>
            <w:r>
              <w:rPr>
                <w:i/>
                <w:color w:val="808080"/>
                <w:sz w:val="20"/>
              </w:rPr>
              <w:t>Sắp triển khai</w:t>
            </w:r>
          </w:p>
        </w:tc>
      </w:tr>
    </w:tbl>
    <w:p>
      <w:pPr>
        <w:spacing w:before="160"/>
      </w:pPr>
    </w:p>
    <w:p>
      <w:pPr>
        <w:pStyle w:val="Heading2"/>
        <w:spacing w:before="240" w:after="80"/>
      </w:pPr>
      <w:r>
        <w:rPr>
          <w:rFonts w:ascii="Times New Roman" w:hAnsi="Times New Roman"/>
          <w:color w:val="41719C"/>
          <w:sz w:val="24"/>
        </w:rPr>
        <w:t>3.3. Phân tích chi tiết kết quả thực nghiệm mô hình ResNet-50 cải tiến</w:t>
      </w:r>
    </w:p>
    <w:p>
      <w:pPr>
        <w:spacing w:line="300" w:lineRule="auto" w:after="120"/>
      </w:pPr>
      <w:r>
        <w:t>Nhóm nghiên cứu đã thực thi huấn luyện thành công mô hình MultiScaleResNet50 với đệm gương và CB-Focal Loss trên GPU Kaggle T4. Dưới đây là các điểm rút ra từ kết quả thực nghiệm định lượng:</w:t>
      </w:r>
    </w:p>
    <w:p>
      <w:pPr>
        <w:pStyle w:val="ListBullet"/>
        <w:spacing w:line="288" w:lineRule="auto" w:after="80"/>
      </w:pPr>
      <w:r>
        <w:rPr>
          <w:b/>
        </w:rPr>
        <w:t xml:space="preserve">Độ chính xác Taxi được cải thiện rõ rệt: </w:t>
      </w:r>
      <w:r>
        <w:t>Chỉ số F1-score của lớp Taxi tăng mạnh từ 79.04% (Baseline cũ) lên 81.61% (tăng +2.57%). Đây là kết quả trực tiếp của việc tích hợp trích xuất đặc trưng Layer 3 (bảo toàn đặc trưng mào xe taxi) và cơ chế Class-Balanced Focal Loss kéo trọng tâm tối ưu về các lớp thiểu số.</w:t>
      </w:r>
    </w:p>
    <w:p>
      <w:pPr>
        <w:pStyle w:val="ListBullet"/>
        <w:spacing w:line="288" w:lineRule="auto" w:after="80"/>
      </w:pPr>
      <w:r>
        <w:rPr>
          <w:b/>
        </w:rPr>
        <w:t xml:space="preserve">Duy trì hiệu năng Minibus và Helicopter: </w:t>
      </w:r>
      <w:r>
        <w:t>F1-score của lớp Minibus đạt 81.48% (so với baseline 81.36%), giữ vững hiệu năng nhận dạng. Helicopter đạt F1-score 94.74%, duy trì mức nhận dạng rất cao mặc dù số lượng ảnh gốc cực kỳ hạn chế (668 mẫu).</w:t>
      </w:r>
    </w:p>
    <w:p>
      <w:pPr>
        <w:pStyle w:val="ListBullet"/>
        <w:spacing w:line="288" w:lineRule="auto" w:after="80"/>
      </w:pPr>
      <w:r>
        <w:rPr>
          <w:b/>
        </w:rPr>
        <w:t xml:space="preserve">Kiểm soát sự nhầm lẫn giữa Car và Truck: </w:t>
      </w:r>
      <w:r>
        <w:t>Tổng số lỗi nhầm lẫn chéo giữa ô tô con (car) và xe tải (truck) trên toàn bộ tập kiểm thử chỉ còn 59 lỗi. Trong đó, có 31 mẫu car bị dự đoán nhầm thành truck và 28 mẫu truck bị dự đoán nhầm thành car. Đây là sự cải thiện đáng kể khi mô hình đã phân biệt rõ hơn biên dạng và tải trọng dựa trên đặc trưng tích hợp đa quy mô.</w:t>
      </w:r>
    </w:p>
    <w:p>
      <w:pPr>
        <w:pStyle w:val="ListBullet"/>
        <w:spacing w:line="288" w:lineRule="auto" w:after="80"/>
      </w:pPr>
      <w:r>
        <w:rPr>
          <w:b/>
        </w:rPr>
        <w:t xml:space="preserve">Hành vi hội tụ của mô hình: </w:t>
      </w:r>
      <w:r>
        <w:t>Mô hình được thiết lập huấn luyện tối đa 30 epochs, tuy nhiên nhờ cơ chế dừng sớm (Early Stopping với patience=7), quá trình huấn luyện đã tự động dừng tại epoch 24 khi validation loss không còn giảm thêm. Mô hình tốt nhất được ghi nhận ở Epoch 17 với validation loss đạt 0.4113 và độ chính xác trên tập valid_unseen đạt 93.21%. Điều này chứng minh bộ điều phối học động ReduceLROnPlateau đã hoạt động rất hiệu quả, hạ dần tốc độ học giúp mô hình hội tụ ổn định mà không bị overfitting.</w:t>
      </w:r>
    </w:p>
    <w:p>
      <w:pPr>
        <w:pStyle w:val="ListBullet"/>
        <w:spacing w:line="288" w:lineRule="auto" w:after="120"/>
      </w:pPr>
      <w:r>
        <w:rPr>
          <w:b/>
        </w:rPr>
        <w:t xml:space="preserve">F1-score chi tiết của tất cả 10 lớp trên tập kiểm thử (Test Set): </w:t>
      </w:r>
      <w:r>
        <w:t>boat (97.81%), motorcycle (96.54%), bus (95.45%), train (95.12%), helicopter (94.74%), bicycle (92.70%), car (91.18%), truck (86.52%), taxi (81.61%), minibus (81.48%). Độ chính xác tổng thể đạt 93.13%, và Macro F1 đạt 91.32% trên tập dữ liệu sạch Clean V2.</w:t>
      </w:r>
    </w:p>
    <w:p>
      <w:r>
        <w:br w:type="page"/>
      </w:r>
    </w:p>
    <w:p>
      <w:pPr>
        <w:pStyle w:val="Heading1"/>
        <w:spacing w:before="360" w:after="120"/>
      </w:pPr>
      <w:r>
        <w:rPr>
          <w:rFonts w:ascii="Times New Roman" w:hAnsi="Times New Roman"/>
          <w:color w:val="1F4E79"/>
          <w:sz w:val="28"/>
        </w:rPr>
        <w:t>IV. KẾT LUẬN VÀ HƯỚNG PHÁT TRIỂN</w:t>
      </w:r>
    </w:p>
    <w:p>
      <w:pPr>
        <w:spacing w:line="300" w:lineRule="auto" w:after="120"/>
      </w:pPr>
      <w:r>
        <w:t>Thông qua các cải tiến đồng bộ từ khâu tiền xử lý biên ảnh (Reflective Padding BORDER_REFLECT_101), thay đổi kiến trúc Wrapper trích xuất đặc trưng đa quy mô và đa lớp (MultiScaleResNet50 &amp; MultiLayerCLSViT), điều chỉnh hàm lỗi Class-Balanced Focal Loss với phân phối mẫu chính xác trên tập dữ liệu làm sạch Clean V2, và tích hợp bộ điều phối học động ReduceLROnPlateau, nhóm nghiên cứu đã xây dựng một nền tảng vững chắc để giải quyết triệt để các lỗi sai số nhận dạng đặc trưng của dự án.</w:t>
      </w:r>
    </w:p>
    <w:p>
      <w:pPr>
        <w:spacing w:line="300" w:lineRule="auto" w:after="240"/>
      </w:pPr>
      <w:r>
        <w:t>Hướng phát triển tiếp theo của dự án bao gồm:</w:t>
        <w:br/>
        <w:t>1. Huấn luyện toàn diện mô hình ViT: Tiến hành chạy huấn luyện wrapper MultiLayerCLSViT trên GPU Kaggle để thu được các chỉ số thực tế so sánh đối chứng trực tiếp.</w:t>
        <w:br/>
        <w:t>2. Đánh giá kiểm thử chéo: Tiến hành kiểm thử chéo trên các môi trường dữ liệu thực tế thu thập từ camera đường phố để chứng minh tính thực tế và tính bền bỉ đối với các điều kiện thay đổi ngoại cảnh.</w:t>
        <w:br/>
        <w:t>3. Tối ưu hóa suy luận: Xuất mô hình sang định dạng ONNX hoặc TensorRT để tăng tốc độ suy luận trực tuyến trong ứng dụng Web App.</w:t>
      </w:r>
    </w:p>
    <w:p>
      <w:pPr>
        <w:jc w:val="right"/>
      </w:pPr>
      <w:r>
        <w:rPr>
          <w:i/>
          <w:sz w:val="22"/>
        </w:rPr>
        <w:t>Nhóm Nghiên Cứu Vehicle Recognition</w:t>
        <w:br/>
        <w:t>Ngày báo cáo: 18 tháng 06,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6262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