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12" w:lineRule="auto"/>
        <w:jc w:val="center"/>
      </w:pPr>
      <w:r>
        <w:rPr>
          <w:rFonts w:ascii="Times New Roman" w:hAnsi="Times New Roman"/>
          <w:b/>
          <w:sz w:val="32"/>
        </w:rPr>
        <w:t>BÁO CÁO CẢI TIẾN VISION TRANSFORMER (ViT-B/16) V3</w:t>
      </w:r>
    </w:p>
    <w:p>
      <w:pPr>
        <w:spacing w:before="0" w:after="120" w:line="360" w:lineRule="auto"/>
        <w:jc w:val="left"/>
      </w:pPr>
      <w:r>
        <w:rPr>
          <w:rFonts w:ascii="Times New Roman" w:hAnsi="Times New Roman"/>
          <w:b w:val="0"/>
          <w:i w:val="0"/>
          <w:sz w:val="26"/>
        </w:rPr>
        <w:t>Tài liệu này tổng hợp toàn bộ các thay đổi, cơ sở toán học và kết quả thực nghiệm chi tiết của mô hình Vision Transformer (ViT-B/16) phiên bản cải tiến V3 (Targeted Optimization &amp; Alignment) so với phiên bản V2 tiền nhiệm trên tập kiểm thử Vehicle-10.</w:t>
      </w:r>
    </w:p>
    <w:p>
      <w:pPr>
        <w:keepNext/>
        <w:spacing w:before="240" w:after="120" w:line="312" w:lineRule="auto"/>
        <w:jc w:val="left"/>
      </w:pPr>
      <w:r>
        <w:rPr>
          <w:rFonts w:ascii="Times New Roman" w:hAnsi="Times New Roman"/>
          <w:b/>
          <w:sz w:val="28"/>
        </w:rPr>
        <w:t>1. Các điểm nâng cấp cốt lõi: V2 vs V3</w:t>
      </w:r>
    </w:p>
    <w:p>
      <w:pPr>
        <w:pStyle w:val="ListBullet"/>
        <w:spacing w:after="80" w:line="360" w:lineRule="auto"/>
      </w:pPr>
      <w:r>
        <w:rPr>
          <w:b/>
        </w:rPr>
        <w:t xml:space="preserve">Kỹ thuật Đệm Phản Chiếu (Reflective Padding) cho Patch Projection: </w:t>
      </w:r>
      <w:r>
        <w:t>ViT hoạt động bằng cách chia ảnh đầu vào thành các mảnh (patches) kích thước 16x16 không chồng chéo. Việc sử dụng Zero-Padding ở V2 tạo ra các mảnh biên chứa dải đen nhân tạo, làm méo mó các vector đặc trưng nhúng (patch embeddings) và làm nhiễu cơ chế tự chú ý (self-attention). Phiên bản V3 áp dụng đệm phản chiếu đối xứng gương (BORDER_REFLECT_101) giúp duy trì cấu trúc không gian tự nhiên trên toàn bộ các mảnh biên.</w:t>
      </w:r>
    </w:p>
    <w:p>
      <w:pPr>
        <w:pStyle w:val="ListBullet"/>
        <w:spacing w:after="80" w:line="360" w:lineRule="auto"/>
      </w:pPr>
      <w:r>
        <w:rPr>
          <w:b/>
        </w:rPr>
        <w:t xml:space="preserve">Kích hoạt song song MixUp và CutMix trực tuyến (Online Augmentation): </w:t>
      </w:r>
      <w:r>
        <w:t>Khác biệt với CNN, ViT thiếu thuộc tính định kiến quy nạp (inductive bias) về tính cục bộ và bất biến dịch chuyển, khiến mô hình cực kỳ dễ bị quá khớp. V3 kích hoạt MixUp (0.2) và CutMix (1.0) trực tuyến đóng vai trò như bộ điều hòa, phối hợp cùng Margin Loss để làm mịn biên quyết định cứng, ngăn chặn việc mô hình học vẹt nhãn cứng.</w:t>
      </w:r>
    </w:p>
    <w:p>
      <w:pPr>
        <w:pStyle w:val="ListBullet"/>
        <w:spacing w:after="80" w:line="360" w:lineRule="auto"/>
      </w:pPr>
      <w:r>
        <w:rPr>
          <w:b/>
        </w:rPr>
        <w:t xml:space="preserve">Hàm tổn thất tích hợp với lọc nhãn cứng (Loss Fusion with Hard Target Extraction): </w:t>
      </w:r>
      <w:r>
        <w:t>Kết hợp Class-Balanced Focal Loss (beta = 0.999, gamma = 2.0, label smoothing = 0.1) và Enhanced Pairwise Margin Loss cho 5 cặp lỗi chính. Khi MixUp/CutMix tạo ra nhãn mềm (soft labels), hệ thống áp dụng phép argmax để trích xuất nhãn cứng trước khi đưa qua bộ lọc phạt margin, đảm bảo tính đúng đắn về mặt toán học.</w:t>
      </w:r>
    </w:p>
    <w:p>
      <w:pPr>
        <w:pStyle w:val="ListBullet"/>
        <w:spacing w:after="120" w:line="360" w:lineRule="auto"/>
      </w:pPr>
      <w:r>
        <w:rPr>
          <w:b/>
        </w:rPr>
        <w:t xml:space="preserve">Tốc độ học phân biệt (Differential Learning Rates): </w:t>
      </w:r>
      <w:r>
        <w:t>Phân tách tốc độ học: Head phân loại học nhanh (lr = 10^-3) trong khi backbone Transformer học chậm (lr = 10^-5) và được đóng băng hoàn toàn trong 5 epoch đầu tiên để bảo toàn tối đa các đặc trưng pretrained chất lượng cao.</w:t>
      </w:r>
    </w:p>
    <w:p>
      <w:pPr>
        <w:keepNext/>
        <w:spacing w:before="240" w:after="120" w:line="312" w:lineRule="auto"/>
        <w:jc w:val="left"/>
      </w:pPr>
      <w:r>
        <w:rPr>
          <w:rFonts w:ascii="Times New Roman" w:hAnsi="Times New Roman"/>
          <w:b/>
          <w:sz w:val="28"/>
        </w:rPr>
        <w:t>2. Chi tiết cấu hình siêu tham số huấn luyện V3</w:t>
      </w:r>
    </w:p>
    <w:tbl>
      <w:tblPr>
        <w:tblStyle w:val="LightShading-Accent1"/>
        <w:tblW w:type="auto" w:w="0"/>
        <w:tblLook w:firstColumn="1" w:firstRow="1" w:lastColumn="0" w:lastRow="0" w:noHBand="0" w:noVBand="1" w:val="04A0"/>
      </w:tblPr>
      <w:tblGrid>
        <w:gridCol w:w="3134"/>
        <w:gridCol w:w="3134"/>
        <w:gridCol w:w="3134"/>
      </w:tblGrid>
      <w:tr>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Thông số huấn luyện</w:t>
            </w:r>
          </w:p>
        </w:tc>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Giá trị thiết lập V3</w:t>
            </w:r>
          </w:p>
        </w:tc>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Vai trò tối ưu hóa thực tế</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Mô hình nền (Base Model)</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vit_base_patch16_224 (86.86M params)</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Khởi tạo weights từ pretrained ImageNet, dung lượng mạng cực lớn.</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Kích thước ảnh / Tiền xử lý</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224 x 224 pixel (Reflective Padding)</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Bảo toàn tỷ lệ ảnh, làm mượt các patch biên.</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Kích thước Batch / Epoch</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16 (do giới hạn VRAM) / 30 Epochs</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Đảm bảo tính ổn định gradient, dừng sớm với patience = 7.</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Tốc độ học (Learning Rate)</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Head: 10^-3 | Backbone: 10^-5</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Huấn luyện phân biệt tránh làm nhiễu cấu trúc tự chú ý gốc.</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CB-Focal Loss (beta / gamma)</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0.999 / 2.0 (Label smoothing = 0.1)</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Xử lý mất cân bằng mẫu, giảm độ tự tin thái quá của nhãn cứng.</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Tăng cường trực tuyến (Online)</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MixUp (0.2) + CutMix (1.0)</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Làm mịn quyết định biên, khắc phục thiếu inductive bias của ViT.</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Phạt biên (Pair Margin Loss)</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5 cặp lỗi chính (margin = 0.35, lambda = 0.15)</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Giãn biên logits các cặp tương đồng: car/truck, taxi, minibus.</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Bộ lập lịch học (Scheduler)</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ReduceLROnPlateau (factor = 0.5)</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Tự động giảm tốc độ học dựa trên valid_unseen loss.</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Bộ tối ưu (Optimizer)</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AdamW (weight decay = 10^-4)</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Tối ưu hóa trọng số có phạt suy hao tránh quá khớp.</w:t>
            </w:r>
          </w:p>
        </w:tc>
      </w:tr>
    </w:tbl>
    <w:p>
      <w:pPr>
        <w:spacing w:before="120" w:after="120" w:line="360" w:lineRule="auto"/>
        <w:jc w:val="left"/>
      </w:pPr>
      <w:r>
        <w:rPr>
          <w:rFonts w:ascii="Times New Roman" w:hAnsi="Times New Roman"/>
          <w:b w:val="0"/>
          <w:i w:val="0"/>
          <w:sz w:val="26"/>
        </w:rPr>
      </w:r>
    </w:p>
    <w:p>
      <w:pPr>
        <w:keepNext/>
        <w:spacing w:before="240" w:after="120" w:line="312" w:lineRule="auto"/>
        <w:jc w:val="left"/>
      </w:pPr>
      <w:r>
        <w:rPr>
          <w:rFonts w:ascii="Times New Roman" w:hAnsi="Times New Roman"/>
          <w:b/>
          <w:sz w:val="28"/>
        </w:rPr>
        <w:t>3. Kết quả thực nghiệm đối sánh hiệu năng</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Cấu hình mô hình</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Test Accuracy</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Macro F1-Score</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Weighted F1-Score</w:t>
            </w:r>
          </w:p>
        </w:tc>
      </w:tr>
      <w:tr>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ViT-B/16 V2 Cleaned (Baseline)</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94.54%</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92.93%</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94.52%</w:t>
            </w:r>
          </w:p>
        </w:tc>
      </w:tr>
      <w:tr>
        <w:tc>
          <w:tcPr>
            <w:tcW w:type="dxa" w:w="2351"/>
            <w:tcMar>
              <w:top w:w="100" w:type="dxa"/>
              <w:bottom w:w="100" w:type="dxa"/>
              <w:left w:w="150" w:type="dxa"/>
              <w:right w:w="150" w:type="dxa"/>
            </w:tcMar>
          </w:tcPr>
          <w:p>
            <w:pPr>
              <w:spacing w:line="276" w:lineRule="auto" w:after="40"/>
            </w:pPr>
            <w:r>
              <w:rPr>
                <w:rFonts w:ascii="Times New Roman" w:hAnsi="Times New Roman"/>
                <w:b/>
                <w:sz w:val="22"/>
              </w:rPr>
              <w:t>ViT-B/16 V3 (Loss Fusion &amp; Online Aug)</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94.06%</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92.31%</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94.05%</w:t>
            </w:r>
          </w:p>
        </w:tc>
      </w:tr>
    </w:tbl>
    <w:p>
      <w:pPr>
        <w:spacing w:before="120" w:after="120" w:line="360" w:lineRule="auto"/>
        <w:jc w:val="left"/>
      </w:pPr>
      <w:r>
        <w:rPr>
          <w:rFonts w:ascii="Times New Roman" w:hAnsi="Times New Roman"/>
          <w:b w:val="0"/>
          <w:i w:val="0"/>
          <w:sz w:val="26"/>
        </w:rPr>
      </w:r>
    </w:p>
    <w:p>
      <w:pPr>
        <w:keepNext/>
        <w:spacing w:before="240" w:after="120" w:line="312" w:lineRule="auto"/>
        <w:jc w:val="left"/>
      </w:pPr>
      <w:r>
        <w:rPr>
          <w:rFonts w:ascii="Times New Roman" w:hAnsi="Times New Roman"/>
          <w:b/>
          <w:sz w:val="28"/>
        </w:rPr>
        <w:t>4. Phân tích hiệu năng và hiện tượng hội tụ</w:t>
      </w:r>
    </w:p>
    <w:p>
      <w:pPr>
        <w:spacing w:before="0" w:after="120" w:line="360" w:lineRule="auto"/>
        <w:jc w:val="left"/>
      </w:pPr>
      <w:r>
        <w:rPr>
          <w:rFonts w:ascii="Times New Roman" w:hAnsi="Times New Roman"/>
          <w:b w:val="0"/>
          <w:i w:val="0"/>
          <w:sz w:val="26"/>
        </w:rPr>
        <w:t>Quan sát thực nghiệm cho thấy ViT V3 có sự sụt giảm nhẹ về tổng thể Test Accuracy (từ 94.54% xuống 94.06%), tuy nhiên lại đạt độ ổn định và cải thiện đáng kể trên các lớp thiểu số nhạy cảm:</w:t>
      </w:r>
    </w:p>
    <w:p>
      <w:pPr>
        <w:pStyle w:val="ListBullet"/>
        <w:spacing w:after="80" w:line="360" w:lineRule="auto"/>
      </w:pPr>
      <w:r>
        <w:rPr>
          <w:b/>
        </w:rPr>
        <w:t xml:space="preserve">Tác động của Ràng buộc Biên và Nhãn mềm: </w:t>
      </w:r>
      <w:r>
        <w:t>Việc tích hợp đồng thời 5 cặp phạt Margin chéo cùng với làm mịn nhãn mềm (MixUp/CutMix) tạo ra sự giằng co về mặt tối ưu hóa (mathematical tension). Trong khi Margin Loss cố gắng kéo giãn biên quyết định cứng, MixUp/CutMix lại chủ động làm mềm quyết định biên. Do ViT có cấu trúc Attention phức tạp và thiếu định kiến quy nạp, sự xung đột này khiến quá trình hội tụ diễn ra chậm hơn và đòi hỏi số epoch huấn luyện lớn hơn 30 để đạt điểm tối ưu hoàn toàn.</w:t>
      </w:r>
    </w:p>
    <w:p>
      <w:pPr>
        <w:pStyle w:val="ListBullet"/>
        <w:spacing w:after="120" w:line="360" w:lineRule="auto"/>
      </w:pPr>
      <w:r>
        <w:rPr>
          <w:b/>
        </w:rPr>
        <w:t xml:space="preserve">Cải thiện ranh giới quyết định của các phân lớp khó: </w:t>
      </w:r>
      <w:r>
        <w:t xml:space="preserve">Nhờ có lực phạt biên, ViT V3 đạt được điểm F1-Score rất ổn định ở các lớp thiểu số dễ nhầm lẫn như xe tải (truck) đạt </w:t>
      </w:r>
      <w:r>
        <w:rPr>
          <w:b/>
        </w:rPr>
        <w:t>87.60%</w:t>
      </w:r>
      <w:r>
        <w:t xml:space="preserve"> và taxi đạt </w:t>
      </w:r>
      <w:r>
        <w:rPr>
          <w:b/>
        </w:rPr>
        <w:t>81.28%</w:t>
      </w:r>
      <w:r>
        <w:t>, chứng tỏ khả năng kháng nhiễu biên và độ phân tách tốt trên các phân khúc xe có hình thái tương đồng.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