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line="312" w:lineRule="auto"/>
        <w:jc w:val="center"/>
      </w:pPr>
      <w:r>
        <w:rPr>
          <w:rFonts w:ascii="Times New Roman" w:hAnsi="Times New Roman"/>
          <w:b/>
          <w:sz w:val="32"/>
        </w:rPr>
        <w:t>BÁO CÁO TỔNG HỢP HỆ THỐNG HÀM TỔN THẤT (LOSS FUNCTIONS) TRONG DỰ ÁN</w:t>
      </w:r>
    </w:p>
    <w:p>
      <w:pPr>
        <w:spacing w:before="0" w:after="120" w:line="360" w:lineRule="auto"/>
        <w:jc w:val="left"/>
      </w:pPr>
      <w:r>
        <w:rPr>
          <w:rFonts w:ascii="Times New Roman" w:hAnsi="Times New Roman"/>
          <w:b w:val="0"/>
          <w:i w:val="0"/>
          <w:sz w:val="26"/>
        </w:rPr>
        <w:t>Tài liệu này tổng hợp toàn bộ thông tin chi tiết, cơ sở toán học, công thức và cấu hình thực tế của các hàm tổn thất (Loss Functions) được áp dụng qua các phiên bản V1, V2 và V3 của dự án nhận diện phân loại phương tiện giao thông (Vehicle-10).</w:t>
      </w:r>
    </w:p>
    <w:p>
      <w:pPr>
        <w:keepNext/>
        <w:spacing w:before="240" w:after="120" w:line="312" w:lineRule="auto"/>
        <w:jc w:val="left"/>
      </w:pPr>
      <w:r>
        <w:rPr>
          <w:rFonts w:ascii="Times New Roman" w:hAnsi="Times New Roman"/>
          <w:b/>
          <w:sz w:val="28"/>
        </w:rPr>
        <w:t>1. Tổng quan tiến trình áp dụng hàm loss</w:t>
      </w:r>
    </w:p>
    <w:p>
      <w:pPr>
        <w:spacing w:before="0" w:after="120" w:line="360" w:lineRule="auto"/>
        <w:jc w:val="left"/>
      </w:pPr>
      <w:r>
        <w:rPr>
          <w:rFonts w:ascii="Times New Roman" w:hAnsi="Times New Roman"/>
          <w:b w:val="0"/>
          <w:i w:val="0"/>
          <w:sz w:val="26"/>
        </w:rPr>
        <w:t>Xuyên suốt vòng đời phát triển dự án, hàm loss được cải tiến theo từng phiên bản để giải quyết các vấn đề đặc thù phát sinh từ tập dữ liệu:</w:t>
      </w:r>
    </w:p>
    <w:p>
      <w:pPr>
        <w:pStyle w:val="ListBullet"/>
        <w:spacing w:before="0" w:after="120" w:line="360" w:lineRule="auto"/>
        <w:jc w:val="left"/>
      </w:pPr>
      <w:r>
        <w:rPr>
          <w:rFonts w:ascii="Times New Roman" w:hAnsi="Times New Roman"/>
          <w:b w:val="0"/>
          <w:i w:val="0"/>
          <w:sz w:val="26"/>
        </w:rPr>
        <w:t>Phiên bản V1 &amp; V2: Sử dụng hàm tổn thất Cross-Entropy Loss tiêu chuẩn mặc định để huấn luyện mô hình phân loại đa lớp thông thường.</w:t>
      </w:r>
    </w:p>
    <w:p>
      <w:pPr>
        <w:pStyle w:val="ListBullet"/>
        <w:spacing w:before="0" w:after="120" w:line="360" w:lineRule="auto"/>
        <w:jc w:val="left"/>
      </w:pPr>
      <w:r>
        <w:rPr>
          <w:rFonts w:ascii="Times New Roman" w:hAnsi="Times New Roman"/>
          <w:b w:val="0"/>
          <w:i w:val="0"/>
          <w:sz w:val="26"/>
        </w:rPr>
        <w:t>Phiên bản V3: Nâng cấp lên hàm tổn thất lai Loss Fusion (L_total = L_CB-Focal + lambda * L_pair) kết hợp giữa Class-Balanced Focal Loss (loss chính) và Enhanced Pairwise Margin Loss (loss phụ) để giải quyết đồng thời bài toán mất cân bằng mẫu và lỗi phân loại chéo giữa các phương tiện có hình thái tương đồng.</w:t>
      </w:r>
    </w:p>
    <w:p>
      <w:pPr>
        <w:keepNext/>
        <w:spacing w:before="240" w:after="120" w:line="312" w:lineRule="auto"/>
        <w:jc w:val="left"/>
      </w:pPr>
      <w:r>
        <w:rPr>
          <w:rFonts w:ascii="Times New Roman" w:hAnsi="Times New Roman"/>
          <w:b/>
          <w:sz w:val="28"/>
        </w:rPr>
        <w:t>2. Chi tiết hàm loss chính: Class-Balanced Focal Loss</w:t>
      </w:r>
    </w:p>
    <w:p>
      <w:pPr>
        <w:spacing w:before="0" w:after="120" w:line="360" w:lineRule="auto"/>
        <w:jc w:val="left"/>
      </w:pPr>
      <w:r>
        <w:rPr>
          <w:rFonts w:ascii="Times New Roman" w:hAnsi="Times New Roman"/>
          <w:b w:val="0"/>
          <w:i w:val="0"/>
          <w:sz w:val="26"/>
        </w:rPr>
        <w:t>Hàm loss này được thiết kế để xử lý sự mất cân bằng mẫu cực đoan trong tập dữ liệu Vehicle-10 (ví dụ: lớp car có 7,111 mẫu trong khi lớp helicopter chỉ có 568 mẫu) và tập trung tài nguyên học vào các mẫu khó học.</w:t>
      </w:r>
    </w:p>
    <w:p>
      <w:pPr>
        <w:spacing w:before="0" w:after="120" w:line="360" w:lineRule="auto"/>
        <w:jc w:val="left"/>
      </w:pPr>
      <w:r>
        <w:rPr>
          <w:rFonts w:ascii="Times New Roman" w:hAnsi="Times New Roman"/>
          <w:b/>
          <w:i w:val="0"/>
          <w:sz w:val="26"/>
        </w:rPr>
        <w:t>Công thức toán học:</w:t>
      </w:r>
    </w:p>
    <w:p>
      <w:pPr>
        <w:jc w:val="center"/>
      </w:pPr>
      <w:r>
        <w:rPr>
          <w:b/>
        </w:rPr>
        <w:t>L_CB-Focal = - [(1 - beta) / (1 - beta^n_y)] * (1 - p_t)^gamma * log(p_t)</w:t>
      </w:r>
    </w:p>
    <w:p>
      <w:pPr>
        <w:spacing w:before="0" w:after="120" w:line="360" w:lineRule="auto"/>
        <w:jc w:val="left"/>
      </w:pPr>
      <w:r>
        <w:rPr>
          <w:rFonts w:ascii="Times New Roman" w:hAnsi="Times New Roman"/>
          <w:b w:val="0"/>
          <w:i w:val="0"/>
          <w:sz w:val="26"/>
        </w:rPr>
        <w:t>Trong đó, p_t là xác suất dự đoán của mô hình dành cho lớp đúng (ground-truth class); n_y là số lượng mẫu huấn luyện thực tế đại diện cho lớp y.</w:t>
      </w:r>
    </w:p>
    <w:p>
      <w:pPr>
        <w:spacing w:before="0" w:after="120" w:line="360" w:lineRule="auto"/>
        <w:jc w:val="left"/>
      </w:pPr>
      <w:r>
        <w:rPr>
          <w:rFonts w:ascii="Times New Roman" w:hAnsi="Times New Roman"/>
          <w:b/>
          <w:i w:val="0"/>
          <w:sz w:val="26"/>
        </w:rPr>
        <w:t>Các tham số cấu hình cốt lõi và ý nghĩa vật lý:</w:t>
      </w:r>
    </w:p>
    <w:p>
      <w:pPr>
        <w:pStyle w:val="ListBullet"/>
        <w:spacing w:after="80"/>
      </w:pPr>
      <w:r>
        <w:rPr>
          <w:b/>
        </w:rPr>
        <w:t xml:space="preserve">Hệ số Class-Balanced Weight (beta = 0.999): </w:t>
      </w:r>
      <w:r>
        <w:t>Xác định trọng số nghịch đảo dựa trên số lượng mẫu hiệu dụng (không gian bao phủ đặc trưng). Siêu tham số beta = 0.999 giúp điều chỉnh giảm mạnh gradient đóng góp của các lớp đa số (car, boat) để tránh lấn át không gian cập nhật, đồng thời nâng cao tiếng nói gradient của các lớp thiểu số (helicopter, taxi).</w:t>
      </w:r>
    </w:p>
    <w:p>
      <w:pPr>
        <w:pStyle w:val="ListBullet"/>
        <w:spacing w:after="80"/>
      </w:pPr>
      <w:r>
        <w:rPr>
          <w:b/>
        </w:rPr>
        <w:t xml:space="preserve">Hệ số Focal Term (gamma = 2.0): </w:t>
      </w:r>
      <w:r>
        <w:t>Điều biến độ khó. Khi một mẫu đã phân loại đúng với độ tự tin lớn (p_t tiến sát 1.0), hệ số (1 - p_t)^2.0 tiến sát 0.0 giúp triệt tiêu loss của các mẫu dễ học này. Đối với mẫu phân loại sai (p_t tiến sát 0.0), hệ số này tiến sát 1.0 giúp giữ nguyên loss ban đầu để ép mô hình tập trung học.</w:t>
      </w:r>
    </w:p>
    <w:p>
      <w:pPr>
        <w:pStyle w:val="ListBullet"/>
        <w:spacing w:after="120"/>
      </w:pPr>
      <w:r>
        <w:rPr>
          <w:b/>
        </w:rPr>
        <w:t xml:space="preserve">Làm mịn nhãn (Label Smoothing = 0.1): </w:t>
      </w:r>
      <w:r>
        <w:t>Thay đổi đích nhãn cứng [0, 1] thành nhãn mềm [0.01, 0.91] để kiểm soát độ tự tin tuyệt đối của logits, tránh hiện tượng overfitting và tăng độ bền bỉ khi gặp ảnh nhiễu ngoại cảnh.</w:t>
      </w:r>
    </w:p>
    <w:p>
      <w:pPr>
        <w:keepNext/>
        <w:spacing w:before="240" w:after="120" w:line="312" w:lineRule="auto"/>
        <w:jc w:val="left"/>
      </w:pPr>
      <w:r>
        <w:rPr>
          <w:rFonts w:ascii="Times New Roman" w:hAnsi="Times New Roman"/>
          <w:b/>
          <w:sz w:val="28"/>
        </w:rPr>
        <w:t>3. Chi tiết hàm loss phụ: Enhanced Pairwise Margin Loss</w:t>
      </w:r>
    </w:p>
    <w:p>
      <w:pPr>
        <w:spacing w:before="0" w:after="120" w:line="360" w:lineRule="auto"/>
        <w:jc w:val="left"/>
      </w:pPr>
      <w:r>
        <w:rPr>
          <w:rFonts w:ascii="Times New Roman" w:hAnsi="Times New Roman"/>
          <w:b w:val="0"/>
          <w:i w:val="0"/>
          <w:sz w:val="26"/>
        </w:rPr>
        <w:t>Hàm loss phụ này được thiết kế để trực tiếp phạt khoảng cách logits giữa các cặp lớp có sự nhầm lẫn hình thái nghiêm trọng (như xe con và xe tải, hoặc xe taxi và xe con).</w:t>
      </w:r>
    </w:p>
    <w:p>
      <w:pPr>
        <w:spacing w:before="0" w:after="120" w:line="360" w:lineRule="auto"/>
        <w:jc w:val="left"/>
      </w:pPr>
      <w:r>
        <w:rPr>
          <w:rFonts w:ascii="Times New Roman" w:hAnsi="Times New Roman"/>
          <w:b/>
          <w:i w:val="0"/>
          <w:sz w:val="26"/>
        </w:rPr>
        <w:t>Công thức toán học cho một cặp lớp (i, j):</w:t>
      </w:r>
    </w:p>
    <w:p>
      <w:pPr>
        <w:jc w:val="center"/>
      </w:pPr>
      <w:r>
        <w:rPr>
          <w:b/>
        </w:rPr>
        <w:t>L_pair = max(0, m - (z_i - z_j)) * I(y = i) + max(0, m - (z_j - z_i)) * I(y = j)</w:t>
      </w:r>
    </w:p>
    <w:p>
      <w:pPr>
        <w:spacing w:before="0" w:after="120" w:line="360" w:lineRule="auto"/>
        <w:jc w:val="left"/>
      </w:pPr>
      <w:r>
        <w:rPr>
          <w:rFonts w:ascii="Times New Roman" w:hAnsi="Times New Roman"/>
          <w:b w:val="0"/>
          <w:i w:val="0"/>
          <w:sz w:val="26"/>
        </w:rPr>
        <w:t>Trong đó, z_i và z_j lần lượt là logits đầu ra của lớp i và lớp j trước khi đi qua softmax; m là biên lề tối thiểu bắt buộc; I là hàm chỉ thị kích hoạt nhãn đúng.</w:t>
      </w:r>
    </w:p>
    <w:p>
      <w:pPr>
        <w:spacing w:before="0" w:after="120" w:line="360" w:lineRule="auto"/>
        <w:jc w:val="left"/>
      </w:pPr>
      <w:r>
        <w:rPr>
          <w:rFonts w:ascii="Times New Roman" w:hAnsi="Times New Roman"/>
          <w:b/>
          <w:i w:val="0"/>
          <w:sz w:val="26"/>
        </w:rPr>
        <w:t>Các tham số cấu hình cốt lõi và ý nghĩa vật lý:</w:t>
      </w:r>
    </w:p>
    <w:p>
      <w:pPr>
        <w:pStyle w:val="ListBullet"/>
        <w:spacing w:after="80"/>
      </w:pPr>
      <w:r>
        <w:rPr>
          <w:b/>
        </w:rPr>
        <w:t xml:space="preserve">Hệ số lề bắt buộc (margin m = 0.35): </w:t>
      </w:r>
      <w:r>
        <w:t>Khoảng cách tối thiểu bắt buộc giữa giá trị logits của lớp đúng so với lớp hay nhầm lẫn. Việc ép khoảng cách này lớn hơn m giúp mở rộng ranh giới quyết định (decision boundary) phân loại.</w:t>
      </w:r>
    </w:p>
    <w:p>
      <w:pPr>
        <w:pStyle w:val="ListBullet"/>
        <w:spacing w:after="80"/>
      </w:pPr>
      <w:r>
        <w:rPr>
          <w:b/>
        </w:rPr>
        <w:t xml:space="preserve">Phép toán ReLU (max(0, ...)): </w:t>
      </w:r>
      <w:r>
        <w:t>Đảm bảo mô hình chỉ bị phạt khi khoảng cách logits nhỏ hơn biên m. Những mẫu đã được phân loại an toàn vượt xa ngoài biên m sẽ có loss bằng 0, giúp mô hình giữ ổn định phân phối đặc trưng.</w:t>
      </w:r>
    </w:p>
    <w:p>
      <w:pPr>
        <w:pStyle w:val="ListBullet"/>
        <w:spacing w:after="80"/>
      </w:pPr>
      <w:r>
        <w:rPr>
          <w:b/>
        </w:rPr>
        <w:t xml:space="preserve">Hệ số phạt lề (lambda_pair = 0.15 hoặc 0.08): </w:t>
      </w:r>
      <w:r>
        <w:t>Quy định độ lớn đóng góp của phạt biên vào tổng loss chung. Nếu đặt quá cao, loss phụ sẽ áp chế loss chính gây nhiễu loạn đặc trưng.</w:t>
      </w:r>
    </w:p>
    <w:p>
      <w:pPr>
        <w:pStyle w:val="ListBullet"/>
        <w:spacing w:after="120"/>
      </w:pPr>
      <w:r>
        <w:rPr>
          <w:b/>
        </w:rPr>
        <w:t xml:space="preserve">Phép toán lọc nhãn cứng (argmax): </w:t>
      </w:r>
      <w:r>
        <w:t>Khi MixUp/CutMix tạo ra nhãn mềm dạng ma trận xác suất 2D, hệ thống sử dụng argmax để trích xuất lớp chiếm ưu thế nhất làm nhãn cứng tạm thời nhằm lọc cặp phạt margin phù hợp, tránh mâu thuẫn toán học.</w:t>
      </w:r>
    </w:p>
    <w:p>
      <w:pPr>
        <w:keepNext/>
        <w:spacing w:before="240" w:after="120" w:line="312" w:lineRule="auto"/>
        <w:jc w:val="left"/>
      </w:pPr>
      <w:r>
        <w:rPr>
          <w:rFonts w:ascii="Times New Roman" w:hAnsi="Times New Roman"/>
          <w:b/>
          <w:sz w:val="28"/>
        </w:rPr>
        <w:t>4. Cấu hình áp dụng loss thực tế trên các mô hình ở V3</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Kiến trúc mô hình</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Hàm loss chính</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Hàm loss phụ &amp; Margin</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Cấu hình chi tiết</w:t>
            </w:r>
          </w:p>
        </w:tc>
      </w:tr>
      <w:tr>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YOLOv8m-cls V3</w:t>
            </w:r>
          </w:p>
        </w:tc>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sz w:val="22"/>
              </w:rPr>
              <w:t>CB-Focal Loss (beta=0.999, gamma=2.0, smoothing=0.1)</w:t>
            </w:r>
          </w:p>
        </w:tc>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sz w:val="22"/>
              </w:rPr>
              <w:t>Pairwise Margin Loss 5 cặp (margin=0.35, lambda=0.15)</w:t>
            </w:r>
          </w:p>
        </w:tc>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sz w:val="22"/>
              </w:rPr>
              <w:t>Tắt hoàn toàn MixUp/Mosaic để tập trung tối ưu hóa ranh giới logits.</w:t>
            </w:r>
          </w:p>
        </w:tc>
      </w:tr>
      <w:tr>
        <w:tc>
          <w:tcPr>
            <w:tcW w:type="dxa" w:w="2351"/>
            <w:tcMar>
              <w:top w:w="100" w:type="dxa"/>
              <w:bottom w:w="100" w:type="dxa"/>
              <w:left w:w="150" w:type="dxa"/>
              <w:right w:w="150" w:type="dxa"/>
            </w:tcMar>
          </w:tcPr>
          <w:p>
            <w:pPr>
              <w:spacing w:line="276" w:lineRule="auto" w:after="40"/>
            </w:pPr>
            <w:r>
              <w:rPr>
                <w:rFonts w:ascii="Times New Roman" w:hAnsi="Times New Roman"/>
                <w:b/>
                <w:sz w:val="22"/>
              </w:rPr>
              <w:t>ResNet-50 V3 (Targeted)</w:t>
            </w:r>
          </w:p>
        </w:tc>
        <w:tc>
          <w:tcPr>
            <w:tcW w:type="dxa" w:w="2351"/>
            <w:tcMar>
              <w:top w:w="100" w:type="dxa"/>
              <w:bottom w:w="100" w:type="dxa"/>
              <w:left w:w="150" w:type="dxa"/>
              <w:right w:w="150" w:type="dxa"/>
            </w:tcMar>
          </w:tcPr>
          <w:p>
            <w:pPr>
              <w:spacing w:line="276" w:lineRule="auto" w:after="40"/>
            </w:pPr>
            <w:r>
              <w:rPr>
                <w:rFonts w:ascii="Times New Roman" w:hAnsi="Times New Roman"/>
                <w:sz w:val="22"/>
              </w:rPr>
              <w:t>CB-Focal Loss (beta=0.999, gamma=2.0, smoothing=0.1)</w:t>
            </w:r>
          </w:p>
        </w:tc>
        <w:tc>
          <w:tcPr>
            <w:tcW w:type="dxa" w:w="2351"/>
            <w:tcMar>
              <w:top w:w="100" w:type="dxa"/>
              <w:bottom w:w="100" w:type="dxa"/>
              <w:left w:w="150" w:type="dxa"/>
              <w:right w:w="150" w:type="dxa"/>
            </w:tcMar>
          </w:tcPr>
          <w:p>
            <w:pPr>
              <w:spacing w:line="276" w:lineRule="auto" w:after="40"/>
            </w:pPr>
            <w:r>
              <w:rPr>
                <w:rFonts w:ascii="Times New Roman" w:hAnsi="Times New Roman"/>
                <w:sz w:val="22"/>
              </w:rPr>
              <w:t>Pairwise Margin Loss 1 cặp car &lt;-&gt; truck (margin=0.35, lambda=0.15)</w:t>
            </w:r>
          </w:p>
        </w:tc>
        <w:tc>
          <w:tcPr>
            <w:tcW w:type="dxa" w:w="2351"/>
            <w:tcMar>
              <w:top w:w="100" w:type="dxa"/>
              <w:bottom w:w="100" w:type="dxa"/>
              <w:left w:w="150" w:type="dxa"/>
              <w:right w:w="150" w:type="dxa"/>
            </w:tcMar>
          </w:tcPr>
          <w:p>
            <w:pPr>
              <w:spacing w:line="276" w:lineRule="auto" w:after="40"/>
            </w:pPr>
            <w:r>
              <w:rPr>
                <w:rFonts w:ascii="Times New Roman" w:hAnsi="Times New Roman"/>
                <w:sz w:val="22"/>
              </w:rPr>
              <w:t>Chỉ phạt cặp nhầm lẫn chính để tránh xung đột đạo hàm (gradient conflict) trên backbone.</w:t>
            </w:r>
          </w:p>
        </w:tc>
      </w:tr>
      <w:tr>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ViT-B/16 V3</w:t>
            </w:r>
          </w:p>
        </w:tc>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sz w:val="22"/>
              </w:rPr>
              <w:t>CB-Focal Loss (beta=0.999, gamma=2.0, smoothing=0.1)</w:t>
            </w:r>
          </w:p>
        </w:tc>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sz w:val="22"/>
              </w:rPr>
              <w:t>Pairwise Margin Loss 5 cặp (margin=0.35, lambda=0.15)</w:t>
            </w:r>
          </w:p>
        </w:tc>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sz w:val="22"/>
              </w:rPr>
              <w:t>Kích hoạt MixUp (0.2) + CutMix (1.0) trực tuyến để bù đắp thiếu hụt inductive bias.</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