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line="312" w:lineRule="auto"/>
        <w:jc w:val="center"/>
      </w:pPr>
      <w:r>
        <w:rPr>
          <w:rFonts w:ascii="Times New Roman" w:hAnsi="Times New Roman"/>
          <w:b/>
          <w:sz w:val="32"/>
        </w:rPr>
        <w:t>BÁO CÁO CẢI TIẾN YOLOv8m-cls V3 (CB FOCAL &amp; PAIR MARGIN LOSS)</w:t>
      </w:r>
    </w:p>
    <w:p>
      <w:pPr>
        <w:spacing w:before="0" w:after="120" w:line="360" w:lineRule="auto"/>
        <w:jc w:val="left"/>
      </w:pPr>
      <w:r>
        <w:rPr>
          <w:rFonts w:ascii="Times New Roman" w:hAnsi="Times New Roman"/>
          <w:b w:val="0"/>
          <w:i w:val="0"/>
          <w:sz w:val="26"/>
        </w:rPr>
        <w:t>Tài liệu này tổng hợp toàn bộ các thay đổi, cấu hình siêu tham số và kết quả thực nghiệm của mô hình YOLOv8m-cls phiên bản V3 (Targeted Optimization &amp; Alignment) so với phiên bản YOLOv8n-cls (V1/V2) tiền nhiệm trên tập dữ liệu kiểm thử Vehicle-10.</w:t>
      </w:r>
    </w:p>
    <w:p>
      <w:pPr>
        <w:keepNext/>
        <w:spacing w:before="240" w:after="120" w:line="312" w:lineRule="auto"/>
        <w:jc w:val="left"/>
      </w:pPr>
      <w:r>
        <w:rPr>
          <w:rFonts w:ascii="Times New Roman" w:hAnsi="Times New Roman"/>
          <w:b/>
          <w:sz w:val="28"/>
        </w:rPr>
        <w:t>1. Các điểm nâng cấp cốt lõi: V1/V2 vs V3</w:t>
      </w:r>
    </w:p>
    <w:p>
      <w:pPr>
        <w:pStyle w:val="ListBullet"/>
        <w:spacing w:after="80" w:line="360" w:lineRule="auto"/>
      </w:pPr>
      <w:r>
        <w:rPr>
          <w:b/>
        </w:rPr>
        <w:t xml:space="preserve">Nâng cấp Dung lượng mạng (Model Capacity): </w:t>
      </w:r>
      <w:r>
        <w:t>Chuyển dịch từ cấu trúc siêu nhẹ YOLOv8n-cls (1.45 triệu tham số) lên YOLOv8m-cls (15.79 triệu tham số). Việc tăng gấp hơn 10 lần số lượng tham số cung cấp cho mô hình dung lượng biểu diễn mạnh mẽ, đủ để phân tách các ranh giới phân loại phức tạp mà không gây suy thoái đặc trưng của các lớp khác.</w:t>
      </w:r>
    </w:p>
    <w:p>
      <w:pPr>
        <w:pStyle w:val="ListBullet"/>
        <w:spacing w:after="80" w:line="360" w:lineRule="auto"/>
      </w:pPr>
      <w:r>
        <w:rPr>
          <w:b/>
        </w:rPr>
        <w:t xml:space="preserve">Thay đổi Kỹ thuật Tiền xử lý (Reflective Padding): </w:t>
      </w:r>
      <w:r>
        <w:t>Thay thế cơ chế đệm viền đen bằng không (Zero-Padding) mặc định bằng Đệm phản chiếu đối xứng gương qua biên (Reflective Padding - BORDER_REFLECT_101). Phương pháp này loại bỏ hoàn toàn các dải biên đen nhân tạo có độ tương phản cực mạnh (Sharp Border Gradients), giúp các bộ lọc tầng cạn tập trung trích xuất đặc trưng hình học thực tế của phương tiện.</w:t>
      </w:r>
    </w:p>
    <w:p>
      <w:pPr>
        <w:pStyle w:val="ListBullet"/>
        <w:spacing w:after="80" w:line="360" w:lineRule="auto"/>
      </w:pPr>
      <w:r>
        <w:rPr>
          <w:b/>
        </w:rPr>
        <w:t xml:space="preserve">Tích hợp Hàm tổn thất lai (Loss Fusion): </w:t>
      </w:r>
      <w:r>
        <w:t>Sử dụng kết hợp Class-Balanced Focal Loss (hệ số beta = 0.999, gamma = 2.0) giúp cân bằng gradient nghịch đảo mẫu giữa lớp đa số (car: 7,111 mẫu) và lớp thiểu số (helicopter: 568 mẫu) cùng với Enhanced Pairwise Margin Loss (phạt giãn biên logits m = 0.35, lambda = 0.15 cho 5 cặp lỗi chính) nhằm tối ưu hóa trực tiếp các biên phân lớp cứng.</w:t>
      </w:r>
    </w:p>
    <w:p>
      <w:pPr>
        <w:pStyle w:val="ListBullet"/>
        <w:spacing w:after="120" w:line="360" w:lineRule="auto"/>
      </w:pPr>
      <w:r>
        <w:rPr>
          <w:b/>
        </w:rPr>
        <w:t xml:space="preserve">Điều hòa và Bộ lập lịch (Regularization &amp; Cosine Decay): </w:t>
      </w:r>
      <w:r>
        <w:t>Áp dụng bộ lập lịch học Cosine Learning Rate Decay giảm mịn về 0 kết hợp 3.0 epoch khởi động (Warmup), Dropout mức 0.15 và tắt hoàn toàn MixUp/Mosaic trực tuyến để bảo toàn tính đồng nhất miền thời tiết của tập dữ liệu V2 Cleaned.</w:t>
      </w:r>
    </w:p>
    <w:p>
      <w:pPr>
        <w:keepNext/>
        <w:spacing w:before="240" w:after="120" w:line="312" w:lineRule="auto"/>
        <w:jc w:val="left"/>
      </w:pPr>
      <w:r>
        <w:rPr>
          <w:rFonts w:ascii="Times New Roman" w:hAnsi="Times New Roman"/>
          <w:b/>
          <w:sz w:val="28"/>
        </w:rPr>
        <w:t>2. Chi tiết cấu hình siêu tham số huấn luyện V3</w:t>
      </w:r>
    </w:p>
    <w:tbl>
      <w:tblPr>
        <w:tblStyle w:val="LightShading-Accent1"/>
        <w:tblW w:type="auto" w:w="0"/>
        <w:tblLook w:firstColumn="1" w:firstRow="1" w:lastColumn="0" w:lastRow="0" w:noHBand="0" w:noVBand="1" w:val="04A0"/>
      </w:tblPr>
      <w:tblGrid>
        <w:gridCol w:w="3134"/>
        <w:gridCol w:w="3134"/>
        <w:gridCol w:w="3134"/>
      </w:tblGrid>
      <w:tr>
        <w:tc>
          <w:tcPr>
            <w:tcW w:type="dxa" w:w="3134"/>
            <w:shd w:val="clear" w:color="auto" w:fill="1F497D"/>
            <w:tcMar>
              <w:top w:w="100" w:type="dxa"/>
              <w:bottom w:w="100" w:type="dxa"/>
              <w:left w:w="150" w:type="dxa"/>
              <w:right w:w="150" w:type="dxa"/>
            </w:tcMar>
          </w:tcPr>
          <w:p>
            <w:pPr>
              <w:jc w:val="center"/>
            </w:pPr>
            <w:r>
              <w:rPr>
                <w:rFonts w:ascii="Times New Roman" w:hAnsi="Times New Roman"/>
                <w:b/>
                <w:color w:val="FFFFFF"/>
                <w:sz w:val="22"/>
              </w:rPr>
              <w:t>Thông số huấn luyện</w:t>
            </w:r>
          </w:p>
        </w:tc>
        <w:tc>
          <w:tcPr>
            <w:tcW w:type="dxa" w:w="3134"/>
            <w:shd w:val="clear" w:color="auto" w:fill="1F497D"/>
            <w:tcMar>
              <w:top w:w="100" w:type="dxa"/>
              <w:bottom w:w="100" w:type="dxa"/>
              <w:left w:w="150" w:type="dxa"/>
              <w:right w:w="150" w:type="dxa"/>
            </w:tcMar>
          </w:tcPr>
          <w:p>
            <w:pPr>
              <w:jc w:val="center"/>
            </w:pPr>
            <w:r>
              <w:rPr>
                <w:rFonts w:ascii="Times New Roman" w:hAnsi="Times New Roman"/>
                <w:b/>
                <w:color w:val="FFFFFF"/>
                <w:sz w:val="22"/>
              </w:rPr>
              <w:t>Giá trị thiết lập V3</w:t>
            </w:r>
          </w:p>
        </w:tc>
        <w:tc>
          <w:tcPr>
            <w:tcW w:type="dxa" w:w="3134"/>
            <w:shd w:val="clear" w:color="auto" w:fill="1F497D"/>
            <w:tcMar>
              <w:top w:w="100" w:type="dxa"/>
              <w:bottom w:w="100" w:type="dxa"/>
              <w:left w:w="150" w:type="dxa"/>
              <w:right w:w="150" w:type="dxa"/>
            </w:tcMar>
          </w:tcPr>
          <w:p>
            <w:pPr>
              <w:jc w:val="center"/>
            </w:pPr>
            <w:r>
              <w:rPr>
                <w:rFonts w:ascii="Times New Roman" w:hAnsi="Times New Roman"/>
                <w:b/>
                <w:color w:val="FFFFFF"/>
                <w:sz w:val="22"/>
              </w:rPr>
              <w:t>Vai trò tối ưu hóa thực tế</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Mô hình nền (Base Model)</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YOLOv8m-cls.pt (15.79M params)</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Cung cấp dung lượng mạng lớn học ranh giới lề phức tạp.</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Kích thước ảnh (imgsz)</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224 x 224 pixel (no crop)</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Resize giữ tỷ lệ, đệm phản chiếu đối xứng gương.</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Kích thước Batch / Epoch</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32 / 30 Epochs (patience = 7)</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Đảm bảo tính ổn định gradient và hội tụ sớm.</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Tốc độ học ban đầu (lr0)</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0.0002</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Mức học an toàn cho dữ liệu đã được làm sạch nhãn.</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CB-Focal Loss (beta / gamma)</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0.999 / 2.0 (Label smoothing = 0.1)</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Xử lý triệt để mất cân bằng mẫu, giảm phạt mẫu dễ học.</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Phạt biên (Pair Margin Loss)</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5 cặp lỗi chính (margin = 0.35, lambda = 0.15)</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Ép giãn biên phân lớp giữa các phương tiện tương đồng hình thái.</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Các cặp phạt cụ thể</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car-truck, car-taxi, minibus-car, minibus-truck, minibus-bus</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Nhắm mục tiêu vào các cặp có tỉ lệ nhầm lẫn cao nhất.</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Bộ lập lịch học (Scheduler)</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Cosine Learning Rate Decay</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Giảm tốc độ học mịn về 0, giúp mô hình hội tụ mượt mà.</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Điều hòa (Regularization)</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Dropout = 0.15, Warmup = 3.0 epochs</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Chống quá khớp, kiểm soát dao động loss trên tập xác thực.</w:t>
            </w:r>
          </w:p>
        </w:tc>
      </w:tr>
    </w:tbl>
    <w:p>
      <w:pPr>
        <w:spacing w:before="120" w:after="120" w:line="360" w:lineRule="auto"/>
        <w:jc w:val="left"/>
      </w:pPr>
      <w:r>
        <w:rPr>
          <w:rFonts w:ascii="Times New Roman" w:hAnsi="Times New Roman"/>
          <w:b w:val="0"/>
          <w:i w:val="0"/>
          <w:sz w:val="26"/>
        </w:rPr>
      </w:r>
    </w:p>
    <w:p>
      <w:pPr>
        <w:keepNext/>
        <w:spacing w:before="240" w:after="120" w:line="312" w:lineRule="auto"/>
        <w:jc w:val="left"/>
      </w:pPr>
      <w:r>
        <w:rPr>
          <w:rFonts w:ascii="Times New Roman" w:hAnsi="Times New Roman"/>
          <w:b/>
          <w:sz w:val="28"/>
        </w:rPr>
        <w:t>3. Kết quả thực nghiệm đối sánh hiệu năng</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Cấu hình mô hình</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Test Accuracy</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Macro F1-Score</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Weighted F1-Score</w:t>
            </w:r>
          </w:p>
        </w:tc>
      </w:tr>
      <w:tr>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YOLOv8n-cls V2 Cleaned (Baseline)</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91.71%</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89.49%</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91.68%</w:t>
            </w:r>
          </w:p>
        </w:tc>
      </w:tr>
      <w:tr>
        <w:tc>
          <w:tcPr>
            <w:tcW w:type="dxa" w:w="2351"/>
            <w:tcMar>
              <w:top w:w="100" w:type="dxa"/>
              <w:bottom w:w="100" w:type="dxa"/>
              <w:left w:w="150" w:type="dxa"/>
              <w:right w:w="150" w:type="dxa"/>
            </w:tcMar>
          </w:tcPr>
          <w:p>
            <w:pPr>
              <w:spacing w:line="276" w:lineRule="auto" w:after="40"/>
            </w:pPr>
            <w:r>
              <w:rPr>
                <w:rFonts w:ascii="Times New Roman" w:hAnsi="Times New Roman"/>
                <w:b/>
                <w:sz w:val="22"/>
              </w:rPr>
              <w:t>YOLOv8m-cls V3 (Loss Fusion &amp; Padding)</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b/>
                <w:sz w:val="22"/>
              </w:rPr>
              <w:t>92.70%</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b/>
                <w:sz w:val="22"/>
              </w:rPr>
              <w:t>90.76%</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b/>
                <w:sz w:val="22"/>
              </w:rPr>
              <w:t>92.68%</w:t>
            </w:r>
          </w:p>
        </w:tc>
      </w:tr>
    </w:tbl>
    <w:p>
      <w:pPr>
        <w:spacing w:before="120" w:after="120" w:line="360" w:lineRule="auto"/>
        <w:jc w:val="left"/>
      </w:pPr>
      <w:r>
        <w:rPr>
          <w:rFonts w:ascii="Times New Roman" w:hAnsi="Times New Roman"/>
          <w:b w:val="0"/>
          <w:i w:val="0"/>
          <w:sz w:val="26"/>
        </w:rPr>
      </w:r>
    </w:p>
    <w:p>
      <w:pPr>
        <w:spacing w:before="0" w:after="120" w:line="360" w:lineRule="auto"/>
        <w:jc w:val="left"/>
      </w:pPr>
      <w:r>
        <w:rPr>
          <w:rFonts w:ascii="Times New Roman" w:hAnsi="Times New Roman"/>
          <w:b/>
          <w:i w:val="0"/>
          <w:sz w:val="26"/>
        </w:rPr>
        <w:t xml:space="preserve">Hiệu năng cải thiện chi tiết ở các phân lớp nhầm lẫn nghiêm trọng: </w:t>
      </w:r>
    </w:p>
    <w:p>
      <w:pPr>
        <w:pStyle w:val="ListBullet"/>
        <w:spacing w:after="80" w:line="360" w:lineRule="auto"/>
      </w:pPr>
      <w:r>
        <w:rPr>
          <w:b/>
        </w:rPr>
        <w:t xml:space="preserve">Phân lớp Truck: </w:t>
      </w:r>
      <w:r>
        <w:t xml:space="preserve">Điểm F1-Score tăng từ 82.80% (V2) lên </w:t>
      </w:r>
      <w:r>
        <w:rPr>
          <w:b/>
        </w:rPr>
        <w:t>86.15%</w:t>
      </w:r>
      <w:r>
        <w:t xml:space="preserve"> (tăng vọt </w:t>
      </w:r>
      <w:r>
        <w:rPr>
          <w:b/>
        </w:rPr>
        <w:t>+3.35%</w:t>
      </w:r>
      <w:r>
        <w:t>), nhờ áp dụng phạt margin định hướng với lớp car.</w:t>
      </w:r>
    </w:p>
    <w:p>
      <w:pPr>
        <w:pStyle w:val="ListBullet"/>
        <w:spacing w:after="80" w:line="360" w:lineRule="auto"/>
      </w:pPr>
      <w:r>
        <w:rPr>
          <w:b/>
        </w:rPr>
        <w:t xml:space="preserve">Phân lớp Taxi: </w:t>
      </w:r>
      <w:r>
        <w:t xml:space="preserve">Điểm F1-Score tăng từ 75.74% (V2) lên </w:t>
      </w:r>
      <w:r>
        <w:rPr>
          <w:b/>
        </w:rPr>
        <w:t>78.36%</w:t>
      </w:r>
      <w:r>
        <w:t xml:space="preserve"> (tăng </w:t>
      </w:r>
      <w:r>
        <w:rPr>
          <w:b/>
        </w:rPr>
        <w:t>+2.62%</w:t>
      </w:r>
      <w:r>
        <w:t>), giảm thiểu tối đa việc phân loại sai thành car nhờ lực phạt biên.</w:t>
      </w:r>
    </w:p>
    <w:p>
      <w:pPr>
        <w:pStyle w:val="ListBullet"/>
        <w:spacing w:after="80" w:line="360" w:lineRule="auto"/>
      </w:pPr>
      <w:r>
        <w:rPr>
          <w:b/>
        </w:rPr>
        <w:t xml:space="preserve">Phân lớp Minibus: </w:t>
      </w:r>
      <w:r>
        <w:t xml:space="preserve">Điểm F1-Score tăng từ 79.87% (V2) lên </w:t>
      </w:r>
      <w:r>
        <w:rPr>
          <w:b/>
        </w:rPr>
        <w:t>82.35%</w:t>
      </w:r>
      <w:r>
        <w:t xml:space="preserve"> (tăng </w:t>
      </w:r>
      <w:r>
        <w:rPr>
          <w:b/>
        </w:rPr>
        <w:t>+2.48%</w:t>
      </w:r>
      <w:r>
        <w:t>).</w:t>
      </w:r>
    </w:p>
    <w:p>
      <w:pPr>
        <w:pStyle w:val="ListBullet"/>
        <w:spacing w:after="120" w:line="360" w:lineRule="auto"/>
      </w:pPr>
      <w:r>
        <w:rPr>
          <w:b/>
        </w:rPr>
        <w:t xml:space="preserve">Phân lớp Car: </w:t>
      </w:r>
      <w:r>
        <w:t xml:space="preserve">Dù là lớp đa số bị giảm trọng số trong CB-Loss, F1-Score vẫn tăng từ 89.66% lên </w:t>
      </w:r>
      <w:r>
        <w:rPr>
          <w:b/>
        </w:rPr>
        <w:t>90.76%</w:t>
      </w:r>
      <w:r>
        <w:t xml:space="preserve"> (tăng </w:t>
      </w:r>
      <w:r>
        <w:rPr>
          <w:b/>
        </w:rPr>
        <w:t>+1.10%</w:t>
      </w:r>
      <w:r>
        <w:t>) nhờ ranh giới logits được định hình rõ ràng hơn.</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