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Times New Roman" w:hAnsi="Times New Roman"/>
          <w:b/>
          <w:color w:val="000000"/>
          <w:sz w:val="26"/>
          <w:rFonts w:ascii="Times New Roman" w:hAnsi="Times New Roman" w:eastAsia="Times New Roman" w:cs="Times New Roman"/>
        </w:rPr>
        <w:t>SLIDE BÁO CÁO CHUYÊN SÂU: NGHIÊN CỨU CẢI TIẾN MÔ HÌNH V3</w:t>
      </w:r>
    </w:p>
    <w:p>
      <w:pPr>
        <w:spacing w:line="360" w:lineRule="auto" w:after="120"/>
        <w:jc w:val="both"/>
      </w:pPr>
      <w:r>
        <w:rPr>
          <w:rFonts w:ascii="Times New Roman" w:hAnsi="Times New Roman"/>
          <w:i w:val="0"/>
          <w:sz w:val="26"/>
          <w:rFonts w:ascii="Times New Roman" w:hAnsi="Times New Roman" w:eastAsia="Times New Roman" w:cs="Times New Roman"/>
        </w:rPr>
        <w:t>Khung nội dung chi tiết và lời thoại thuyết minh tập trung hoàn toàn vào Phiên bản cải tiến V3 của dự án. File được tối ưu hóa cho mục đích copy-paste và in ấn chuẩn bị báo cáo bảo vệ.</w:t>
      </w:r>
    </w:p>
    <w:p>
      <w:pPr>
        <w:spacing w:line="360" w:lineRule="auto" w:before="360" w:after="120"/>
      </w:pPr>
      <w:r>
        <w:rPr>
          <w:rFonts w:ascii="Times New Roman" w:hAnsi="Times New Roman"/>
          <w:b/>
          <w:color w:val="800000"/>
          <w:sz w:val="26"/>
          <w:rFonts w:ascii="Times New Roman" w:hAnsi="Times New Roman" w:eastAsia="Times New Roman" w:cs="Times New Roman"/>
        </w:rPr>
        <w:t>SLIDE 1: ĐẶT VẤN ĐỀ VÀ ĐỘNG LỰC CẢI TIẾN PHIÊN BẢN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So sánh ranh giới trực quan nhầm lẫn giữa các lớp xe và phân tích điểm hạn chế của phiên bản tiền nhiệm V1/V2.</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Hạn chế của phiên bản V1 và V2: Lớp xe hơi (Car) và xe tải (Truck) bị nhầm lẫn chéo rất nhiều trong ma trận phân loại (Confusion Matrix). Lớp taxi dễ nhầm với car, minibus dễ nhầm với bus/car do sự tương đồng cao về hình dáng hình học. Mục tiêu cải tiến V3: Thiết lập ranh giới phân tách lớp rõ ràng mà không phá vỡ không gian đặc trưng chung của toàn mạng. Tập trung giải quyết các điểm mù thị giác của mô hình thông qua tối ưu hóa hàm tổn thất lai và kỹ thuật tiền xử lý tiên tiến.</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Kính thưa Hội đồng, sau khi phân tích kỹ kết quả thực nghiệm từ các phiên bản V1 và V2, nhóm chúng em phát hiện một hạn chế chung của cả ba mô hình. Đó là sự nhầm lẫn chéo nghiêm trọng ở các phân lớp có hình thái tương đồng, điển hình là cặp Car và Truck. Đây là điểm mù thị giác khiến độ chính xác tổng thể bị giới hạn. Do đó, nhóm đề xuất phiên bản V3 tập trung tối ưu hóa chuyên sâu nhằm kéo giãn khoảng cách ranh giới phân loại đối với các lớp nhạy cảm này.</w:t>
      </w:r>
    </w:p>
    <w:p>
      <w:pPr>
        <w:spacing w:line="360" w:lineRule="auto" w:before="360" w:after="120"/>
      </w:pPr>
      <w:r>
        <w:rPr>
          <w:rFonts w:ascii="Times New Roman" w:hAnsi="Times New Roman"/>
          <w:b/>
          <w:color w:val="800000"/>
          <w:sz w:val="26"/>
          <w:rFonts w:ascii="Times New Roman" w:hAnsi="Times New Roman" w:eastAsia="Times New Roman" w:cs="Times New Roman"/>
        </w:rPr>
        <w:t>SLIDE 2: KHUNG PHƯƠNG PHÁP TỐI ƯU HÓA CHUNG BẢN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khối 3 trụ cột cải tiến kỹ thuật chính của phiên bản V3.</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Trụ cột 1: Đệm phản chiếu (Reflective Padding) giải quyết lỗi nhiễu biên của Zero-padding truyền thống. Trụ cột 2: Tăng cường trực tuyến (Online Augmentation) tích hợp MixUp và CutMix ngay trong quá trình tải dữ liệu (DataLoader). Trụ cột 3: Hàm tổn thất lai nhắm mục tiêu (Targeted Loss Fusion) kết hợp Class-Balanced Focal Loss và Targeted Pairwise Margin Loss nhằm xử lý triệt để xung đột đạo hàm (Gradient Conflict).</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Khung phương pháp tối ưu V3 của nhóm được xây dựng trên sự phối hợp đồng bộ của 3 trụ cột kỹ thuật. Chúng em can thiệp từ khâu xử lý ảnh ở biên để tăng độ mượt mà của bộ lọc chập, áp dụng các thuật toán trộn ảnh trực tuyến để chống overfitting, và quan trọng nhất là thiết kế lại hàm tổn thất lai để dẫn dắt mô hình tập trung giải quyết đúng điểm nghẽn của bài toán.</w:t>
      </w:r>
    </w:p>
    <w:p>
      <w:pPr>
        <w:spacing w:line="360" w:lineRule="auto" w:before="360" w:after="120"/>
      </w:pPr>
      <w:r>
        <w:rPr>
          <w:rFonts w:ascii="Times New Roman" w:hAnsi="Times New Roman"/>
          <w:b/>
          <w:color w:val="800000"/>
          <w:sz w:val="26"/>
          <w:rFonts w:ascii="Times New Roman" w:hAnsi="Times New Roman" w:eastAsia="Times New Roman" w:cs="Times New Roman"/>
        </w:rPr>
        <w:t>SLIDE 3: ĐỆM PHẢN CHIẾU &amp; TĂNG CƯỜNG TRỰC TUYẾN TRONG BẢN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Hai cột song song: Cột trái minh họa Reflective Padding, Cột phải nêu cơ chế MixUp/CutMix.</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Kỹ thuật Đệm phản chiếu đối xứng gương (cv2.BORDER_REFLECT_101): Thay thế cho việc đệm viền đen (Zero-padding) cũ. Triệt tiêu hoàn toàn độ dốc biên sắc đột ngột (Sharp Border Gradients), giúp các bộ lọc chập tầng nông học được cấu trúc hình morphology của phương tiện tự nhiên hơn. Tăng cường trực tuyến MixUp (alpha=0.2) và CutMix (alpha=1.0): Thực hiện trộn ảnh ngẫu nhiên ở cấp độ mini-batch ngay trong quá trình huấn luyện, làm mềm ranh giới quyết định và ngăn chặn mô hình học thuộc lòng nhãn cứng, đặc biệt có lợi cho mô hình thiếu định kiến quy nạp như Vision Transformer.</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Hình ảnh bên trái minh họa sự khác biệt giữa hai phương pháp đệm viền. Zero-padding vô tình tạo ra các đường biên đen sắc nét, gây nhiễu cho các lớp tích chập đầu tiên. Với đệm phản chiếu đối xứng gương, các chi tiết ở rìa ảnh được phản chiếu mượt mà, giúp giữ vững đặc trưng của xe. Bên cạnh đó, chúng em áp dụng MixUp và CutMix trực tuyến để ép mô hình học cách phân bổ xác suất thay vì ghi nhớ nhãn cứng, giúp tăng khả năng tổng quát hóa dữ liệu.</w:t>
      </w:r>
    </w:p>
    <w:p>
      <w:pPr>
        <w:spacing w:line="360" w:lineRule="auto" w:before="360" w:after="120"/>
      </w:pPr>
      <w:r>
        <w:rPr>
          <w:rFonts w:ascii="Times New Roman" w:hAnsi="Times New Roman"/>
          <w:b/>
          <w:color w:val="800000"/>
          <w:sz w:val="26"/>
          <w:rFonts w:ascii="Times New Roman" w:hAnsi="Times New Roman" w:eastAsia="Times New Roman" w:cs="Times New Roman"/>
        </w:rPr>
        <w:t>SLIDE 4: HÀM TỔN THẤT LAI NHẮM MỤC TIÊU (TARGETED LOSS FUSION)</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Trình bày 2 công thức thành phần và sơ đồ minh họa cơ chế tập trung lề (Margin).</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Thành phần 1: Class-Balanced Focal Loss (CB-Focal) dựa trên số mẫu hiệu dụng của từng lớp với hệ số beta=0.999 và gamma=2.0 kết hợp làm mịn nhãn 0.1. Thành phần 2: Pairwise Margin Loss (Phạt lề theo cặp). Khắc phục xung đột đạo hàm (Gradient Conflict): Thay vì phạt đồng loạt 5 cặp nhầm lẫn (gây nhiễu hướng tối ưu hóa đạo hàm), bản V3 chỉ áp dụng phạt lề cho cặp nhầm lẫn mục tiêu nghiêm trọng nhất là Car và Truck với khoảng lề m = 0.40 và hệ số phạt lambda = 0.15. Thiết lập argmax cho ViT: Áp dụng trích xuất nhãn cứng từ nhãn mềm của MixUp/CutMix trước khi tính toán phạt lề.</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Điểm nhấn toán học của phiên bản V3 nằm ở hàm loss lai này. CB-Focal Loss giúp mô hình tự cân bằng khi đối mặt với dữ liệu chênh lệch mẫu. Nhưng cải tiến quan trọng nhất là việc nhắm mục tiêu cho Pairwise Margin Loss. Thực nghiệm chứng minh nếu phạt quá nhiều cặp lớp nhầm lẫn cùng lúc, các hướng đạo hàm sẽ triệt tiêu lẫn nhau. Nhóm đã tối ưu hóa bằng cách chỉ phạt lề duy nhất cặp Car và Truck với khoảng lề m=0.4, giúp mô hình hội tụ mượt mà và chính xác.</w:t>
      </w:r>
    </w:p>
    <w:p>
      <w:pPr>
        <w:spacing w:line="360" w:lineRule="auto" w:before="360" w:after="120"/>
      </w:pPr>
      <w:r>
        <w:rPr>
          <w:rFonts w:ascii="Times New Roman" w:hAnsi="Times New Roman"/>
          <w:b/>
          <w:color w:val="800000"/>
          <w:sz w:val="26"/>
          <w:rFonts w:ascii="Times New Roman" w:hAnsi="Times New Roman" w:eastAsia="Times New Roman" w:cs="Times New Roman"/>
        </w:rPr>
        <w:t>SLIDE 5: THỰC NGHIỆM TRÊN KIẾN TRÚC RESNET-50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Biểu đồ Loss và Validation Accuracy của ResNet-50 V3, bảng cấu hình tham số.</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Chiến lược huấn luyện phân tách (Differential Learning Rates): Epoch 1-5 đóng băng backbone, huấn luyện đầu phân loại với lr = 1e-3. Epoch 6-30 mở khóa toàn mạng, tinh chỉnh backbone với lr = 3e-5 và head với lr = 1e-3. Bộ lập lịch học tập: ReduceLROnPlateau. Quá trình hội tụ: Dừng sớm (Early Stopping) ở epoch 25, đạt điểm trọng số tốt nhất (best checkpoint) tại Epoch 18 với valid unseen loss thấp nhất là 0.4244.</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Đối với ResNet-50 V3, nhóm áp dụng kỹ thuật huấn luyện phân tách hai giai đoạn. Năm epoch đầu, backbone được đóng băng để bảo toàn các đặc trưng trích xuất từ ImageNet, chỉ cho lớp classification head học thích ứng nhanh. Từ epoch thứ 6, chúng em giảm tốc độ học của backbone xuống mức rất nhỏ để tinh chỉnh sâu các đặc trưng. Mô hình hội tụ rất nhanh và kích hoạt dừng sớm ở epoch 25, tránh hiện tượng overfitting.</w:t>
      </w:r>
    </w:p>
    <w:p>
      <w:pPr>
        <w:spacing w:line="360" w:lineRule="auto" w:before="360" w:after="120"/>
      </w:pPr>
      <w:r>
        <w:rPr>
          <w:rFonts w:ascii="Times New Roman" w:hAnsi="Times New Roman"/>
          <w:b/>
          <w:color w:val="800000"/>
          <w:sz w:val="26"/>
          <w:rFonts w:ascii="Times New Roman" w:hAnsi="Times New Roman" w:eastAsia="Times New Roman" w:cs="Times New Roman"/>
        </w:rPr>
        <w:t>SLIDE 6: THỰC NGHIỆM TRÊN KIẾN TRÚC YOLOv8m-cls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Bảng so sánh số lượng tham số giữa YOLOv8n và YOLOv8m, biểu đồ hội tụ V3.</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Nâng cấp dung lượng mạng: Chuyển đổi từ biến thể Nano (yolov8n-cls - 1.45 triệu tham số) sang biến thể Medium (yolov8m-cls - 15.79 triệu tham số). Tăng gấp 10 lần dung lượng tham số giúp mô hình học được các ranh giới đặc trưng phức tạp hơn. Cấu hình huấn luyện: Trọng số khởi tạo pretrained từ ImageNet; hàm loss CB-Focal và targeted margin loss tương tự ResNet; batch size 32; số lượng epochs 30.</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Vì YOLOv8n-cls có cấu trúc quá nhỏ gọn, việc áp dụng hàm loss lai phức tạp dễ làm mô hình thiếu dung lượng biểu diễn đặc trưng. Do đó, trong thực nghiệm V3, nhóm quyết định nâng cấp lên YOLOv8m-cls. Mặc dù số lượng tham số tăng lên 15.79 triệu mẫu, mô hình vẫn duy trì tốc độ suy luận cực nhanh nhưng khả năng phân tách các lớp khó được cải thiện rõ rệt.</w:t>
      </w:r>
    </w:p>
    <w:p>
      <w:pPr>
        <w:spacing w:line="360" w:lineRule="auto" w:before="360" w:after="120"/>
      </w:pPr>
      <w:r>
        <w:rPr>
          <w:rFonts w:ascii="Times New Roman" w:hAnsi="Times New Roman"/>
          <w:b/>
          <w:color w:val="800000"/>
          <w:sz w:val="26"/>
          <w:rFonts w:ascii="Times New Roman" w:hAnsi="Times New Roman" w:eastAsia="Times New Roman" w:cs="Times New Roman"/>
        </w:rPr>
        <w:t>SLIDE 7: KẾT QUẢ ĐỐI SÁNH HIỆU NĂNG PHIÊN BẢN CẢI TIẾN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Bảng so sánh độ chính xác Test Accuracy trước và sau cải tiến, kèm ma trận nhầm lẫn V3.</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So sánh Test Accuracy giữa bản V2 (Cleaned V2) và bản cải tiến V3: ResNet-50 tăng từ 93.27% lên 93.72% (Tăng +0.45%); YOLO-cls tăng từ 90.73% lên 92.76% (Tăng +2.03%). Cải thiện ranh giới nhầm lẫn Car-Truck: Số lượng mẫu nhầm lẫn giảm thiểu rõ rệt (chỉ còn 24 mẫu Car đoán sai thành Truck và 20 mẫu ngược lại). Chỉ số F1-score của các lớp khó tăng mạnh: Car đạt 92.33%, Truck vươn lên 87.70% (so với mức thấp trước đó). Kết luận: Khung tối ưu hóa V3 cải thiện rõ rệt khả năng nhận dạng trên mọi kiến trúc.</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Nhìn vào bảng so sánh hiệu năng, chúng ta thấy rõ tác động tích cực của phiên bản V3. Độ chính xác của ResNet-50 tăng lên 93.72%, đặc biệt YOLOv8m-cls đạt 92.76% (tăng hơn 2%). Phân tích ma trận nhầm lẫn cho thấy số lượng mẫu xe hơi đoán nhầm thành xe tải đã bị kéo giảm đáng kể nhờ hàm phạt lề targeted margin. Điều này khẳng định khung tối ưu hóa V3 hoàn toàn thành công và đạt độ tin cậy vượt bậc.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