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line="276" w:lineRule="auto"/>
      </w:pPr>
      <w:r>
        <w:rPr>
          <w:rFonts w:ascii="Times New Roman" w:hAnsi="Times New Roman"/>
          <w:b/>
          <w:sz w:val="28"/>
        </w:rPr>
        <w:t>4.1.4. Cấu hình cải tiến V3: Tích hợp Loss Fusion &amp; Cosine Decay (ResNet-50)</w:t>
      </w:r>
    </w:p>
    <w:p>
      <w:r>
        <w:t>Cấu hình cải tiến V3 (Targeted Optimization &amp; Alignment) của mô hình ResNet-50 được thiết kế nhằm tối ưu hóa sâu ranh giới phân lớp dựa trên các ý chính sau:</w:t>
      </w:r>
    </w:p>
    <w:p>
      <w:pPr>
        <w:keepNext/>
        <w:spacing w:before="240" w:after="120" w:line="276" w:lineRule="auto"/>
      </w:pPr>
      <w:r>
        <w:rPr>
          <w:rFonts w:ascii="Times New Roman" w:hAnsi="Times New Roman"/>
          <w:b/>
          <w:sz w:val="26"/>
        </w:rPr>
        <w:t>1. Hàm tổn thất tích hợp (Loss Fusion)</w:t>
      </w:r>
    </w:p>
    <w:p>
      <w:r>
        <w:t>Mô hình kết hợp đồng thời hàm lỗi phân lớp toàn cục và phạt sai số chéo có mục tiêu:</w:t>
      </w:r>
    </w:p>
    <w:p>
      <w:pPr>
        <w:jc w:val="center"/>
      </w:pPr>
      <w:r>
        <w:rPr>
          <w:b/>
        </w:rPr>
        <w:t>L_total = L_CB-Focal + λ_pair * L_pair</w:t>
      </w:r>
    </w:p>
    <w:p>
      <w:pPr>
        <w:pStyle w:val="ListBullet"/>
      </w:pPr>
      <w:r>
        <w:rPr>
          <w:b/>
        </w:rPr>
        <w:t xml:space="preserve">Class-Balanced Focal Loss (L_CB-Focal): </w:t>
      </w:r>
      <w:r>
        <w:t>Áp dụng trọng số lớp hiệu dụng W_i (hệ số beta = 0.999, gamma = 2.0) kết hợp làm mịn nhãn (Label Smoothing = 0.1) để xử lý mất cân bằng mẫu gốc.</w:t>
      </w:r>
    </w:p>
    <w:p>
      <w:pPr>
        <w:pStyle w:val="ListBullet"/>
      </w:pPr>
      <w:r>
        <w:rPr>
          <w:b/>
        </w:rPr>
        <w:t xml:space="preserve">Enhanced Pairwise Margin Loss (L_pair): </w:t>
      </w:r>
      <w:r>
        <w:t>Phạt trực tiếp hiệu số logit của 5 cặp lớp dễ nhầm lẫn nhất (car/truck, car/taxi, minibus/car, minibus/truck, minibus/bus) với khoảng cách lề bắt buộc margin m = 0.35 và trọng số phạt λ_pair = 0.15.</w:t>
      </w:r>
    </w:p>
    <w:p>
      <w:pPr>
        <w:keepNext/>
        <w:spacing w:before="240" w:after="120" w:line="276" w:lineRule="auto"/>
      </w:pPr>
      <w:r>
        <w:rPr>
          <w:rFonts w:ascii="Times New Roman" w:hAnsi="Times New Roman"/>
          <w:b/>
          <w:sz w:val="26"/>
        </w:rPr>
        <w:t>2. Chiến lược huấn luyện và điều hòa biên quyết định</w:t>
      </w:r>
    </w:p>
    <w:p>
      <w:pPr>
        <w:pStyle w:val="ListBullet"/>
      </w:pPr>
      <w:r>
        <w:rPr>
          <w:b/>
        </w:rPr>
        <w:t xml:space="preserve">Tốc độ học phân biệt (Differential LRs): </w:t>
      </w:r>
      <w:r>
        <w:t>Head tuyến tính học nhanh (head_lr = 10^-3) để định hình ranh giới quyết định; Backbone học chậm (backbone_lr = 10^-5) để bảo toàn đặc trưng ImageNet.</w:t>
      </w:r>
    </w:p>
    <w:p>
      <w:pPr>
        <w:pStyle w:val="ListBullet"/>
      </w:pPr>
      <w:r>
        <w:rPr>
          <w:b/>
        </w:rPr>
        <w:t xml:space="preserve">Bộ lập lịch học: </w:t>
      </w:r>
      <w:r>
        <w:t>Sử dụng scheduler giảm gián đoạn ReduceLROnPlateau (patience = 3, factor = 0.5) dựa trên valid_unseen loss.</w:t>
      </w:r>
    </w:p>
    <w:p>
      <w:pPr>
        <w:pStyle w:val="ListBullet"/>
      </w:pPr>
      <w:r>
        <w:rPr>
          <w:b/>
        </w:rPr>
        <w:t xml:space="preserve">Tăng cường dữ liệu trực tuyến: </w:t>
      </w:r>
      <w:r>
        <w:t>Tắt hoàn toàn tăng cường trực tuyến MixUp và CutMix (alpha = 0.0) để tạo nhóm đối chứng chuẩn so sánh với V2.</w:t>
      </w:r>
    </w:p>
    <w:p>
      <w:pPr>
        <w:keepNext/>
        <w:spacing w:before="240" w:after="120" w:line="276" w:lineRule="auto"/>
      </w:pPr>
      <w:r>
        <w:rPr>
          <w:rFonts w:ascii="Times New Roman" w:hAnsi="Times New Roman"/>
          <w:b/>
          <w:sz w:val="26"/>
        </w:rPr>
        <w:t>3. Bảng thông số siêu tham số huấn luyện V3 (ResNet-50)</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left w:val="none"/>
          <w:right w:val="none"/>
          <w:insideV w:val="none"/>
        </w:tblBorders>
      </w:tblPr>
      <w:tblGrid>
        <w:gridCol w:w="3024"/>
        <w:gridCol w:w="3024"/>
        <w:gridCol w:w="3024"/>
      </w:tblGrid>
      <w:tr>
        <w:tc>
          <w:tcPr>
            <w:tcW w:type="dxa" w:w="2592"/>
            <w:shd w:fill="4F81BD"/>
            <w:tcMar>
              <w:top w:w="120" w:type="dxa"/>
              <w:bottom w:w="120" w:type="dxa"/>
              <w:left w:w="150" w:type="dxa"/>
              <w:right w:w="150" w:type="dxa"/>
            </w:tcMar>
          </w:tcPr>
          <w:p>
            <w:pPr>
              <w:spacing w:after="0" w:before="0"/>
              <w:jc w:val="center"/>
            </w:pPr>
            <w:r>
              <w:rPr>
                <w:rFonts w:ascii="Times New Roman" w:hAnsi="Times New Roman"/>
                <w:b/>
                <w:color w:val="FFFFFF"/>
                <w:sz w:val="22"/>
              </w:rPr>
              <w:t>Siêu tham số</w:t>
            </w:r>
          </w:p>
        </w:tc>
        <w:tc>
          <w:tcPr>
            <w:tcW w:type="dxa" w:w="2592"/>
            <w:shd w:fill="4F81BD"/>
            <w:tcMar>
              <w:top w:w="120" w:type="dxa"/>
              <w:bottom w:w="120" w:type="dxa"/>
              <w:left w:w="150" w:type="dxa"/>
              <w:right w:w="150" w:type="dxa"/>
            </w:tcMar>
          </w:tcPr>
          <w:p>
            <w:pPr>
              <w:spacing w:after="0" w:before="0"/>
              <w:jc w:val="center"/>
            </w:pPr>
            <w:r>
              <w:rPr>
                <w:rFonts w:ascii="Times New Roman" w:hAnsi="Times New Roman"/>
                <w:b/>
                <w:color w:val="FFFFFF"/>
                <w:sz w:val="22"/>
              </w:rPr>
              <w:t>Giá trị thiết lập</w:t>
            </w:r>
          </w:p>
        </w:tc>
        <w:tc>
          <w:tcPr>
            <w:tcW w:type="dxa" w:w="4176"/>
            <w:shd w:fill="4F81BD"/>
            <w:tcMar>
              <w:top w:w="120" w:type="dxa"/>
              <w:bottom w:w="120" w:type="dxa"/>
              <w:left w:w="150" w:type="dxa"/>
              <w:right w:w="150" w:type="dxa"/>
            </w:tcMar>
          </w:tcPr>
          <w:p>
            <w:pPr>
              <w:spacing w:after="0" w:before="0"/>
              <w:jc w:val="center"/>
            </w:pPr>
            <w:r>
              <w:rPr>
                <w:rFonts w:ascii="Times New Roman" w:hAnsi="Times New Roman"/>
                <w:b/>
                <w:color w:val="FFFFFF"/>
                <w:sz w:val="22"/>
              </w:rPr>
              <w:t>Vai trò tối ưu hóa</w:t>
            </w:r>
          </w:p>
        </w:tc>
      </w:tr>
      <w:tr>
        <w:tc>
          <w:tcPr>
            <w:tcW w:type="dxa" w:w="2592"/>
            <w:shd w:fill="FFFFFF"/>
            <w:tcMar>
              <w:top w:w="100" w:type="dxa"/>
              <w:bottom w:w="100" w:type="dxa"/>
              <w:left w:w="150" w:type="dxa"/>
              <w:right w:w="150" w:type="dxa"/>
            </w:tcMar>
          </w:tcPr>
          <w:p>
            <w:pPr>
              <w:spacing w:after="0" w:before="0" w:line="276" w:lineRule="auto"/>
              <w:jc w:val="left"/>
            </w:pPr>
            <w:r>
              <w:rPr>
                <w:rFonts w:ascii="Times New Roman" w:hAnsi="Times New Roman"/>
                <w:sz w:val="22"/>
              </w:rPr>
              <w:t>Kích thước Batch</w:t>
            </w:r>
          </w:p>
        </w:tc>
        <w:tc>
          <w:tcPr>
            <w:tcW w:type="dxa" w:w="2592"/>
            <w:shd w:fill="FFFFFF"/>
            <w:tcMar>
              <w:top w:w="100" w:type="dxa"/>
              <w:bottom w:w="100" w:type="dxa"/>
              <w:left w:w="150" w:type="dxa"/>
              <w:right w:w="150" w:type="dxa"/>
            </w:tcMar>
          </w:tcPr>
          <w:p>
            <w:pPr>
              <w:spacing w:after="0" w:before="0" w:line="276" w:lineRule="auto"/>
              <w:jc w:val="center"/>
            </w:pPr>
            <w:r>
              <w:rPr>
                <w:rFonts w:ascii="Times New Roman" w:hAnsi="Times New Roman"/>
                <w:sz w:val="22"/>
              </w:rPr>
              <w:t>32</w:t>
            </w:r>
          </w:p>
        </w:tc>
        <w:tc>
          <w:tcPr>
            <w:tcW w:type="dxa" w:w="4176"/>
            <w:shd w:fill="FFFFFF"/>
            <w:tcMar>
              <w:top w:w="100" w:type="dxa"/>
              <w:bottom w:w="100" w:type="dxa"/>
              <w:left w:w="150" w:type="dxa"/>
              <w:right w:w="150" w:type="dxa"/>
            </w:tcMar>
          </w:tcPr>
          <w:p>
            <w:pPr>
              <w:spacing w:after="0" w:before="0" w:line="276" w:lineRule="auto"/>
              <w:jc w:val="left"/>
            </w:pPr>
            <w:r>
              <w:rPr>
                <w:rFonts w:ascii="Times New Roman" w:hAnsi="Times New Roman"/>
                <w:sz w:val="22"/>
              </w:rPr>
              <w:t>Giữ ổn định gradient mini-batch.</w:t>
            </w:r>
          </w:p>
        </w:tc>
      </w:tr>
      <w:tr>
        <w:tc>
          <w:tcPr>
            <w:tcW w:type="dxa" w:w="2592"/>
            <w:shd w:fill="F2F2F2"/>
            <w:tcMar>
              <w:top w:w="100" w:type="dxa"/>
              <w:bottom w:w="100" w:type="dxa"/>
              <w:left w:w="150" w:type="dxa"/>
              <w:right w:w="150" w:type="dxa"/>
            </w:tcMar>
          </w:tcPr>
          <w:p>
            <w:pPr>
              <w:spacing w:after="0" w:before="0" w:line="276" w:lineRule="auto"/>
              <w:jc w:val="left"/>
            </w:pPr>
            <w:r>
              <w:rPr>
                <w:rFonts w:ascii="Times New Roman" w:hAnsi="Times New Roman"/>
                <w:sz w:val="22"/>
              </w:rPr>
              <w:t>LR Head / LR Backbone</w:t>
            </w:r>
          </w:p>
        </w:tc>
        <w:tc>
          <w:tcPr>
            <w:tcW w:type="dxa" w:w="2592"/>
            <w:shd w:fill="F2F2F2"/>
            <w:tcMar>
              <w:top w:w="100" w:type="dxa"/>
              <w:bottom w:w="100" w:type="dxa"/>
              <w:left w:w="150" w:type="dxa"/>
              <w:right w:w="150" w:type="dxa"/>
            </w:tcMar>
          </w:tcPr>
          <w:p>
            <w:pPr>
              <w:spacing w:after="0" w:before="0" w:line="276" w:lineRule="auto"/>
              <w:jc w:val="center"/>
            </w:pPr>
            <w:r>
              <w:rPr>
                <w:rFonts w:ascii="Times New Roman" w:hAnsi="Times New Roman"/>
                <w:sz w:val="22"/>
              </w:rPr>
              <w:t>10^-3 / 10^-5</w:t>
            </w:r>
          </w:p>
        </w:tc>
        <w:tc>
          <w:tcPr>
            <w:tcW w:type="dxa" w:w="4176"/>
            <w:shd w:fill="F2F2F2"/>
            <w:tcMar>
              <w:top w:w="100" w:type="dxa"/>
              <w:bottom w:w="100" w:type="dxa"/>
              <w:left w:w="150" w:type="dxa"/>
              <w:right w:w="150" w:type="dxa"/>
            </w:tcMar>
          </w:tcPr>
          <w:p>
            <w:pPr>
              <w:spacing w:after="0" w:before="0" w:line="276" w:lineRule="auto"/>
              <w:jc w:val="left"/>
            </w:pPr>
            <w:r>
              <w:rPr>
                <w:rFonts w:ascii="Times New Roman" w:hAnsi="Times New Roman"/>
                <w:sz w:val="22"/>
              </w:rPr>
              <w:t>Phân tách tốc độ học giữa đầu phân loại và backbone.</w:t>
            </w:r>
          </w:p>
        </w:tc>
      </w:tr>
      <w:tr>
        <w:tc>
          <w:tcPr>
            <w:tcW w:type="dxa" w:w="2592"/>
            <w:shd w:fill="FFFFFF"/>
            <w:tcMar>
              <w:top w:w="100" w:type="dxa"/>
              <w:bottom w:w="100" w:type="dxa"/>
              <w:left w:w="150" w:type="dxa"/>
              <w:right w:w="150" w:type="dxa"/>
            </w:tcMar>
          </w:tcPr>
          <w:p>
            <w:pPr>
              <w:spacing w:after="0" w:before="0" w:line="276" w:lineRule="auto"/>
              <w:jc w:val="left"/>
            </w:pPr>
            <w:r>
              <w:rPr>
                <w:rFonts w:ascii="Times New Roman" w:hAnsi="Times New Roman"/>
                <w:sz w:val="22"/>
              </w:rPr>
              <w:t>CB-Focal Loss (beta / gamma)</w:t>
            </w:r>
          </w:p>
        </w:tc>
        <w:tc>
          <w:tcPr>
            <w:tcW w:type="dxa" w:w="2592"/>
            <w:shd w:fill="FFFFFF"/>
            <w:tcMar>
              <w:top w:w="100" w:type="dxa"/>
              <w:bottom w:w="100" w:type="dxa"/>
              <w:left w:w="150" w:type="dxa"/>
              <w:right w:w="150" w:type="dxa"/>
            </w:tcMar>
          </w:tcPr>
          <w:p>
            <w:pPr>
              <w:spacing w:after="0" w:before="0" w:line="276" w:lineRule="auto"/>
              <w:jc w:val="center"/>
            </w:pPr>
            <w:r>
              <w:rPr>
                <w:rFonts w:ascii="Times New Roman" w:hAnsi="Times New Roman"/>
                <w:sz w:val="22"/>
              </w:rPr>
              <w:t>0.999 / 2.0</w:t>
            </w:r>
          </w:p>
        </w:tc>
        <w:tc>
          <w:tcPr>
            <w:tcW w:type="dxa" w:w="4176"/>
            <w:shd w:fill="FFFFFF"/>
            <w:tcMar>
              <w:top w:w="100" w:type="dxa"/>
              <w:bottom w:w="100" w:type="dxa"/>
              <w:left w:w="150" w:type="dxa"/>
              <w:right w:w="150" w:type="dxa"/>
            </w:tcMar>
          </w:tcPr>
          <w:p>
            <w:pPr>
              <w:spacing w:after="0" w:before="0" w:line="276" w:lineRule="auto"/>
              <w:jc w:val="left"/>
            </w:pPr>
            <w:r>
              <w:rPr>
                <w:rFonts w:ascii="Times New Roman" w:hAnsi="Times New Roman"/>
                <w:sz w:val="22"/>
              </w:rPr>
              <w:t>Xử lý mất cân bằng mẫu và hạ phạt mẫu dễ học.</w:t>
            </w:r>
          </w:p>
        </w:tc>
      </w:tr>
      <w:tr>
        <w:tc>
          <w:tcPr>
            <w:tcW w:type="dxa" w:w="2592"/>
            <w:shd w:fill="F2F2F2"/>
            <w:tcMar>
              <w:top w:w="100" w:type="dxa"/>
              <w:bottom w:w="100" w:type="dxa"/>
              <w:left w:w="150" w:type="dxa"/>
              <w:right w:w="150" w:type="dxa"/>
            </w:tcMar>
          </w:tcPr>
          <w:p>
            <w:pPr>
              <w:spacing w:after="0" w:before="0" w:line="276" w:lineRule="auto"/>
              <w:jc w:val="left"/>
            </w:pPr>
            <w:r>
              <w:rPr>
                <w:rFonts w:ascii="Times New Roman" w:hAnsi="Times New Roman"/>
                <w:sz w:val="22"/>
              </w:rPr>
              <w:t>Làm mịn nhãn</w:t>
            </w:r>
          </w:p>
        </w:tc>
        <w:tc>
          <w:tcPr>
            <w:tcW w:type="dxa" w:w="2592"/>
            <w:shd w:fill="F2F2F2"/>
            <w:tcMar>
              <w:top w:w="100" w:type="dxa"/>
              <w:bottom w:w="100" w:type="dxa"/>
              <w:left w:w="150" w:type="dxa"/>
              <w:right w:w="150" w:type="dxa"/>
            </w:tcMar>
          </w:tcPr>
          <w:p>
            <w:pPr>
              <w:spacing w:after="0" w:before="0" w:line="276" w:lineRule="auto"/>
              <w:jc w:val="center"/>
            </w:pPr>
            <w:r>
              <w:rPr>
                <w:rFonts w:ascii="Times New Roman" w:hAnsi="Times New Roman"/>
                <w:sz w:val="22"/>
              </w:rPr>
              <w:t>0.1</w:t>
            </w:r>
          </w:p>
        </w:tc>
        <w:tc>
          <w:tcPr>
            <w:tcW w:type="dxa" w:w="4176"/>
            <w:shd w:fill="F2F2F2"/>
            <w:tcMar>
              <w:top w:w="100" w:type="dxa"/>
              <w:bottom w:w="100" w:type="dxa"/>
              <w:left w:w="150" w:type="dxa"/>
              <w:right w:w="150" w:type="dxa"/>
            </w:tcMar>
          </w:tcPr>
          <w:p>
            <w:pPr>
              <w:spacing w:after="0" w:before="0" w:line="276" w:lineRule="auto"/>
              <w:jc w:val="left"/>
            </w:pPr>
            <w:r>
              <w:rPr>
                <w:rFonts w:ascii="Times New Roman" w:hAnsi="Times New Roman"/>
                <w:sz w:val="22"/>
              </w:rPr>
              <w:t>Giảm độ tự tin thái quá vào nhãn cứng của tập train.</w:t>
            </w:r>
          </w:p>
        </w:tc>
      </w:tr>
      <w:tr>
        <w:tc>
          <w:tcPr>
            <w:tcW w:type="dxa" w:w="2592"/>
            <w:shd w:fill="FFFFFF"/>
            <w:tcMar>
              <w:top w:w="100" w:type="dxa"/>
              <w:bottom w:w="100" w:type="dxa"/>
              <w:left w:w="150" w:type="dxa"/>
              <w:right w:w="150" w:type="dxa"/>
            </w:tcMar>
          </w:tcPr>
          <w:p>
            <w:pPr>
              <w:spacing w:after="0" w:before="0" w:line="276" w:lineRule="auto"/>
              <w:jc w:val="left"/>
            </w:pPr>
            <w:r>
              <w:rPr>
                <w:rFonts w:ascii="Times New Roman" w:hAnsi="Times New Roman"/>
                <w:sz w:val="22"/>
              </w:rPr>
              <w:t>Tăng cường trực tuyến</w:t>
            </w:r>
          </w:p>
        </w:tc>
        <w:tc>
          <w:tcPr>
            <w:tcW w:type="dxa" w:w="2592"/>
            <w:shd w:fill="FFFFFF"/>
            <w:tcMar>
              <w:top w:w="100" w:type="dxa"/>
              <w:bottom w:w="100" w:type="dxa"/>
              <w:left w:w="150" w:type="dxa"/>
              <w:right w:w="150" w:type="dxa"/>
            </w:tcMar>
          </w:tcPr>
          <w:p>
            <w:pPr>
              <w:spacing w:after="0" w:before="0" w:line="276" w:lineRule="auto"/>
              <w:jc w:val="center"/>
            </w:pPr>
            <w:r>
              <w:rPr>
                <w:rFonts w:ascii="Times New Roman" w:hAnsi="Times New Roman"/>
                <w:sz w:val="22"/>
              </w:rPr>
              <w:t>Tắt (MixUp = 0.0, CutMix = 0.0)</w:t>
            </w:r>
          </w:p>
        </w:tc>
        <w:tc>
          <w:tcPr>
            <w:tcW w:type="dxa" w:w="4176"/>
            <w:shd w:fill="FFFFFF"/>
            <w:tcMar>
              <w:top w:w="100" w:type="dxa"/>
              <w:bottom w:w="100" w:type="dxa"/>
              <w:left w:w="150" w:type="dxa"/>
              <w:right w:w="150" w:type="dxa"/>
            </w:tcMar>
          </w:tcPr>
          <w:p>
            <w:pPr>
              <w:spacing w:after="0" w:before="0" w:line="276" w:lineRule="auto"/>
              <w:jc w:val="left"/>
            </w:pPr>
            <w:r>
              <w:rPr>
                <w:rFonts w:ascii="Times New Roman" w:hAnsi="Times New Roman"/>
                <w:sz w:val="22"/>
              </w:rPr>
              <w:t>Giữ môi trường đối chứng sạch để đo lực phạt margin.</w:t>
            </w:r>
          </w:p>
        </w:tc>
      </w:tr>
      <w:tr>
        <w:tc>
          <w:tcPr>
            <w:tcW w:type="dxa" w:w="2592"/>
            <w:shd w:fill="F2F2F2"/>
            <w:tcMar>
              <w:top w:w="100" w:type="dxa"/>
              <w:bottom w:w="100" w:type="dxa"/>
              <w:left w:w="150" w:type="dxa"/>
              <w:right w:w="150" w:type="dxa"/>
            </w:tcMar>
          </w:tcPr>
          <w:p>
            <w:pPr>
              <w:spacing w:after="0" w:before="0" w:line="276" w:lineRule="auto"/>
              <w:jc w:val="left"/>
            </w:pPr>
            <w:r>
              <w:rPr>
                <w:rFonts w:ascii="Times New Roman" w:hAnsi="Times New Roman"/>
                <w:sz w:val="22"/>
              </w:rPr>
              <w:t>Phạt Margin (m / λ_pair)</w:t>
            </w:r>
          </w:p>
        </w:tc>
        <w:tc>
          <w:tcPr>
            <w:tcW w:type="dxa" w:w="2592"/>
            <w:shd w:fill="F2F2F2"/>
            <w:tcMar>
              <w:top w:w="100" w:type="dxa"/>
              <w:bottom w:w="100" w:type="dxa"/>
              <w:left w:w="150" w:type="dxa"/>
              <w:right w:w="150" w:type="dxa"/>
            </w:tcMar>
          </w:tcPr>
          <w:p>
            <w:pPr>
              <w:spacing w:after="0" w:before="0" w:line="276" w:lineRule="auto"/>
              <w:jc w:val="center"/>
            </w:pPr>
            <w:r>
              <w:rPr>
                <w:rFonts w:ascii="Times New Roman" w:hAnsi="Times New Roman"/>
                <w:sz w:val="22"/>
              </w:rPr>
              <w:t>0.35 / 0.15</w:t>
            </w:r>
          </w:p>
        </w:tc>
        <w:tc>
          <w:tcPr>
            <w:tcW w:type="dxa" w:w="4176"/>
            <w:shd w:fill="F2F2F2"/>
            <w:tcMar>
              <w:top w:w="100" w:type="dxa"/>
              <w:bottom w:w="100" w:type="dxa"/>
              <w:left w:w="150" w:type="dxa"/>
              <w:right w:w="150" w:type="dxa"/>
            </w:tcMar>
          </w:tcPr>
          <w:p>
            <w:pPr>
              <w:spacing w:after="0" w:before="0" w:line="276" w:lineRule="auto"/>
              <w:jc w:val="left"/>
            </w:pPr>
            <w:r>
              <w:rPr>
                <w:rFonts w:ascii="Times New Roman" w:hAnsi="Times New Roman"/>
                <w:sz w:val="22"/>
              </w:rPr>
              <w:t>Ép giãn biên logit của 5 cặp lớp nhầm lẫn chính.</w:t>
            </w:r>
          </w:p>
        </w:tc>
      </w:tr>
      <w:tr>
        <w:tc>
          <w:tcPr>
            <w:tcW w:type="dxa" w:w="2592"/>
            <w:shd w:fill="FFFFFF"/>
            <w:tcMar>
              <w:top w:w="100" w:type="dxa"/>
              <w:bottom w:w="100" w:type="dxa"/>
              <w:left w:w="150" w:type="dxa"/>
              <w:right w:w="150" w:type="dxa"/>
            </w:tcMar>
          </w:tcPr>
          <w:p>
            <w:pPr>
              <w:spacing w:after="0" w:before="0" w:line="276" w:lineRule="auto"/>
              <w:jc w:val="left"/>
            </w:pPr>
            <w:r>
              <w:rPr>
                <w:rFonts w:ascii="Times New Roman" w:hAnsi="Times New Roman"/>
                <w:sz w:val="22"/>
              </w:rPr>
              <w:t>Bộ tối ưu (Optimizer)</w:t>
            </w:r>
          </w:p>
        </w:tc>
        <w:tc>
          <w:tcPr>
            <w:tcW w:type="dxa" w:w="2592"/>
            <w:shd w:fill="FFFFFF"/>
            <w:tcMar>
              <w:top w:w="100" w:type="dxa"/>
              <w:bottom w:w="100" w:type="dxa"/>
              <w:left w:w="150" w:type="dxa"/>
              <w:right w:w="150" w:type="dxa"/>
            </w:tcMar>
          </w:tcPr>
          <w:p>
            <w:pPr>
              <w:spacing w:after="0" w:before="0" w:line="276" w:lineRule="auto"/>
              <w:jc w:val="center"/>
            </w:pPr>
            <w:r>
              <w:rPr>
                <w:rFonts w:ascii="Times New Roman" w:hAnsi="Times New Roman"/>
                <w:sz w:val="22"/>
              </w:rPr>
              <w:t>AdamW</w:t>
            </w:r>
          </w:p>
        </w:tc>
        <w:tc>
          <w:tcPr>
            <w:tcW w:type="dxa" w:w="4176"/>
            <w:shd w:fill="FFFFFF"/>
            <w:tcMar>
              <w:top w:w="100" w:type="dxa"/>
              <w:bottom w:w="100" w:type="dxa"/>
              <w:left w:w="150" w:type="dxa"/>
              <w:right w:w="150" w:type="dxa"/>
            </w:tcMar>
          </w:tcPr>
          <w:p>
            <w:pPr>
              <w:spacing w:after="0" w:before="0" w:line="276" w:lineRule="auto"/>
              <w:jc w:val="left"/>
            </w:pPr>
            <w:r>
              <w:rPr>
                <w:rFonts w:ascii="Times New Roman" w:hAnsi="Times New Roman"/>
                <w:sz w:val="22"/>
              </w:rPr>
              <w:t>Tối ưu hóa Adam có phạt suy hao trọng số (decay = 10^-4).</w:t>
            </w:r>
          </w:p>
        </w:tc>
      </w:tr>
    </w:tbl>
    <w:p/>
    <w:p>
      <w:pPr>
        <w:keepNext/>
        <w:spacing w:before="360" w:after="160" w:line="276" w:lineRule="auto"/>
      </w:pPr>
      <w:r>
        <w:rPr>
          <w:rFonts w:ascii="Times New Roman" w:hAnsi="Times New Roman"/>
          <w:b/>
          <w:sz w:val="28"/>
        </w:rPr>
        <w:t>4.2.4. Cấu hình cải tiến V3: Tích hợp Loss Fusion &amp; Cosine Decay (YOLOv8m-cls)</w:t>
      </w:r>
    </w:p>
    <w:p>
      <w:r>
        <w:t>Cấu hình cải tiến V3 (Targeted Optimization &amp; Alignment) của mô hình YOLOv8m-cls tập trung vào nâng cấp dung lượng mạng tích hợp cùng tối ưu hóa lề chéo:</w:t>
      </w:r>
    </w:p>
    <w:p>
      <w:pPr>
        <w:keepNext/>
        <w:spacing w:before="240" w:after="120" w:line="276" w:lineRule="auto"/>
      </w:pPr>
      <w:r>
        <w:rPr>
          <w:rFonts w:ascii="Times New Roman" w:hAnsi="Times New Roman"/>
          <w:b/>
          <w:sz w:val="26"/>
        </w:rPr>
        <w:t>1. Nâng cấp dung lượng kiến trúc (Model Capacity)</w:t>
      </w:r>
    </w:p>
    <w:p>
      <w:r>
        <w:t>Mô hình được nâng cấp vượt bậc từ phiên bản YOLOv8n-cls (1.45 triệu tham số) lên YOLOv8m-cls (15.79 triệu tham số) nhằm cung cấp dung lượng mạng lớn, hỗ trợ học và biểu diễn các ranh giới quyết định phức tạp dưới các biên phạt margin.</w:t>
      </w:r>
    </w:p>
    <w:p>
      <w:pPr>
        <w:keepNext/>
        <w:spacing w:before="240" w:after="120" w:line="276" w:lineRule="auto"/>
      </w:pPr>
      <w:r>
        <w:rPr>
          <w:rFonts w:ascii="Times New Roman" w:hAnsi="Times New Roman"/>
          <w:b/>
          <w:sz w:val="26"/>
        </w:rPr>
        <w:t>2. Hàm tổn thất tích hợp (Loss Fusion)</w:t>
      </w:r>
    </w:p>
    <w:p>
      <w:r>
        <w:t>Mô hình sử dụng Class-Balanced Focal Loss tích hợp cùng Enhanced Pairwise Margin Loss cho 5 cặp nhầm lẫn chính:</w:t>
      </w:r>
    </w:p>
    <w:p>
      <w:pPr>
        <w:jc w:val="center"/>
      </w:pPr>
      <w:r>
        <w:rPr>
          <w:b/>
        </w:rPr>
        <w:t>L_total = L_CB-Focal + λ_pair * L_pair</w:t>
      </w:r>
    </w:p>
    <w:p>
      <w:pPr>
        <w:pStyle w:val="ListBullet"/>
      </w:pPr>
      <w:r>
        <w:rPr>
          <w:b/>
        </w:rPr>
        <w:t xml:space="preserve">CB-Focal Loss: </w:t>
      </w:r>
      <w:r>
        <w:t>Hệ số beta = 0.999, gamma = 2.0 điều chỉnh trọng số dựa trên mẫu gốc.</w:t>
      </w:r>
    </w:p>
    <w:p>
      <w:pPr>
        <w:pStyle w:val="ListBullet"/>
      </w:pPr>
      <w:r>
        <w:rPr>
          <w:b/>
        </w:rPr>
        <w:t xml:space="preserve">Enhanced Pairwise Margin Loss: </w:t>
      </w:r>
      <w:r>
        <w:t>Phạt 5 cặp chéo (margin m = 0.35, λ_pair = 0.15).</w:t>
      </w:r>
    </w:p>
    <w:p>
      <w:pPr>
        <w:keepNext/>
        <w:spacing w:before="240" w:after="120" w:line="276" w:lineRule="auto"/>
      </w:pPr>
      <w:r>
        <w:rPr>
          <w:rFonts w:ascii="Times New Roman" w:hAnsi="Times New Roman"/>
          <w:b/>
          <w:sz w:val="26"/>
        </w:rPr>
        <w:t>3. Siêu tham số huấn luyện và điều hòa</w:t>
      </w:r>
    </w:p>
    <w:p>
      <w:pPr>
        <w:pStyle w:val="ListBullet"/>
      </w:pPr>
      <w:r>
        <w:rPr>
          <w:b/>
        </w:rPr>
        <w:t xml:space="preserve">Tốc độ học ban đầu: </w:t>
      </w:r>
      <w:r>
        <w:t>Thiết lập lr0 = 0.0002, kết hợp Cosine Learning Rate Decay giảm mịn dần về 0 và 3.0 epoch khởi động (warmup).</w:t>
      </w:r>
    </w:p>
    <w:p>
      <w:pPr>
        <w:pStyle w:val="ListBullet"/>
      </w:pPr>
      <w:r>
        <w:rPr>
          <w:b/>
        </w:rPr>
        <w:t xml:space="preserve">Tăng cường dữ liệu trực tuyến: </w:t>
      </w:r>
      <w:r>
        <w:t>Tắt hoàn toàn MixUp (0.0) và Mosaic (0.0) trực tuyến nhằm duy trì môi trường so sánh tương thích dữ liệu thời tiết của V2.</w:t>
      </w:r>
    </w:p>
    <w:p>
      <w:pPr>
        <w:keepNext/>
        <w:spacing w:before="240" w:after="120" w:line="276" w:lineRule="auto"/>
      </w:pPr>
      <w:r>
        <w:rPr>
          <w:rFonts w:ascii="Times New Roman" w:hAnsi="Times New Roman"/>
          <w:b/>
          <w:sz w:val="26"/>
        </w:rPr>
        <w:t>4. Bảng thông số siêu tham số huấn luyện V3 (YOLOv8m-cls)</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left w:val="none"/>
          <w:right w:val="none"/>
          <w:insideV w:val="none"/>
        </w:tblBorders>
      </w:tblPr>
      <w:tblGrid>
        <w:gridCol w:w="3024"/>
        <w:gridCol w:w="3024"/>
        <w:gridCol w:w="3024"/>
      </w:tblGrid>
      <w:tr>
        <w:tc>
          <w:tcPr>
            <w:tcW w:type="dxa" w:w="2592"/>
            <w:shd w:fill="4F81BD"/>
            <w:tcMar>
              <w:top w:w="120" w:type="dxa"/>
              <w:bottom w:w="120" w:type="dxa"/>
              <w:left w:w="150" w:type="dxa"/>
              <w:right w:w="150" w:type="dxa"/>
            </w:tcMar>
          </w:tcPr>
          <w:p>
            <w:pPr>
              <w:spacing w:after="0" w:before="0"/>
              <w:jc w:val="center"/>
            </w:pPr>
            <w:r>
              <w:rPr>
                <w:rFonts w:ascii="Times New Roman" w:hAnsi="Times New Roman"/>
                <w:b/>
                <w:color w:val="FFFFFF"/>
                <w:sz w:val="22"/>
              </w:rPr>
              <w:t>Siêu tham số</w:t>
            </w:r>
          </w:p>
        </w:tc>
        <w:tc>
          <w:tcPr>
            <w:tcW w:type="dxa" w:w="2592"/>
            <w:shd w:fill="4F81BD"/>
            <w:tcMar>
              <w:top w:w="120" w:type="dxa"/>
              <w:bottom w:w="120" w:type="dxa"/>
              <w:left w:w="150" w:type="dxa"/>
              <w:right w:w="150" w:type="dxa"/>
            </w:tcMar>
          </w:tcPr>
          <w:p>
            <w:pPr>
              <w:spacing w:after="0" w:before="0"/>
              <w:jc w:val="center"/>
            </w:pPr>
            <w:r>
              <w:rPr>
                <w:rFonts w:ascii="Times New Roman" w:hAnsi="Times New Roman"/>
                <w:b/>
                <w:color w:val="FFFFFF"/>
                <w:sz w:val="22"/>
              </w:rPr>
              <w:t>Giá trị thiết lập</w:t>
            </w:r>
          </w:p>
        </w:tc>
        <w:tc>
          <w:tcPr>
            <w:tcW w:type="dxa" w:w="4176"/>
            <w:shd w:fill="4F81BD"/>
            <w:tcMar>
              <w:top w:w="120" w:type="dxa"/>
              <w:bottom w:w="120" w:type="dxa"/>
              <w:left w:w="150" w:type="dxa"/>
              <w:right w:w="150" w:type="dxa"/>
            </w:tcMar>
          </w:tcPr>
          <w:p>
            <w:pPr>
              <w:spacing w:after="0" w:before="0"/>
              <w:jc w:val="center"/>
            </w:pPr>
            <w:r>
              <w:rPr>
                <w:rFonts w:ascii="Times New Roman" w:hAnsi="Times New Roman"/>
                <w:b/>
                <w:color w:val="FFFFFF"/>
                <w:sz w:val="22"/>
              </w:rPr>
              <w:t>Vai trò tối ưu hóa</w:t>
            </w:r>
          </w:p>
        </w:tc>
      </w:tr>
      <w:tr>
        <w:tc>
          <w:tcPr>
            <w:tcW w:type="dxa" w:w="2592"/>
            <w:shd w:fill="FFFFFF"/>
            <w:tcMar>
              <w:top w:w="100" w:type="dxa"/>
              <w:bottom w:w="100" w:type="dxa"/>
              <w:left w:w="150" w:type="dxa"/>
              <w:right w:w="150" w:type="dxa"/>
            </w:tcMar>
          </w:tcPr>
          <w:p>
            <w:pPr>
              <w:spacing w:after="0" w:before="0" w:line="276" w:lineRule="auto"/>
              <w:jc w:val="left"/>
            </w:pPr>
            <w:r>
              <w:rPr>
                <w:rFonts w:ascii="Times New Roman" w:hAnsi="Times New Roman"/>
                <w:sz w:val="22"/>
              </w:rPr>
              <w:t>Kích thước Batch</w:t>
            </w:r>
          </w:p>
        </w:tc>
        <w:tc>
          <w:tcPr>
            <w:tcW w:type="dxa" w:w="2592"/>
            <w:shd w:fill="FFFFFF"/>
            <w:tcMar>
              <w:top w:w="100" w:type="dxa"/>
              <w:bottom w:w="100" w:type="dxa"/>
              <w:left w:w="150" w:type="dxa"/>
              <w:right w:w="150" w:type="dxa"/>
            </w:tcMar>
          </w:tcPr>
          <w:p>
            <w:pPr>
              <w:spacing w:after="0" w:before="0" w:line="276" w:lineRule="auto"/>
              <w:jc w:val="center"/>
            </w:pPr>
            <w:r>
              <w:rPr>
                <w:rFonts w:ascii="Times New Roman" w:hAnsi="Times New Roman"/>
                <w:sz w:val="22"/>
              </w:rPr>
              <w:t>32</w:t>
            </w:r>
          </w:p>
        </w:tc>
        <w:tc>
          <w:tcPr>
            <w:tcW w:type="dxa" w:w="4176"/>
            <w:shd w:fill="FFFFFF"/>
            <w:tcMar>
              <w:top w:w="100" w:type="dxa"/>
              <w:bottom w:w="100" w:type="dxa"/>
              <w:left w:w="150" w:type="dxa"/>
              <w:right w:w="150" w:type="dxa"/>
            </w:tcMar>
          </w:tcPr>
          <w:p>
            <w:pPr>
              <w:spacing w:after="0" w:before="0" w:line="276" w:lineRule="auto"/>
              <w:jc w:val="left"/>
            </w:pPr>
            <w:r>
              <w:rPr>
                <w:rFonts w:ascii="Times New Roman" w:hAnsi="Times New Roman"/>
                <w:sz w:val="22"/>
              </w:rPr>
              <w:t>Giữ ổn định gradient mini-batch.</w:t>
            </w:r>
          </w:p>
        </w:tc>
      </w:tr>
      <w:tr>
        <w:tc>
          <w:tcPr>
            <w:tcW w:type="dxa" w:w="2592"/>
            <w:shd w:fill="F2F2F2"/>
            <w:tcMar>
              <w:top w:w="100" w:type="dxa"/>
              <w:bottom w:w="100" w:type="dxa"/>
              <w:left w:w="150" w:type="dxa"/>
              <w:right w:w="150" w:type="dxa"/>
            </w:tcMar>
          </w:tcPr>
          <w:p>
            <w:pPr>
              <w:spacing w:after="0" w:before="0" w:line="276" w:lineRule="auto"/>
              <w:jc w:val="left"/>
            </w:pPr>
            <w:r>
              <w:rPr>
                <w:rFonts w:ascii="Times New Roman" w:hAnsi="Times New Roman"/>
                <w:sz w:val="22"/>
              </w:rPr>
              <w:t>Tốc độ học cơ sở (lr0)</w:t>
            </w:r>
          </w:p>
        </w:tc>
        <w:tc>
          <w:tcPr>
            <w:tcW w:type="dxa" w:w="2592"/>
            <w:shd w:fill="F2F2F2"/>
            <w:tcMar>
              <w:top w:w="100" w:type="dxa"/>
              <w:bottom w:w="100" w:type="dxa"/>
              <w:left w:w="150" w:type="dxa"/>
              <w:right w:w="150" w:type="dxa"/>
            </w:tcMar>
          </w:tcPr>
          <w:p>
            <w:pPr>
              <w:spacing w:after="0" w:before="0" w:line="276" w:lineRule="auto"/>
              <w:jc w:val="center"/>
            </w:pPr>
            <w:r>
              <w:rPr>
                <w:rFonts w:ascii="Times New Roman" w:hAnsi="Times New Roman"/>
                <w:sz w:val="22"/>
              </w:rPr>
              <w:t>0.0002</w:t>
            </w:r>
          </w:p>
        </w:tc>
        <w:tc>
          <w:tcPr>
            <w:tcW w:type="dxa" w:w="4176"/>
            <w:shd w:fill="F2F2F2"/>
            <w:tcMar>
              <w:top w:w="100" w:type="dxa"/>
              <w:bottom w:w="100" w:type="dxa"/>
              <w:left w:w="150" w:type="dxa"/>
              <w:right w:w="150" w:type="dxa"/>
            </w:tcMar>
          </w:tcPr>
          <w:p>
            <w:pPr>
              <w:spacing w:after="0" w:before="0" w:line="276" w:lineRule="auto"/>
              <w:jc w:val="left"/>
            </w:pPr>
            <w:r>
              <w:rPr>
                <w:rFonts w:ascii="Times New Roman" w:hAnsi="Times New Roman"/>
                <w:sz w:val="22"/>
              </w:rPr>
              <w:t>Mức học an toàn cho dữ liệu đã làm sạch nhãn.</w:t>
            </w:r>
          </w:p>
        </w:tc>
      </w:tr>
      <w:tr>
        <w:tc>
          <w:tcPr>
            <w:tcW w:type="dxa" w:w="2592"/>
            <w:shd w:fill="FFFFFF"/>
            <w:tcMar>
              <w:top w:w="100" w:type="dxa"/>
              <w:bottom w:w="100" w:type="dxa"/>
              <w:left w:w="150" w:type="dxa"/>
              <w:right w:w="150" w:type="dxa"/>
            </w:tcMar>
          </w:tcPr>
          <w:p>
            <w:pPr>
              <w:spacing w:after="0" w:before="0" w:line="276" w:lineRule="auto"/>
              <w:jc w:val="left"/>
            </w:pPr>
            <w:r>
              <w:rPr>
                <w:rFonts w:ascii="Times New Roman" w:hAnsi="Times New Roman"/>
                <w:sz w:val="22"/>
              </w:rPr>
              <w:t>CB-Focal Loss (beta / gamma)</w:t>
            </w:r>
          </w:p>
        </w:tc>
        <w:tc>
          <w:tcPr>
            <w:tcW w:type="dxa" w:w="2592"/>
            <w:shd w:fill="FFFFFF"/>
            <w:tcMar>
              <w:top w:w="100" w:type="dxa"/>
              <w:bottom w:w="100" w:type="dxa"/>
              <w:left w:w="150" w:type="dxa"/>
              <w:right w:w="150" w:type="dxa"/>
            </w:tcMar>
          </w:tcPr>
          <w:p>
            <w:pPr>
              <w:spacing w:after="0" w:before="0" w:line="276" w:lineRule="auto"/>
              <w:jc w:val="center"/>
            </w:pPr>
            <w:r>
              <w:rPr>
                <w:rFonts w:ascii="Times New Roman" w:hAnsi="Times New Roman"/>
                <w:sz w:val="22"/>
              </w:rPr>
              <w:t>0.999 / 2.0</w:t>
            </w:r>
          </w:p>
        </w:tc>
        <w:tc>
          <w:tcPr>
            <w:tcW w:type="dxa" w:w="4176"/>
            <w:shd w:fill="FFFFFF"/>
            <w:tcMar>
              <w:top w:w="100" w:type="dxa"/>
              <w:bottom w:w="100" w:type="dxa"/>
              <w:left w:w="150" w:type="dxa"/>
              <w:right w:w="150" w:type="dxa"/>
            </w:tcMar>
          </w:tcPr>
          <w:p>
            <w:pPr>
              <w:spacing w:after="0" w:before="0" w:line="276" w:lineRule="auto"/>
              <w:jc w:val="left"/>
            </w:pPr>
            <w:r>
              <w:rPr>
                <w:rFonts w:ascii="Times New Roman" w:hAnsi="Times New Roman"/>
                <w:sz w:val="22"/>
              </w:rPr>
              <w:t>Xử lý mất cân bằng mẫu và hạ phạt mẫu dễ học.</w:t>
            </w:r>
          </w:p>
        </w:tc>
      </w:tr>
      <w:tr>
        <w:tc>
          <w:tcPr>
            <w:tcW w:type="dxa" w:w="2592"/>
            <w:shd w:fill="F2F2F2"/>
            <w:tcMar>
              <w:top w:w="100" w:type="dxa"/>
              <w:bottom w:w="100" w:type="dxa"/>
              <w:left w:w="150" w:type="dxa"/>
              <w:right w:w="150" w:type="dxa"/>
            </w:tcMar>
          </w:tcPr>
          <w:p>
            <w:pPr>
              <w:spacing w:after="0" w:before="0" w:line="276" w:lineRule="auto"/>
              <w:jc w:val="left"/>
            </w:pPr>
            <w:r>
              <w:rPr>
                <w:rFonts w:ascii="Times New Roman" w:hAnsi="Times New Roman"/>
                <w:sz w:val="22"/>
              </w:rPr>
              <w:t>Bộ lập lịch học (Scheduler)</w:t>
            </w:r>
          </w:p>
        </w:tc>
        <w:tc>
          <w:tcPr>
            <w:tcW w:type="dxa" w:w="2592"/>
            <w:shd w:fill="F2F2F2"/>
            <w:tcMar>
              <w:top w:w="100" w:type="dxa"/>
              <w:bottom w:w="100" w:type="dxa"/>
              <w:left w:w="150" w:type="dxa"/>
              <w:right w:w="150" w:type="dxa"/>
            </w:tcMar>
          </w:tcPr>
          <w:p>
            <w:pPr>
              <w:spacing w:after="0" w:before="0" w:line="276" w:lineRule="auto"/>
              <w:jc w:val="center"/>
            </w:pPr>
            <w:r>
              <w:rPr>
                <w:rFonts w:ascii="Times New Roman" w:hAnsi="Times New Roman"/>
                <w:sz w:val="22"/>
              </w:rPr>
              <w:t>Cosine Learning Rate Decay</w:t>
            </w:r>
          </w:p>
        </w:tc>
        <w:tc>
          <w:tcPr>
            <w:tcW w:type="dxa" w:w="4176"/>
            <w:shd w:fill="F2F2F2"/>
            <w:tcMar>
              <w:top w:w="100" w:type="dxa"/>
              <w:bottom w:w="100" w:type="dxa"/>
              <w:left w:w="150" w:type="dxa"/>
              <w:right w:w="150" w:type="dxa"/>
            </w:tcMar>
          </w:tcPr>
          <w:p>
            <w:pPr>
              <w:spacing w:after="0" w:before="0" w:line="276" w:lineRule="auto"/>
              <w:jc w:val="left"/>
            </w:pPr>
            <w:r>
              <w:rPr>
                <w:rFonts w:ascii="Times New Roman" w:hAnsi="Times New Roman"/>
                <w:sz w:val="22"/>
              </w:rPr>
              <w:t>Giảm tốc độ học mịn về 0, hỗ trợ hội tụ ổn định.</w:t>
            </w:r>
          </w:p>
        </w:tc>
      </w:tr>
      <w:tr>
        <w:tc>
          <w:tcPr>
            <w:tcW w:type="dxa" w:w="2592"/>
            <w:shd w:fill="FFFFFF"/>
            <w:tcMar>
              <w:top w:w="100" w:type="dxa"/>
              <w:bottom w:w="100" w:type="dxa"/>
              <w:left w:w="150" w:type="dxa"/>
              <w:right w:w="150" w:type="dxa"/>
            </w:tcMar>
          </w:tcPr>
          <w:p>
            <w:pPr>
              <w:spacing w:after="0" w:before="0" w:line="276" w:lineRule="auto"/>
              <w:jc w:val="left"/>
            </w:pPr>
            <w:r>
              <w:rPr>
                <w:rFonts w:ascii="Times New Roman" w:hAnsi="Times New Roman"/>
                <w:sz w:val="22"/>
              </w:rPr>
              <w:t>Tăng cường trực tuyến</w:t>
            </w:r>
          </w:p>
        </w:tc>
        <w:tc>
          <w:tcPr>
            <w:tcW w:type="dxa" w:w="2592"/>
            <w:shd w:fill="FFFFFF"/>
            <w:tcMar>
              <w:top w:w="100" w:type="dxa"/>
              <w:bottom w:w="100" w:type="dxa"/>
              <w:left w:w="150" w:type="dxa"/>
              <w:right w:w="150" w:type="dxa"/>
            </w:tcMar>
          </w:tcPr>
          <w:p>
            <w:pPr>
              <w:spacing w:after="0" w:before="0" w:line="276" w:lineRule="auto"/>
              <w:jc w:val="center"/>
            </w:pPr>
            <w:r>
              <w:rPr>
                <w:rFonts w:ascii="Times New Roman" w:hAnsi="Times New Roman"/>
                <w:sz w:val="22"/>
              </w:rPr>
              <w:t>Tắt (MixUp = 0.0, Mosaic = 0.0)</w:t>
            </w:r>
          </w:p>
        </w:tc>
        <w:tc>
          <w:tcPr>
            <w:tcW w:type="dxa" w:w="4176"/>
            <w:shd w:fill="FFFFFF"/>
            <w:tcMar>
              <w:top w:w="100" w:type="dxa"/>
              <w:bottom w:w="100" w:type="dxa"/>
              <w:left w:w="150" w:type="dxa"/>
              <w:right w:w="150" w:type="dxa"/>
            </w:tcMar>
          </w:tcPr>
          <w:p>
            <w:pPr>
              <w:spacing w:after="0" w:before="0" w:line="276" w:lineRule="auto"/>
              <w:jc w:val="left"/>
            </w:pPr>
            <w:r>
              <w:rPr>
                <w:rFonts w:ascii="Times New Roman" w:hAnsi="Times New Roman"/>
                <w:sz w:val="22"/>
              </w:rPr>
              <w:t>Tránh các biến số nhiễu ảnh để tập trung đo phạt margin.</w:t>
            </w:r>
          </w:p>
        </w:tc>
      </w:tr>
      <w:tr>
        <w:tc>
          <w:tcPr>
            <w:tcW w:type="dxa" w:w="2592"/>
            <w:shd w:fill="F2F2F2"/>
            <w:tcMar>
              <w:top w:w="100" w:type="dxa"/>
              <w:bottom w:w="100" w:type="dxa"/>
              <w:left w:w="150" w:type="dxa"/>
              <w:right w:w="150" w:type="dxa"/>
            </w:tcMar>
          </w:tcPr>
          <w:p>
            <w:pPr>
              <w:spacing w:after="0" w:before="0" w:line="276" w:lineRule="auto"/>
              <w:jc w:val="left"/>
            </w:pPr>
            <w:r>
              <w:rPr>
                <w:rFonts w:ascii="Times New Roman" w:hAnsi="Times New Roman"/>
                <w:sz w:val="22"/>
              </w:rPr>
              <w:t>Phạt Margin (m / λ_pair)</w:t>
            </w:r>
          </w:p>
        </w:tc>
        <w:tc>
          <w:tcPr>
            <w:tcW w:type="dxa" w:w="2592"/>
            <w:shd w:fill="F2F2F2"/>
            <w:tcMar>
              <w:top w:w="100" w:type="dxa"/>
              <w:bottom w:w="100" w:type="dxa"/>
              <w:left w:w="150" w:type="dxa"/>
              <w:right w:w="150" w:type="dxa"/>
            </w:tcMar>
          </w:tcPr>
          <w:p>
            <w:pPr>
              <w:spacing w:after="0" w:before="0" w:line="276" w:lineRule="auto"/>
              <w:jc w:val="center"/>
            </w:pPr>
            <w:r>
              <w:rPr>
                <w:rFonts w:ascii="Times New Roman" w:hAnsi="Times New Roman"/>
                <w:sz w:val="22"/>
              </w:rPr>
              <w:t>0.35 / 0.15</w:t>
            </w:r>
          </w:p>
        </w:tc>
        <w:tc>
          <w:tcPr>
            <w:tcW w:type="dxa" w:w="4176"/>
            <w:shd w:fill="F2F2F2"/>
            <w:tcMar>
              <w:top w:w="100" w:type="dxa"/>
              <w:bottom w:w="100" w:type="dxa"/>
              <w:left w:w="150" w:type="dxa"/>
              <w:right w:w="150" w:type="dxa"/>
            </w:tcMar>
          </w:tcPr>
          <w:p>
            <w:pPr>
              <w:spacing w:after="0" w:before="0" w:line="276" w:lineRule="auto"/>
              <w:jc w:val="left"/>
            </w:pPr>
            <w:r>
              <w:rPr>
                <w:rFonts w:ascii="Times New Roman" w:hAnsi="Times New Roman"/>
                <w:sz w:val="22"/>
              </w:rPr>
              <w:t>Ép giãn biên logit của 5 cặp lớp nhầm lẫn chính.</w:t>
            </w:r>
          </w:p>
        </w:tc>
      </w:tr>
      <w:tr>
        <w:tc>
          <w:tcPr>
            <w:tcW w:type="dxa" w:w="2592"/>
            <w:shd w:fill="FFFFFF"/>
            <w:tcMar>
              <w:top w:w="100" w:type="dxa"/>
              <w:bottom w:w="100" w:type="dxa"/>
              <w:left w:w="150" w:type="dxa"/>
              <w:right w:w="150" w:type="dxa"/>
            </w:tcMar>
          </w:tcPr>
          <w:p>
            <w:pPr>
              <w:spacing w:after="0" w:before="0" w:line="276" w:lineRule="auto"/>
              <w:jc w:val="left"/>
            </w:pPr>
            <w:r>
              <w:rPr>
                <w:rFonts w:ascii="Times New Roman" w:hAnsi="Times New Roman"/>
                <w:sz w:val="22"/>
              </w:rPr>
              <w:t>Hệ số Dropout / Warmup</w:t>
            </w:r>
          </w:p>
        </w:tc>
        <w:tc>
          <w:tcPr>
            <w:tcW w:type="dxa" w:w="2592"/>
            <w:shd w:fill="FFFFFF"/>
            <w:tcMar>
              <w:top w:w="100" w:type="dxa"/>
              <w:bottom w:w="100" w:type="dxa"/>
              <w:left w:w="150" w:type="dxa"/>
              <w:right w:w="150" w:type="dxa"/>
            </w:tcMar>
          </w:tcPr>
          <w:p>
            <w:pPr>
              <w:spacing w:after="0" w:before="0" w:line="276" w:lineRule="auto"/>
              <w:jc w:val="center"/>
            </w:pPr>
            <w:r>
              <w:rPr>
                <w:rFonts w:ascii="Times New Roman" w:hAnsi="Times New Roman"/>
                <w:sz w:val="22"/>
              </w:rPr>
              <w:t>0.15 / 3.0 epochs</w:t>
            </w:r>
          </w:p>
        </w:tc>
        <w:tc>
          <w:tcPr>
            <w:tcW w:type="dxa" w:w="4176"/>
            <w:shd w:fill="FFFFFF"/>
            <w:tcMar>
              <w:top w:w="100" w:type="dxa"/>
              <w:bottom w:w="100" w:type="dxa"/>
              <w:left w:w="150" w:type="dxa"/>
              <w:right w:w="150" w:type="dxa"/>
            </w:tcMar>
          </w:tcPr>
          <w:p>
            <w:pPr>
              <w:spacing w:after="0" w:before="0" w:line="276" w:lineRule="auto"/>
              <w:jc w:val="left"/>
            </w:pPr>
            <w:r>
              <w:rPr>
                <w:rFonts w:ascii="Times New Roman" w:hAnsi="Times New Roman"/>
                <w:sz w:val="22"/>
              </w:rPr>
              <w:t>Chống quá khớp và khởi động ổn định gradient.</w:t>
            </w:r>
          </w:p>
        </w:tc>
      </w:tr>
    </w:tbl>
    <w:p/>
    <w:p>
      <w:pPr>
        <w:keepNext/>
        <w:spacing w:before="360" w:after="160" w:line="276" w:lineRule="auto"/>
      </w:pPr>
      <w:r>
        <w:rPr>
          <w:rFonts w:ascii="Times New Roman" w:hAnsi="Times New Roman"/>
          <w:b/>
          <w:sz w:val="28"/>
        </w:rPr>
        <w:t>4.3.4. Cấu hình cải tiến V3: Tích hợp Loss Fusion &amp; Cosine Decay (ViT-B/16)</w:t>
      </w:r>
    </w:p>
    <w:p>
      <w:r>
        <w:t>Cấu hình cải tiến V3 (Targeted Optimization &amp; Alignment) của mô hình Vision Transformer (ViT-B/16) tích hợp sâu các cơ chế điều hòa biên quyết định mềm:</w:t>
      </w:r>
    </w:p>
    <w:p>
      <w:pPr>
        <w:keepNext/>
        <w:spacing w:before="240" w:after="120" w:line="276" w:lineRule="auto"/>
      </w:pPr>
      <w:r>
        <w:rPr>
          <w:rFonts w:ascii="Times New Roman" w:hAnsi="Times New Roman"/>
          <w:b/>
          <w:sz w:val="26"/>
        </w:rPr>
        <w:t>1. Hàm tổn thất tích hợp (Loss Fusion)</w:t>
      </w:r>
    </w:p>
    <w:p>
      <w:r>
        <w:t>Mô hình sử dụng Class-Balanced Focal Loss tích hợp cùng Enhanced Pairwise Margin Loss cho 5 cặp nhầm lẫn chính:</w:t>
      </w:r>
    </w:p>
    <w:p>
      <w:pPr>
        <w:jc w:val="center"/>
      </w:pPr>
      <w:r>
        <w:rPr>
          <w:b/>
        </w:rPr>
        <w:t>L_total = L_CB-Focal + λ_pair * L_pair</w:t>
      </w:r>
    </w:p>
    <w:p>
      <w:pPr>
        <w:pStyle w:val="ListBullet"/>
      </w:pPr>
      <w:r>
        <w:rPr>
          <w:b/>
        </w:rPr>
        <w:t xml:space="preserve">CB-Focal Loss: </w:t>
      </w:r>
      <w:r>
        <w:t>Quy định hệ số beta = 0.999, gamma = 2.0 và làm mịn nhãn Label Smoothing = 0.1.</w:t>
      </w:r>
    </w:p>
    <w:p>
      <w:pPr>
        <w:pStyle w:val="ListBullet"/>
      </w:pPr>
      <w:r>
        <w:rPr>
          <w:b/>
        </w:rPr>
        <w:t xml:space="preserve">Enhanced Pairwise Margin Loss: </w:t>
      </w:r>
      <w:r>
        <w:t>Phạt 5 cặp chéo nhầm lẫn chính (margin m = 0.35, λ_pair = 0.15). Do sử dụng nhãn mềm, nhãn cứng được trích xuất bằng phép argmax trước khi lọc cặp phạt.</w:t>
      </w:r>
    </w:p>
    <w:p>
      <w:pPr>
        <w:keepNext/>
        <w:spacing w:before="240" w:after="120" w:line="276" w:lineRule="auto"/>
      </w:pPr>
      <w:r>
        <w:rPr>
          <w:rFonts w:ascii="Times New Roman" w:hAnsi="Times New Roman"/>
          <w:b/>
          <w:sz w:val="26"/>
        </w:rPr>
        <w:t>2. Chiến lược huấn luyện và điều hòa trực tuyến</w:t>
      </w:r>
    </w:p>
    <w:p>
      <w:pPr>
        <w:pStyle w:val="ListBullet"/>
      </w:pPr>
      <w:r>
        <w:rPr>
          <w:b/>
        </w:rPr>
        <w:t xml:space="preserve">Tốc độ học phân biệt (Differential LRs): </w:t>
      </w:r>
      <w:r>
        <w:t>Head phân loại học nhanh (head_lr = 10^-3); Backbone học chậm (backbone_lr = 10^-5) đóng băng 5 epoch đầu tiên.</w:t>
      </w:r>
    </w:p>
    <w:p>
      <w:pPr>
        <w:pStyle w:val="ListBullet"/>
      </w:pPr>
      <w:r>
        <w:rPr>
          <w:b/>
        </w:rPr>
        <w:t xml:space="preserve">Tăng cường dữ liệu trực tuyến (Bật hoạt động): </w:t>
      </w:r>
      <w:r>
        <w:t>Kích hoạt đồng thời MixUp (0.2) và CutMix (1.0) nhằm làm mịn các ranh giới lề phân lớp sắc nhọn của Margin Loss, chống quá khớp (overfitting) do ViT thiếu inductive bias.</w:t>
      </w:r>
    </w:p>
    <w:p>
      <w:pPr>
        <w:keepNext/>
        <w:spacing w:before="240" w:after="120" w:line="276" w:lineRule="auto"/>
      </w:pPr>
      <w:r>
        <w:rPr>
          <w:rFonts w:ascii="Times New Roman" w:hAnsi="Times New Roman"/>
          <w:b/>
          <w:sz w:val="26"/>
        </w:rPr>
        <w:t>3. Bảng thông số siêu tham số huấn luyện V3 (ViT-B/16)</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left w:val="none"/>
          <w:right w:val="none"/>
          <w:insideV w:val="none"/>
        </w:tblBorders>
      </w:tblPr>
      <w:tblGrid>
        <w:gridCol w:w="3024"/>
        <w:gridCol w:w="3024"/>
        <w:gridCol w:w="3024"/>
      </w:tblGrid>
      <w:tr>
        <w:tc>
          <w:tcPr>
            <w:tcW w:type="dxa" w:w="2592"/>
            <w:shd w:fill="4F81BD"/>
            <w:tcMar>
              <w:top w:w="120" w:type="dxa"/>
              <w:bottom w:w="120" w:type="dxa"/>
              <w:left w:w="150" w:type="dxa"/>
              <w:right w:w="150" w:type="dxa"/>
            </w:tcMar>
          </w:tcPr>
          <w:p>
            <w:pPr>
              <w:spacing w:after="0" w:before="0"/>
              <w:jc w:val="center"/>
            </w:pPr>
            <w:r>
              <w:rPr>
                <w:rFonts w:ascii="Times New Roman" w:hAnsi="Times New Roman"/>
                <w:b/>
                <w:color w:val="FFFFFF"/>
                <w:sz w:val="22"/>
              </w:rPr>
              <w:t>Siêu tham số</w:t>
            </w:r>
          </w:p>
        </w:tc>
        <w:tc>
          <w:tcPr>
            <w:tcW w:type="dxa" w:w="2592"/>
            <w:shd w:fill="4F81BD"/>
            <w:tcMar>
              <w:top w:w="120" w:type="dxa"/>
              <w:bottom w:w="120" w:type="dxa"/>
              <w:left w:w="150" w:type="dxa"/>
              <w:right w:w="150" w:type="dxa"/>
            </w:tcMar>
          </w:tcPr>
          <w:p>
            <w:pPr>
              <w:spacing w:after="0" w:before="0"/>
              <w:jc w:val="center"/>
            </w:pPr>
            <w:r>
              <w:rPr>
                <w:rFonts w:ascii="Times New Roman" w:hAnsi="Times New Roman"/>
                <w:b/>
                <w:color w:val="FFFFFF"/>
                <w:sz w:val="22"/>
              </w:rPr>
              <w:t>Giá trị thiết lập</w:t>
            </w:r>
          </w:p>
        </w:tc>
        <w:tc>
          <w:tcPr>
            <w:tcW w:type="dxa" w:w="4176"/>
            <w:shd w:fill="4F81BD"/>
            <w:tcMar>
              <w:top w:w="120" w:type="dxa"/>
              <w:bottom w:w="120" w:type="dxa"/>
              <w:left w:w="150" w:type="dxa"/>
              <w:right w:w="150" w:type="dxa"/>
            </w:tcMar>
          </w:tcPr>
          <w:p>
            <w:pPr>
              <w:spacing w:after="0" w:before="0"/>
              <w:jc w:val="center"/>
            </w:pPr>
            <w:r>
              <w:rPr>
                <w:rFonts w:ascii="Times New Roman" w:hAnsi="Times New Roman"/>
                <w:b/>
                <w:color w:val="FFFFFF"/>
                <w:sz w:val="22"/>
              </w:rPr>
              <w:t>Vai trò tối ưu hóa</w:t>
            </w:r>
          </w:p>
        </w:tc>
      </w:tr>
      <w:tr>
        <w:tc>
          <w:tcPr>
            <w:tcW w:type="dxa" w:w="2592"/>
            <w:shd w:fill="FFFFFF"/>
            <w:tcMar>
              <w:top w:w="100" w:type="dxa"/>
              <w:bottom w:w="100" w:type="dxa"/>
              <w:left w:w="150" w:type="dxa"/>
              <w:right w:w="150" w:type="dxa"/>
            </w:tcMar>
          </w:tcPr>
          <w:p>
            <w:pPr>
              <w:spacing w:after="0" w:before="0" w:line="276" w:lineRule="auto"/>
              <w:jc w:val="left"/>
            </w:pPr>
            <w:r>
              <w:rPr>
                <w:rFonts w:ascii="Times New Roman" w:hAnsi="Times New Roman"/>
                <w:sz w:val="22"/>
              </w:rPr>
              <w:t>Kích thước Batch</w:t>
            </w:r>
          </w:p>
        </w:tc>
        <w:tc>
          <w:tcPr>
            <w:tcW w:type="dxa" w:w="2592"/>
            <w:shd w:fill="FFFFFF"/>
            <w:tcMar>
              <w:top w:w="100" w:type="dxa"/>
              <w:bottom w:w="100" w:type="dxa"/>
              <w:left w:w="150" w:type="dxa"/>
              <w:right w:w="150" w:type="dxa"/>
            </w:tcMar>
          </w:tcPr>
          <w:p>
            <w:pPr>
              <w:spacing w:after="0" w:before="0" w:line="276" w:lineRule="auto"/>
              <w:jc w:val="center"/>
            </w:pPr>
            <w:r>
              <w:rPr>
                <w:rFonts w:ascii="Times New Roman" w:hAnsi="Times New Roman"/>
                <w:sz w:val="22"/>
              </w:rPr>
              <w:t>16 (do giới hạn VRAM)</w:t>
            </w:r>
          </w:p>
        </w:tc>
        <w:tc>
          <w:tcPr>
            <w:tcW w:type="dxa" w:w="4176"/>
            <w:shd w:fill="FFFFFF"/>
            <w:tcMar>
              <w:top w:w="100" w:type="dxa"/>
              <w:bottom w:w="100" w:type="dxa"/>
              <w:left w:w="150" w:type="dxa"/>
              <w:right w:w="150" w:type="dxa"/>
            </w:tcMar>
          </w:tcPr>
          <w:p>
            <w:pPr>
              <w:spacing w:after="0" w:before="0" w:line="276" w:lineRule="auto"/>
              <w:jc w:val="left"/>
            </w:pPr>
            <w:r>
              <w:rPr>
                <w:rFonts w:ascii="Times New Roman" w:hAnsi="Times New Roman"/>
                <w:sz w:val="22"/>
              </w:rPr>
              <w:t>Giữ ổn định gradient mini-batch.</w:t>
            </w:r>
          </w:p>
        </w:tc>
      </w:tr>
      <w:tr>
        <w:tc>
          <w:tcPr>
            <w:tcW w:type="dxa" w:w="2592"/>
            <w:shd w:fill="F2F2F2"/>
            <w:tcMar>
              <w:top w:w="100" w:type="dxa"/>
              <w:bottom w:w="100" w:type="dxa"/>
              <w:left w:w="150" w:type="dxa"/>
              <w:right w:w="150" w:type="dxa"/>
            </w:tcMar>
          </w:tcPr>
          <w:p>
            <w:pPr>
              <w:spacing w:after="0" w:before="0" w:line="276" w:lineRule="auto"/>
              <w:jc w:val="left"/>
            </w:pPr>
            <w:r>
              <w:rPr>
                <w:rFonts w:ascii="Times New Roman" w:hAnsi="Times New Roman"/>
                <w:sz w:val="22"/>
              </w:rPr>
              <w:t>LR Head / LR Backbone</w:t>
            </w:r>
          </w:p>
        </w:tc>
        <w:tc>
          <w:tcPr>
            <w:tcW w:type="dxa" w:w="2592"/>
            <w:shd w:fill="F2F2F2"/>
            <w:tcMar>
              <w:top w:w="100" w:type="dxa"/>
              <w:bottom w:w="100" w:type="dxa"/>
              <w:left w:w="150" w:type="dxa"/>
              <w:right w:w="150" w:type="dxa"/>
            </w:tcMar>
          </w:tcPr>
          <w:p>
            <w:pPr>
              <w:spacing w:after="0" w:before="0" w:line="276" w:lineRule="auto"/>
              <w:jc w:val="center"/>
            </w:pPr>
            <w:r>
              <w:rPr>
                <w:rFonts w:ascii="Times New Roman" w:hAnsi="Times New Roman"/>
                <w:sz w:val="22"/>
              </w:rPr>
              <w:t>10^-3 / 10^-5</w:t>
            </w:r>
          </w:p>
        </w:tc>
        <w:tc>
          <w:tcPr>
            <w:tcW w:type="dxa" w:w="4176"/>
            <w:shd w:fill="F2F2F2"/>
            <w:tcMar>
              <w:top w:w="100" w:type="dxa"/>
              <w:bottom w:w="100" w:type="dxa"/>
              <w:left w:w="150" w:type="dxa"/>
              <w:right w:w="150" w:type="dxa"/>
            </w:tcMar>
          </w:tcPr>
          <w:p>
            <w:pPr>
              <w:spacing w:after="0" w:before="0" w:line="276" w:lineRule="auto"/>
              <w:jc w:val="left"/>
            </w:pPr>
            <w:r>
              <w:rPr>
                <w:rFonts w:ascii="Times New Roman" w:hAnsi="Times New Roman"/>
                <w:sz w:val="22"/>
              </w:rPr>
              <w:t>Phân tách tốc độ học giữa đầu phân loại và backbone.</w:t>
            </w:r>
          </w:p>
        </w:tc>
      </w:tr>
      <w:tr>
        <w:tc>
          <w:tcPr>
            <w:tcW w:type="dxa" w:w="2592"/>
            <w:shd w:fill="FFFFFF"/>
            <w:tcMar>
              <w:top w:w="100" w:type="dxa"/>
              <w:bottom w:w="100" w:type="dxa"/>
              <w:left w:w="150" w:type="dxa"/>
              <w:right w:w="150" w:type="dxa"/>
            </w:tcMar>
          </w:tcPr>
          <w:p>
            <w:pPr>
              <w:spacing w:after="0" w:before="0" w:line="276" w:lineRule="auto"/>
              <w:jc w:val="left"/>
            </w:pPr>
            <w:r>
              <w:rPr>
                <w:rFonts w:ascii="Times New Roman" w:hAnsi="Times New Roman"/>
                <w:sz w:val="22"/>
              </w:rPr>
              <w:t>CB-Focal Loss (beta / gamma)</w:t>
            </w:r>
          </w:p>
        </w:tc>
        <w:tc>
          <w:tcPr>
            <w:tcW w:type="dxa" w:w="2592"/>
            <w:shd w:fill="FFFFFF"/>
            <w:tcMar>
              <w:top w:w="100" w:type="dxa"/>
              <w:bottom w:w="100" w:type="dxa"/>
              <w:left w:w="150" w:type="dxa"/>
              <w:right w:w="150" w:type="dxa"/>
            </w:tcMar>
          </w:tcPr>
          <w:p>
            <w:pPr>
              <w:spacing w:after="0" w:before="0" w:line="276" w:lineRule="auto"/>
              <w:jc w:val="center"/>
            </w:pPr>
            <w:r>
              <w:rPr>
                <w:rFonts w:ascii="Times New Roman" w:hAnsi="Times New Roman"/>
                <w:sz w:val="22"/>
              </w:rPr>
              <w:t>0.999 / 2.0</w:t>
            </w:r>
          </w:p>
        </w:tc>
        <w:tc>
          <w:tcPr>
            <w:tcW w:type="dxa" w:w="4176"/>
            <w:shd w:fill="FFFFFF"/>
            <w:tcMar>
              <w:top w:w="100" w:type="dxa"/>
              <w:bottom w:w="100" w:type="dxa"/>
              <w:left w:w="150" w:type="dxa"/>
              <w:right w:w="150" w:type="dxa"/>
            </w:tcMar>
          </w:tcPr>
          <w:p>
            <w:pPr>
              <w:spacing w:after="0" w:before="0" w:line="276" w:lineRule="auto"/>
              <w:jc w:val="left"/>
            </w:pPr>
            <w:r>
              <w:rPr>
                <w:rFonts w:ascii="Times New Roman" w:hAnsi="Times New Roman"/>
                <w:sz w:val="22"/>
              </w:rPr>
              <w:t>Xử lý mất cân bằng mẫu và hạ phạt mẫu dễ học.</w:t>
            </w:r>
          </w:p>
        </w:tc>
      </w:tr>
      <w:tr>
        <w:tc>
          <w:tcPr>
            <w:tcW w:type="dxa" w:w="2592"/>
            <w:shd w:fill="F2F2F2"/>
            <w:tcMar>
              <w:top w:w="100" w:type="dxa"/>
              <w:bottom w:w="100" w:type="dxa"/>
              <w:left w:w="150" w:type="dxa"/>
              <w:right w:w="150" w:type="dxa"/>
            </w:tcMar>
          </w:tcPr>
          <w:p>
            <w:pPr>
              <w:spacing w:after="0" w:before="0" w:line="276" w:lineRule="auto"/>
              <w:jc w:val="left"/>
            </w:pPr>
            <w:r>
              <w:rPr>
                <w:rFonts w:ascii="Times New Roman" w:hAnsi="Times New Roman"/>
                <w:sz w:val="22"/>
              </w:rPr>
              <w:t>Làm mịn nhãn</w:t>
            </w:r>
          </w:p>
        </w:tc>
        <w:tc>
          <w:tcPr>
            <w:tcW w:type="dxa" w:w="2592"/>
            <w:shd w:fill="F2F2F2"/>
            <w:tcMar>
              <w:top w:w="100" w:type="dxa"/>
              <w:bottom w:w="100" w:type="dxa"/>
              <w:left w:w="150" w:type="dxa"/>
              <w:right w:w="150" w:type="dxa"/>
            </w:tcMar>
          </w:tcPr>
          <w:p>
            <w:pPr>
              <w:spacing w:after="0" w:before="0" w:line="276" w:lineRule="auto"/>
              <w:jc w:val="center"/>
            </w:pPr>
            <w:r>
              <w:rPr>
                <w:rFonts w:ascii="Times New Roman" w:hAnsi="Times New Roman"/>
                <w:sz w:val="22"/>
              </w:rPr>
              <w:t>0.1</w:t>
            </w:r>
          </w:p>
        </w:tc>
        <w:tc>
          <w:tcPr>
            <w:tcW w:type="dxa" w:w="4176"/>
            <w:shd w:fill="F2F2F2"/>
            <w:tcMar>
              <w:top w:w="100" w:type="dxa"/>
              <w:bottom w:w="100" w:type="dxa"/>
              <w:left w:w="150" w:type="dxa"/>
              <w:right w:w="150" w:type="dxa"/>
            </w:tcMar>
          </w:tcPr>
          <w:p>
            <w:pPr>
              <w:spacing w:after="0" w:before="0" w:line="276" w:lineRule="auto"/>
              <w:jc w:val="left"/>
            </w:pPr>
            <w:r>
              <w:rPr>
                <w:rFonts w:ascii="Times New Roman" w:hAnsi="Times New Roman"/>
                <w:sz w:val="22"/>
              </w:rPr>
              <w:t>Giảm độ tự tin thái quá vào nhãn cứng của tập train.</w:t>
            </w:r>
          </w:p>
        </w:tc>
      </w:tr>
      <w:tr>
        <w:tc>
          <w:tcPr>
            <w:tcW w:type="dxa" w:w="2592"/>
            <w:shd w:fill="FFFFFF"/>
            <w:tcMar>
              <w:top w:w="100" w:type="dxa"/>
              <w:bottom w:w="100" w:type="dxa"/>
              <w:left w:w="150" w:type="dxa"/>
              <w:right w:w="150" w:type="dxa"/>
            </w:tcMar>
          </w:tcPr>
          <w:p>
            <w:pPr>
              <w:spacing w:after="0" w:before="0" w:line="276" w:lineRule="auto"/>
              <w:jc w:val="left"/>
            </w:pPr>
            <w:r>
              <w:rPr>
                <w:rFonts w:ascii="Times New Roman" w:hAnsi="Times New Roman"/>
                <w:sz w:val="22"/>
              </w:rPr>
              <w:t>Tăng cường trực tuyến</w:t>
            </w:r>
          </w:p>
        </w:tc>
        <w:tc>
          <w:tcPr>
            <w:tcW w:type="dxa" w:w="2592"/>
            <w:shd w:fill="FFFFFF"/>
            <w:tcMar>
              <w:top w:w="100" w:type="dxa"/>
              <w:bottom w:w="100" w:type="dxa"/>
              <w:left w:w="150" w:type="dxa"/>
              <w:right w:w="150" w:type="dxa"/>
            </w:tcMar>
          </w:tcPr>
          <w:p>
            <w:pPr>
              <w:spacing w:after="0" w:before="0" w:line="276" w:lineRule="auto"/>
              <w:jc w:val="center"/>
            </w:pPr>
            <w:r>
              <w:rPr>
                <w:rFonts w:ascii="Times New Roman" w:hAnsi="Times New Roman"/>
                <w:sz w:val="22"/>
              </w:rPr>
              <w:t>MixUp (0.2) + CutMix (1.0)</w:t>
            </w:r>
          </w:p>
        </w:tc>
        <w:tc>
          <w:tcPr>
            <w:tcW w:type="dxa" w:w="4176"/>
            <w:shd w:fill="FFFFFF"/>
            <w:tcMar>
              <w:top w:w="100" w:type="dxa"/>
              <w:bottom w:w="100" w:type="dxa"/>
              <w:left w:w="150" w:type="dxa"/>
              <w:right w:w="150" w:type="dxa"/>
            </w:tcMar>
          </w:tcPr>
          <w:p>
            <w:pPr>
              <w:spacing w:after="0" w:before="0" w:line="276" w:lineRule="auto"/>
              <w:jc w:val="left"/>
            </w:pPr>
            <w:r>
              <w:rPr>
                <w:rFonts w:ascii="Times New Roman" w:hAnsi="Times New Roman"/>
                <w:sz w:val="22"/>
              </w:rPr>
              <w:t>Làm mịn biên quyết định cứng, giảm overfitting trên ViT.</w:t>
            </w:r>
          </w:p>
        </w:tc>
      </w:tr>
      <w:tr>
        <w:tc>
          <w:tcPr>
            <w:tcW w:type="dxa" w:w="2592"/>
            <w:shd w:fill="F2F2F2"/>
            <w:tcMar>
              <w:top w:w="100" w:type="dxa"/>
              <w:bottom w:w="100" w:type="dxa"/>
              <w:left w:w="150" w:type="dxa"/>
              <w:right w:w="150" w:type="dxa"/>
            </w:tcMar>
          </w:tcPr>
          <w:p>
            <w:pPr>
              <w:spacing w:after="0" w:before="0" w:line="276" w:lineRule="auto"/>
              <w:jc w:val="left"/>
            </w:pPr>
            <w:r>
              <w:rPr>
                <w:rFonts w:ascii="Times New Roman" w:hAnsi="Times New Roman"/>
                <w:sz w:val="22"/>
              </w:rPr>
              <w:t>Phạt Margin (m / λ_pair)</w:t>
            </w:r>
          </w:p>
        </w:tc>
        <w:tc>
          <w:tcPr>
            <w:tcW w:type="dxa" w:w="2592"/>
            <w:shd w:fill="F2F2F2"/>
            <w:tcMar>
              <w:top w:w="100" w:type="dxa"/>
              <w:bottom w:w="100" w:type="dxa"/>
              <w:left w:w="150" w:type="dxa"/>
              <w:right w:w="150" w:type="dxa"/>
            </w:tcMar>
          </w:tcPr>
          <w:p>
            <w:pPr>
              <w:spacing w:after="0" w:before="0" w:line="276" w:lineRule="auto"/>
              <w:jc w:val="center"/>
            </w:pPr>
            <w:r>
              <w:rPr>
                <w:rFonts w:ascii="Times New Roman" w:hAnsi="Times New Roman"/>
                <w:sz w:val="22"/>
              </w:rPr>
              <w:t>0.35 / 0.15</w:t>
            </w:r>
          </w:p>
        </w:tc>
        <w:tc>
          <w:tcPr>
            <w:tcW w:type="dxa" w:w="4176"/>
            <w:shd w:fill="F2F2F2"/>
            <w:tcMar>
              <w:top w:w="100" w:type="dxa"/>
              <w:bottom w:w="100" w:type="dxa"/>
              <w:left w:w="150" w:type="dxa"/>
              <w:right w:w="150" w:type="dxa"/>
            </w:tcMar>
          </w:tcPr>
          <w:p>
            <w:pPr>
              <w:spacing w:after="0" w:before="0" w:line="276" w:lineRule="auto"/>
              <w:jc w:val="left"/>
            </w:pPr>
            <w:r>
              <w:rPr>
                <w:rFonts w:ascii="Times New Roman" w:hAnsi="Times New Roman"/>
                <w:sz w:val="22"/>
              </w:rPr>
              <w:t>Ép giãn biên logit của 5 cặp lớp nhầm lẫn chính.</w:t>
            </w:r>
          </w:p>
        </w:tc>
      </w:tr>
      <w:tr>
        <w:tc>
          <w:tcPr>
            <w:tcW w:type="dxa" w:w="2592"/>
            <w:shd w:fill="FFFFFF"/>
            <w:tcMar>
              <w:top w:w="100" w:type="dxa"/>
              <w:bottom w:w="100" w:type="dxa"/>
              <w:left w:w="150" w:type="dxa"/>
              <w:right w:w="150" w:type="dxa"/>
            </w:tcMar>
          </w:tcPr>
          <w:p>
            <w:pPr>
              <w:spacing w:after="0" w:before="0" w:line="276" w:lineRule="auto"/>
              <w:jc w:val="left"/>
            </w:pPr>
            <w:r>
              <w:rPr>
                <w:rFonts w:ascii="Times New Roman" w:hAnsi="Times New Roman"/>
                <w:sz w:val="22"/>
              </w:rPr>
              <w:t>Bộ lập lịch học (Scheduler)</w:t>
            </w:r>
          </w:p>
        </w:tc>
        <w:tc>
          <w:tcPr>
            <w:tcW w:type="dxa" w:w="2592"/>
            <w:shd w:fill="FFFFFF"/>
            <w:tcMar>
              <w:top w:w="100" w:type="dxa"/>
              <w:bottom w:w="100" w:type="dxa"/>
              <w:left w:w="150" w:type="dxa"/>
              <w:right w:w="150" w:type="dxa"/>
            </w:tcMar>
          </w:tcPr>
          <w:p>
            <w:pPr>
              <w:spacing w:after="0" w:before="0" w:line="276" w:lineRule="auto"/>
              <w:jc w:val="center"/>
            </w:pPr>
            <w:r>
              <w:rPr>
                <w:rFonts w:ascii="Times New Roman" w:hAnsi="Times New Roman"/>
                <w:sz w:val="22"/>
              </w:rPr>
              <w:t>ReduceLROnPlateau</w:t>
            </w:r>
          </w:p>
        </w:tc>
        <w:tc>
          <w:tcPr>
            <w:tcW w:type="dxa" w:w="4176"/>
            <w:shd w:fill="FFFFFF"/>
            <w:tcMar>
              <w:top w:w="100" w:type="dxa"/>
              <w:bottom w:w="100" w:type="dxa"/>
              <w:left w:w="150" w:type="dxa"/>
              <w:right w:w="150" w:type="dxa"/>
            </w:tcMar>
          </w:tcPr>
          <w:p>
            <w:pPr>
              <w:spacing w:after="0" w:before="0" w:line="276" w:lineRule="auto"/>
              <w:jc w:val="left"/>
            </w:pPr>
            <w:r>
              <w:rPr>
                <w:rFonts w:ascii="Times New Roman" w:hAnsi="Times New Roman"/>
                <w:sz w:val="22"/>
              </w:rPr>
              <w:t>Giảm tốc độ học theo ngưỡng cải thiện valid_unseen loss.</w:t>
            </w:r>
          </w:p>
        </w:tc>
      </w:tr>
    </w:tbl>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