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276" w:lineRule="auto"/>
      </w:pPr>
      <w:r>
        <w:rPr>
          <w:rFonts w:ascii="Times New Roman" w:hAnsi="Times New Roman"/>
          <w:b/>
          <w:sz w:val="28"/>
        </w:rPr>
        <w:t>4.1.4. Cấu hình cải tiến V3: Tích hợp Loss Fusion &amp; Cosine Decay</w:t>
      </w:r>
    </w:p>
    <w:p>
      <w:r>
        <w:t>Cấu hình cải tiến V3 (Targeted Optimization &amp; Alignment) được thiết kế nhằm tối ưu hóa sâu không gian đặc trưng của mô hình ResNet-50 dựa trên ba ý chính:</w:t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sz w:val="26"/>
        </w:rPr>
        <w:t>1. Hàm tổn thất tích hợp (Loss Fusion)</w:t>
      </w:r>
    </w:p>
    <w:p>
      <w:r>
        <w:t>Mô hình kết hợp đồng thời hàm lỗi phân lớp toàn cục và phạt sai số chéo có mục tiêu:</w:t>
      </w:r>
    </w:p>
    <w:p>
      <w:pPr>
        <w:spacing w:before="120" w:after="120"/>
        <w:jc w:val="center"/>
      </w:pPr>
      <w:r>
        <w:rPr>
          <w:b/>
          <w:sz w:val="26"/>
        </w:rPr>
        <w:t>L_total = L_CB-Focal + λ_pair * L_pair</w:t>
      </w:r>
    </w:p>
    <w:p>
      <w:pPr>
        <w:pStyle w:val="ListBullet"/>
        <w:spacing w:after="80"/>
      </w:pPr>
      <w:r>
        <w:rPr>
          <w:b/>
        </w:rPr>
        <w:t xml:space="preserve">Class-Balanced Focal Loss (L_CB-Focal): </w:t>
      </w:r>
      <w:r>
        <w:t>Giải quyết mất cân bằng mẫu gốc bằng cách áp dụng trọng số lớp hiệu dụng W_i (hệ số beta = 0.999, gamma = 2.0) kết hợp làm mịn nhãn (Label Smoothing = 0.1).</w:t>
      </w:r>
    </w:p>
    <w:p>
      <w:pPr>
        <w:pStyle w:val="ListBullet"/>
        <w:spacing w:after="120"/>
      </w:pPr>
      <w:r>
        <w:rPr>
          <w:b/>
        </w:rPr>
        <w:t xml:space="preserve">Enhanced Pairwise Margin Loss (L_pair): </w:t>
      </w:r>
      <w:r>
        <w:t>Phạt trực tiếp hiệu số logit của 5 cặp lớp dễ nhầm lẫn nhất (car/truck, car/taxi, minibus/car, minibus/truck, minibus/bus) với khoảng cách lề bắt buộc margin m = 0.35 và trọng số phạt λ_pair = 0.15.</w:t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sz w:val="26"/>
        </w:rPr>
        <w:t>2. Chiến lược huấn luyện và điều hòa biên quyết định</w:t>
      </w:r>
    </w:p>
    <w:p>
      <w:pPr>
        <w:pStyle w:val="ListBullet"/>
        <w:spacing w:after="80"/>
      </w:pPr>
      <w:r>
        <w:rPr>
          <w:b/>
        </w:rPr>
        <w:t xml:space="preserve">Tốc độ học phân biệt (Differential LRs): </w:t>
      </w:r>
      <w:r>
        <w:t>Head tuyến tính học nhanh (head_lr = 10^-3) để định hình ranh giới quyết định; Backbone tích chập học chậm (backbone_lr = 10^-5 hoặc 3 * 10^-5) để bảo toàn đặc trưng ImageNet.</w:t>
      </w:r>
    </w:p>
    <w:p>
      <w:pPr>
        <w:pStyle w:val="ListBullet"/>
        <w:spacing w:after="80"/>
      </w:pPr>
      <w:r>
        <w:rPr>
          <w:b/>
        </w:rPr>
        <w:t xml:space="preserve">Đồng bộ bộ lập lịch học: </w:t>
      </w:r>
      <w:r>
        <w:t>Sử dụng scheduler giảm mịn (Cosine Decay hoặc ReduceLROnPlateau) giúp tốc độ học giảm dần về 0, hỗ trợ mô hình hội tụ mượt mà sát ranh giới phạt Margin.</w:t>
      </w:r>
    </w:p>
    <w:p>
      <w:pPr>
        <w:pStyle w:val="ListBullet"/>
        <w:spacing w:after="120"/>
      </w:pPr>
      <w:r>
        <w:rPr>
          <w:b/>
        </w:rPr>
        <w:t xml:space="preserve">Điều hòa lề (Regularization): </w:t>
      </w:r>
      <w:r>
        <w:t>Kích hoạt ngẫu nhiên MixUp (0.2) và CutMix (1.0) trực tuyến để làm mịn ranh giới lề cứng của Margin Loss, chống quá khớp (overfitting).</w:t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sz w:val="26"/>
        </w:rPr>
        <w:t>3. Bảng thông số siêu tham số huấn luyện V3 (ResNet-50)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left w:val="none"/>
          <w:right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2592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Siêu tham số</w:t>
            </w:r>
          </w:p>
        </w:tc>
        <w:tc>
          <w:tcPr>
            <w:tcW w:type="dxa" w:w="2592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Giá trị thiết lập</w:t>
            </w:r>
          </w:p>
        </w:tc>
        <w:tc>
          <w:tcPr>
            <w:tcW w:type="dxa" w:w="4176"/>
            <w:shd w:fill="4F81B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Vai trò tối ưu hóa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Kích thước Batch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Giữ ổn định gradient mini-batch.</w:t>
            </w:r>
          </w:p>
        </w:tc>
      </w:tr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LR Head / LR Backbone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10^-3 / 10^-5 (hoặc 3 * 10^-5)</w:t>
            </w:r>
          </w:p>
        </w:tc>
        <w:tc>
          <w:tcPr>
            <w:tcW w:type="dxa" w:w="417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Phân tách tốc độ học giữa đầu phân loại và backbone.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CB-Focal Loss (beta / gamma)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0.999 / 2.0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Xử lý mất cân bằng mẫu và hạ phạt mẫu dễ học.</w:t>
            </w:r>
          </w:p>
        </w:tc>
      </w:tr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Làm mịn nhãn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0.1</w:t>
            </w:r>
          </w:p>
        </w:tc>
        <w:tc>
          <w:tcPr>
            <w:tcW w:type="dxa" w:w="417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Giảm độ tự tin thái quá vào nhãn cứng của tập train.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Tăng cường trực tuyến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MixUp (0.2) + CutMix (1.0)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Làm mịn biên phân lớp cứng, tăng tính tổng quát.</w:t>
            </w:r>
          </w:p>
        </w:tc>
      </w:tr>
      <w:tr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Phạt Margin (m / λ_pair)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0.35 / 0.15 (hoặc 0.10)</w:t>
            </w:r>
          </w:p>
        </w:tc>
        <w:tc>
          <w:tcPr>
            <w:tcW w:type="dxa" w:w="4176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Ép giãn biên logit của 5 cặp lớp nhầm lẫn chính.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Bộ tối ưu (Optimizer)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/>
                <w:sz w:val="22"/>
              </w:rPr>
              <w:t>AdamW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Tối ưu hóa Adam có phạt suy hao trọng số (decay = 10^-4).</w:t>
            </w:r>
          </w:p>
        </w:tc>
      </w:tr>
    </w:tbl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