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Báo cáo phân tích(I/O):</w:t>
      </w:r>
    </w:p>
    <w:p w:rsidR="00000000" w:rsidDel="00000000" w:rsidP="00000000" w:rsidRDefault="00000000" w:rsidRPr="00000000" w14:paraId="00000002">
      <w:pPr>
        <w:ind w:left="1440" w:firstLine="0"/>
        <w:rPr/>
      </w:pPr>
      <w:r w:rsidDel="00000000" w:rsidR="00000000" w:rsidRPr="00000000">
        <w:rPr>
          <w:rtl w:val="0"/>
        </w:rPr>
        <w:t xml:space="preserve">-Input: nhập cách dữ liệu đã lưu vào nơi lưu trữ</w:t>
      </w:r>
    </w:p>
    <w:p w:rsidR="00000000" w:rsidDel="00000000" w:rsidP="00000000" w:rsidRDefault="00000000" w:rsidRPr="00000000" w14:paraId="00000003">
      <w:pPr>
        <w:ind w:left="1440" w:firstLine="0"/>
        <w:rPr/>
      </w:pPr>
      <w:r w:rsidDel="00000000" w:rsidR="00000000" w:rsidRPr="00000000">
        <w:rPr>
          <w:rtl w:val="0"/>
        </w:rPr>
        <w:t xml:space="preserve">-Output: Tích xanh hiện lên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Thư mục Cloud: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  <w:t xml:space="preserve">-Code: lưu trữ các file cod.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  <w:t xml:space="preserve">-Docs: lưu trữ các báo cáo, tài liệu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  <w:t xml:space="preserve">-Assets: lưu trữ tài nguyên số và tài nguyên chung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