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AB56" w14:textId="77777777" w:rsidR="00A328B8" w:rsidRPr="005B72FE" w:rsidRDefault="00A328B8" w:rsidP="00A328B8">
      <w:pPr>
        <w:jc w:val="center"/>
        <w:rPr>
          <w:rFonts w:ascii="Arial" w:hAnsi="Arial" w:cs="Arial"/>
          <w:sz w:val="44"/>
          <w:szCs w:val="24"/>
        </w:rPr>
      </w:pPr>
    </w:p>
    <w:p w14:paraId="7E2ECE5E" w14:textId="77777777" w:rsidR="00A328B8" w:rsidRPr="005B72FE" w:rsidRDefault="00A328B8" w:rsidP="00A328B8">
      <w:pPr>
        <w:jc w:val="center"/>
        <w:rPr>
          <w:rFonts w:ascii="Arial" w:hAnsi="Arial" w:cs="Arial"/>
          <w:sz w:val="44"/>
          <w:szCs w:val="24"/>
        </w:rPr>
      </w:pPr>
      <w:r w:rsidRPr="005B72FE">
        <w:rPr>
          <w:rFonts w:ascii="Arial" w:hAnsi="Arial" w:cs="Arial"/>
          <w:b/>
          <w:bCs/>
          <w:sz w:val="44"/>
          <w:szCs w:val="24"/>
        </w:rPr>
        <w:t>Syracuse University</w:t>
      </w:r>
    </w:p>
    <w:p w14:paraId="64AFDAF7"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49702872"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6ECC7AC6"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358EE435"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45D59CD8" w14:textId="77777777" w:rsidR="00A328B8" w:rsidRPr="00D81912" w:rsidRDefault="00A328B8" w:rsidP="00A328B8">
      <w:pPr>
        <w:jc w:val="center"/>
        <w:rPr>
          <w:rFonts w:ascii="Arial" w:hAnsi="Arial" w:cs="Arial"/>
          <w:b/>
          <w:bCs/>
          <w:sz w:val="24"/>
          <w:szCs w:val="24"/>
        </w:rPr>
      </w:pPr>
    </w:p>
    <w:p w14:paraId="2EEEF146" w14:textId="77777777" w:rsidR="00A328B8" w:rsidRPr="00D81912" w:rsidRDefault="00A328B8" w:rsidP="00A328B8">
      <w:pPr>
        <w:jc w:val="center"/>
        <w:rPr>
          <w:rFonts w:ascii="Arial" w:hAnsi="Arial" w:cs="Arial"/>
          <w:b/>
          <w:bCs/>
          <w:sz w:val="24"/>
          <w:szCs w:val="24"/>
        </w:rPr>
      </w:pPr>
    </w:p>
    <w:p w14:paraId="1FAAC600" w14:textId="77777777" w:rsidR="00A328B8" w:rsidRPr="00D81912" w:rsidRDefault="00A328B8" w:rsidP="00A328B8">
      <w:pPr>
        <w:jc w:val="center"/>
        <w:rPr>
          <w:rFonts w:ascii="Arial" w:hAnsi="Arial" w:cs="Arial"/>
          <w:b/>
          <w:bCs/>
          <w:sz w:val="24"/>
          <w:szCs w:val="24"/>
        </w:rPr>
      </w:pPr>
    </w:p>
    <w:p w14:paraId="757AB0FC"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7EE49C38"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234A071B" w14:textId="77777777" w:rsidR="00A328B8" w:rsidRPr="00D81912" w:rsidRDefault="00A328B8" w:rsidP="00A328B8">
      <w:pPr>
        <w:jc w:val="center"/>
        <w:rPr>
          <w:rFonts w:ascii="Arial" w:hAnsi="Arial" w:cs="Arial"/>
          <w:strike/>
          <w:sz w:val="24"/>
          <w:szCs w:val="24"/>
        </w:rPr>
      </w:pPr>
      <w:r w:rsidRPr="00D81912">
        <w:rPr>
          <w:rFonts w:ascii="Arial" w:hAnsi="Arial" w:cs="Arial"/>
          <w:b/>
          <w:bCs/>
          <w:strike/>
          <w:sz w:val="24"/>
          <w:szCs w:val="24"/>
        </w:rPr>
        <w:t xml:space="preserve"> </w:t>
      </w:r>
    </w:p>
    <w:p w14:paraId="69FF6CE6" w14:textId="4E7A7A9B" w:rsidR="00A328B8" w:rsidRPr="005B72FE" w:rsidRDefault="00A328B8" w:rsidP="00A328B8">
      <w:pPr>
        <w:jc w:val="center"/>
        <w:rPr>
          <w:rFonts w:ascii="Arial" w:hAnsi="Arial" w:cs="Arial"/>
          <w:sz w:val="44"/>
          <w:szCs w:val="24"/>
        </w:rPr>
      </w:pPr>
      <w:r w:rsidRPr="005B72FE">
        <w:rPr>
          <w:rFonts w:ascii="Arial" w:hAnsi="Arial" w:cs="Arial"/>
          <w:b/>
          <w:bCs/>
          <w:sz w:val="44"/>
          <w:szCs w:val="24"/>
        </w:rPr>
        <w:t>IST-</w:t>
      </w:r>
      <w:r>
        <w:rPr>
          <w:rFonts w:ascii="Arial" w:hAnsi="Arial" w:cs="Arial"/>
          <w:b/>
          <w:bCs/>
          <w:sz w:val="44"/>
          <w:szCs w:val="24"/>
        </w:rPr>
        <w:t>623</w:t>
      </w:r>
      <w:r w:rsidRPr="005B72FE">
        <w:rPr>
          <w:rFonts w:ascii="Arial" w:hAnsi="Arial" w:cs="Arial"/>
          <w:b/>
          <w:bCs/>
          <w:sz w:val="44"/>
          <w:szCs w:val="24"/>
        </w:rPr>
        <w:t xml:space="preserve"> </w:t>
      </w:r>
      <w:r>
        <w:rPr>
          <w:rFonts w:ascii="Arial" w:hAnsi="Arial" w:cs="Arial"/>
          <w:b/>
          <w:bCs/>
          <w:sz w:val="44"/>
          <w:szCs w:val="24"/>
        </w:rPr>
        <w:t>Assignment#2 BLP Analysis</w:t>
      </w:r>
    </w:p>
    <w:p w14:paraId="0701A872" w14:textId="77777777" w:rsidR="00A328B8" w:rsidRPr="00D81912" w:rsidRDefault="00A328B8" w:rsidP="00A328B8">
      <w:pPr>
        <w:rPr>
          <w:rFonts w:ascii="Arial" w:hAnsi="Arial" w:cs="Arial"/>
          <w:sz w:val="24"/>
          <w:szCs w:val="24"/>
        </w:rPr>
      </w:pPr>
    </w:p>
    <w:p w14:paraId="65A7DEAD"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741674B3"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1C87FFC6"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286C1570"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557F409A"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0DDE48C3"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239A1B23"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6A0FCD54" w14:textId="77777777" w:rsidR="00A328B8" w:rsidRPr="00D81912" w:rsidRDefault="00A328B8" w:rsidP="00A328B8">
      <w:pPr>
        <w:jc w:val="center"/>
        <w:rPr>
          <w:rFonts w:ascii="Arial" w:hAnsi="Arial" w:cs="Arial"/>
          <w:sz w:val="24"/>
          <w:szCs w:val="24"/>
        </w:rPr>
      </w:pPr>
    </w:p>
    <w:p w14:paraId="7B44F185" w14:textId="77777777" w:rsidR="00A328B8" w:rsidRPr="00D81912" w:rsidRDefault="00A328B8" w:rsidP="00A328B8">
      <w:pPr>
        <w:jc w:val="center"/>
        <w:rPr>
          <w:rFonts w:ascii="Arial" w:hAnsi="Arial" w:cs="Arial"/>
          <w:sz w:val="24"/>
          <w:szCs w:val="24"/>
        </w:rPr>
      </w:pPr>
      <w:r w:rsidRPr="00D81912">
        <w:rPr>
          <w:rFonts w:ascii="Arial" w:hAnsi="Arial" w:cs="Arial"/>
          <w:b/>
          <w:bCs/>
          <w:sz w:val="24"/>
          <w:szCs w:val="24"/>
        </w:rPr>
        <w:t xml:space="preserve"> </w:t>
      </w:r>
    </w:p>
    <w:p w14:paraId="1EF26BA3" w14:textId="77777777" w:rsidR="00A328B8" w:rsidRPr="00D81912" w:rsidRDefault="00A328B8" w:rsidP="00A328B8">
      <w:pPr>
        <w:jc w:val="center"/>
        <w:rPr>
          <w:rFonts w:ascii="Arial" w:hAnsi="Arial" w:cs="Arial"/>
          <w:sz w:val="24"/>
          <w:szCs w:val="24"/>
        </w:rPr>
      </w:pPr>
      <w:r w:rsidRPr="00D81912">
        <w:rPr>
          <w:rFonts w:ascii="Arial" w:hAnsi="Arial" w:cs="Arial"/>
          <w:bCs/>
          <w:sz w:val="24"/>
          <w:szCs w:val="24"/>
        </w:rPr>
        <w:t>ThulasiRam RuppaKrishnan</w:t>
      </w:r>
    </w:p>
    <w:p w14:paraId="55180A7B" w14:textId="198BE6C6" w:rsidR="00A328B8" w:rsidRPr="00D81912" w:rsidRDefault="00A328B8" w:rsidP="00A328B8">
      <w:pPr>
        <w:jc w:val="center"/>
        <w:rPr>
          <w:rFonts w:ascii="Arial" w:hAnsi="Arial" w:cs="Arial"/>
          <w:sz w:val="24"/>
          <w:szCs w:val="24"/>
        </w:rPr>
      </w:pPr>
      <w:r w:rsidRPr="00D81912">
        <w:rPr>
          <w:rFonts w:ascii="Arial" w:hAnsi="Arial" w:cs="Arial"/>
          <w:bCs/>
          <w:sz w:val="24"/>
          <w:szCs w:val="24"/>
        </w:rPr>
        <w:t xml:space="preserve">IST </w:t>
      </w:r>
      <w:r>
        <w:rPr>
          <w:rFonts w:ascii="Arial" w:hAnsi="Arial" w:cs="Arial"/>
          <w:bCs/>
          <w:sz w:val="24"/>
          <w:szCs w:val="24"/>
        </w:rPr>
        <w:t>623</w:t>
      </w:r>
    </w:p>
    <w:p w14:paraId="1656E85A" w14:textId="55E75F63" w:rsidR="00A328B8" w:rsidRPr="00D81912" w:rsidRDefault="00A328B8" w:rsidP="00A328B8">
      <w:pPr>
        <w:jc w:val="center"/>
        <w:rPr>
          <w:rFonts w:ascii="Arial" w:hAnsi="Arial" w:cs="Arial"/>
          <w:sz w:val="24"/>
          <w:szCs w:val="24"/>
        </w:rPr>
      </w:pPr>
      <w:r w:rsidRPr="00D81912">
        <w:rPr>
          <w:rFonts w:ascii="Arial" w:hAnsi="Arial" w:cs="Arial"/>
          <w:bCs/>
          <w:sz w:val="24"/>
          <w:szCs w:val="24"/>
        </w:rPr>
        <w:t xml:space="preserve">Professor </w:t>
      </w:r>
      <w:r>
        <w:rPr>
          <w:rFonts w:ascii="Arial" w:hAnsi="Arial" w:cs="Arial"/>
          <w:bCs/>
          <w:sz w:val="24"/>
          <w:szCs w:val="24"/>
        </w:rPr>
        <w:t>J</w:t>
      </w:r>
      <w:r>
        <w:rPr>
          <w:rFonts w:ascii="Arial" w:hAnsi="Arial" w:cs="Arial"/>
          <w:bCs/>
          <w:sz w:val="24"/>
          <w:szCs w:val="24"/>
        </w:rPr>
        <w:t>oon Park</w:t>
      </w:r>
    </w:p>
    <w:p w14:paraId="1F1C8C1B" w14:textId="77777777" w:rsidR="00A328B8" w:rsidRPr="00D81912" w:rsidRDefault="00A328B8" w:rsidP="00A328B8">
      <w:pPr>
        <w:rPr>
          <w:rFonts w:ascii="Arial" w:hAnsi="Arial" w:cs="Arial"/>
          <w:sz w:val="24"/>
          <w:szCs w:val="24"/>
        </w:rPr>
      </w:pPr>
    </w:p>
    <w:p w14:paraId="50FE7C76" w14:textId="2F0327D7" w:rsidR="00A328B8" w:rsidRDefault="0012795B">
      <w:pPr>
        <w:rPr>
          <w:b/>
          <w:bCs/>
        </w:rPr>
      </w:pPr>
      <w:r w:rsidRPr="0012795B">
        <w:rPr>
          <w:b/>
          <w:bCs/>
        </w:rPr>
        <w:lastRenderedPageBreak/>
        <w:t>BLP Case Study:</w:t>
      </w:r>
    </w:p>
    <w:p w14:paraId="271C3F45" w14:textId="01B3FD95" w:rsidR="0012795B" w:rsidRDefault="0012795B">
      <w:pPr>
        <w:rPr>
          <w:b/>
          <w:bCs/>
        </w:rPr>
      </w:pPr>
    </w:p>
    <w:p w14:paraId="7113E37D" w14:textId="7D7A5F58" w:rsidR="0012795B" w:rsidRPr="0012795B" w:rsidRDefault="0012795B">
      <w:r w:rsidRPr="0012795B">
        <w:t>We can walkover 3 scenarios from the below table and validate them according to MAC policy</w:t>
      </w:r>
      <w:bookmarkStart w:id="0" w:name="_GoBack"/>
      <w:bookmarkEnd w:id="0"/>
    </w:p>
    <w:tbl>
      <w:tblPr>
        <w:tblStyle w:val="TableGrid"/>
        <w:tblW w:w="0" w:type="auto"/>
        <w:tblLook w:val="04A0" w:firstRow="1" w:lastRow="0" w:firstColumn="1" w:lastColumn="0" w:noHBand="0" w:noVBand="1"/>
      </w:tblPr>
      <w:tblGrid>
        <w:gridCol w:w="1975"/>
        <w:gridCol w:w="1844"/>
        <w:gridCol w:w="1967"/>
        <w:gridCol w:w="1967"/>
        <w:gridCol w:w="1597"/>
      </w:tblGrid>
      <w:tr w:rsidR="009D5F6C" w:rsidRPr="009D5F6C" w14:paraId="2F7D59B3" w14:textId="77777777" w:rsidTr="00A8602A">
        <w:tc>
          <w:tcPr>
            <w:tcW w:w="1975" w:type="dxa"/>
            <w:shd w:val="clear" w:color="auto" w:fill="D0CECE" w:themeFill="background2" w:themeFillShade="E6"/>
          </w:tcPr>
          <w:p w14:paraId="31ABC3EE" w14:textId="77777777" w:rsidR="009D5F6C" w:rsidRPr="009D5F6C" w:rsidRDefault="009D5F6C">
            <w:pPr>
              <w:rPr>
                <w:b/>
              </w:rPr>
            </w:pPr>
            <w:r w:rsidRPr="009D5F6C">
              <w:rPr>
                <w:b/>
              </w:rPr>
              <w:t>Possible Cases</w:t>
            </w:r>
          </w:p>
        </w:tc>
        <w:tc>
          <w:tcPr>
            <w:tcW w:w="1844" w:type="dxa"/>
            <w:shd w:val="clear" w:color="auto" w:fill="D0CECE" w:themeFill="background2" w:themeFillShade="E6"/>
          </w:tcPr>
          <w:p w14:paraId="258854DC" w14:textId="77777777" w:rsidR="009D5F6C" w:rsidRPr="009D5F6C" w:rsidRDefault="009D5F6C">
            <w:pPr>
              <w:rPr>
                <w:b/>
              </w:rPr>
            </w:pPr>
            <w:r w:rsidRPr="009D5F6C">
              <w:rPr>
                <w:b/>
              </w:rPr>
              <w:t>Direction of Information flow</w:t>
            </w:r>
          </w:p>
        </w:tc>
        <w:tc>
          <w:tcPr>
            <w:tcW w:w="1967" w:type="dxa"/>
            <w:shd w:val="clear" w:color="auto" w:fill="D0CECE" w:themeFill="background2" w:themeFillShade="E6"/>
          </w:tcPr>
          <w:p w14:paraId="7A2C35C3" w14:textId="77777777" w:rsidR="009D5F6C" w:rsidRPr="009D5F6C" w:rsidRDefault="009D5F6C">
            <w:pPr>
              <w:rPr>
                <w:b/>
              </w:rPr>
            </w:pPr>
            <w:r w:rsidRPr="009D5F6C">
              <w:rPr>
                <w:b/>
              </w:rPr>
              <w:t>Is this information flow allowed by MAC?</w:t>
            </w:r>
          </w:p>
        </w:tc>
        <w:tc>
          <w:tcPr>
            <w:tcW w:w="1967" w:type="dxa"/>
            <w:shd w:val="clear" w:color="auto" w:fill="D0CECE" w:themeFill="background2" w:themeFillShade="E6"/>
          </w:tcPr>
          <w:p w14:paraId="0D1782BD" w14:textId="77777777" w:rsidR="009D5F6C" w:rsidRPr="009D5F6C" w:rsidRDefault="009D5F6C">
            <w:pPr>
              <w:rPr>
                <w:b/>
              </w:rPr>
            </w:pPr>
            <w:r w:rsidRPr="009D5F6C">
              <w:rPr>
                <w:b/>
              </w:rPr>
              <w:t xml:space="preserve">Can the Trojan horse send any information from </w:t>
            </w:r>
            <w:r w:rsidRPr="009D5F6C">
              <w:rPr>
                <w:b/>
                <w:color w:val="FF0000"/>
              </w:rPr>
              <w:t xml:space="preserve">Victim </w:t>
            </w:r>
            <w:r w:rsidRPr="009D5F6C">
              <w:rPr>
                <w:b/>
              </w:rPr>
              <w:t xml:space="preserve">to </w:t>
            </w:r>
            <w:r w:rsidRPr="009D5F6C">
              <w:rPr>
                <w:b/>
                <w:color w:val="FF0000"/>
              </w:rPr>
              <w:t>Attacker</w:t>
            </w:r>
            <w:r w:rsidRPr="009D5F6C">
              <w:rPr>
                <w:b/>
              </w:rPr>
              <w:t>?</w:t>
            </w:r>
          </w:p>
        </w:tc>
        <w:tc>
          <w:tcPr>
            <w:tcW w:w="1597" w:type="dxa"/>
            <w:shd w:val="clear" w:color="auto" w:fill="D0CECE" w:themeFill="background2" w:themeFillShade="E6"/>
          </w:tcPr>
          <w:p w14:paraId="59FF3ABD" w14:textId="77777777" w:rsidR="009D5F6C" w:rsidRPr="009D5F6C" w:rsidRDefault="009D5F6C">
            <w:pPr>
              <w:rPr>
                <w:b/>
              </w:rPr>
            </w:pPr>
            <w:r w:rsidRPr="009D5F6C">
              <w:rPr>
                <w:b/>
                <w:color w:val="FF0000"/>
              </w:rPr>
              <w:t>As a result</w:t>
            </w:r>
            <w:r w:rsidRPr="009D5F6C">
              <w:rPr>
                <w:b/>
              </w:rPr>
              <w:t xml:space="preserve">, is there any security violation based on </w:t>
            </w:r>
            <w:r w:rsidRPr="009D5F6C">
              <w:rPr>
                <w:b/>
                <w:color w:val="FF0000"/>
              </w:rPr>
              <w:t xml:space="preserve">MAC </w:t>
            </w:r>
            <w:r w:rsidRPr="009D5F6C">
              <w:rPr>
                <w:b/>
              </w:rPr>
              <w:t>in the case?</w:t>
            </w:r>
          </w:p>
        </w:tc>
      </w:tr>
      <w:tr w:rsidR="009D5F6C" w14:paraId="14BA00FF" w14:textId="77777777" w:rsidTr="00DD38D3">
        <w:trPr>
          <w:trHeight w:val="620"/>
        </w:trPr>
        <w:tc>
          <w:tcPr>
            <w:tcW w:w="1975" w:type="dxa"/>
            <w:vMerge w:val="restart"/>
          </w:tcPr>
          <w:p w14:paraId="76E6F739" w14:textId="77777777" w:rsidR="009D5F6C" w:rsidRDefault="009D5F6C">
            <w:r>
              <w:t>Case 1</w:t>
            </w:r>
          </w:p>
          <w:p w14:paraId="15A745B0" w14:textId="77777777" w:rsidR="009D5F6C" w:rsidRDefault="009D5F6C">
            <w:r>
              <w:t>(top-secret attacker and unclassified victim)</w:t>
            </w:r>
          </w:p>
        </w:tc>
        <w:tc>
          <w:tcPr>
            <w:tcW w:w="1844" w:type="dxa"/>
            <w:vAlign w:val="center"/>
          </w:tcPr>
          <w:p w14:paraId="4D292DB4" w14:textId="2F2131C1" w:rsidR="009D5F6C" w:rsidRDefault="00D37BBD" w:rsidP="00A8602A">
            <w:pPr>
              <w:jc w:val="center"/>
            </w:pPr>
            <w:r>
              <w:t xml:space="preserve">(H) </w:t>
            </w:r>
            <w:r w:rsidR="009D5F6C">
              <w:t xml:space="preserve">Attacker </w:t>
            </w:r>
            <w:r w:rsidR="009D5F6C">
              <w:sym w:font="Wingdings" w:char="F0E0"/>
            </w:r>
            <w:r w:rsidR="009D5F6C">
              <w:t xml:space="preserve"> Victim</w:t>
            </w:r>
            <w:r>
              <w:t xml:space="preserve"> (L)</w:t>
            </w:r>
          </w:p>
        </w:tc>
        <w:tc>
          <w:tcPr>
            <w:tcW w:w="1967" w:type="dxa"/>
            <w:vAlign w:val="center"/>
          </w:tcPr>
          <w:p w14:paraId="3FCB3825" w14:textId="77777777" w:rsidR="009D5F6C" w:rsidRDefault="00A8602A" w:rsidP="00A8602A">
            <w:pPr>
              <w:jc w:val="center"/>
            </w:pPr>
            <w:r>
              <w:t>No</w:t>
            </w:r>
          </w:p>
        </w:tc>
        <w:tc>
          <w:tcPr>
            <w:tcW w:w="1967" w:type="dxa"/>
            <w:vMerge w:val="restart"/>
            <w:vAlign w:val="center"/>
          </w:tcPr>
          <w:p w14:paraId="7235B08A" w14:textId="77777777" w:rsidR="009D5F6C" w:rsidRDefault="00DD4068" w:rsidP="00B249FD">
            <w:pPr>
              <w:jc w:val="center"/>
            </w:pPr>
            <w:r>
              <w:t>Yes</w:t>
            </w:r>
          </w:p>
        </w:tc>
        <w:tc>
          <w:tcPr>
            <w:tcW w:w="1597" w:type="dxa"/>
            <w:vMerge w:val="restart"/>
            <w:vAlign w:val="center"/>
          </w:tcPr>
          <w:p w14:paraId="10C29AD1" w14:textId="77777777" w:rsidR="00B249FD" w:rsidRDefault="00BA076B" w:rsidP="00DD38D3">
            <w:pPr>
              <w:jc w:val="center"/>
            </w:pPr>
            <w:r>
              <w:t>No</w:t>
            </w:r>
          </w:p>
        </w:tc>
      </w:tr>
      <w:tr w:rsidR="009D5F6C" w14:paraId="71E5D504" w14:textId="77777777" w:rsidTr="00DD38D3">
        <w:tc>
          <w:tcPr>
            <w:tcW w:w="1975" w:type="dxa"/>
            <w:vMerge/>
          </w:tcPr>
          <w:p w14:paraId="3EC4EB89" w14:textId="77777777" w:rsidR="009D5F6C" w:rsidRDefault="009D5F6C"/>
        </w:tc>
        <w:tc>
          <w:tcPr>
            <w:tcW w:w="1844" w:type="dxa"/>
            <w:vAlign w:val="center"/>
          </w:tcPr>
          <w:p w14:paraId="238CC9C0" w14:textId="5D7988B1" w:rsidR="009D5F6C" w:rsidRDefault="00D37BBD" w:rsidP="00A8602A">
            <w:pPr>
              <w:jc w:val="center"/>
            </w:pPr>
            <w:r>
              <w:t xml:space="preserve">(H) </w:t>
            </w:r>
            <w:r w:rsidR="009D5F6C">
              <w:t xml:space="preserve">Attacker </w:t>
            </w:r>
            <w:r w:rsidR="009D5F6C">
              <w:sym w:font="Wingdings" w:char="F0DF"/>
            </w:r>
            <w:r w:rsidR="009D5F6C">
              <w:t xml:space="preserve"> Victim</w:t>
            </w:r>
            <w:r>
              <w:t xml:space="preserve"> </w:t>
            </w:r>
            <w:r>
              <w:t>(L)</w:t>
            </w:r>
          </w:p>
        </w:tc>
        <w:tc>
          <w:tcPr>
            <w:tcW w:w="1967" w:type="dxa"/>
            <w:vAlign w:val="center"/>
          </w:tcPr>
          <w:p w14:paraId="6B24A290" w14:textId="77777777" w:rsidR="009D5F6C" w:rsidRDefault="00A8602A" w:rsidP="00A8602A">
            <w:pPr>
              <w:jc w:val="center"/>
            </w:pPr>
            <w:r>
              <w:t>Yes</w:t>
            </w:r>
          </w:p>
        </w:tc>
        <w:tc>
          <w:tcPr>
            <w:tcW w:w="1967" w:type="dxa"/>
            <w:vMerge/>
            <w:vAlign w:val="center"/>
          </w:tcPr>
          <w:p w14:paraId="777D6A04" w14:textId="77777777" w:rsidR="009D5F6C" w:rsidRDefault="009D5F6C" w:rsidP="00B249FD">
            <w:pPr>
              <w:jc w:val="center"/>
            </w:pPr>
          </w:p>
        </w:tc>
        <w:tc>
          <w:tcPr>
            <w:tcW w:w="1597" w:type="dxa"/>
            <w:vMerge/>
            <w:vAlign w:val="center"/>
          </w:tcPr>
          <w:p w14:paraId="21591776" w14:textId="77777777" w:rsidR="009D5F6C" w:rsidRDefault="009D5F6C" w:rsidP="00DD38D3">
            <w:pPr>
              <w:jc w:val="center"/>
            </w:pPr>
          </w:p>
        </w:tc>
      </w:tr>
      <w:tr w:rsidR="009D5F6C" w14:paraId="78FACFCC" w14:textId="77777777" w:rsidTr="00DD38D3">
        <w:trPr>
          <w:trHeight w:val="521"/>
        </w:trPr>
        <w:tc>
          <w:tcPr>
            <w:tcW w:w="1975" w:type="dxa"/>
            <w:vMerge w:val="restart"/>
          </w:tcPr>
          <w:p w14:paraId="192A01C7" w14:textId="77777777" w:rsidR="009D5F6C" w:rsidRDefault="009D5F6C">
            <w:r>
              <w:t>Case 2</w:t>
            </w:r>
          </w:p>
          <w:p w14:paraId="7B92E490" w14:textId="77777777" w:rsidR="009D5F6C" w:rsidRDefault="009D5F6C">
            <w:r>
              <w:t>(top-secret attacker and top-secret victim)</w:t>
            </w:r>
          </w:p>
        </w:tc>
        <w:tc>
          <w:tcPr>
            <w:tcW w:w="1844" w:type="dxa"/>
            <w:vAlign w:val="center"/>
          </w:tcPr>
          <w:p w14:paraId="4D576E22" w14:textId="787361EE" w:rsidR="009D5F6C" w:rsidRDefault="00D37BBD" w:rsidP="00A8602A">
            <w:pPr>
              <w:jc w:val="center"/>
            </w:pPr>
            <w:r>
              <w:t xml:space="preserve">(H) </w:t>
            </w:r>
            <w:r w:rsidR="009D5F6C">
              <w:t xml:space="preserve">Attacker </w:t>
            </w:r>
            <w:r w:rsidR="009D5F6C">
              <w:sym w:font="Wingdings" w:char="F0E0"/>
            </w:r>
            <w:r w:rsidR="009D5F6C">
              <w:t xml:space="preserve"> Victim</w:t>
            </w:r>
            <w:r>
              <w:t xml:space="preserve"> </w:t>
            </w:r>
            <w:r>
              <w:t>(H)</w:t>
            </w:r>
          </w:p>
        </w:tc>
        <w:tc>
          <w:tcPr>
            <w:tcW w:w="1967" w:type="dxa"/>
            <w:vAlign w:val="center"/>
          </w:tcPr>
          <w:p w14:paraId="2E28F814" w14:textId="77777777" w:rsidR="009D5F6C" w:rsidRDefault="009D5F6C" w:rsidP="00A8602A">
            <w:pPr>
              <w:jc w:val="center"/>
            </w:pPr>
            <w:r>
              <w:t>Yes</w:t>
            </w:r>
          </w:p>
        </w:tc>
        <w:tc>
          <w:tcPr>
            <w:tcW w:w="1967" w:type="dxa"/>
            <w:vMerge w:val="restart"/>
            <w:vAlign w:val="center"/>
          </w:tcPr>
          <w:p w14:paraId="4B3DB92B" w14:textId="493F76EB" w:rsidR="00B249FD" w:rsidRPr="00B249FD" w:rsidRDefault="00B249FD" w:rsidP="00D37BBD">
            <w:pPr>
              <w:jc w:val="center"/>
            </w:pPr>
            <w:r>
              <w:t>Yes</w:t>
            </w:r>
          </w:p>
        </w:tc>
        <w:tc>
          <w:tcPr>
            <w:tcW w:w="1597" w:type="dxa"/>
            <w:vMerge w:val="restart"/>
            <w:vAlign w:val="center"/>
          </w:tcPr>
          <w:p w14:paraId="19F5779F" w14:textId="77777777" w:rsidR="009D5F6C" w:rsidRDefault="00BA076B" w:rsidP="00DD38D3">
            <w:pPr>
              <w:jc w:val="center"/>
            </w:pPr>
            <w:r>
              <w:t>No</w:t>
            </w:r>
          </w:p>
        </w:tc>
      </w:tr>
      <w:tr w:rsidR="009D5F6C" w14:paraId="4C1F4387" w14:textId="77777777" w:rsidTr="00B249FD">
        <w:tc>
          <w:tcPr>
            <w:tcW w:w="1975" w:type="dxa"/>
            <w:vMerge/>
          </w:tcPr>
          <w:p w14:paraId="4902B86C" w14:textId="77777777" w:rsidR="009D5F6C" w:rsidRDefault="009D5F6C"/>
        </w:tc>
        <w:tc>
          <w:tcPr>
            <w:tcW w:w="1844" w:type="dxa"/>
            <w:vAlign w:val="center"/>
          </w:tcPr>
          <w:p w14:paraId="0869F60F" w14:textId="19F0E2F4" w:rsidR="009D5F6C" w:rsidRDefault="00D37BBD" w:rsidP="00A8602A">
            <w:pPr>
              <w:jc w:val="center"/>
            </w:pPr>
            <w:r>
              <w:t xml:space="preserve">(H) </w:t>
            </w:r>
            <w:r w:rsidR="009D5F6C">
              <w:t xml:space="preserve">Attacker </w:t>
            </w:r>
            <w:r w:rsidR="009D5F6C">
              <w:sym w:font="Wingdings" w:char="F0DF"/>
            </w:r>
            <w:r w:rsidR="009D5F6C">
              <w:t xml:space="preserve"> Victim</w:t>
            </w:r>
            <w:r>
              <w:t xml:space="preserve"> </w:t>
            </w:r>
            <w:r>
              <w:t>(H)</w:t>
            </w:r>
          </w:p>
        </w:tc>
        <w:tc>
          <w:tcPr>
            <w:tcW w:w="1967" w:type="dxa"/>
            <w:vAlign w:val="center"/>
          </w:tcPr>
          <w:p w14:paraId="6411435C" w14:textId="77777777" w:rsidR="009D5F6C" w:rsidRDefault="00A8602A" w:rsidP="00A8602A">
            <w:pPr>
              <w:jc w:val="center"/>
            </w:pPr>
            <w:r>
              <w:t>Yes</w:t>
            </w:r>
          </w:p>
        </w:tc>
        <w:tc>
          <w:tcPr>
            <w:tcW w:w="1967" w:type="dxa"/>
            <w:vMerge/>
            <w:vAlign w:val="center"/>
          </w:tcPr>
          <w:p w14:paraId="05521D2E" w14:textId="77777777" w:rsidR="009D5F6C" w:rsidRDefault="009D5F6C" w:rsidP="00B249FD">
            <w:pPr>
              <w:jc w:val="center"/>
            </w:pPr>
          </w:p>
        </w:tc>
        <w:tc>
          <w:tcPr>
            <w:tcW w:w="1597" w:type="dxa"/>
            <w:vMerge/>
          </w:tcPr>
          <w:p w14:paraId="3A3631BF" w14:textId="77777777" w:rsidR="009D5F6C" w:rsidRDefault="009D5F6C"/>
        </w:tc>
      </w:tr>
      <w:tr w:rsidR="009D5F6C" w14:paraId="17F884EF" w14:textId="77777777" w:rsidTr="00DD38D3">
        <w:trPr>
          <w:trHeight w:val="521"/>
        </w:trPr>
        <w:tc>
          <w:tcPr>
            <w:tcW w:w="1975" w:type="dxa"/>
            <w:vMerge w:val="restart"/>
          </w:tcPr>
          <w:p w14:paraId="666E7565" w14:textId="77777777" w:rsidR="009D5F6C" w:rsidRDefault="009D5F6C">
            <w:r>
              <w:t>Case 3</w:t>
            </w:r>
          </w:p>
          <w:p w14:paraId="369A9E5A" w14:textId="77777777" w:rsidR="009D5F6C" w:rsidRDefault="009D5F6C">
            <w:r>
              <w:t>(unclassified attacker and top-secret victim)</w:t>
            </w:r>
          </w:p>
        </w:tc>
        <w:tc>
          <w:tcPr>
            <w:tcW w:w="1844" w:type="dxa"/>
            <w:vAlign w:val="center"/>
          </w:tcPr>
          <w:p w14:paraId="64B9A36E" w14:textId="5472BD6A" w:rsidR="009D5F6C" w:rsidRDefault="00D37BBD" w:rsidP="00A8602A">
            <w:pPr>
              <w:jc w:val="center"/>
            </w:pPr>
            <w:r>
              <w:t>(L)</w:t>
            </w:r>
            <w:r w:rsidR="009D5F6C">
              <w:t xml:space="preserve">Attacker </w:t>
            </w:r>
            <w:r w:rsidR="009D5F6C">
              <w:sym w:font="Wingdings" w:char="F0E0"/>
            </w:r>
            <w:r w:rsidR="009D5F6C">
              <w:t xml:space="preserve"> Victim</w:t>
            </w:r>
            <w:r>
              <w:t xml:space="preserve"> </w:t>
            </w:r>
            <w:r>
              <w:t>(H)</w:t>
            </w:r>
          </w:p>
        </w:tc>
        <w:tc>
          <w:tcPr>
            <w:tcW w:w="1967" w:type="dxa"/>
            <w:vAlign w:val="center"/>
          </w:tcPr>
          <w:p w14:paraId="40BFB0C4" w14:textId="77777777" w:rsidR="009D5F6C" w:rsidRDefault="00B249FD" w:rsidP="00A8602A">
            <w:pPr>
              <w:jc w:val="center"/>
            </w:pPr>
            <w:r>
              <w:t>Yes</w:t>
            </w:r>
          </w:p>
        </w:tc>
        <w:tc>
          <w:tcPr>
            <w:tcW w:w="1967" w:type="dxa"/>
            <w:vMerge w:val="restart"/>
            <w:vAlign w:val="center"/>
          </w:tcPr>
          <w:p w14:paraId="14ED2812" w14:textId="77777777" w:rsidR="009D5F6C" w:rsidRDefault="00B249FD" w:rsidP="00B249FD">
            <w:pPr>
              <w:jc w:val="center"/>
            </w:pPr>
            <w:r>
              <w:t>No</w:t>
            </w:r>
          </w:p>
        </w:tc>
        <w:tc>
          <w:tcPr>
            <w:tcW w:w="1597" w:type="dxa"/>
            <w:vMerge w:val="restart"/>
            <w:vAlign w:val="center"/>
          </w:tcPr>
          <w:p w14:paraId="6926FE59" w14:textId="77777777" w:rsidR="009D5F6C" w:rsidRDefault="00BA076B" w:rsidP="00DD38D3">
            <w:pPr>
              <w:jc w:val="center"/>
            </w:pPr>
            <w:r>
              <w:t>No</w:t>
            </w:r>
          </w:p>
        </w:tc>
      </w:tr>
      <w:tr w:rsidR="009D5F6C" w14:paraId="7D349ADC" w14:textId="77777777" w:rsidTr="00A8602A">
        <w:tc>
          <w:tcPr>
            <w:tcW w:w="1975" w:type="dxa"/>
            <w:vMerge/>
          </w:tcPr>
          <w:p w14:paraId="34108E2E" w14:textId="77777777" w:rsidR="009D5F6C" w:rsidRDefault="009D5F6C"/>
        </w:tc>
        <w:tc>
          <w:tcPr>
            <w:tcW w:w="1844" w:type="dxa"/>
            <w:vAlign w:val="center"/>
          </w:tcPr>
          <w:p w14:paraId="7A2B4DE1" w14:textId="20A4AE54" w:rsidR="009D5F6C" w:rsidRDefault="009D5F6C" w:rsidP="00A8602A">
            <w:pPr>
              <w:jc w:val="center"/>
            </w:pPr>
            <w:r>
              <w:t xml:space="preserve">Attacker </w:t>
            </w:r>
            <w:r>
              <w:sym w:font="Wingdings" w:char="F0DF"/>
            </w:r>
            <w:r>
              <w:t xml:space="preserve"> Victim</w:t>
            </w:r>
            <w:r w:rsidR="00D37BBD">
              <w:t xml:space="preserve"> </w:t>
            </w:r>
            <w:r w:rsidR="00D37BBD">
              <w:t>(H)</w:t>
            </w:r>
          </w:p>
        </w:tc>
        <w:tc>
          <w:tcPr>
            <w:tcW w:w="1967" w:type="dxa"/>
            <w:vAlign w:val="center"/>
          </w:tcPr>
          <w:p w14:paraId="6A57A267" w14:textId="77777777" w:rsidR="009D5F6C" w:rsidRDefault="00B249FD" w:rsidP="00A8602A">
            <w:pPr>
              <w:jc w:val="center"/>
            </w:pPr>
            <w:r>
              <w:t>No</w:t>
            </w:r>
          </w:p>
        </w:tc>
        <w:tc>
          <w:tcPr>
            <w:tcW w:w="1967" w:type="dxa"/>
            <w:vMerge/>
          </w:tcPr>
          <w:p w14:paraId="3EFE3863" w14:textId="77777777" w:rsidR="009D5F6C" w:rsidRDefault="009D5F6C"/>
        </w:tc>
        <w:tc>
          <w:tcPr>
            <w:tcW w:w="1597" w:type="dxa"/>
            <w:vMerge/>
          </w:tcPr>
          <w:p w14:paraId="39C6082E" w14:textId="77777777" w:rsidR="009D5F6C" w:rsidRDefault="009D5F6C"/>
        </w:tc>
      </w:tr>
    </w:tbl>
    <w:p w14:paraId="6625D511" w14:textId="77777777" w:rsidR="00F0428C" w:rsidRDefault="00F0428C"/>
    <w:p w14:paraId="546BE3C9" w14:textId="77777777" w:rsidR="00D44832" w:rsidRDefault="00D44832"/>
    <w:p w14:paraId="4A0E8477" w14:textId="77777777" w:rsidR="00AD1A3B" w:rsidRDefault="00AD1A3B" w:rsidP="00AD1A3B">
      <w:pPr>
        <w:jc w:val="both"/>
      </w:pPr>
      <w:r>
        <w:t xml:space="preserve">The simple-security property solves the obvious problem that subjects should not read data that is above their security class. That is, the BLP policy identifies unauthorized subjects for data as subjects whose security class is dominated by the object’s security class. Thus, the simple-security property prevents unauthorized subjects from receiving data. </w:t>
      </w:r>
    </w:p>
    <w:p w14:paraId="29FC9908" w14:textId="77777777" w:rsidR="00AD1A3B" w:rsidRDefault="00AD1A3B" w:rsidP="00AD1A3B">
      <w:pPr>
        <w:jc w:val="both"/>
      </w:pPr>
    </w:p>
    <w:p w14:paraId="5A878C8A" w14:textId="77777777" w:rsidR="00AD1A3B" w:rsidRDefault="00AD1A3B" w:rsidP="00AD1A3B">
      <w:pPr>
        <w:jc w:val="both"/>
      </w:pPr>
      <w:r>
        <w:t>The*-security property handles the more subtle case that results when the user runs malware, such as a Trojan horse. This property prevents any process from writing secrets to a security class that they dominate, so even if the process is a Trojan horse, it cannot leak data to unauthorized subjects.</w:t>
      </w:r>
    </w:p>
    <w:p w14:paraId="1E2639D7" w14:textId="200078A0" w:rsidR="00D37BBD" w:rsidRDefault="00D37BBD"/>
    <w:p w14:paraId="7B4A06A5" w14:textId="4491DF27" w:rsidR="00A328B8" w:rsidRDefault="00A328B8">
      <w:r>
        <w:t>Based on the above MAC policy, please find my rationalization on Case 1, Case 2 and Case 3 as follows</w:t>
      </w:r>
    </w:p>
    <w:p w14:paraId="3670C9F4" w14:textId="77777777" w:rsidR="00A328B8" w:rsidRDefault="00A328B8">
      <w:pPr>
        <w:rPr>
          <w:b/>
          <w:bCs/>
          <w:u w:val="single"/>
        </w:rPr>
      </w:pPr>
    </w:p>
    <w:p w14:paraId="1D2772A9" w14:textId="28433C65" w:rsidR="00D44832" w:rsidRPr="00C95743" w:rsidRDefault="0081272A">
      <w:pPr>
        <w:rPr>
          <w:b/>
          <w:bCs/>
          <w:u w:val="single"/>
        </w:rPr>
      </w:pPr>
      <w:r w:rsidRPr="00C95743">
        <w:rPr>
          <w:b/>
          <w:bCs/>
          <w:u w:val="single"/>
        </w:rPr>
        <w:t xml:space="preserve">Case 1: </w:t>
      </w:r>
    </w:p>
    <w:p w14:paraId="06957C02" w14:textId="63FB3848" w:rsidR="002B4B14" w:rsidRDefault="002B4B14" w:rsidP="0070185C">
      <w:pPr>
        <w:jc w:val="both"/>
        <w:rPr>
          <w:bCs/>
        </w:rPr>
      </w:pPr>
      <w:r>
        <w:t xml:space="preserve">According to MAC policy information flow from High to Low is not allowed but from Low to High and High to High </w:t>
      </w:r>
      <w:r w:rsidR="0070185C">
        <w:t>is</w:t>
      </w:r>
      <w:r>
        <w:t xml:space="preserve"> allowed. In this case </w:t>
      </w:r>
      <w:r w:rsidR="0070185C">
        <w:t xml:space="preserve">Attacker is </w:t>
      </w:r>
      <w:r>
        <w:t>top-secret</w:t>
      </w:r>
      <w:r>
        <w:t xml:space="preserve"> (High) and </w:t>
      </w:r>
      <w:r w:rsidR="0070185C">
        <w:t xml:space="preserve">Victim is </w:t>
      </w:r>
      <w:r>
        <w:t>unclassified</w:t>
      </w:r>
      <w:r>
        <w:t xml:space="preserve"> (Low), hence </w:t>
      </w:r>
      <w:r>
        <w:t xml:space="preserve">(H) Attacker </w:t>
      </w:r>
      <w:r>
        <w:sym w:font="Wingdings" w:char="F0E0"/>
      </w:r>
      <w:r>
        <w:t xml:space="preserve"> Victim (L)</w:t>
      </w:r>
      <w:r>
        <w:t xml:space="preserve"> is not allowed whereas </w:t>
      </w:r>
      <w:r>
        <w:t xml:space="preserve">(H) Attacker </w:t>
      </w:r>
      <w:r>
        <w:sym w:font="Wingdings" w:char="F0DF"/>
      </w:r>
      <w:r>
        <w:t xml:space="preserve"> Victim (L)</w:t>
      </w:r>
      <w:r>
        <w:t xml:space="preserve"> is allowed. Also, </w:t>
      </w:r>
      <w:r w:rsidRPr="002B4B14">
        <w:rPr>
          <w:bCs/>
        </w:rPr>
        <w:t xml:space="preserve">Trojan horse </w:t>
      </w:r>
      <w:r>
        <w:rPr>
          <w:bCs/>
        </w:rPr>
        <w:t xml:space="preserve">can </w:t>
      </w:r>
      <w:r w:rsidRPr="002B4B14">
        <w:rPr>
          <w:bCs/>
        </w:rPr>
        <w:lastRenderedPageBreak/>
        <w:t xml:space="preserve">send information from </w:t>
      </w:r>
      <w:r w:rsidRPr="002B4B14">
        <w:rPr>
          <w:bCs/>
          <w:color w:val="FF0000"/>
        </w:rPr>
        <w:t xml:space="preserve">Victim </w:t>
      </w:r>
      <w:r w:rsidRPr="002B4B14">
        <w:rPr>
          <w:bCs/>
        </w:rPr>
        <w:t xml:space="preserve">to </w:t>
      </w:r>
      <w:r w:rsidRPr="002B4B14">
        <w:rPr>
          <w:bCs/>
          <w:color w:val="FF0000"/>
        </w:rPr>
        <w:t>Attacker</w:t>
      </w:r>
      <w:r w:rsidRPr="002B4B14">
        <w:rPr>
          <w:bCs/>
        </w:rPr>
        <w:t>,</w:t>
      </w:r>
      <w:r>
        <w:rPr>
          <w:bCs/>
        </w:rPr>
        <w:t xml:space="preserve"> if the attacker has got some other means to install Trojan Horse in Victim’s machine. According to MAC policy, this information flow is accepted and as a result there is no security violation</w:t>
      </w:r>
    </w:p>
    <w:p w14:paraId="0800CF7A" w14:textId="22242342" w:rsidR="002B4B14" w:rsidRDefault="002B4B14">
      <w:pPr>
        <w:rPr>
          <w:bCs/>
        </w:rPr>
      </w:pPr>
    </w:p>
    <w:p w14:paraId="550A74A5" w14:textId="5554A87E" w:rsidR="0070185C" w:rsidRPr="00C95743" w:rsidRDefault="0070185C" w:rsidP="0070185C">
      <w:pPr>
        <w:rPr>
          <w:b/>
          <w:bCs/>
          <w:u w:val="single"/>
        </w:rPr>
      </w:pPr>
      <w:r w:rsidRPr="00C95743">
        <w:rPr>
          <w:b/>
          <w:bCs/>
          <w:u w:val="single"/>
        </w:rPr>
        <w:t xml:space="preserve">Case </w:t>
      </w:r>
      <w:r w:rsidRPr="00C95743">
        <w:rPr>
          <w:b/>
          <w:bCs/>
          <w:u w:val="single"/>
        </w:rPr>
        <w:t>2</w:t>
      </w:r>
      <w:r w:rsidRPr="00C95743">
        <w:rPr>
          <w:b/>
          <w:bCs/>
          <w:u w:val="single"/>
        </w:rPr>
        <w:t xml:space="preserve">: </w:t>
      </w:r>
    </w:p>
    <w:p w14:paraId="0D29AFD7" w14:textId="0204E7AE" w:rsidR="0070185C" w:rsidRDefault="0070185C" w:rsidP="0070185C">
      <w:pPr>
        <w:jc w:val="both"/>
        <w:rPr>
          <w:bCs/>
        </w:rPr>
      </w:pPr>
      <w:r>
        <w:t xml:space="preserve">According to MAC policy information flow from High to Low is not allowed but from Low to High and High to High </w:t>
      </w:r>
      <w:r>
        <w:t>is</w:t>
      </w:r>
      <w:r>
        <w:t xml:space="preserve"> allowed. In this case </w:t>
      </w:r>
      <w:r>
        <w:t xml:space="preserve">both Attacker and Victim are </w:t>
      </w:r>
      <w:r>
        <w:t xml:space="preserve">top-secret (High), hence (H)Attacker </w:t>
      </w:r>
      <w:r>
        <w:sym w:font="Wingdings" w:char="F0E0"/>
      </w:r>
      <w:r>
        <w:t xml:space="preserve"> Victim(L) </w:t>
      </w:r>
      <w:r>
        <w:t>and</w:t>
      </w:r>
      <w:r>
        <w:t xml:space="preserve"> (H)Attacker </w:t>
      </w:r>
      <w:r>
        <w:sym w:font="Wingdings" w:char="F0DF"/>
      </w:r>
      <w:r>
        <w:t xml:space="preserve"> Victim(L) is allowed. Also, </w:t>
      </w:r>
      <w:r w:rsidRPr="002B4B14">
        <w:rPr>
          <w:bCs/>
        </w:rPr>
        <w:t xml:space="preserve">Trojan horse </w:t>
      </w:r>
      <w:r>
        <w:rPr>
          <w:bCs/>
        </w:rPr>
        <w:t xml:space="preserve">can </w:t>
      </w:r>
      <w:r w:rsidRPr="002B4B14">
        <w:rPr>
          <w:bCs/>
        </w:rPr>
        <w:t xml:space="preserve">send information from </w:t>
      </w:r>
      <w:r w:rsidRPr="002B4B14">
        <w:rPr>
          <w:bCs/>
          <w:color w:val="FF0000"/>
        </w:rPr>
        <w:t xml:space="preserve">Victim </w:t>
      </w:r>
      <w:r w:rsidRPr="002B4B14">
        <w:rPr>
          <w:bCs/>
        </w:rPr>
        <w:t xml:space="preserve">to </w:t>
      </w:r>
      <w:r w:rsidRPr="002B4B14">
        <w:rPr>
          <w:bCs/>
          <w:color w:val="FF0000"/>
        </w:rPr>
        <w:t>Attacker</w:t>
      </w:r>
      <w:r w:rsidRPr="002B4B14">
        <w:rPr>
          <w:bCs/>
        </w:rPr>
        <w:t>,</w:t>
      </w:r>
      <w:r>
        <w:rPr>
          <w:bCs/>
        </w:rPr>
        <w:t xml:space="preserve"> </w:t>
      </w:r>
      <w:r>
        <w:rPr>
          <w:bCs/>
        </w:rPr>
        <w:t>as the</w:t>
      </w:r>
      <w:r>
        <w:rPr>
          <w:bCs/>
        </w:rPr>
        <w:t xml:space="preserve"> </w:t>
      </w:r>
      <w:r>
        <w:rPr>
          <w:bCs/>
        </w:rPr>
        <w:t>A</w:t>
      </w:r>
      <w:r>
        <w:rPr>
          <w:bCs/>
        </w:rPr>
        <w:t xml:space="preserve">ttacker </w:t>
      </w:r>
      <w:r>
        <w:rPr>
          <w:bCs/>
        </w:rPr>
        <w:t>can also send information to Victim</w:t>
      </w:r>
      <w:r>
        <w:rPr>
          <w:bCs/>
        </w:rPr>
        <w:t xml:space="preserve"> </w:t>
      </w:r>
      <w:r>
        <w:rPr>
          <w:bCs/>
        </w:rPr>
        <w:t>and</w:t>
      </w:r>
      <w:r>
        <w:rPr>
          <w:bCs/>
        </w:rPr>
        <w:t xml:space="preserve"> install Trojan Horse in Victim’s machine. According to MAC policy, this information flow is accepted and as a result there is no security violation</w:t>
      </w:r>
    </w:p>
    <w:p w14:paraId="471E863C" w14:textId="77777777" w:rsidR="0070185C" w:rsidRDefault="0070185C" w:rsidP="0070185C"/>
    <w:p w14:paraId="79107898" w14:textId="2761AC81" w:rsidR="0070185C" w:rsidRPr="00C95743" w:rsidRDefault="0070185C" w:rsidP="0070185C">
      <w:pPr>
        <w:rPr>
          <w:b/>
          <w:bCs/>
          <w:u w:val="single"/>
        </w:rPr>
      </w:pPr>
      <w:r w:rsidRPr="00C95743">
        <w:rPr>
          <w:b/>
          <w:bCs/>
          <w:u w:val="single"/>
        </w:rPr>
        <w:t xml:space="preserve">Case </w:t>
      </w:r>
      <w:r w:rsidRPr="00C95743">
        <w:rPr>
          <w:b/>
          <w:bCs/>
          <w:u w:val="single"/>
        </w:rPr>
        <w:t>3</w:t>
      </w:r>
      <w:r w:rsidRPr="00C95743">
        <w:rPr>
          <w:b/>
          <w:bCs/>
          <w:u w:val="single"/>
        </w:rPr>
        <w:t xml:space="preserve">: </w:t>
      </w:r>
    </w:p>
    <w:p w14:paraId="07EF6665" w14:textId="3F4DC13D" w:rsidR="0070185C" w:rsidRDefault="0070185C" w:rsidP="0070185C">
      <w:pPr>
        <w:jc w:val="both"/>
        <w:rPr>
          <w:bCs/>
        </w:rPr>
      </w:pPr>
      <w:r>
        <w:t xml:space="preserve">According to MAC policy information flow from High to Low is not allowed but from Low to High and High to High is allowed. In this case </w:t>
      </w:r>
      <w:r>
        <w:t>Victim</w:t>
      </w:r>
      <w:r>
        <w:t xml:space="preserve"> is top-secret (High) and </w:t>
      </w:r>
      <w:r>
        <w:t>Attacker</w:t>
      </w:r>
      <w:r>
        <w:t xml:space="preserve"> is unclassified (Low), hence (</w:t>
      </w:r>
      <w:r>
        <w:t>L</w:t>
      </w:r>
      <w:r>
        <w:t xml:space="preserve">)Attacker </w:t>
      </w:r>
      <w:r>
        <w:sym w:font="Wingdings" w:char="F0E0"/>
      </w:r>
      <w:r>
        <w:t xml:space="preserve"> Victim(</w:t>
      </w:r>
      <w:r>
        <w:t>H</w:t>
      </w:r>
      <w:r>
        <w:t>) is allowed whereas (</w:t>
      </w:r>
      <w:r>
        <w:t>L</w:t>
      </w:r>
      <w:r>
        <w:t xml:space="preserve">)Attacker </w:t>
      </w:r>
      <w:r>
        <w:sym w:font="Wingdings" w:char="F0DF"/>
      </w:r>
      <w:r>
        <w:t xml:space="preserve"> Victim(</w:t>
      </w:r>
      <w:r>
        <w:t>H</w:t>
      </w:r>
      <w:r>
        <w:t>) is</w:t>
      </w:r>
      <w:r>
        <w:t xml:space="preserve"> not</w:t>
      </w:r>
      <w:r>
        <w:t xml:space="preserve"> allowed. Also, </w:t>
      </w:r>
      <w:r w:rsidRPr="002B4B14">
        <w:rPr>
          <w:bCs/>
        </w:rPr>
        <w:t xml:space="preserve">Trojan horse </w:t>
      </w:r>
      <w:r w:rsidRPr="0070185C">
        <w:rPr>
          <w:b/>
          <w:color w:val="FF0000"/>
        </w:rPr>
        <w:t>can</w:t>
      </w:r>
      <w:r w:rsidRPr="0070185C">
        <w:rPr>
          <w:b/>
          <w:color w:val="FF0000"/>
        </w:rPr>
        <w:t>not</w:t>
      </w:r>
      <w:r w:rsidRPr="0070185C">
        <w:rPr>
          <w:bCs/>
          <w:color w:val="FF0000"/>
        </w:rPr>
        <w:t xml:space="preserve"> </w:t>
      </w:r>
      <w:r w:rsidRPr="002B4B14">
        <w:rPr>
          <w:bCs/>
        </w:rPr>
        <w:t xml:space="preserve">send information from </w:t>
      </w:r>
      <w:bookmarkStart w:id="1" w:name="_Hlk30865907"/>
      <w:r w:rsidRPr="002B4B14">
        <w:rPr>
          <w:bCs/>
          <w:color w:val="FF0000"/>
        </w:rPr>
        <w:t xml:space="preserve">Victim </w:t>
      </w:r>
      <w:r w:rsidRPr="002B4B14">
        <w:rPr>
          <w:bCs/>
        </w:rPr>
        <w:t xml:space="preserve">to </w:t>
      </w:r>
      <w:r w:rsidRPr="002B4B14">
        <w:rPr>
          <w:bCs/>
          <w:color w:val="FF0000"/>
        </w:rPr>
        <w:t>Attacker</w:t>
      </w:r>
      <w:bookmarkEnd w:id="1"/>
      <w:r w:rsidRPr="002B4B14">
        <w:rPr>
          <w:bCs/>
        </w:rPr>
        <w:t>,</w:t>
      </w:r>
      <w:r>
        <w:rPr>
          <w:bCs/>
        </w:rPr>
        <w:t xml:space="preserve"> even</w:t>
      </w:r>
      <w:r>
        <w:rPr>
          <w:bCs/>
        </w:rPr>
        <w:t xml:space="preserve"> </w:t>
      </w:r>
      <w:r w:rsidR="00C95743">
        <w:rPr>
          <w:bCs/>
        </w:rPr>
        <w:t>if the a</w:t>
      </w:r>
      <w:r>
        <w:rPr>
          <w:bCs/>
        </w:rPr>
        <w:t xml:space="preserve">ttacker can send information to </w:t>
      </w:r>
      <w:r w:rsidR="00C95743">
        <w:rPr>
          <w:bCs/>
        </w:rPr>
        <w:t>v</w:t>
      </w:r>
      <w:r>
        <w:rPr>
          <w:bCs/>
        </w:rPr>
        <w:t xml:space="preserve">ictim and install Trojan Horse in </w:t>
      </w:r>
      <w:r w:rsidR="00C95743">
        <w:rPr>
          <w:bCs/>
        </w:rPr>
        <w:t>v</w:t>
      </w:r>
      <w:r>
        <w:rPr>
          <w:bCs/>
        </w:rPr>
        <w:t xml:space="preserve">ictim’s machine. According to MAC policy, this information flow </w:t>
      </w:r>
      <w:r w:rsidR="00C95743">
        <w:rPr>
          <w:bCs/>
        </w:rPr>
        <w:t xml:space="preserve">from </w:t>
      </w:r>
      <w:r w:rsidR="00C95743" w:rsidRPr="002B4B14">
        <w:rPr>
          <w:bCs/>
          <w:color w:val="FF0000"/>
        </w:rPr>
        <w:t xml:space="preserve">Victim </w:t>
      </w:r>
      <w:r w:rsidR="00C95743" w:rsidRPr="002B4B14">
        <w:rPr>
          <w:bCs/>
        </w:rPr>
        <w:t xml:space="preserve">to </w:t>
      </w:r>
      <w:r w:rsidR="00C95743" w:rsidRPr="002B4B14">
        <w:rPr>
          <w:bCs/>
          <w:color w:val="FF0000"/>
        </w:rPr>
        <w:t>Attacker</w:t>
      </w:r>
      <w:r w:rsidR="00C95743">
        <w:rPr>
          <w:bCs/>
        </w:rPr>
        <w:t xml:space="preserve"> </w:t>
      </w:r>
      <w:r>
        <w:rPr>
          <w:bCs/>
        </w:rPr>
        <w:t xml:space="preserve">is </w:t>
      </w:r>
      <w:r w:rsidR="00C95743">
        <w:rPr>
          <w:bCs/>
        </w:rPr>
        <w:t>not allowed</w:t>
      </w:r>
      <w:r>
        <w:rPr>
          <w:bCs/>
        </w:rPr>
        <w:t xml:space="preserve"> and as a result there is no security violation</w:t>
      </w:r>
      <w:r w:rsidR="00C95743">
        <w:rPr>
          <w:bCs/>
        </w:rPr>
        <w:t>.</w:t>
      </w:r>
    </w:p>
    <w:p w14:paraId="53A022CD" w14:textId="77777777" w:rsidR="002B4B14" w:rsidRDefault="002B4B14"/>
    <w:sectPr w:rsidR="002B4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6C"/>
    <w:rsid w:val="0012795B"/>
    <w:rsid w:val="002460CA"/>
    <w:rsid w:val="002B4B14"/>
    <w:rsid w:val="0070185C"/>
    <w:rsid w:val="0081272A"/>
    <w:rsid w:val="009D5F6C"/>
    <w:rsid w:val="00A328B8"/>
    <w:rsid w:val="00A8602A"/>
    <w:rsid w:val="00AD1A3B"/>
    <w:rsid w:val="00B249FD"/>
    <w:rsid w:val="00B509CC"/>
    <w:rsid w:val="00B819BC"/>
    <w:rsid w:val="00BA076B"/>
    <w:rsid w:val="00C95743"/>
    <w:rsid w:val="00D37BBD"/>
    <w:rsid w:val="00D44832"/>
    <w:rsid w:val="00DD38D3"/>
    <w:rsid w:val="00DD4068"/>
    <w:rsid w:val="00F0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F2F3"/>
  <w15:chartTrackingRefBased/>
  <w15:docId w15:val="{43B6770D-C3F4-4A4D-AE2C-28147B6D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Krishnan</dc:creator>
  <cp:keywords/>
  <dc:description/>
  <cp:lastModifiedBy>Ram Krishnan</cp:lastModifiedBy>
  <cp:revision>5</cp:revision>
  <dcterms:created xsi:type="dcterms:W3CDTF">2020-01-20T20:48:00Z</dcterms:created>
  <dcterms:modified xsi:type="dcterms:W3CDTF">2020-01-25T23:05:00Z</dcterms:modified>
</cp:coreProperties>
</file>