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21" w:hRule="atLeast"/>
        </w:trPr>
        <w:tc>
          <w:tcPr>
            <w:tcW w:w="4241" w:type="dxa"/>
            <w:vMerge w:val="restart"/>
            <w:tcBorders>
              <w:bottom w:val="single" w:sz="8" w:space="0" w:color="000000"/>
              <w:right w:val="single" w:sz="8" w:space="0" w:color="000000"/>
            </w:tcBorders>
          </w:tcPr>
          <w:p>
            <w:pPr>
              <w:pStyle w:val="TableParagraph"/>
              <w:ind w:left="0"/>
              <w:rPr>
                <w:rFonts w:ascii="Times New Roman"/>
                <w:sz w:val="20"/>
              </w:rPr>
            </w:pPr>
          </w:p>
          <w:p>
            <w:pPr>
              <w:pStyle w:val="TableParagraph"/>
              <w:ind w:left="0"/>
              <w:rPr>
                <w:rFonts w:ascii="Times New Roman"/>
                <w:sz w:val="20"/>
              </w:rPr>
            </w:pPr>
          </w:p>
          <w:p>
            <w:pPr>
              <w:pStyle w:val="TableParagraph"/>
              <w:spacing w:before="10"/>
              <w:ind w:left="0"/>
              <w:rPr>
                <w:rFonts w:ascii="Times New Roman"/>
                <w:sz w:val="12"/>
              </w:rPr>
            </w:pPr>
          </w:p>
          <w:p>
            <w:pPr>
              <w:pStyle w:val="TableParagraph"/>
              <w:ind w:left="548"/>
              <w:rPr>
                <w:rFonts w:ascii="Times New Roman"/>
                <w:sz w:val="20"/>
              </w:rPr>
            </w:pPr>
            <w:r>
              <w:rPr>
                <w:rFonts w:ascii="Times New Roman"/>
                <w:sz w:val="20"/>
              </w:rPr>
              <w:drawing>
                <wp:inline distT="0" distB="0" distL="0" distR="0">
                  <wp:extent cx="1978151" cy="347472"/>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978151" cy="347472"/>
                          </a:xfrm>
                          <a:prstGeom prst="rect">
                            <a:avLst/>
                          </a:prstGeom>
                        </pic:spPr>
                      </pic:pic>
                    </a:graphicData>
                  </a:graphic>
                </wp:inline>
              </w:drawing>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before="8"/>
              <w:ind w:left="0"/>
              <w:rPr>
                <w:rFonts w:ascii="Times New Roman"/>
                <w:sz w:val="28"/>
              </w:rPr>
            </w:pPr>
          </w:p>
          <w:p>
            <w:pPr>
              <w:pStyle w:val="TableParagraph"/>
              <w:spacing w:line="295" w:lineRule="auto"/>
              <w:ind w:left="1845" w:right="339" w:hanging="586"/>
              <w:rPr>
                <w:b/>
                <w:sz w:val="22"/>
              </w:rPr>
            </w:pPr>
            <w:r>
              <w:rPr>
                <w:b/>
                <w:sz w:val="22"/>
              </w:rPr>
              <w:t>IQVIA</w:t>
            </w:r>
            <w:r>
              <w:rPr>
                <w:b/>
                <w:sz w:val="22"/>
                <w:vertAlign w:val="superscript"/>
              </w:rPr>
              <w:t>TM</w:t>
            </w:r>
            <w:r>
              <w:rPr>
                <w:b/>
                <w:spacing w:val="-16"/>
                <w:sz w:val="22"/>
                <w:vertAlign w:val="baseline"/>
              </w:rPr>
              <w:t> </w:t>
            </w:r>
            <w:r>
              <w:rPr>
                <w:b/>
                <w:sz w:val="22"/>
                <w:vertAlign w:val="baseline"/>
              </w:rPr>
              <w:t>Work</w:t>
            </w:r>
            <w:r>
              <w:rPr>
                <w:b/>
                <w:spacing w:val="-15"/>
                <w:sz w:val="22"/>
                <w:vertAlign w:val="baseline"/>
              </w:rPr>
              <w:t> </w:t>
            </w:r>
            <w:r>
              <w:rPr>
                <w:b/>
                <w:sz w:val="22"/>
                <w:vertAlign w:val="baseline"/>
              </w:rPr>
              <w:t>Instruction Analysis Sets</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7"/>
                <w:sz w:val="20"/>
              </w:rPr>
              <w:t> </w:t>
            </w:r>
            <w:r>
              <w:rPr>
                <w:b/>
                <w:sz w:val="20"/>
              </w:rPr>
              <w:t>Number</w:t>
            </w:r>
            <w:r>
              <w:rPr>
                <w:b/>
                <w:spacing w:val="-7"/>
                <w:sz w:val="20"/>
              </w:rPr>
              <w:t> </w:t>
            </w:r>
            <w:r>
              <w:rPr>
                <w:b/>
                <w:sz w:val="20"/>
              </w:rPr>
              <w:t>and</w:t>
            </w:r>
            <w:r>
              <w:rPr>
                <w:b/>
                <w:spacing w:val="-2"/>
                <w:sz w:val="20"/>
              </w:rPr>
              <w:t> Revision:</w:t>
            </w:r>
          </w:p>
          <w:p>
            <w:pPr>
              <w:pStyle w:val="TableParagraph"/>
              <w:spacing w:before="44"/>
              <w:ind w:left="121"/>
              <w:rPr>
                <w:sz w:val="20"/>
              </w:rPr>
            </w:pPr>
            <w:r>
              <w:rPr>
                <w:sz w:val="20"/>
              </w:rPr>
              <w:t>CS_WI_BS011</w:t>
            </w:r>
            <w:r>
              <w:rPr>
                <w:spacing w:val="-11"/>
                <w:sz w:val="20"/>
              </w:rPr>
              <w:t> </w:t>
            </w:r>
            <w:r>
              <w:rPr>
                <w:sz w:val="20"/>
              </w:rPr>
              <w:t>Revision</w:t>
            </w:r>
            <w:r>
              <w:rPr>
                <w:spacing w:val="-11"/>
                <w:sz w:val="20"/>
              </w:rPr>
              <w:t> </w:t>
            </w:r>
            <w:r>
              <w:rPr>
                <w:spacing w:val="-5"/>
                <w:sz w:val="20"/>
              </w:rPr>
              <w:t>12</w:t>
            </w:r>
          </w:p>
        </w:tc>
      </w:tr>
      <w:tr>
        <w:trPr>
          <w:trHeight w:val="541" w:hRule="atLeast"/>
        </w:trPr>
        <w:tc>
          <w:tcPr>
            <w:tcW w:w="4241" w:type="dxa"/>
            <w:tcBorders>
              <w:top w:val="single" w:sz="8" w:space="0" w:color="000000"/>
              <w:right w:val="single" w:sz="8" w:space="0" w:color="000000"/>
            </w:tcBorders>
          </w:tcPr>
          <w:p>
            <w:pPr>
              <w:pStyle w:val="TableParagraph"/>
              <w:spacing w:before="37"/>
              <w:ind w:left="107"/>
              <w:rPr>
                <w:sz w:val="20"/>
              </w:rPr>
            </w:pPr>
            <w:r>
              <w:rPr>
                <w:b/>
                <w:sz w:val="20"/>
              </w:rPr>
              <w:t>Document</w:t>
            </w:r>
            <w:r>
              <w:rPr>
                <w:b/>
                <w:spacing w:val="-9"/>
                <w:sz w:val="20"/>
              </w:rPr>
              <w:t> </w:t>
            </w:r>
            <w:r>
              <w:rPr>
                <w:b/>
                <w:sz w:val="20"/>
              </w:rPr>
              <w:t>Owner:</w:t>
            </w:r>
            <w:r>
              <w:rPr>
                <w:b/>
                <w:spacing w:val="-10"/>
                <w:sz w:val="20"/>
              </w:rPr>
              <w:t> </w:t>
            </w:r>
            <w:r>
              <w:rPr>
                <w:sz w:val="20"/>
              </w:rPr>
              <w:t>Carrie</w:t>
            </w:r>
            <w:r>
              <w:rPr>
                <w:spacing w:val="-9"/>
                <w:sz w:val="20"/>
              </w:rPr>
              <w:t> </w:t>
            </w:r>
            <w:r>
              <w:rPr>
                <w:spacing w:val="-2"/>
                <w:sz w:val="20"/>
              </w:rPr>
              <w:t>Eason</w:t>
            </w:r>
          </w:p>
        </w:tc>
        <w:tc>
          <w:tcPr>
            <w:tcW w:w="5095" w:type="dxa"/>
            <w:tcBorders>
              <w:top w:val="single" w:sz="8" w:space="0" w:color="000000"/>
              <w:left w:val="single" w:sz="8" w:space="0" w:color="000000"/>
            </w:tcBorders>
          </w:tcPr>
          <w:p>
            <w:pPr>
              <w:pStyle w:val="TableParagraph"/>
              <w:spacing w:before="37"/>
              <w:ind w:left="121"/>
              <w:rPr>
                <w:sz w:val="20"/>
              </w:rPr>
            </w:pPr>
            <w:r>
              <w:rPr>
                <w:b/>
                <w:sz w:val="20"/>
              </w:rPr>
              <w:t>Author(s):</w:t>
            </w:r>
            <w:r>
              <w:rPr>
                <w:b/>
                <w:spacing w:val="-6"/>
                <w:sz w:val="20"/>
              </w:rPr>
              <w:t> </w:t>
            </w:r>
            <w:r>
              <w:rPr>
                <w:sz w:val="20"/>
              </w:rPr>
              <w:t>Kerry</w:t>
            </w:r>
            <w:r>
              <w:rPr>
                <w:spacing w:val="-8"/>
                <w:sz w:val="20"/>
              </w:rPr>
              <w:t> </w:t>
            </w:r>
            <w:r>
              <w:rPr>
                <w:spacing w:val="-2"/>
                <w:sz w:val="20"/>
              </w:rPr>
              <w:t>Preston</w:t>
            </w:r>
          </w:p>
        </w:tc>
      </w:tr>
    </w:tbl>
    <w:p>
      <w:pPr>
        <w:pStyle w:val="BodyText"/>
        <w:rPr>
          <w:rFonts w:ascii="Times New Roman"/>
          <w:sz w:val="20"/>
        </w:rPr>
      </w:pPr>
    </w:p>
    <w:p>
      <w:pPr>
        <w:pStyle w:val="BodyText"/>
        <w:spacing w:before="3"/>
        <w:rPr>
          <w:rFonts w:ascii="Times New Roman"/>
          <w:sz w:val="23"/>
        </w:rPr>
      </w:pPr>
    </w:p>
    <w:p>
      <w:pPr>
        <w:pStyle w:val="Heading1"/>
        <w:numPr>
          <w:ilvl w:val="1"/>
          <w:numId w:val="1"/>
        </w:numPr>
        <w:tabs>
          <w:tab w:pos="1259" w:val="left" w:leader="none"/>
          <w:tab w:pos="1260" w:val="left" w:leader="none"/>
        </w:tabs>
        <w:spacing w:line="240" w:lineRule="auto" w:before="1" w:after="0"/>
        <w:ind w:left="1260" w:right="0" w:hanging="720"/>
        <w:jc w:val="left"/>
      </w:pPr>
      <w:bookmarkStart w:name="PURPOSE" w:id="1"/>
      <w:bookmarkEnd w:id="1"/>
      <w:r>
        <w:rPr>
          <w:spacing w:val="-2"/>
        </w:rPr>
        <w:t>PURPOSE</w:t>
      </w:r>
    </w:p>
    <w:p>
      <w:pPr>
        <w:pStyle w:val="BodyText"/>
        <w:spacing w:before="4"/>
        <w:rPr>
          <w:b/>
          <w:sz w:val="21"/>
        </w:rPr>
      </w:pPr>
    </w:p>
    <w:p>
      <w:pPr>
        <w:pStyle w:val="ListParagraph"/>
        <w:numPr>
          <w:ilvl w:val="1"/>
          <w:numId w:val="1"/>
        </w:numPr>
        <w:tabs>
          <w:tab w:pos="1979" w:val="left" w:leader="none"/>
          <w:tab w:pos="1980" w:val="left" w:leader="none"/>
        </w:tabs>
        <w:spacing w:line="240" w:lineRule="auto" w:before="0" w:after="0"/>
        <w:ind w:left="1980" w:right="963" w:hanging="720"/>
        <w:jc w:val="left"/>
        <w:rPr>
          <w:sz w:val="22"/>
        </w:rPr>
      </w:pPr>
      <w:r>
        <w:rPr>
          <w:sz w:val="22"/>
        </w:rPr>
        <w:t>To describe the definition, implementation, review, documentation, and authorization</w:t>
      </w:r>
      <w:r>
        <w:rPr>
          <w:spacing w:val="-2"/>
          <w:sz w:val="22"/>
        </w:rPr>
        <w:t> </w:t>
      </w:r>
      <w:r>
        <w:rPr>
          <w:sz w:val="22"/>
        </w:rPr>
        <w:t>of</w:t>
      </w:r>
      <w:r>
        <w:rPr>
          <w:spacing w:val="-5"/>
          <w:sz w:val="22"/>
        </w:rPr>
        <w:t> </w:t>
      </w:r>
      <w:r>
        <w:rPr>
          <w:sz w:val="22"/>
        </w:rPr>
        <w:t>analysis</w:t>
      </w:r>
      <w:r>
        <w:rPr>
          <w:spacing w:val="-5"/>
          <w:sz w:val="22"/>
        </w:rPr>
        <w:t> </w:t>
      </w:r>
      <w:r>
        <w:rPr>
          <w:sz w:val="22"/>
        </w:rPr>
        <w:t>sets</w:t>
      </w:r>
      <w:r>
        <w:rPr>
          <w:spacing w:val="-4"/>
          <w:sz w:val="22"/>
        </w:rPr>
        <w:t> </w:t>
      </w:r>
      <w:r>
        <w:rPr>
          <w:sz w:val="22"/>
        </w:rPr>
        <w:t>(sometimes</w:t>
      </w:r>
      <w:r>
        <w:rPr>
          <w:spacing w:val="-5"/>
          <w:sz w:val="22"/>
        </w:rPr>
        <w:t> </w:t>
      </w:r>
      <w:r>
        <w:rPr>
          <w:sz w:val="22"/>
        </w:rPr>
        <w:t>referred</w:t>
      </w:r>
      <w:r>
        <w:rPr>
          <w:spacing w:val="-5"/>
          <w:sz w:val="22"/>
        </w:rPr>
        <w:t> </w:t>
      </w:r>
      <w:r>
        <w:rPr>
          <w:sz w:val="22"/>
        </w:rPr>
        <w:t>to</w:t>
      </w:r>
      <w:r>
        <w:rPr>
          <w:spacing w:val="-5"/>
          <w:sz w:val="22"/>
        </w:rPr>
        <w:t> </w:t>
      </w:r>
      <w:r>
        <w:rPr>
          <w:sz w:val="22"/>
        </w:rPr>
        <w:t>as</w:t>
      </w:r>
      <w:r>
        <w:rPr>
          <w:spacing w:val="-5"/>
          <w:sz w:val="22"/>
        </w:rPr>
        <w:t> </w:t>
      </w:r>
      <w:r>
        <w:rPr>
          <w:sz w:val="22"/>
        </w:rPr>
        <w:t>analysis</w:t>
      </w:r>
      <w:r>
        <w:rPr>
          <w:spacing w:val="-5"/>
          <w:sz w:val="22"/>
        </w:rPr>
        <w:t> </w:t>
      </w:r>
      <w:r>
        <w:rPr>
          <w:sz w:val="22"/>
        </w:rPr>
        <w:t>populations </w:t>
      </w:r>
      <w:r>
        <w:rPr>
          <w:spacing w:val="-2"/>
          <w:sz w:val="22"/>
        </w:rPr>
        <w:t>etc.).</w:t>
      </w:r>
    </w:p>
    <w:p>
      <w:pPr>
        <w:pStyle w:val="BodyText"/>
        <w:spacing w:before="5"/>
        <w:rPr>
          <w:sz w:val="20"/>
        </w:rPr>
      </w:pPr>
    </w:p>
    <w:p>
      <w:pPr>
        <w:pStyle w:val="Heading1"/>
        <w:numPr>
          <w:ilvl w:val="1"/>
          <w:numId w:val="2"/>
        </w:numPr>
        <w:tabs>
          <w:tab w:pos="1259" w:val="left" w:leader="none"/>
          <w:tab w:pos="1260" w:val="left" w:leader="none"/>
        </w:tabs>
        <w:spacing w:line="240" w:lineRule="auto" w:before="0" w:after="0"/>
        <w:ind w:left="1260" w:right="0" w:hanging="720"/>
        <w:jc w:val="left"/>
      </w:pPr>
      <w:bookmarkStart w:name="SCOPE" w:id="2"/>
      <w:bookmarkEnd w:id="2"/>
      <w:r>
        <w:rPr>
          <w:spacing w:val="-2"/>
        </w:rPr>
        <w:t>SCOPE</w:t>
      </w:r>
    </w:p>
    <w:p>
      <w:pPr>
        <w:pStyle w:val="BodyText"/>
        <w:spacing w:before="5"/>
        <w:rPr>
          <w:b/>
          <w:sz w:val="21"/>
        </w:rPr>
      </w:pPr>
    </w:p>
    <w:p>
      <w:pPr>
        <w:pStyle w:val="ListParagraph"/>
        <w:numPr>
          <w:ilvl w:val="1"/>
          <w:numId w:val="2"/>
        </w:numPr>
        <w:tabs>
          <w:tab w:pos="1979" w:val="left" w:leader="none"/>
          <w:tab w:pos="1980" w:val="left" w:leader="none"/>
        </w:tabs>
        <w:spacing w:line="240" w:lineRule="auto" w:before="0" w:after="0"/>
        <w:ind w:left="1980" w:right="728" w:hanging="720"/>
        <w:jc w:val="left"/>
        <w:rPr>
          <w:sz w:val="22"/>
        </w:rPr>
      </w:pPr>
      <w:r>
        <w:rPr>
          <w:sz w:val="22"/>
        </w:rPr>
        <w:t>This</w:t>
      </w:r>
      <w:r>
        <w:rPr>
          <w:spacing w:val="-1"/>
          <w:sz w:val="22"/>
        </w:rPr>
        <w:t> </w:t>
      </w:r>
      <w:r>
        <w:rPr>
          <w:sz w:val="22"/>
        </w:rPr>
        <w:t>work</w:t>
      </w:r>
      <w:r>
        <w:rPr>
          <w:spacing w:val="-4"/>
          <w:sz w:val="22"/>
        </w:rPr>
        <w:t> </w:t>
      </w:r>
      <w:r>
        <w:rPr>
          <w:sz w:val="22"/>
        </w:rPr>
        <w:t>instruction</w:t>
      </w:r>
      <w:r>
        <w:rPr>
          <w:spacing w:val="-4"/>
          <w:sz w:val="22"/>
        </w:rPr>
        <w:t> </w:t>
      </w:r>
      <w:r>
        <w:rPr>
          <w:sz w:val="22"/>
        </w:rPr>
        <w:t>(WI)</w:t>
      </w:r>
      <w:r>
        <w:rPr>
          <w:spacing w:val="-8"/>
          <w:sz w:val="22"/>
        </w:rPr>
        <w:t> </w:t>
      </w:r>
      <w:r>
        <w:rPr>
          <w:sz w:val="22"/>
        </w:rPr>
        <w:t>applies</w:t>
      </w:r>
      <w:r>
        <w:rPr>
          <w:spacing w:val="-5"/>
          <w:sz w:val="22"/>
        </w:rPr>
        <w:t> </w:t>
      </w:r>
      <w:r>
        <w:rPr>
          <w:sz w:val="22"/>
        </w:rPr>
        <w:t>to</w:t>
      </w:r>
      <w:r>
        <w:rPr>
          <w:spacing w:val="-2"/>
          <w:sz w:val="22"/>
        </w:rPr>
        <w:t> </w:t>
      </w:r>
      <w:r>
        <w:rPr>
          <w:sz w:val="22"/>
        </w:rPr>
        <w:t>all</w:t>
      </w:r>
      <w:r>
        <w:rPr>
          <w:spacing w:val="-2"/>
          <w:sz w:val="22"/>
        </w:rPr>
        <w:t> </w:t>
      </w:r>
      <w:r>
        <w:rPr>
          <w:sz w:val="22"/>
        </w:rPr>
        <w:t>projects,</w:t>
      </w:r>
      <w:r>
        <w:rPr>
          <w:spacing w:val="-1"/>
          <w:sz w:val="22"/>
        </w:rPr>
        <w:t> </w:t>
      </w:r>
      <w:r>
        <w:rPr>
          <w:sz w:val="22"/>
        </w:rPr>
        <w:t>blinded</w:t>
      </w:r>
      <w:r>
        <w:rPr>
          <w:spacing w:val="-3"/>
          <w:sz w:val="22"/>
        </w:rPr>
        <w:t> </w:t>
      </w:r>
      <w:r>
        <w:rPr>
          <w:sz w:val="22"/>
        </w:rPr>
        <w:t>and</w:t>
      </w:r>
      <w:r>
        <w:rPr>
          <w:spacing w:val="-3"/>
          <w:sz w:val="22"/>
        </w:rPr>
        <w:t> </w:t>
      </w:r>
      <w:r>
        <w:rPr>
          <w:sz w:val="22"/>
        </w:rPr>
        <w:t>open-label,</w:t>
      </w:r>
      <w:r>
        <w:rPr>
          <w:spacing w:val="-3"/>
          <w:sz w:val="22"/>
        </w:rPr>
        <w:t> </w:t>
      </w:r>
      <w:r>
        <w:rPr>
          <w:sz w:val="22"/>
        </w:rPr>
        <w:t>where IQVIA Biostatistics produces statistical outputs and/or performs statistical </w:t>
      </w:r>
      <w:r>
        <w:rPr>
          <w:spacing w:val="-2"/>
          <w:sz w:val="22"/>
        </w:rPr>
        <w:t>analyses.</w:t>
      </w:r>
    </w:p>
    <w:p>
      <w:pPr>
        <w:pStyle w:val="BodyText"/>
        <w:spacing w:before="4"/>
        <w:rPr>
          <w:sz w:val="20"/>
        </w:rPr>
      </w:pPr>
    </w:p>
    <w:p>
      <w:pPr>
        <w:pStyle w:val="Heading1"/>
        <w:numPr>
          <w:ilvl w:val="0"/>
          <w:numId w:val="3"/>
        </w:numPr>
        <w:tabs>
          <w:tab w:pos="1259" w:val="left" w:leader="none"/>
          <w:tab w:pos="1260" w:val="left" w:leader="none"/>
        </w:tabs>
        <w:spacing w:line="240" w:lineRule="auto" w:before="1" w:after="0"/>
        <w:ind w:left="1260" w:right="0" w:hanging="720"/>
        <w:jc w:val="left"/>
      </w:pPr>
      <w:bookmarkStart w:name="ROLES AND RESPONSIBILITIES" w:id="3"/>
      <w:bookmarkEnd w:id="3"/>
      <w:r>
        <w:rPr/>
        <w:t>ROLE</w:t>
      </w:r>
      <w:r>
        <w:rPr/>
        <w:t>S</w:t>
      </w:r>
      <w:r>
        <w:rPr>
          <w:spacing w:val="-5"/>
        </w:rPr>
        <w:t> </w:t>
      </w:r>
      <w:r>
        <w:rPr/>
        <w:t>AND</w:t>
      </w:r>
      <w:r>
        <w:rPr>
          <w:spacing w:val="-5"/>
        </w:rPr>
        <w:t> </w:t>
      </w:r>
      <w:r>
        <w:rPr>
          <w:spacing w:val="-2"/>
        </w:rPr>
        <w:t>RESPONSIBILITIES</w:t>
      </w:r>
    </w:p>
    <w:p>
      <w:pPr>
        <w:pStyle w:val="BodyText"/>
        <w:spacing w:before="126"/>
        <w:ind w:left="1260"/>
      </w:pPr>
      <w:r>
        <w:rPr/>
        <w:t>The</w:t>
      </w:r>
      <w:r>
        <w:rPr>
          <w:spacing w:val="-7"/>
        </w:rPr>
        <w:t> </w:t>
      </w:r>
      <w:r>
        <w:rPr/>
        <w:t>following</w:t>
      </w:r>
      <w:r>
        <w:rPr>
          <w:spacing w:val="-6"/>
        </w:rPr>
        <w:t> </w:t>
      </w:r>
      <w:r>
        <w:rPr/>
        <w:t>roles</w:t>
      </w:r>
      <w:r>
        <w:rPr>
          <w:spacing w:val="-6"/>
        </w:rPr>
        <w:t> </w:t>
      </w:r>
      <w:r>
        <w:rPr/>
        <w:t>perform</w:t>
      </w:r>
      <w:r>
        <w:rPr>
          <w:spacing w:val="-6"/>
        </w:rPr>
        <w:t> </w:t>
      </w:r>
      <w:r>
        <w:rPr/>
        <w:t>tasks</w:t>
      </w:r>
      <w:r>
        <w:rPr>
          <w:spacing w:val="-6"/>
        </w:rPr>
        <w:t> </w:t>
      </w:r>
      <w:r>
        <w:rPr/>
        <w:t>described</w:t>
      </w:r>
      <w:r>
        <w:rPr>
          <w:spacing w:val="-6"/>
        </w:rPr>
        <w:t> </w:t>
      </w:r>
      <w:r>
        <w:rPr/>
        <w:t>within</w:t>
      </w:r>
      <w:r>
        <w:rPr>
          <w:spacing w:val="-6"/>
        </w:rPr>
        <w:t> </w:t>
      </w:r>
      <w:r>
        <w:rPr/>
        <w:t>this</w:t>
      </w:r>
      <w:r>
        <w:rPr>
          <w:spacing w:val="-14"/>
        </w:rPr>
        <w:t> </w:t>
      </w:r>
      <w:r>
        <w:rPr>
          <w:spacing w:val="-5"/>
        </w:rPr>
        <w:t>WI:</w:t>
      </w:r>
    </w:p>
    <w:p>
      <w:pPr>
        <w:pStyle w:val="BodyText"/>
        <w:spacing w:before="6"/>
        <w:rPr>
          <w:sz w:val="10"/>
        </w:rPr>
      </w:pPr>
    </w:p>
    <w:tbl>
      <w:tblPr>
        <w:tblW w:w="0" w:type="auto"/>
        <w:jc w:val="left"/>
        <w:tblInd w:w="10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13"/>
        <w:gridCol w:w="3595"/>
      </w:tblGrid>
      <w:tr>
        <w:trPr>
          <w:trHeight w:val="330" w:hRule="atLeast"/>
        </w:trPr>
        <w:tc>
          <w:tcPr>
            <w:tcW w:w="5213" w:type="dxa"/>
            <w:shd w:val="clear" w:color="auto" w:fill="D9D9D9"/>
          </w:tcPr>
          <w:p>
            <w:pPr>
              <w:pStyle w:val="TableParagraph"/>
              <w:spacing w:before="33"/>
              <w:ind w:left="105"/>
              <w:rPr>
                <w:b/>
                <w:sz w:val="22"/>
              </w:rPr>
            </w:pPr>
            <w:r>
              <w:rPr>
                <w:b/>
                <w:spacing w:val="-4"/>
                <w:sz w:val="22"/>
              </w:rPr>
              <w:t>Role</w:t>
            </w:r>
          </w:p>
        </w:tc>
        <w:tc>
          <w:tcPr>
            <w:tcW w:w="3595" w:type="dxa"/>
            <w:shd w:val="clear" w:color="auto" w:fill="D9D9D9"/>
          </w:tcPr>
          <w:p>
            <w:pPr>
              <w:pStyle w:val="TableParagraph"/>
              <w:spacing w:before="33"/>
              <w:ind w:left="105"/>
              <w:rPr>
                <w:b/>
                <w:sz w:val="22"/>
              </w:rPr>
            </w:pPr>
            <w:r>
              <w:rPr>
                <w:b/>
                <w:spacing w:val="-2"/>
                <w:sz w:val="22"/>
              </w:rPr>
              <w:t>Sections</w:t>
            </w:r>
          </w:p>
        </w:tc>
      </w:tr>
      <w:tr>
        <w:trPr>
          <w:trHeight w:val="335" w:hRule="atLeast"/>
        </w:trPr>
        <w:tc>
          <w:tcPr>
            <w:tcW w:w="5213" w:type="dxa"/>
          </w:tcPr>
          <w:p>
            <w:pPr>
              <w:pStyle w:val="TableParagraph"/>
              <w:spacing w:before="38"/>
              <w:ind w:left="105"/>
              <w:rPr>
                <w:sz w:val="22"/>
              </w:rPr>
            </w:pPr>
            <w:r>
              <w:rPr>
                <w:sz w:val="22"/>
              </w:rPr>
              <w:t>Statistical</w:t>
            </w:r>
            <w:r>
              <w:rPr>
                <w:spacing w:val="-8"/>
                <w:sz w:val="22"/>
              </w:rPr>
              <w:t> </w:t>
            </w:r>
            <w:r>
              <w:rPr>
                <w:sz w:val="22"/>
              </w:rPr>
              <w:t>Team</w:t>
            </w:r>
            <w:r>
              <w:rPr>
                <w:spacing w:val="-6"/>
                <w:sz w:val="22"/>
              </w:rPr>
              <w:t> </w:t>
            </w:r>
            <w:r>
              <w:rPr>
                <w:sz w:val="22"/>
              </w:rPr>
              <w:t>Leader</w:t>
            </w:r>
            <w:r>
              <w:rPr>
                <w:spacing w:val="-7"/>
                <w:sz w:val="22"/>
              </w:rPr>
              <w:t> </w:t>
            </w:r>
            <w:r>
              <w:rPr>
                <w:spacing w:val="-2"/>
                <w:sz w:val="22"/>
              </w:rPr>
              <w:t>(STL)</w:t>
            </w:r>
          </w:p>
        </w:tc>
        <w:tc>
          <w:tcPr>
            <w:tcW w:w="3595" w:type="dxa"/>
          </w:tcPr>
          <w:p>
            <w:pPr>
              <w:pStyle w:val="TableParagraph"/>
              <w:spacing w:before="38"/>
              <w:ind w:left="105"/>
              <w:rPr>
                <w:sz w:val="22"/>
              </w:rPr>
            </w:pPr>
            <w:r>
              <w:rPr>
                <w:sz w:val="22"/>
              </w:rPr>
              <w:t>6.1,</w:t>
            </w:r>
            <w:r>
              <w:rPr>
                <w:spacing w:val="-3"/>
                <w:sz w:val="22"/>
              </w:rPr>
              <w:t> </w:t>
            </w:r>
            <w:r>
              <w:rPr>
                <w:sz w:val="22"/>
              </w:rPr>
              <w:t>6.2,</w:t>
            </w:r>
            <w:r>
              <w:rPr>
                <w:spacing w:val="-2"/>
                <w:sz w:val="22"/>
              </w:rPr>
              <w:t> </w:t>
            </w:r>
            <w:r>
              <w:rPr>
                <w:sz w:val="22"/>
              </w:rPr>
              <w:t>6.3,</w:t>
            </w:r>
            <w:r>
              <w:rPr>
                <w:spacing w:val="-4"/>
                <w:sz w:val="22"/>
              </w:rPr>
              <w:t> </w:t>
            </w:r>
            <w:r>
              <w:rPr>
                <w:sz w:val="22"/>
              </w:rPr>
              <w:t>6.5,</w:t>
            </w:r>
            <w:r>
              <w:rPr>
                <w:spacing w:val="-3"/>
                <w:sz w:val="22"/>
              </w:rPr>
              <w:t> </w:t>
            </w:r>
            <w:r>
              <w:rPr>
                <w:sz w:val="22"/>
              </w:rPr>
              <w:t>6.6,</w:t>
            </w:r>
            <w:r>
              <w:rPr>
                <w:spacing w:val="-3"/>
                <w:sz w:val="22"/>
              </w:rPr>
              <w:t> </w:t>
            </w:r>
            <w:r>
              <w:rPr>
                <w:spacing w:val="-5"/>
                <w:sz w:val="22"/>
              </w:rPr>
              <w:t>6.7</w:t>
            </w:r>
          </w:p>
        </w:tc>
      </w:tr>
      <w:tr>
        <w:trPr>
          <w:trHeight w:val="330" w:hRule="atLeast"/>
        </w:trPr>
        <w:tc>
          <w:tcPr>
            <w:tcW w:w="5213" w:type="dxa"/>
          </w:tcPr>
          <w:p>
            <w:pPr>
              <w:pStyle w:val="TableParagraph"/>
              <w:spacing w:before="38"/>
              <w:ind w:left="105"/>
              <w:rPr>
                <w:sz w:val="22"/>
              </w:rPr>
            </w:pPr>
            <w:r>
              <w:rPr>
                <w:sz w:val="22"/>
              </w:rPr>
              <w:t>Programming</w:t>
            </w:r>
            <w:r>
              <w:rPr>
                <w:spacing w:val="-5"/>
                <w:sz w:val="22"/>
              </w:rPr>
              <w:t> </w:t>
            </w:r>
            <w:r>
              <w:rPr>
                <w:sz w:val="22"/>
              </w:rPr>
              <w:t>Team</w:t>
            </w:r>
            <w:r>
              <w:rPr>
                <w:spacing w:val="-5"/>
                <w:sz w:val="22"/>
              </w:rPr>
              <w:t> </w:t>
            </w:r>
            <w:r>
              <w:rPr>
                <w:sz w:val="22"/>
              </w:rPr>
              <w:t>Leader</w:t>
            </w:r>
            <w:r>
              <w:rPr>
                <w:spacing w:val="-4"/>
                <w:sz w:val="22"/>
              </w:rPr>
              <w:t> </w:t>
            </w:r>
            <w:r>
              <w:rPr>
                <w:spacing w:val="-2"/>
                <w:sz w:val="22"/>
              </w:rPr>
              <w:t>(PTL)</w:t>
            </w:r>
          </w:p>
        </w:tc>
        <w:tc>
          <w:tcPr>
            <w:tcW w:w="3595" w:type="dxa"/>
          </w:tcPr>
          <w:p>
            <w:pPr>
              <w:pStyle w:val="TableParagraph"/>
              <w:spacing w:before="38"/>
              <w:ind w:left="105"/>
              <w:rPr>
                <w:sz w:val="22"/>
              </w:rPr>
            </w:pPr>
            <w:r>
              <w:rPr>
                <w:spacing w:val="-5"/>
                <w:sz w:val="22"/>
              </w:rPr>
              <w:t>6.3</w:t>
            </w:r>
          </w:p>
        </w:tc>
      </w:tr>
      <w:tr>
        <w:trPr>
          <w:trHeight w:val="330" w:hRule="atLeast"/>
        </w:trPr>
        <w:tc>
          <w:tcPr>
            <w:tcW w:w="5213" w:type="dxa"/>
          </w:tcPr>
          <w:p>
            <w:pPr>
              <w:pStyle w:val="TableParagraph"/>
              <w:spacing w:before="38"/>
              <w:ind w:left="105"/>
              <w:rPr>
                <w:sz w:val="22"/>
              </w:rPr>
            </w:pPr>
            <w:r>
              <w:rPr>
                <w:sz w:val="22"/>
              </w:rPr>
              <w:t>Quality</w:t>
            </w:r>
            <w:r>
              <w:rPr>
                <w:spacing w:val="-6"/>
                <w:sz w:val="22"/>
              </w:rPr>
              <w:t> </w:t>
            </w:r>
            <w:r>
              <w:rPr>
                <w:sz w:val="22"/>
              </w:rPr>
              <w:t>Control</w:t>
            </w:r>
            <w:r>
              <w:rPr>
                <w:spacing w:val="-6"/>
                <w:sz w:val="22"/>
              </w:rPr>
              <w:t> </w:t>
            </w:r>
            <w:r>
              <w:rPr>
                <w:sz w:val="22"/>
              </w:rPr>
              <w:t>(QC)</w:t>
            </w:r>
            <w:r>
              <w:rPr>
                <w:spacing w:val="-5"/>
                <w:sz w:val="22"/>
              </w:rPr>
              <w:t> </w:t>
            </w:r>
            <w:r>
              <w:rPr>
                <w:spacing w:val="-2"/>
                <w:sz w:val="22"/>
              </w:rPr>
              <w:t>Reviewer</w:t>
            </w:r>
          </w:p>
        </w:tc>
        <w:tc>
          <w:tcPr>
            <w:tcW w:w="3595" w:type="dxa"/>
          </w:tcPr>
          <w:p>
            <w:pPr>
              <w:pStyle w:val="TableParagraph"/>
              <w:spacing w:before="38"/>
              <w:ind w:left="105"/>
              <w:rPr>
                <w:sz w:val="22"/>
              </w:rPr>
            </w:pPr>
            <w:r>
              <w:rPr>
                <w:spacing w:val="-5"/>
                <w:sz w:val="22"/>
              </w:rPr>
              <w:t>6.4</w:t>
            </w:r>
          </w:p>
        </w:tc>
      </w:tr>
      <w:tr>
        <w:trPr>
          <w:trHeight w:val="335" w:hRule="atLeast"/>
        </w:trPr>
        <w:tc>
          <w:tcPr>
            <w:tcW w:w="5213" w:type="dxa"/>
          </w:tcPr>
          <w:p>
            <w:pPr>
              <w:pStyle w:val="TableParagraph"/>
              <w:spacing w:before="38"/>
              <w:ind w:left="105"/>
              <w:rPr>
                <w:sz w:val="22"/>
              </w:rPr>
            </w:pPr>
            <w:r>
              <w:rPr>
                <w:sz w:val="22"/>
              </w:rPr>
              <w:t>Senior</w:t>
            </w:r>
            <w:r>
              <w:rPr>
                <w:spacing w:val="-8"/>
                <w:sz w:val="22"/>
              </w:rPr>
              <w:t> </w:t>
            </w:r>
            <w:r>
              <w:rPr>
                <w:sz w:val="22"/>
              </w:rPr>
              <w:t>Biostatistical</w:t>
            </w:r>
            <w:r>
              <w:rPr>
                <w:spacing w:val="-8"/>
                <w:sz w:val="22"/>
              </w:rPr>
              <w:t> </w:t>
            </w:r>
            <w:r>
              <w:rPr>
                <w:sz w:val="22"/>
              </w:rPr>
              <w:t>(SB)</w:t>
            </w:r>
            <w:r>
              <w:rPr>
                <w:spacing w:val="-8"/>
                <w:sz w:val="22"/>
              </w:rPr>
              <w:t> </w:t>
            </w:r>
            <w:r>
              <w:rPr>
                <w:spacing w:val="-2"/>
                <w:sz w:val="22"/>
              </w:rPr>
              <w:t>Reviewer</w:t>
            </w:r>
          </w:p>
        </w:tc>
        <w:tc>
          <w:tcPr>
            <w:tcW w:w="3595" w:type="dxa"/>
          </w:tcPr>
          <w:p>
            <w:pPr>
              <w:pStyle w:val="TableParagraph"/>
              <w:spacing w:before="38"/>
              <w:ind w:left="105"/>
              <w:rPr>
                <w:sz w:val="22"/>
              </w:rPr>
            </w:pPr>
            <w:r>
              <w:rPr>
                <w:spacing w:val="-5"/>
                <w:sz w:val="22"/>
              </w:rPr>
              <w:t>6.4</w:t>
            </w:r>
          </w:p>
        </w:tc>
      </w:tr>
    </w:tbl>
    <w:p>
      <w:pPr>
        <w:pStyle w:val="BodyText"/>
        <w:spacing w:before="8"/>
        <w:rPr>
          <w:sz w:val="20"/>
        </w:rPr>
      </w:pPr>
    </w:p>
    <w:p>
      <w:pPr>
        <w:pStyle w:val="Heading1"/>
        <w:numPr>
          <w:ilvl w:val="0"/>
          <w:numId w:val="3"/>
        </w:numPr>
        <w:tabs>
          <w:tab w:pos="1259" w:val="left" w:leader="none"/>
          <w:tab w:pos="1260" w:val="left" w:leader="none"/>
        </w:tabs>
        <w:spacing w:line="240" w:lineRule="auto" w:before="0" w:after="0"/>
        <w:ind w:left="1260" w:right="0" w:hanging="720"/>
        <w:jc w:val="left"/>
      </w:pPr>
      <w:bookmarkStart w:name="DEFINITIONS" w:id="4"/>
      <w:bookmarkEnd w:id="4"/>
      <w:r>
        <w:rPr>
          <w:spacing w:val="-2"/>
        </w:rPr>
        <w:t>DEFINITIONS</w:t>
      </w:r>
    </w:p>
    <w:p>
      <w:pPr>
        <w:pStyle w:val="BodyText"/>
        <w:spacing w:line="244" w:lineRule="auto" w:before="117"/>
        <w:ind w:left="1260" w:right="593"/>
      </w:pPr>
      <w:r>
        <w:rPr>
          <w:b/>
        </w:rPr>
        <w:t>Analysis set:</w:t>
      </w:r>
      <w:r>
        <w:rPr>
          <w:b/>
          <w:spacing w:val="40"/>
        </w:rPr>
        <w:t> </w:t>
      </w:r>
      <w:r>
        <w:rPr/>
        <w:t>A set of subjects whose data are to be included in the analyses of a clinical trial and defined in the statistical section of the protocol. A typical protocol will have</w:t>
      </w:r>
      <w:r>
        <w:rPr>
          <w:spacing w:val="-7"/>
        </w:rPr>
        <w:t> </w:t>
      </w:r>
      <w:r>
        <w:rPr/>
        <w:t>multiple</w:t>
      </w:r>
      <w:r>
        <w:rPr>
          <w:spacing w:val="-6"/>
        </w:rPr>
        <w:t> </w:t>
      </w:r>
      <w:r>
        <w:rPr/>
        <w:t>potential</w:t>
      </w:r>
      <w:r>
        <w:rPr>
          <w:spacing w:val="-6"/>
        </w:rPr>
        <w:t> </w:t>
      </w:r>
      <w:r>
        <w:rPr/>
        <w:t>analysis</w:t>
      </w:r>
      <w:r>
        <w:rPr>
          <w:spacing w:val="-7"/>
        </w:rPr>
        <w:t> </w:t>
      </w:r>
      <w:r>
        <w:rPr/>
        <w:t>sets</w:t>
      </w:r>
      <w:r>
        <w:rPr>
          <w:spacing w:val="-8"/>
        </w:rPr>
        <w:t> </w:t>
      </w:r>
      <w:r>
        <w:rPr/>
        <w:t>e.g.,</w:t>
      </w:r>
      <w:r>
        <w:rPr>
          <w:spacing w:val="-6"/>
        </w:rPr>
        <w:t> </w:t>
      </w:r>
      <w:r>
        <w:rPr/>
        <w:t>a</w:t>
      </w:r>
      <w:r>
        <w:rPr>
          <w:spacing w:val="-6"/>
        </w:rPr>
        <w:t> </w:t>
      </w:r>
      <w:r>
        <w:rPr/>
        <w:t>set</w:t>
      </w:r>
      <w:r>
        <w:rPr>
          <w:spacing w:val="-7"/>
        </w:rPr>
        <w:t> </w:t>
      </w:r>
      <w:r>
        <w:rPr/>
        <w:t>based</w:t>
      </w:r>
      <w:r>
        <w:rPr>
          <w:spacing w:val="-6"/>
        </w:rPr>
        <w:t> </w:t>
      </w:r>
      <w:r>
        <w:rPr/>
        <w:t>upon</w:t>
      </w:r>
      <w:r>
        <w:rPr>
          <w:spacing w:val="-6"/>
        </w:rPr>
        <w:t> </w:t>
      </w:r>
      <w:r>
        <w:rPr/>
        <w:t>intention-to-treat</w:t>
      </w:r>
      <w:r>
        <w:rPr>
          <w:spacing w:val="-6"/>
        </w:rPr>
        <w:t> </w:t>
      </w:r>
      <w:r>
        <w:rPr>
          <w:spacing w:val="-2"/>
        </w:rPr>
        <w:t>principle.</w:t>
      </w:r>
    </w:p>
    <w:p>
      <w:pPr>
        <w:pStyle w:val="BodyText"/>
        <w:spacing w:line="244" w:lineRule="auto" w:before="104"/>
        <w:ind w:left="1260" w:right="593"/>
      </w:pPr>
      <w:r>
        <w:rPr>
          <w:b/>
        </w:rPr>
        <w:t>Data</w:t>
      </w:r>
      <w:r>
        <w:rPr>
          <w:b/>
          <w:spacing w:val="-4"/>
        </w:rPr>
        <w:t> </w:t>
      </w:r>
      <w:r>
        <w:rPr>
          <w:b/>
        </w:rPr>
        <w:t>Review</w:t>
      </w:r>
      <w:r>
        <w:rPr>
          <w:b/>
          <w:spacing w:val="-5"/>
        </w:rPr>
        <w:t> </w:t>
      </w:r>
      <w:r>
        <w:rPr>
          <w:b/>
        </w:rPr>
        <w:t>Meeting: </w:t>
      </w:r>
      <w:r>
        <w:rPr/>
        <w:t>A</w:t>
      </w:r>
      <w:r>
        <w:rPr>
          <w:spacing w:val="-4"/>
        </w:rPr>
        <w:t> </w:t>
      </w:r>
      <w:r>
        <w:rPr/>
        <w:t>meeting</w:t>
      </w:r>
      <w:r>
        <w:rPr>
          <w:spacing w:val="-4"/>
        </w:rPr>
        <w:t> </w:t>
      </w:r>
      <w:r>
        <w:rPr/>
        <w:t>held</w:t>
      </w:r>
      <w:r>
        <w:rPr>
          <w:spacing w:val="-4"/>
        </w:rPr>
        <w:t> </w:t>
      </w:r>
      <w:r>
        <w:rPr/>
        <w:t>prior</w:t>
      </w:r>
      <w:r>
        <w:rPr>
          <w:spacing w:val="-4"/>
        </w:rPr>
        <w:t> </w:t>
      </w:r>
      <w:r>
        <w:rPr/>
        <w:t>to</w:t>
      </w:r>
      <w:r>
        <w:rPr>
          <w:spacing w:val="-6"/>
        </w:rPr>
        <w:t> </w:t>
      </w:r>
      <w:r>
        <w:rPr/>
        <w:t>database</w:t>
      </w:r>
      <w:r>
        <w:rPr>
          <w:spacing w:val="-4"/>
        </w:rPr>
        <w:t> </w:t>
      </w:r>
      <w:r>
        <w:rPr/>
        <w:t>(DB)</w:t>
      </w:r>
      <w:r>
        <w:rPr>
          <w:spacing w:val="-2"/>
        </w:rPr>
        <w:t> </w:t>
      </w:r>
      <w:r>
        <w:rPr/>
        <w:t>lock/unblinding</w:t>
      </w:r>
      <w:r>
        <w:rPr>
          <w:spacing w:val="-4"/>
        </w:rPr>
        <w:t> </w:t>
      </w:r>
      <w:r>
        <w:rPr/>
        <w:t>in</w:t>
      </w:r>
      <w:r>
        <w:rPr>
          <w:spacing w:val="-4"/>
        </w:rPr>
        <w:t> </w:t>
      </w:r>
      <w:r>
        <w:rPr/>
        <w:t>which the list of subjects to be included/excluded in each analysis set are reviewed and </w:t>
      </w:r>
      <w:r>
        <w:rPr>
          <w:spacing w:val="-2"/>
        </w:rPr>
        <w:t>agreed.</w:t>
      </w:r>
    </w:p>
    <w:p>
      <w:pPr>
        <w:pStyle w:val="BodyText"/>
        <w:spacing w:before="109"/>
        <w:ind w:left="1260" w:right="593"/>
      </w:pPr>
      <w:r>
        <w:rPr>
          <w:b/>
        </w:rPr>
        <w:t>Protocol</w:t>
      </w:r>
      <w:r>
        <w:rPr>
          <w:b/>
          <w:spacing w:val="-3"/>
        </w:rPr>
        <w:t> </w:t>
      </w:r>
      <w:r>
        <w:rPr>
          <w:b/>
        </w:rPr>
        <w:t>Deviation</w:t>
      </w:r>
      <w:r>
        <w:rPr>
          <w:b/>
          <w:spacing w:val="-2"/>
        </w:rPr>
        <w:t> </w:t>
      </w:r>
      <w:r>
        <w:rPr>
          <w:b/>
        </w:rPr>
        <w:t>(PD):</w:t>
      </w:r>
      <w:r>
        <w:rPr>
          <w:b/>
          <w:spacing w:val="40"/>
        </w:rPr>
        <w:t> </w:t>
      </w:r>
      <w:r>
        <w:rPr/>
        <w:t>A</w:t>
      </w:r>
      <w:r>
        <w:rPr>
          <w:spacing w:val="-4"/>
        </w:rPr>
        <w:t> </w:t>
      </w:r>
      <w:r>
        <w:rPr/>
        <w:t>deviation</w:t>
      </w:r>
      <w:r>
        <w:rPr>
          <w:spacing w:val="-4"/>
        </w:rPr>
        <w:t> </w:t>
      </w:r>
      <w:r>
        <w:rPr/>
        <w:t>from</w:t>
      </w:r>
      <w:r>
        <w:rPr>
          <w:spacing w:val="-4"/>
        </w:rPr>
        <w:t> </w:t>
      </w:r>
      <w:r>
        <w:rPr/>
        <w:t>a</w:t>
      </w:r>
      <w:r>
        <w:rPr>
          <w:spacing w:val="-4"/>
        </w:rPr>
        <w:t> </w:t>
      </w:r>
      <w:r>
        <w:rPr/>
        <w:t>Protocol</w:t>
      </w:r>
      <w:r>
        <w:rPr>
          <w:spacing w:val="-4"/>
        </w:rPr>
        <w:t> </w:t>
      </w:r>
      <w:r>
        <w:rPr/>
        <w:t>occurs</w:t>
      </w:r>
      <w:r>
        <w:rPr>
          <w:spacing w:val="-4"/>
        </w:rPr>
        <w:t> </w:t>
      </w:r>
      <w:r>
        <w:rPr/>
        <w:t>when</w:t>
      </w:r>
      <w:r>
        <w:rPr>
          <w:spacing w:val="-4"/>
        </w:rPr>
        <w:t> </w:t>
      </w:r>
      <w:r>
        <w:rPr/>
        <w:t>Investigator</w:t>
      </w:r>
      <w:r>
        <w:rPr>
          <w:spacing w:val="-4"/>
        </w:rPr>
        <w:t> </w:t>
      </w:r>
      <w:r>
        <w:rPr/>
        <w:t>site staff or a study subject does not adhere to the Protocol’s stipulated requirements, </w:t>
      </w:r>
      <w:bookmarkStart w:name="MATERIAL AND EQUIPMENT" w:id="5"/>
      <w:bookmarkEnd w:id="5"/>
      <w:r>
        <w:rPr/>
        <w:t>whethe</w:t>
      </w:r>
      <w:r>
        <w:rPr/>
        <w:t>r inadvertently or planned.</w:t>
      </w:r>
    </w:p>
    <w:p>
      <w:pPr>
        <w:pStyle w:val="BodyText"/>
        <w:spacing w:before="9"/>
        <w:rPr>
          <w:sz w:val="20"/>
        </w:rPr>
      </w:pPr>
    </w:p>
    <w:p>
      <w:pPr>
        <w:pStyle w:val="Heading1"/>
        <w:numPr>
          <w:ilvl w:val="0"/>
          <w:numId w:val="3"/>
        </w:numPr>
        <w:tabs>
          <w:tab w:pos="1259" w:val="left" w:leader="none"/>
          <w:tab w:pos="1260" w:val="left" w:leader="none"/>
        </w:tabs>
        <w:spacing w:line="240" w:lineRule="auto" w:before="1" w:after="0"/>
        <w:ind w:left="1260" w:right="0" w:hanging="720"/>
        <w:jc w:val="left"/>
      </w:pPr>
      <w:r>
        <w:rPr/>
        <w:t>MATERIAL</w:t>
      </w:r>
      <w:r>
        <w:rPr>
          <w:spacing w:val="-9"/>
        </w:rPr>
        <w:t> </w:t>
      </w:r>
      <w:r>
        <w:rPr/>
        <w:t>AND</w:t>
      </w:r>
      <w:r>
        <w:rPr>
          <w:spacing w:val="-9"/>
        </w:rPr>
        <w:t> </w:t>
      </w:r>
      <w:r>
        <w:rPr>
          <w:spacing w:val="-2"/>
        </w:rPr>
        <w:t>EQUIPMENT</w:t>
      </w:r>
    </w:p>
    <w:p>
      <w:pPr>
        <w:pStyle w:val="BodyText"/>
        <w:spacing w:before="126"/>
        <w:ind w:left="1260"/>
      </w:pPr>
      <w:r>
        <w:rPr/>
        <w:t>Not</w:t>
      </w:r>
      <w:r>
        <w:rPr>
          <w:spacing w:val="-3"/>
        </w:rPr>
        <w:t> </w:t>
      </w:r>
      <w:r>
        <w:rPr>
          <w:spacing w:val="-2"/>
        </w:rPr>
        <w:t>Applicable</w:t>
      </w:r>
    </w:p>
    <w:p>
      <w:pPr>
        <w:pStyle w:val="BodyText"/>
        <w:rPr>
          <w:sz w:val="20"/>
        </w:rPr>
      </w:pPr>
    </w:p>
    <w:p>
      <w:pPr>
        <w:pStyle w:val="BodyText"/>
        <w:rPr>
          <w:sz w:val="20"/>
        </w:rPr>
      </w:pPr>
    </w:p>
    <w:p>
      <w:pPr>
        <w:pStyle w:val="BodyText"/>
        <w:rPr>
          <w:sz w:val="20"/>
        </w:rPr>
      </w:pPr>
    </w:p>
    <w:p>
      <w:pPr>
        <w:pStyle w:val="BodyText"/>
        <w:spacing w:before="11"/>
        <w:rPr>
          <w:sz w:val="26"/>
        </w:rPr>
      </w:pPr>
      <w:r>
        <w:rPr/>
        <w:pict>
          <v:rect style="position:absolute;margin-left:70.559998pt;margin-top:16.699892pt;width:470.88pt;height:.48pt;mso-position-horizontal-relative:page;mso-position-vertical-relative:paragraph;z-index:-15728640;mso-wrap-distance-left:0;mso-wrap-distance-right:0" id="docshape2" filled="true" fillcolor="#000000" stroked="false">
            <v:fill type="solid"/>
            <w10:wrap type="topAndBottom"/>
          </v:rect>
        </w:pict>
      </w:r>
    </w:p>
    <w:p>
      <w:pPr>
        <w:spacing w:line="183" w:lineRule="exact" w:before="22"/>
        <w:ind w:left="4764" w:right="0" w:firstLine="0"/>
        <w:jc w:val="left"/>
        <w:rPr>
          <w:sz w:val="16"/>
        </w:rPr>
      </w:pPr>
      <w:r>
        <w:rPr>
          <w:sz w:val="16"/>
        </w:rPr>
        <w:t>Page</w:t>
      </w:r>
      <w:r>
        <w:rPr>
          <w:spacing w:val="-2"/>
          <w:sz w:val="16"/>
        </w:rPr>
        <w:t> </w:t>
      </w:r>
      <w:r>
        <w:rPr>
          <w:sz w:val="16"/>
        </w:rPr>
        <w:t>1</w:t>
      </w:r>
      <w:r>
        <w:rPr>
          <w:spacing w:val="-4"/>
          <w:sz w:val="16"/>
        </w:rPr>
        <w:t> </w:t>
      </w:r>
      <w:r>
        <w:rPr>
          <w:sz w:val="16"/>
        </w:rPr>
        <w:t>of</w:t>
      </w:r>
      <w:r>
        <w:rPr>
          <w:spacing w:val="-3"/>
          <w:sz w:val="16"/>
        </w:rPr>
        <w:t> </w:t>
      </w:r>
      <w:r>
        <w:rPr>
          <w:spacing w:val="-5"/>
          <w:sz w:val="16"/>
        </w:rPr>
        <w:t>12</w:t>
      </w:r>
    </w:p>
    <w:p>
      <w:pPr>
        <w:spacing w:before="0"/>
        <w:ind w:left="540" w:right="593" w:firstLine="0"/>
        <w:jc w:val="left"/>
        <w:rPr>
          <w:sz w:val="16"/>
        </w:rPr>
      </w:pPr>
      <w:r>
        <w:rPr>
          <w:sz w:val="16"/>
        </w:rPr>
        <w:t>Copyright © 1999, 2000, 2003, 2006, 2008, 2010, 2012, 2016, 2017, 2019, 2022</w:t>
      </w:r>
      <w:r>
        <w:rPr>
          <w:spacing w:val="-1"/>
          <w:sz w:val="16"/>
        </w:rPr>
        <w:t> </w:t>
      </w:r>
      <w:r>
        <w:rPr>
          <w:sz w:val="16"/>
        </w:rPr>
        <w:t>IQVIA. All rights reserved. The contents of this 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2"/>
          <w:sz w:val="16"/>
        </w:rPr>
        <w:t> </w:t>
      </w:r>
      <w:r>
        <w:rPr>
          <w:sz w:val="16"/>
        </w:rPr>
        <w:t>IQVIA</w:t>
      </w:r>
      <w:r>
        <w:rPr>
          <w:spacing w:val="-2"/>
          <w:sz w:val="16"/>
        </w:rPr>
        <w:t> </w:t>
      </w:r>
      <w:r>
        <w:rPr>
          <w:sz w:val="16"/>
        </w:rPr>
        <w:t>Holdings</w:t>
      </w:r>
      <w:r>
        <w:rPr>
          <w:spacing w:val="-3"/>
          <w:sz w:val="16"/>
        </w:rPr>
        <w:t> </w:t>
      </w:r>
      <w:r>
        <w:rPr>
          <w:sz w:val="16"/>
        </w:rPr>
        <w:t>Inc.</w:t>
      </w:r>
      <w:r>
        <w:rPr>
          <w:spacing w:val="-2"/>
          <w:sz w:val="16"/>
        </w:rPr>
        <w:t> </w:t>
      </w:r>
      <w:r>
        <w:rPr>
          <w:sz w:val="16"/>
        </w:rPr>
        <w:t>and</w:t>
      </w:r>
      <w:r>
        <w:rPr>
          <w:spacing w:val="-3"/>
          <w:sz w:val="16"/>
        </w:rPr>
        <w:t> </w:t>
      </w:r>
      <w:r>
        <w:rPr>
          <w:sz w:val="16"/>
        </w:rPr>
        <w:t>its</w:t>
      </w:r>
      <w:r>
        <w:rPr>
          <w:spacing w:val="-3"/>
          <w:sz w:val="16"/>
        </w:rPr>
        <w:t> </w:t>
      </w:r>
      <w:r>
        <w:rPr>
          <w:sz w:val="16"/>
        </w:rPr>
        <w:t>subsidiaries.</w:t>
      </w:r>
      <w:r>
        <w:rPr>
          <w:spacing w:val="-3"/>
          <w:sz w:val="16"/>
        </w:rPr>
        <w:t> </w:t>
      </w:r>
      <w:r>
        <w:rPr>
          <w:sz w:val="16"/>
        </w:rPr>
        <w:t>Unauthorized</w:t>
      </w:r>
      <w:r>
        <w:rPr>
          <w:spacing w:val="-3"/>
          <w:sz w:val="16"/>
        </w:rPr>
        <w:t> </w:t>
      </w:r>
      <w:r>
        <w:rPr>
          <w:sz w:val="16"/>
        </w:rPr>
        <w:t>use,</w:t>
      </w:r>
      <w:r>
        <w:rPr>
          <w:spacing w:val="-3"/>
          <w:sz w:val="16"/>
        </w:rPr>
        <w:t> </w:t>
      </w:r>
      <w:r>
        <w:rPr>
          <w:sz w:val="16"/>
        </w:rPr>
        <w:t>disclosure</w:t>
      </w:r>
      <w:r>
        <w:rPr>
          <w:spacing w:val="-3"/>
          <w:sz w:val="16"/>
        </w:rPr>
        <w:t> </w:t>
      </w:r>
      <w:r>
        <w:rPr>
          <w:sz w:val="16"/>
        </w:rPr>
        <w:t>or</w:t>
      </w:r>
      <w:r>
        <w:rPr>
          <w:spacing w:val="-3"/>
          <w:sz w:val="16"/>
        </w:rPr>
        <w:t> </w:t>
      </w:r>
      <w:r>
        <w:rPr>
          <w:sz w:val="16"/>
        </w:rPr>
        <w:t>reproduction is strictly prohibited.</w:t>
      </w:r>
    </w:p>
    <w:p>
      <w:pPr>
        <w:spacing w:after="0"/>
        <w:jc w:val="left"/>
        <w:rPr>
          <w:sz w:val="16"/>
        </w:rPr>
        <w:sectPr>
          <w:footerReference w:type="default" r:id="rId5"/>
          <w:type w:val="continuous"/>
          <w:pgSz w:w="12240" w:h="15840"/>
          <w:pgMar w:footer="268" w:header="0" w:top="960" w:bottom="460" w:left="900" w:right="960"/>
          <w:pgNumType w:start="1"/>
        </w:sectPr>
      </w:pPr>
    </w:p>
    <w:p>
      <w:pPr>
        <w:pStyle w:val="BodyText"/>
        <w:spacing w:before="6"/>
        <w:rPr>
          <w:sz w:val="13"/>
        </w:rPr>
      </w:pPr>
    </w:p>
    <w:p>
      <w:pPr>
        <w:pStyle w:val="Heading1"/>
        <w:numPr>
          <w:ilvl w:val="0"/>
          <w:numId w:val="3"/>
        </w:numPr>
        <w:tabs>
          <w:tab w:pos="1259" w:val="left" w:leader="none"/>
          <w:tab w:pos="1260" w:val="left" w:leader="none"/>
        </w:tabs>
        <w:spacing w:line="240" w:lineRule="auto" w:before="94" w:after="0"/>
        <w:ind w:left="1260" w:right="0" w:hanging="720"/>
        <w:jc w:val="left"/>
      </w:pPr>
      <w:bookmarkStart w:name="PROCEDURE" w:id="6"/>
      <w:bookmarkEnd w:id="6"/>
      <w:r>
        <w:rPr>
          <w:spacing w:val="-2"/>
        </w:rPr>
        <w:t>PROCEDURE</w:t>
      </w:r>
    </w:p>
    <w:p>
      <w:pPr>
        <w:pStyle w:val="BodyText"/>
        <w:spacing w:before="126"/>
        <w:ind w:left="1259" w:right="470"/>
      </w:pPr>
      <w:r>
        <w:rPr/>
        <w:t>Protocol deviation information is used in the finalization of the analysis set assignments and evaluation of reason(s) for exclusion of subjects from one or more of the analysis sets. The finalization of analysis sets should occur before database lock and routine study</w:t>
      </w:r>
      <w:r>
        <w:rPr>
          <w:spacing w:val="-3"/>
        </w:rPr>
        <w:t> </w:t>
      </w:r>
      <w:r>
        <w:rPr/>
        <w:t>unblinding.</w:t>
      </w:r>
      <w:r>
        <w:rPr>
          <w:spacing w:val="-1"/>
        </w:rPr>
        <w:t> </w:t>
      </w:r>
      <w:r>
        <w:rPr/>
        <w:t>Note</w:t>
      </w:r>
      <w:r>
        <w:rPr>
          <w:spacing w:val="-4"/>
        </w:rPr>
        <w:t> </w:t>
      </w:r>
      <w:r>
        <w:rPr/>
        <w:t>that</w:t>
      </w:r>
      <w:r>
        <w:rPr>
          <w:spacing w:val="-4"/>
        </w:rPr>
        <w:t> </w:t>
      </w:r>
      <w:r>
        <w:rPr/>
        <w:t>some</w:t>
      </w:r>
      <w:r>
        <w:rPr>
          <w:spacing w:val="-4"/>
        </w:rPr>
        <w:t> </w:t>
      </w:r>
      <w:r>
        <w:rPr/>
        <w:t>protocol</w:t>
      </w:r>
      <w:r>
        <w:rPr>
          <w:spacing w:val="-4"/>
        </w:rPr>
        <w:t> </w:t>
      </w:r>
      <w:r>
        <w:rPr/>
        <w:t>deviation</w:t>
      </w:r>
      <w:r>
        <w:rPr>
          <w:spacing w:val="-4"/>
        </w:rPr>
        <w:t> </w:t>
      </w:r>
      <w:r>
        <w:rPr/>
        <w:t>information</w:t>
      </w:r>
      <w:r>
        <w:rPr>
          <w:spacing w:val="-4"/>
        </w:rPr>
        <w:t> </w:t>
      </w:r>
      <w:r>
        <w:rPr/>
        <w:t>is</w:t>
      </w:r>
      <w:r>
        <w:rPr>
          <w:spacing w:val="-4"/>
        </w:rPr>
        <w:t> </w:t>
      </w:r>
      <w:r>
        <w:rPr/>
        <w:t>not</w:t>
      </w:r>
      <w:r>
        <w:rPr>
          <w:spacing w:val="-4"/>
        </w:rPr>
        <w:t> </w:t>
      </w:r>
      <w:r>
        <w:rPr/>
        <w:t>available</w:t>
      </w:r>
      <w:r>
        <w:rPr>
          <w:spacing w:val="-4"/>
        </w:rPr>
        <w:t> </w:t>
      </w:r>
      <w:r>
        <w:rPr/>
        <w:t>until</w:t>
      </w:r>
      <w:r>
        <w:rPr>
          <w:spacing w:val="-4"/>
        </w:rPr>
        <w:t> </w:t>
      </w:r>
      <w:r>
        <w:rPr/>
        <w:t>after database lock and unblinding. From a statistical analysis perspective, the reason(s) for exclusion of subjects may be protocol deviations or other factors affecting the efficacy outcome or treatment of the subject.</w:t>
      </w:r>
    </w:p>
    <w:p>
      <w:pPr>
        <w:pStyle w:val="BodyText"/>
        <w:rPr>
          <w:sz w:val="24"/>
        </w:rPr>
      </w:pPr>
    </w:p>
    <w:p>
      <w:pPr>
        <w:pStyle w:val="BodyText"/>
        <w:rPr>
          <w:sz w:val="19"/>
        </w:rPr>
      </w:pPr>
    </w:p>
    <w:p>
      <w:pPr>
        <w:pStyle w:val="BodyText"/>
        <w:ind w:left="1259" w:right="470"/>
      </w:pPr>
      <w:r>
        <w:rPr/>
        <w:t>This WI is focused on the Analysis Set definitions and subsequent assignments.</w:t>
      </w:r>
      <w:r>
        <w:rPr>
          <w:spacing w:val="40"/>
        </w:rPr>
        <w:t> </w:t>
      </w:r>
      <w:r>
        <w:rPr/>
        <w:t>For more</w:t>
      </w:r>
      <w:r>
        <w:rPr>
          <w:spacing w:val="-4"/>
        </w:rPr>
        <w:t> </w:t>
      </w:r>
      <w:r>
        <w:rPr/>
        <w:t>information</w:t>
      </w:r>
      <w:r>
        <w:rPr>
          <w:spacing w:val="-4"/>
        </w:rPr>
        <w:t> </w:t>
      </w:r>
      <w:r>
        <w:rPr/>
        <w:t>on</w:t>
      </w:r>
      <w:r>
        <w:rPr>
          <w:spacing w:val="-4"/>
        </w:rPr>
        <w:t> </w:t>
      </w:r>
      <w:r>
        <w:rPr/>
        <w:t>the</w:t>
      </w:r>
      <w:r>
        <w:rPr>
          <w:spacing w:val="-4"/>
        </w:rPr>
        <w:t> </w:t>
      </w:r>
      <w:r>
        <w:rPr/>
        <w:t>protocol</w:t>
      </w:r>
      <w:r>
        <w:rPr>
          <w:spacing w:val="-4"/>
        </w:rPr>
        <w:t> </w:t>
      </w:r>
      <w:r>
        <w:rPr/>
        <w:t>deviation</w:t>
      </w:r>
      <w:r>
        <w:rPr>
          <w:spacing w:val="-4"/>
        </w:rPr>
        <w:t> </w:t>
      </w:r>
      <w:r>
        <w:rPr/>
        <w:t>process</w:t>
      </w:r>
      <w:r>
        <w:rPr>
          <w:spacing w:val="-4"/>
        </w:rPr>
        <w:t> </w:t>
      </w:r>
      <w:r>
        <w:rPr/>
        <w:t>refer</w:t>
      </w:r>
      <w:r>
        <w:rPr>
          <w:spacing w:val="-4"/>
        </w:rPr>
        <w:t> </w:t>
      </w:r>
      <w:r>
        <w:rPr/>
        <w:t>to</w:t>
      </w:r>
      <w:r>
        <w:rPr>
          <w:spacing w:val="-4"/>
        </w:rPr>
        <w:t> </w:t>
      </w:r>
      <w:r>
        <w:rPr/>
        <w:t>CS_WI_PL0038:</w:t>
      </w:r>
      <w:r>
        <w:rPr>
          <w:spacing w:val="-4"/>
        </w:rPr>
        <w:t> </w:t>
      </w:r>
      <w:r>
        <w:rPr/>
        <w:t>Handling</w:t>
      </w:r>
      <w:r>
        <w:rPr>
          <w:spacing w:val="-4"/>
        </w:rPr>
        <w:t> </w:t>
      </w:r>
      <w:r>
        <w:rPr/>
        <w:t>of Protocol Deviations and CS_WI_BS005: Statistical Analysis Plans (Covering Table </w:t>
      </w:r>
      <w:r>
        <w:rPr>
          <w:spacing w:val="-2"/>
        </w:rPr>
        <w:t>Shells).</w:t>
      </w:r>
    </w:p>
    <w:p>
      <w:pPr>
        <w:pStyle w:val="BodyText"/>
        <w:rPr>
          <w:sz w:val="24"/>
        </w:rPr>
      </w:pPr>
    </w:p>
    <w:p>
      <w:pPr>
        <w:pStyle w:val="BodyText"/>
        <w:spacing w:before="215"/>
        <w:ind w:left="1259" w:right="593"/>
      </w:pPr>
      <w:r>
        <w:rPr/>
        <w:t>The</w:t>
      </w:r>
      <w:r>
        <w:rPr>
          <w:spacing w:val="-3"/>
        </w:rPr>
        <w:t> </w:t>
      </w:r>
      <w:r>
        <w:rPr/>
        <w:t>workflow</w:t>
      </w:r>
      <w:r>
        <w:rPr>
          <w:spacing w:val="-3"/>
        </w:rPr>
        <w:t> </w:t>
      </w:r>
      <w:r>
        <w:rPr/>
        <w:t>diagram</w:t>
      </w:r>
      <w:r>
        <w:rPr>
          <w:spacing w:val="-3"/>
        </w:rPr>
        <w:t> </w:t>
      </w:r>
      <w:r>
        <w:rPr/>
        <w:t>for</w:t>
      </w:r>
      <w:r>
        <w:rPr>
          <w:spacing w:val="-3"/>
        </w:rPr>
        <w:t> </w:t>
      </w:r>
      <w:r>
        <w:rPr/>
        <w:t>this</w:t>
      </w:r>
      <w:r>
        <w:rPr>
          <w:spacing w:val="-3"/>
        </w:rPr>
        <w:t> </w:t>
      </w:r>
      <w:r>
        <w:rPr/>
        <w:t>work</w:t>
      </w:r>
      <w:r>
        <w:rPr>
          <w:spacing w:val="-3"/>
        </w:rPr>
        <w:t> </w:t>
      </w:r>
      <w:r>
        <w:rPr/>
        <w:t>instruction</w:t>
      </w:r>
      <w:r>
        <w:rPr>
          <w:spacing w:val="-3"/>
        </w:rPr>
        <w:t> </w:t>
      </w:r>
      <w:r>
        <w:rPr/>
        <w:t>is</w:t>
      </w:r>
      <w:r>
        <w:rPr>
          <w:spacing w:val="-3"/>
        </w:rPr>
        <w:t> </w:t>
      </w:r>
      <w:r>
        <w:rPr/>
        <w:t>in</w:t>
      </w:r>
      <w:r>
        <w:rPr>
          <w:spacing w:val="-3"/>
        </w:rPr>
        <w:t> </w:t>
      </w:r>
      <w:r>
        <w:rPr/>
        <w:t>Appendix</w:t>
      </w:r>
      <w:r>
        <w:rPr>
          <w:spacing w:val="-3"/>
        </w:rPr>
        <w:t> </w:t>
      </w:r>
      <w:r>
        <w:rPr/>
        <w:t>A:</w:t>
      </w:r>
      <w:r>
        <w:rPr>
          <w:spacing w:val="-3"/>
        </w:rPr>
        <w:t> </w:t>
      </w:r>
      <w:r>
        <w:rPr/>
        <w:t>Analysis</w:t>
      </w:r>
      <w:r>
        <w:rPr>
          <w:spacing w:val="-3"/>
        </w:rPr>
        <w:t> </w:t>
      </w:r>
      <w:r>
        <w:rPr/>
        <w:t>Set </w:t>
      </w:r>
      <w:bookmarkStart w:name="Planning of Analysis Set Assignment Proc" w:id="7"/>
      <w:bookmarkEnd w:id="7"/>
      <w:r>
        <w:rPr/>
        <w:t>Assignmen</w:t>
      </w:r>
      <w:r>
        <w:rPr/>
        <w:t>t Workflow.</w:t>
      </w:r>
    </w:p>
    <w:p>
      <w:pPr>
        <w:pStyle w:val="BodyText"/>
        <w:spacing w:before="8"/>
        <w:rPr>
          <w:sz w:val="20"/>
        </w:rPr>
      </w:pPr>
    </w:p>
    <w:p>
      <w:pPr>
        <w:pStyle w:val="ListParagraph"/>
        <w:numPr>
          <w:ilvl w:val="1"/>
          <w:numId w:val="3"/>
        </w:numPr>
        <w:tabs>
          <w:tab w:pos="1979" w:val="left" w:leader="none"/>
          <w:tab w:pos="1980" w:val="left" w:leader="none"/>
        </w:tabs>
        <w:spacing w:line="240" w:lineRule="auto" w:before="0" w:after="0"/>
        <w:ind w:left="1980" w:right="0" w:hanging="721"/>
        <w:jc w:val="left"/>
        <w:rPr>
          <w:b/>
          <w:sz w:val="22"/>
        </w:rPr>
      </w:pPr>
      <w:r>
        <w:rPr>
          <w:b/>
          <w:sz w:val="22"/>
        </w:rPr>
        <w:t>Planning</w:t>
      </w:r>
      <w:r>
        <w:rPr>
          <w:b/>
          <w:spacing w:val="-7"/>
          <w:sz w:val="22"/>
        </w:rPr>
        <w:t> </w:t>
      </w:r>
      <w:r>
        <w:rPr>
          <w:b/>
          <w:sz w:val="22"/>
        </w:rPr>
        <w:t>of</w:t>
      </w:r>
      <w:r>
        <w:rPr>
          <w:b/>
          <w:spacing w:val="-7"/>
          <w:sz w:val="22"/>
        </w:rPr>
        <w:t> </w:t>
      </w:r>
      <w:r>
        <w:rPr>
          <w:b/>
          <w:sz w:val="22"/>
        </w:rPr>
        <w:t>Analysis</w:t>
      </w:r>
      <w:r>
        <w:rPr>
          <w:b/>
          <w:spacing w:val="-6"/>
          <w:sz w:val="22"/>
        </w:rPr>
        <w:t> </w:t>
      </w:r>
      <w:r>
        <w:rPr>
          <w:b/>
          <w:sz w:val="22"/>
        </w:rPr>
        <w:t>Set</w:t>
      </w:r>
      <w:r>
        <w:rPr>
          <w:b/>
          <w:spacing w:val="-4"/>
          <w:sz w:val="22"/>
        </w:rPr>
        <w:t> </w:t>
      </w:r>
      <w:r>
        <w:rPr>
          <w:b/>
          <w:sz w:val="22"/>
        </w:rPr>
        <w:t>Assignment</w:t>
      </w:r>
      <w:r>
        <w:rPr>
          <w:b/>
          <w:spacing w:val="-7"/>
          <w:sz w:val="22"/>
        </w:rPr>
        <w:t> </w:t>
      </w:r>
      <w:r>
        <w:rPr>
          <w:b/>
          <w:spacing w:val="-2"/>
          <w:sz w:val="22"/>
        </w:rPr>
        <w:t>Process</w:t>
      </w:r>
    </w:p>
    <w:p>
      <w:pPr>
        <w:pStyle w:val="BodyText"/>
        <w:spacing w:before="6"/>
        <w:rPr>
          <w:b/>
          <w:sz w:val="1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25"/>
        <w:gridCol w:w="6101"/>
        <w:gridCol w:w="1843"/>
      </w:tblGrid>
      <w:tr>
        <w:trPr>
          <w:trHeight w:val="311" w:hRule="atLeast"/>
        </w:trPr>
        <w:tc>
          <w:tcPr>
            <w:tcW w:w="797" w:type="dxa"/>
            <w:shd w:val="clear" w:color="auto" w:fill="D9D9D9"/>
          </w:tcPr>
          <w:p>
            <w:pPr>
              <w:pStyle w:val="TableParagraph"/>
              <w:spacing w:before="42"/>
              <w:ind w:left="115"/>
              <w:rPr>
                <w:b/>
                <w:sz w:val="20"/>
              </w:rPr>
            </w:pPr>
            <w:r>
              <w:rPr>
                <w:b/>
                <w:spacing w:val="-5"/>
                <w:sz w:val="20"/>
              </w:rPr>
              <w:t>No:</w:t>
            </w:r>
          </w:p>
        </w:tc>
        <w:tc>
          <w:tcPr>
            <w:tcW w:w="1325" w:type="dxa"/>
            <w:shd w:val="clear" w:color="auto" w:fill="D9D9D9"/>
          </w:tcPr>
          <w:p>
            <w:pPr>
              <w:pStyle w:val="TableParagraph"/>
              <w:spacing w:before="42"/>
              <w:ind w:left="110"/>
              <w:rPr>
                <w:b/>
                <w:sz w:val="20"/>
              </w:rPr>
            </w:pPr>
            <w:r>
              <w:rPr>
                <w:b/>
                <w:spacing w:val="-4"/>
                <w:sz w:val="20"/>
              </w:rPr>
              <w:t>Who:</w:t>
            </w:r>
          </w:p>
        </w:tc>
        <w:tc>
          <w:tcPr>
            <w:tcW w:w="6101" w:type="dxa"/>
            <w:shd w:val="clear" w:color="auto" w:fill="D9D9D9"/>
          </w:tcPr>
          <w:p>
            <w:pPr>
              <w:pStyle w:val="TableParagraph"/>
              <w:spacing w:before="42"/>
              <w:ind w:left="114"/>
              <w:rPr>
                <w:b/>
                <w:sz w:val="20"/>
              </w:rPr>
            </w:pPr>
            <w:r>
              <w:rPr>
                <w:b/>
                <w:spacing w:val="-2"/>
                <w:sz w:val="20"/>
              </w:rPr>
              <w:t>Step:</w:t>
            </w:r>
          </w:p>
        </w:tc>
        <w:tc>
          <w:tcPr>
            <w:tcW w:w="1843" w:type="dxa"/>
            <w:shd w:val="clear" w:color="auto" w:fill="D9D9D9"/>
          </w:tcPr>
          <w:p>
            <w:pPr>
              <w:pStyle w:val="TableParagraph"/>
              <w:spacing w:before="42"/>
              <w:rPr>
                <w:b/>
                <w:sz w:val="20"/>
              </w:rPr>
            </w:pPr>
            <w:r>
              <w:rPr>
                <w:b/>
                <w:spacing w:val="-2"/>
                <w:sz w:val="20"/>
              </w:rPr>
              <w:t>When:</w:t>
            </w:r>
          </w:p>
        </w:tc>
      </w:tr>
      <w:tr>
        <w:trPr>
          <w:trHeight w:val="1612" w:hRule="atLeast"/>
        </w:trPr>
        <w:tc>
          <w:tcPr>
            <w:tcW w:w="797" w:type="dxa"/>
          </w:tcPr>
          <w:p>
            <w:pPr>
              <w:pStyle w:val="TableParagraph"/>
              <w:spacing w:before="42"/>
              <w:ind w:left="172"/>
              <w:rPr>
                <w:b/>
                <w:sz w:val="20"/>
              </w:rPr>
            </w:pPr>
            <w:r>
              <w:rPr>
                <w:b/>
                <w:spacing w:val="-2"/>
                <w:sz w:val="20"/>
              </w:rPr>
              <w:t>6.1.1</w:t>
            </w:r>
          </w:p>
        </w:tc>
        <w:tc>
          <w:tcPr>
            <w:tcW w:w="1325" w:type="dxa"/>
          </w:tcPr>
          <w:p>
            <w:pPr>
              <w:pStyle w:val="TableParagraph"/>
              <w:spacing w:before="42"/>
              <w:ind w:left="110"/>
              <w:rPr>
                <w:sz w:val="20"/>
              </w:rPr>
            </w:pPr>
            <w:r>
              <w:rPr>
                <w:spacing w:val="-5"/>
                <w:sz w:val="20"/>
              </w:rPr>
              <w:t>STL</w:t>
            </w:r>
          </w:p>
        </w:tc>
        <w:tc>
          <w:tcPr>
            <w:tcW w:w="6101" w:type="dxa"/>
          </w:tcPr>
          <w:p>
            <w:pPr>
              <w:pStyle w:val="TableParagraph"/>
              <w:ind w:left="114" w:right="339"/>
              <w:jc w:val="both"/>
              <w:rPr>
                <w:sz w:val="20"/>
              </w:rPr>
            </w:pPr>
            <w:r>
              <w:rPr>
                <w:sz w:val="20"/>
              </w:rPr>
              <w:t>Confirms</w:t>
            </w:r>
            <w:r>
              <w:rPr>
                <w:spacing w:val="-8"/>
                <w:sz w:val="20"/>
              </w:rPr>
              <w:t> </w:t>
            </w:r>
            <w:r>
              <w:rPr>
                <w:sz w:val="20"/>
              </w:rPr>
              <w:t>with</w:t>
            </w:r>
            <w:r>
              <w:rPr>
                <w:spacing w:val="-9"/>
                <w:sz w:val="20"/>
              </w:rPr>
              <w:t> </w:t>
            </w:r>
            <w:r>
              <w:rPr>
                <w:sz w:val="20"/>
              </w:rPr>
              <w:t>the</w:t>
            </w:r>
            <w:r>
              <w:rPr>
                <w:spacing w:val="-4"/>
                <w:sz w:val="20"/>
              </w:rPr>
              <w:t> </w:t>
            </w:r>
            <w:r>
              <w:rPr>
                <w:sz w:val="20"/>
              </w:rPr>
              <w:t>customer,</w:t>
            </w:r>
            <w:r>
              <w:rPr>
                <w:spacing w:val="-2"/>
                <w:sz w:val="20"/>
              </w:rPr>
              <w:t> </w:t>
            </w:r>
            <w:r>
              <w:rPr>
                <w:sz w:val="20"/>
              </w:rPr>
              <w:t>clinical/project</w:t>
            </w:r>
            <w:r>
              <w:rPr>
                <w:spacing w:val="-7"/>
                <w:sz w:val="20"/>
              </w:rPr>
              <w:t> </w:t>
            </w:r>
            <w:r>
              <w:rPr>
                <w:sz w:val="20"/>
              </w:rPr>
              <w:t>leadership</w:t>
            </w:r>
            <w:r>
              <w:rPr>
                <w:spacing w:val="-5"/>
                <w:sz w:val="20"/>
              </w:rPr>
              <w:t> </w:t>
            </w:r>
            <w:r>
              <w:rPr>
                <w:sz w:val="20"/>
              </w:rPr>
              <w:t>and</w:t>
            </w:r>
            <w:r>
              <w:rPr>
                <w:spacing w:val="-7"/>
                <w:sz w:val="20"/>
              </w:rPr>
              <w:t> </w:t>
            </w:r>
            <w:r>
              <w:rPr>
                <w:sz w:val="20"/>
              </w:rPr>
              <w:t>Data Management</w:t>
            </w:r>
            <w:r>
              <w:rPr>
                <w:spacing w:val="-2"/>
                <w:sz w:val="20"/>
              </w:rPr>
              <w:t> </w:t>
            </w:r>
            <w:r>
              <w:rPr>
                <w:sz w:val="20"/>
              </w:rPr>
              <w:t>(as</w:t>
            </w:r>
            <w:r>
              <w:rPr>
                <w:spacing w:val="-7"/>
                <w:sz w:val="20"/>
              </w:rPr>
              <w:t> </w:t>
            </w:r>
            <w:r>
              <w:rPr>
                <w:sz w:val="20"/>
              </w:rPr>
              <w:t>appropriate)</w:t>
            </w:r>
            <w:r>
              <w:rPr>
                <w:spacing w:val="-7"/>
                <w:sz w:val="20"/>
              </w:rPr>
              <w:t> </w:t>
            </w:r>
            <w:r>
              <w:rPr>
                <w:sz w:val="20"/>
              </w:rPr>
              <w:t>the</w:t>
            </w:r>
            <w:r>
              <w:rPr>
                <w:spacing w:val="-7"/>
                <w:sz w:val="20"/>
              </w:rPr>
              <w:t> </w:t>
            </w:r>
            <w:r>
              <w:rPr>
                <w:sz w:val="20"/>
              </w:rPr>
              <w:t>process</w:t>
            </w:r>
            <w:r>
              <w:rPr>
                <w:spacing w:val="-7"/>
                <w:sz w:val="20"/>
              </w:rPr>
              <w:t> </w:t>
            </w:r>
            <w:r>
              <w:rPr>
                <w:sz w:val="20"/>
              </w:rPr>
              <w:t>for</w:t>
            </w:r>
            <w:r>
              <w:rPr>
                <w:spacing w:val="-7"/>
                <w:sz w:val="20"/>
              </w:rPr>
              <w:t> </w:t>
            </w:r>
            <w:r>
              <w:rPr>
                <w:sz w:val="20"/>
              </w:rPr>
              <w:t>receiving</w:t>
            </w:r>
            <w:r>
              <w:rPr>
                <w:spacing w:val="-7"/>
                <w:sz w:val="20"/>
              </w:rPr>
              <w:t> </w:t>
            </w:r>
            <w:r>
              <w:rPr>
                <w:sz w:val="20"/>
              </w:rPr>
              <w:t>protocol deviation data recorded during the clinical conduct of the study.</w:t>
            </w:r>
          </w:p>
          <w:p>
            <w:pPr>
              <w:pStyle w:val="TableParagraph"/>
              <w:spacing w:before="5"/>
              <w:ind w:left="0"/>
              <w:rPr>
                <w:b/>
                <w:sz w:val="18"/>
              </w:rPr>
            </w:pPr>
          </w:p>
          <w:p>
            <w:pPr>
              <w:pStyle w:val="TableParagraph"/>
              <w:spacing w:line="230" w:lineRule="atLeast"/>
              <w:ind w:left="114"/>
              <w:rPr>
                <w:sz w:val="20"/>
              </w:rPr>
            </w:pPr>
            <w:r>
              <w:rPr>
                <w:sz w:val="20"/>
              </w:rPr>
              <w:t>For</w:t>
            </w:r>
            <w:r>
              <w:rPr>
                <w:spacing w:val="-5"/>
                <w:sz w:val="20"/>
              </w:rPr>
              <w:t> </w:t>
            </w:r>
            <w:r>
              <w:rPr>
                <w:sz w:val="20"/>
              </w:rPr>
              <w:t>studies</w:t>
            </w:r>
            <w:r>
              <w:rPr>
                <w:spacing w:val="-5"/>
                <w:sz w:val="20"/>
              </w:rPr>
              <w:t> </w:t>
            </w:r>
            <w:r>
              <w:rPr>
                <w:sz w:val="20"/>
              </w:rPr>
              <w:t>that</w:t>
            </w:r>
            <w:r>
              <w:rPr>
                <w:spacing w:val="-5"/>
                <w:sz w:val="20"/>
              </w:rPr>
              <w:t> </w:t>
            </w:r>
            <w:r>
              <w:rPr>
                <w:sz w:val="20"/>
              </w:rPr>
              <w:t>are</w:t>
            </w:r>
            <w:r>
              <w:rPr>
                <w:spacing w:val="-5"/>
                <w:sz w:val="20"/>
              </w:rPr>
              <w:t> </w:t>
            </w:r>
            <w:r>
              <w:rPr>
                <w:sz w:val="20"/>
              </w:rPr>
              <w:t>managed</w:t>
            </w:r>
            <w:r>
              <w:rPr>
                <w:spacing w:val="-3"/>
                <w:sz w:val="20"/>
              </w:rPr>
              <w:t> </w:t>
            </w:r>
            <w:r>
              <w:rPr>
                <w:sz w:val="20"/>
              </w:rPr>
              <w:t>according</w:t>
            </w:r>
            <w:r>
              <w:rPr>
                <w:spacing w:val="-4"/>
                <w:sz w:val="20"/>
              </w:rPr>
              <w:t> </w:t>
            </w:r>
            <w:r>
              <w:rPr>
                <w:sz w:val="20"/>
              </w:rPr>
              <w:t>to</w:t>
            </w:r>
            <w:r>
              <w:rPr>
                <w:spacing w:val="-4"/>
                <w:sz w:val="20"/>
              </w:rPr>
              <w:t> </w:t>
            </w:r>
            <w:r>
              <w:rPr>
                <w:sz w:val="20"/>
              </w:rPr>
              <w:t>the</w:t>
            </w:r>
            <w:r>
              <w:rPr>
                <w:spacing w:val="-7"/>
                <w:sz w:val="20"/>
              </w:rPr>
              <w:t> </w:t>
            </w:r>
            <w:r>
              <w:rPr>
                <w:sz w:val="20"/>
              </w:rPr>
              <w:t>IQVIA</w:t>
            </w:r>
            <w:r>
              <w:rPr>
                <w:spacing w:val="-3"/>
                <w:sz w:val="20"/>
              </w:rPr>
              <w:t> </w:t>
            </w:r>
            <w:r>
              <w:rPr>
                <w:sz w:val="20"/>
              </w:rPr>
              <w:t>Project Leadership procedures, follow CS_WI_PL0038: Handling of Protocol Deviations.</w:t>
            </w:r>
          </w:p>
        </w:tc>
        <w:tc>
          <w:tcPr>
            <w:tcW w:w="1843" w:type="dxa"/>
          </w:tcPr>
          <w:p>
            <w:pPr>
              <w:pStyle w:val="TableParagraph"/>
              <w:ind w:right="187"/>
              <w:rPr>
                <w:sz w:val="20"/>
              </w:rPr>
            </w:pPr>
            <w:r>
              <w:rPr>
                <w:sz w:val="20"/>
              </w:rPr>
              <w:t>Preparing</w:t>
            </w:r>
            <w:r>
              <w:rPr>
                <w:spacing w:val="-14"/>
                <w:sz w:val="20"/>
              </w:rPr>
              <w:t> </w:t>
            </w:r>
            <w:r>
              <w:rPr>
                <w:sz w:val="20"/>
              </w:rPr>
              <w:t>the </w:t>
            </w:r>
            <w:r>
              <w:rPr>
                <w:spacing w:val="-2"/>
                <w:sz w:val="20"/>
              </w:rPr>
              <w:t>Statistical </w:t>
            </w:r>
            <w:r>
              <w:rPr>
                <w:sz w:val="20"/>
              </w:rPr>
              <w:t>Analysis</w:t>
            </w:r>
            <w:r>
              <w:rPr>
                <w:spacing w:val="-14"/>
                <w:sz w:val="20"/>
              </w:rPr>
              <w:t> </w:t>
            </w:r>
            <w:r>
              <w:rPr>
                <w:sz w:val="20"/>
              </w:rPr>
              <w:t>Plan </w:t>
            </w:r>
            <w:r>
              <w:rPr>
                <w:spacing w:val="-2"/>
                <w:sz w:val="20"/>
              </w:rPr>
              <w:t>(SAP)</w:t>
            </w:r>
          </w:p>
        </w:tc>
      </w:tr>
      <w:tr>
        <w:trPr>
          <w:trHeight w:val="3777" w:hRule="atLeast"/>
        </w:trPr>
        <w:tc>
          <w:tcPr>
            <w:tcW w:w="797" w:type="dxa"/>
          </w:tcPr>
          <w:p>
            <w:pPr>
              <w:pStyle w:val="TableParagraph"/>
              <w:spacing w:before="42"/>
              <w:ind w:left="172"/>
              <w:rPr>
                <w:b/>
                <w:sz w:val="20"/>
              </w:rPr>
            </w:pPr>
            <w:r>
              <w:rPr>
                <w:b/>
                <w:spacing w:val="-2"/>
                <w:sz w:val="20"/>
              </w:rPr>
              <w:t>6.1.2</w:t>
            </w:r>
          </w:p>
        </w:tc>
        <w:tc>
          <w:tcPr>
            <w:tcW w:w="1325" w:type="dxa"/>
          </w:tcPr>
          <w:p>
            <w:pPr>
              <w:pStyle w:val="TableParagraph"/>
              <w:spacing w:before="42"/>
              <w:ind w:left="110"/>
              <w:rPr>
                <w:sz w:val="20"/>
              </w:rPr>
            </w:pPr>
            <w:r>
              <w:rPr>
                <w:spacing w:val="-5"/>
                <w:sz w:val="20"/>
              </w:rPr>
              <w:t>STL</w:t>
            </w:r>
          </w:p>
        </w:tc>
        <w:tc>
          <w:tcPr>
            <w:tcW w:w="6101" w:type="dxa"/>
          </w:tcPr>
          <w:p>
            <w:pPr>
              <w:pStyle w:val="TableParagraph"/>
              <w:spacing w:line="237" w:lineRule="auto" w:before="1"/>
              <w:ind w:left="114"/>
              <w:rPr>
                <w:sz w:val="20"/>
              </w:rPr>
            </w:pPr>
            <w:r>
              <w:rPr>
                <w:sz w:val="20"/>
              </w:rPr>
              <w:t>Determines</w:t>
            </w:r>
            <w:r>
              <w:rPr>
                <w:spacing w:val="-8"/>
                <w:sz w:val="20"/>
              </w:rPr>
              <w:t> </w:t>
            </w:r>
            <w:r>
              <w:rPr>
                <w:sz w:val="20"/>
              </w:rPr>
              <w:t>with</w:t>
            </w:r>
            <w:r>
              <w:rPr>
                <w:spacing w:val="-6"/>
                <w:sz w:val="20"/>
              </w:rPr>
              <w:t> </w:t>
            </w:r>
            <w:r>
              <w:rPr>
                <w:sz w:val="20"/>
              </w:rPr>
              <w:t>the</w:t>
            </w:r>
            <w:r>
              <w:rPr>
                <w:spacing w:val="-4"/>
                <w:sz w:val="20"/>
              </w:rPr>
              <w:t> </w:t>
            </w:r>
            <w:r>
              <w:rPr>
                <w:sz w:val="20"/>
              </w:rPr>
              <w:t>customer,</w:t>
            </w:r>
            <w:r>
              <w:rPr>
                <w:spacing w:val="-7"/>
                <w:sz w:val="20"/>
              </w:rPr>
              <w:t> </w:t>
            </w:r>
            <w:r>
              <w:rPr>
                <w:sz w:val="20"/>
              </w:rPr>
              <w:t>clinical/project</w:t>
            </w:r>
            <w:r>
              <w:rPr>
                <w:spacing w:val="-7"/>
                <w:sz w:val="20"/>
              </w:rPr>
              <w:t> </w:t>
            </w:r>
            <w:r>
              <w:rPr>
                <w:sz w:val="20"/>
              </w:rPr>
              <w:t>leadership</w:t>
            </w:r>
            <w:r>
              <w:rPr>
                <w:spacing w:val="-5"/>
                <w:sz w:val="20"/>
              </w:rPr>
              <w:t> </w:t>
            </w:r>
            <w:r>
              <w:rPr>
                <w:sz w:val="20"/>
              </w:rPr>
              <w:t>and</w:t>
            </w:r>
            <w:r>
              <w:rPr>
                <w:spacing w:val="-7"/>
                <w:sz w:val="20"/>
              </w:rPr>
              <w:t> </w:t>
            </w:r>
            <w:r>
              <w:rPr>
                <w:sz w:val="20"/>
              </w:rPr>
              <w:t>Data Management (as appropriate) the process for analysis set assignment, including:</w:t>
            </w:r>
          </w:p>
          <w:p>
            <w:pPr>
              <w:pStyle w:val="TableParagraph"/>
              <w:numPr>
                <w:ilvl w:val="0"/>
                <w:numId w:val="4"/>
              </w:numPr>
              <w:tabs>
                <w:tab w:pos="728" w:val="left" w:leader="none"/>
                <w:tab w:pos="729" w:val="left" w:leader="none"/>
              </w:tabs>
              <w:spacing w:line="240" w:lineRule="auto" w:before="60" w:after="0"/>
              <w:ind w:left="729" w:right="0" w:hanging="361"/>
              <w:jc w:val="left"/>
              <w:rPr>
                <w:sz w:val="20"/>
              </w:rPr>
            </w:pPr>
            <w:r>
              <w:rPr>
                <w:sz w:val="20"/>
              </w:rPr>
              <w:t>Agreed</w:t>
            </w:r>
            <w:r>
              <w:rPr>
                <w:spacing w:val="-10"/>
                <w:sz w:val="20"/>
              </w:rPr>
              <w:t> </w:t>
            </w:r>
            <w:r>
              <w:rPr>
                <w:spacing w:val="-2"/>
                <w:sz w:val="20"/>
              </w:rPr>
              <w:t>terminology.</w:t>
            </w:r>
          </w:p>
          <w:p>
            <w:pPr>
              <w:pStyle w:val="TableParagraph"/>
              <w:numPr>
                <w:ilvl w:val="0"/>
                <w:numId w:val="4"/>
              </w:numPr>
              <w:tabs>
                <w:tab w:pos="728" w:val="left" w:leader="none"/>
                <w:tab w:pos="729" w:val="left" w:leader="none"/>
              </w:tabs>
              <w:spacing w:line="240" w:lineRule="auto" w:before="57" w:after="0"/>
              <w:ind w:left="729" w:right="0" w:hanging="361"/>
              <w:jc w:val="left"/>
              <w:rPr>
                <w:sz w:val="20"/>
              </w:rPr>
            </w:pPr>
            <w:r>
              <w:rPr>
                <w:sz w:val="20"/>
              </w:rPr>
              <w:t>The</w:t>
            </w:r>
            <w:r>
              <w:rPr>
                <w:spacing w:val="-6"/>
                <w:sz w:val="20"/>
              </w:rPr>
              <w:t> </w:t>
            </w:r>
            <w:r>
              <w:rPr>
                <w:sz w:val="20"/>
              </w:rPr>
              <w:t>use</w:t>
            </w:r>
            <w:r>
              <w:rPr>
                <w:spacing w:val="-4"/>
                <w:sz w:val="20"/>
              </w:rPr>
              <w:t> </w:t>
            </w:r>
            <w:r>
              <w:rPr>
                <w:sz w:val="20"/>
              </w:rPr>
              <w:t>of</w:t>
            </w:r>
            <w:r>
              <w:rPr>
                <w:spacing w:val="-4"/>
                <w:sz w:val="20"/>
              </w:rPr>
              <w:t> </w:t>
            </w:r>
            <w:r>
              <w:rPr>
                <w:sz w:val="20"/>
              </w:rPr>
              <w:t>customer</w:t>
            </w:r>
            <w:r>
              <w:rPr>
                <w:spacing w:val="-7"/>
                <w:sz w:val="20"/>
              </w:rPr>
              <w:t> </w:t>
            </w:r>
            <w:r>
              <w:rPr>
                <w:sz w:val="20"/>
              </w:rPr>
              <w:t>or</w:t>
            </w:r>
            <w:r>
              <w:rPr>
                <w:spacing w:val="-5"/>
                <w:sz w:val="20"/>
              </w:rPr>
              <w:t> </w:t>
            </w:r>
            <w:r>
              <w:rPr>
                <w:sz w:val="20"/>
              </w:rPr>
              <w:t>IQVIA</w:t>
            </w:r>
            <w:r>
              <w:rPr>
                <w:spacing w:val="-3"/>
                <w:sz w:val="20"/>
              </w:rPr>
              <w:t> </w:t>
            </w:r>
            <w:r>
              <w:rPr>
                <w:sz w:val="20"/>
              </w:rPr>
              <w:t>standards</w:t>
            </w:r>
            <w:r>
              <w:rPr>
                <w:spacing w:val="-6"/>
                <w:sz w:val="20"/>
              </w:rPr>
              <w:t> </w:t>
            </w:r>
            <w:r>
              <w:rPr>
                <w:sz w:val="20"/>
              </w:rPr>
              <w:t>and</w:t>
            </w:r>
            <w:r>
              <w:rPr>
                <w:spacing w:val="-5"/>
                <w:sz w:val="20"/>
              </w:rPr>
              <w:t> </w:t>
            </w:r>
            <w:r>
              <w:rPr>
                <w:spacing w:val="-2"/>
                <w:sz w:val="20"/>
              </w:rPr>
              <w:t>requirements.</w:t>
            </w:r>
          </w:p>
          <w:p>
            <w:pPr>
              <w:pStyle w:val="TableParagraph"/>
              <w:numPr>
                <w:ilvl w:val="0"/>
                <w:numId w:val="4"/>
              </w:numPr>
              <w:tabs>
                <w:tab w:pos="728" w:val="left" w:leader="none"/>
                <w:tab w:pos="729" w:val="left" w:leader="none"/>
              </w:tabs>
              <w:spacing w:line="232" w:lineRule="auto" w:before="69" w:after="0"/>
              <w:ind w:left="728" w:right="209" w:hanging="360"/>
              <w:jc w:val="left"/>
              <w:rPr>
                <w:sz w:val="20"/>
              </w:rPr>
            </w:pPr>
            <w:r>
              <w:rPr>
                <w:sz w:val="20"/>
              </w:rPr>
              <w:t>Process</w:t>
            </w:r>
            <w:r>
              <w:rPr>
                <w:spacing w:val="-5"/>
                <w:sz w:val="20"/>
              </w:rPr>
              <w:t> </w:t>
            </w:r>
            <w:r>
              <w:rPr>
                <w:sz w:val="20"/>
              </w:rPr>
              <w:t>to</w:t>
            </w:r>
            <w:r>
              <w:rPr>
                <w:spacing w:val="-4"/>
                <w:sz w:val="20"/>
              </w:rPr>
              <w:t> </w:t>
            </w:r>
            <w:r>
              <w:rPr>
                <w:sz w:val="20"/>
              </w:rPr>
              <w:t>be</w:t>
            </w:r>
            <w:r>
              <w:rPr>
                <w:spacing w:val="-5"/>
                <w:sz w:val="20"/>
              </w:rPr>
              <w:t> </w:t>
            </w:r>
            <w:r>
              <w:rPr>
                <w:sz w:val="20"/>
              </w:rPr>
              <w:t>followed</w:t>
            </w:r>
            <w:r>
              <w:rPr>
                <w:spacing w:val="-3"/>
                <w:sz w:val="20"/>
              </w:rPr>
              <w:t> </w:t>
            </w:r>
            <w:r>
              <w:rPr>
                <w:sz w:val="20"/>
              </w:rPr>
              <w:t>if gaps</w:t>
            </w:r>
            <w:r>
              <w:rPr>
                <w:spacing w:val="-6"/>
                <w:sz w:val="20"/>
              </w:rPr>
              <w:t> </w:t>
            </w:r>
            <w:r>
              <w:rPr>
                <w:sz w:val="20"/>
              </w:rPr>
              <w:t>are</w:t>
            </w:r>
            <w:r>
              <w:rPr>
                <w:spacing w:val="-4"/>
                <w:sz w:val="20"/>
              </w:rPr>
              <w:t> </w:t>
            </w:r>
            <w:r>
              <w:rPr>
                <w:sz w:val="20"/>
              </w:rPr>
              <w:t>identified,</w:t>
            </w:r>
            <w:r>
              <w:rPr>
                <w:spacing w:val="-5"/>
                <w:sz w:val="20"/>
              </w:rPr>
              <w:t> </w:t>
            </w:r>
            <w:r>
              <w:rPr>
                <w:sz w:val="20"/>
              </w:rPr>
              <w:t>versus</w:t>
            </w:r>
            <w:r>
              <w:rPr>
                <w:spacing w:val="-3"/>
                <w:sz w:val="20"/>
              </w:rPr>
              <w:t> </w:t>
            </w:r>
            <w:r>
              <w:rPr>
                <w:sz w:val="20"/>
              </w:rPr>
              <w:t>IQVIA best practice guidance.</w:t>
            </w:r>
          </w:p>
          <w:p>
            <w:pPr>
              <w:pStyle w:val="TableParagraph"/>
              <w:numPr>
                <w:ilvl w:val="0"/>
                <w:numId w:val="4"/>
              </w:numPr>
              <w:tabs>
                <w:tab w:pos="728" w:val="left" w:leader="none"/>
                <w:tab w:pos="729" w:val="left" w:leader="none"/>
              </w:tabs>
              <w:spacing w:line="237" w:lineRule="auto" w:before="68" w:after="0"/>
              <w:ind w:left="728" w:right="200" w:hanging="360"/>
              <w:jc w:val="left"/>
              <w:rPr>
                <w:sz w:val="20"/>
              </w:rPr>
            </w:pPr>
            <w:r>
              <w:rPr>
                <w:sz w:val="20"/>
              </w:rPr>
              <w:t>Number, timing and format of data review meetings, or equivalent</w:t>
            </w:r>
            <w:r>
              <w:rPr>
                <w:spacing w:val="-4"/>
                <w:sz w:val="20"/>
              </w:rPr>
              <w:t> </w:t>
            </w:r>
            <w:r>
              <w:rPr>
                <w:sz w:val="20"/>
              </w:rPr>
              <w:t>process,</w:t>
            </w:r>
            <w:r>
              <w:rPr>
                <w:spacing w:val="-4"/>
                <w:sz w:val="20"/>
              </w:rPr>
              <w:t> </w:t>
            </w:r>
            <w:r>
              <w:rPr>
                <w:sz w:val="20"/>
              </w:rPr>
              <w:t>and</w:t>
            </w:r>
            <w:r>
              <w:rPr>
                <w:spacing w:val="-4"/>
                <w:sz w:val="20"/>
              </w:rPr>
              <w:t> </w:t>
            </w:r>
            <w:r>
              <w:rPr>
                <w:sz w:val="20"/>
              </w:rPr>
              <w:t>the</w:t>
            </w:r>
            <w:r>
              <w:rPr>
                <w:spacing w:val="-4"/>
                <w:sz w:val="20"/>
              </w:rPr>
              <w:t> </w:t>
            </w:r>
            <w:r>
              <w:rPr>
                <w:sz w:val="20"/>
              </w:rPr>
              <w:t>state</w:t>
            </w:r>
            <w:r>
              <w:rPr>
                <w:spacing w:val="-4"/>
                <w:sz w:val="20"/>
              </w:rPr>
              <w:t> </w:t>
            </w:r>
            <w:r>
              <w:rPr>
                <w:sz w:val="20"/>
              </w:rPr>
              <w:t>of</w:t>
            </w:r>
            <w:r>
              <w:rPr>
                <w:spacing w:val="-4"/>
                <w:sz w:val="20"/>
              </w:rPr>
              <w:t> </w:t>
            </w:r>
            <w:r>
              <w:rPr>
                <w:sz w:val="20"/>
              </w:rPr>
              <w:t>the</w:t>
            </w:r>
            <w:r>
              <w:rPr>
                <w:spacing w:val="-4"/>
                <w:sz w:val="20"/>
              </w:rPr>
              <w:t> </w:t>
            </w:r>
            <w:r>
              <w:rPr>
                <w:sz w:val="20"/>
              </w:rPr>
              <w:t>data</w:t>
            </w:r>
            <w:r>
              <w:rPr>
                <w:spacing w:val="-4"/>
                <w:sz w:val="20"/>
              </w:rPr>
              <w:t> </w:t>
            </w:r>
            <w:r>
              <w:rPr>
                <w:sz w:val="20"/>
              </w:rPr>
              <w:t>for</w:t>
            </w:r>
            <w:r>
              <w:rPr>
                <w:spacing w:val="-4"/>
                <w:sz w:val="20"/>
              </w:rPr>
              <w:t> </w:t>
            </w:r>
            <w:r>
              <w:rPr>
                <w:sz w:val="20"/>
              </w:rPr>
              <w:t>each</w:t>
            </w:r>
            <w:r>
              <w:rPr>
                <w:spacing w:val="-4"/>
                <w:sz w:val="20"/>
              </w:rPr>
              <w:t> </w:t>
            </w:r>
            <w:r>
              <w:rPr>
                <w:sz w:val="20"/>
              </w:rPr>
              <w:t>data review (e.g., data as available or final “clean” state).</w:t>
            </w:r>
          </w:p>
          <w:p>
            <w:pPr>
              <w:pStyle w:val="TableParagraph"/>
              <w:numPr>
                <w:ilvl w:val="0"/>
                <w:numId w:val="4"/>
              </w:numPr>
              <w:tabs>
                <w:tab w:pos="728" w:val="left" w:leader="none"/>
                <w:tab w:pos="729" w:val="left" w:leader="none"/>
              </w:tabs>
              <w:spacing w:line="232" w:lineRule="auto" w:before="69" w:after="0"/>
              <w:ind w:left="728" w:right="528" w:hanging="360"/>
              <w:jc w:val="left"/>
              <w:rPr>
                <w:sz w:val="20"/>
              </w:rPr>
            </w:pPr>
            <w:r>
              <w:rPr>
                <w:sz w:val="20"/>
              </w:rPr>
              <w:t>IQVIA Biostatistics responsibilities (including the deliverables</w:t>
            </w:r>
            <w:r>
              <w:rPr>
                <w:spacing w:val="-6"/>
                <w:sz w:val="20"/>
              </w:rPr>
              <w:t> </w:t>
            </w:r>
            <w:r>
              <w:rPr>
                <w:sz w:val="20"/>
              </w:rPr>
              <w:t>to</w:t>
            </w:r>
            <w:r>
              <w:rPr>
                <w:spacing w:val="-6"/>
                <w:sz w:val="20"/>
              </w:rPr>
              <w:t> </w:t>
            </w:r>
            <w:r>
              <w:rPr>
                <w:sz w:val="20"/>
              </w:rPr>
              <w:t>be</w:t>
            </w:r>
            <w:r>
              <w:rPr>
                <w:spacing w:val="-6"/>
                <w:sz w:val="20"/>
              </w:rPr>
              <w:t> </w:t>
            </w:r>
            <w:r>
              <w:rPr>
                <w:sz w:val="20"/>
              </w:rPr>
              <w:t>provided</w:t>
            </w:r>
            <w:r>
              <w:rPr>
                <w:spacing w:val="-6"/>
                <w:sz w:val="20"/>
              </w:rPr>
              <w:t> </w:t>
            </w:r>
            <w:r>
              <w:rPr>
                <w:sz w:val="20"/>
              </w:rPr>
              <w:t>prior</w:t>
            </w:r>
            <w:r>
              <w:rPr>
                <w:spacing w:val="-6"/>
                <w:sz w:val="20"/>
              </w:rPr>
              <w:t> </w:t>
            </w:r>
            <w:r>
              <w:rPr>
                <w:sz w:val="20"/>
              </w:rPr>
              <w:t>to</w:t>
            </w:r>
            <w:r>
              <w:rPr>
                <w:spacing w:val="-6"/>
                <w:sz w:val="20"/>
              </w:rPr>
              <w:t> </w:t>
            </w:r>
            <w:r>
              <w:rPr>
                <w:sz w:val="20"/>
              </w:rPr>
              <w:t>the</w:t>
            </w:r>
            <w:r>
              <w:rPr>
                <w:spacing w:val="-6"/>
                <w:sz w:val="20"/>
              </w:rPr>
              <w:t> </w:t>
            </w:r>
            <w:r>
              <w:rPr>
                <w:sz w:val="20"/>
              </w:rPr>
              <w:t>data</w:t>
            </w:r>
            <w:r>
              <w:rPr>
                <w:spacing w:val="-6"/>
                <w:sz w:val="20"/>
              </w:rPr>
              <w:t> </w:t>
            </w:r>
            <w:r>
              <w:rPr>
                <w:sz w:val="20"/>
              </w:rPr>
              <w:t>review(s)).</w:t>
            </w:r>
          </w:p>
          <w:p>
            <w:pPr>
              <w:pStyle w:val="TableParagraph"/>
              <w:numPr>
                <w:ilvl w:val="0"/>
                <w:numId w:val="4"/>
              </w:numPr>
              <w:tabs>
                <w:tab w:pos="728" w:val="left" w:leader="none"/>
                <w:tab w:pos="729" w:val="left" w:leader="none"/>
              </w:tabs>
              <w:spacing w:line="240" w:lineRule="auto" w:before="66" w:after="0"/>
              <w:ind w:left="729" w:right="0" w:hanging="361"/>
              <w:jc w:val="left"/>
              <w:rPr>
                <w:sz w:val="20"/>
              </w:rPr>
            </w:pPr>
            <w:r>
              <w:rPr>
                <w:sz w:val="20"/>
              </w:rPr>
              <w:t>IQVIA</w:t>
            </w:r>
            <w:r>
              <w:rPr>
                <w:spacing w:val="-9"/>
                <w:sz w:val="20"/>
              </w:rPr>
              <w:t> </w:t>
            </w:r>
            <w:r>
              <w:rPr>
                <w:sz w:val="20"/>
              </w:rPr>
              <w:t>Biostatistics</w:t>
            </w:r>
            <w:r>
              <w:rPr>
                <w:spacing w:val="-7"/>
                <w:sz w:val="20"/>
              </w:rPr>
              <w:t> </w:t>
            </w:r>
            <w:r>
              <w:rPr>
                <w:sz w:val="20"/>
              </w:rPr>
              <w:t>contracted</w:t>
            </w:r>
            <w:r>
              <w:rPr>
                <w:spacing w:val="-7"/>
                <w:sz w:val="20"/>
              </w:rPr>
              <w:t> </w:t>
            </w:r>
            <w:r>
              <w:rPr>
                <w:sz w:val="20"/>
              </w:rPr>
              <w:t>Scope</w:t>
            </w:r>
            <w:r>
              <w:rPr>
                <w:spacing w:val="-7"/>
                <w:sz w:val="20"/>
              </w:rPr>
              <w:t> </w:t>
            </w:r>
            <w:r>
              <w:rPr>
                <w:sz w:val="20"/>
              </w:rPr>
              <w:t>of</w:t>
            </w:r>
            <w:r>
              <w:rPr>
                <w:spacing w:val="-7"/>
                <w:sz w:val="20"/>
              </w:rPr>
              <w:t> </w:t>
            </w:r>
            <w:r>
              <w:rPr>
                <w:spacing w:val="-2"/>
                <w:sz w:val="20"/>
              </w:rPr>
              <w:t>Work.</w:t>
            </w:r>
          </w:p>
        </w:tc>
        <w:tc>
          <w:tcPr>
            <w:tcW w:w="1843" w:type="dxa"/>
          </w:tcPr>
          <w:p>
            <w:pPr>
              <w:pStyle w:val="TableParagraph"/>
              <w:spacing w:before="38"/>
              <w:ind w:right="187"/>
              <w:rPr>
                <w:sz w:val="20"/>
              </w:rPr>
            </w:pPr>
            <w:r>
              <w:rPr>
                <w:sz w:val="20"/>
              </w:rPr>
              <w:t>Preparing</w:t>
            </w:r>
            <w:r>
              <w:rPr>
                <w:spacing w:val="-14"/>
                <w:sz w:val="20"/>
              </w:rPr>
              <w:t> </w:t>
            </w:r>
            <w:r>
              <w:rPr>
                <w:sz w:val="20"/>
              </w:rPr>
              <w:t>the </w:t>
            </w:r>
            <w:r>
              <w:rPr>
                <w:spacing w:val="-4"/>
                <w:sz w:val="20"/>
              </w:rPr>
              <w:t>SAP</w:t>
            </w:r>
          </w:p>
        </w:tc>
      </w:tr>
    </w:tbl>
    <w:p>
      <w:pPr>
        <w:spacing w:after="0"/>
        <w:rPr>
          <w:sz w:val="20"/>
        </w:rPr>
        <w:sectPr>
          <w:headerReference w:type="default" r:id="rId7"/>
          <w:footerReference w:type="default" r:id="rId8"/>
          <w:pgSz w:w="12240" w:h="15840"/>
          <w:pgMar w:header="979" w:footer="1059" w:top="2760" w:bottom="1240" w:left="900" w:right="960"/>
          <w:pgNumType w:start="2"/>
        </w:sectPr>
      </w:pPr>
    </w:p>
    <w:p>
      <w:pPr>
        <w:pStyle w:val="BodyText"/>
        <w:spacing w:before="1"/>
        <w:rPr>
          <w:b/>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25"/>
        <w:gridCol w:w="6101"/>
        <w:gridCol w:w="1843"/>
      </w:tblGrid>
      <w:tr>
        <w:trPr>
          <w:trHeight w:val="311" w:hRule="atLeast"/>
        </w:trPr>
        <w:tc>
          <w:tcPr>
            <w:tcW w:w="797" w:type="dxa"/>
            <w:shd w:val="clear" w:color="auto" w:fill="D9D9D9"/>
          </w:tcPr>
          <w:p>
            <w:pPr>
              <w:pStyle w:val="TableParagraph"/>
              <w:spacing w:before="42"/>
              <w:ind w:left="115"/>
              <w:rPr>
                <w:b/>
                <w:sz w:val="20"/>
              </w:rPr>
            </w:pPr>
            <w:r>
              <w:rPr>
                <w:b/>
                <w:spacing w:val="-5"/>
                <w:sz w:val="20"/>
              </w:rPr>
              <w:t>No:</w:t>
            </w:r>
          </w:p>
        </w:tc>
        <w:tc>
          <w:tcPr>
            <w:tcW w:w="1325" w:type="dxa"/>
            <w:shd w:val="clear" w:color="auto" w:fill="D9D9D9"/>
          </w:tcPr>
          <w:p>
            <w:pPr>
              <w:pStyle w:val="TableParagraph"/>
              <w:spacing w:before="42"/>
              <w:ind w:left="110"/>
              <w:rPr>
                <w:b/>
                <w:sz w:val="20"/>
              </w:rPr>
            </w:pPr>
            <w:r>
              <w:rPr>
                <w:b/>
                <w:spacing w:val="-4"/>
                <w:sz w:val="20"/>
              </w:rPr>
              <w:t>Who:</w:t>
            </w:r>
          </w:p>
        </w:tc>
        <w:tc>
          <w:tcPr>
            <w:tcW w:w="6101" w:type="dxa"/>
            <w:shd w:val="clear" w:color="auto" w:fill="D9D9D9"/>
          </w:tcPr>
          <w:p>
            <w:pPr>
              <w:pStyle w:val="TableParagraph"/>
              <w:spacing w:before="42"/>
              <w:ind w:left="114"/>
              <w:rPr>
                <w:b/>
                <w:sz w:val="20"/>
              </w:rPr>
            </w:pPr>
            <w:r>
              <w:rPr>
                <w:b/>
                <w:spacing w:val="-2"/>
                <w:sz w:val="20"/>
              </w:rPr>
              <w:t>Step:</w:t>
            </w:r>
          </w:p>
        </w:tc>
        <w:tc>
          <w:tcPr>
            <w:tcW w:w="1843" w:type="dxa"/>
            <w:shd w:val="clear" w:color="auto" w:fill="D9D9D9"/>
          </w:tcPr>
          <w:p>
            <w:pPr>
              <w:pStyle w:val="TableParagraph"/>
              <w:spacing w:before="42"/>
              <w:rPr>
                <w:b/>
                <w:sz w:val="20"/>
              </w:rPr>
            </w:pPr>
            <w:r>
              <w:rPr>
                <w:b/>
                <w:spacing w:val="-2"/>
                <w:sz w:val="20"/>
              </w:rPr>
              <w:t>When:</w:t>
            </w:r>
          </w:p>
        </w:tc>
      </w:tr>
      <w:tr>
        <w:trPr>
          <w:trHeight w:val="753" w:hRule="atLeast"/>
        </w:trPr>
        <w:tc>
          <w:tcPr>
            <w:tcW w:w="797" w:type="dxa"/>
          </w:tcPr>
          <w:p>
            <w:pPr>
              <w:pStyle w:val="TableParagraph"/>
              <w:ind w:left="0"/>
              <w:rPr>
                <w:rFonts w:ascii="Times New Roman"/>
                <w:sz w:val="18"/>
              </w:rPr>
            </w:pPr>
          </w:p>
        </w:tc>
        <w:tc>
          <w:tcPr>
            <w:tcW w:w="1325" w:type="dxa"/>
          </w:tcPr>
          <w:p>
            <w:pPr>
              <w:pStyle w:val="TableParagraph"/>
              <w:ind w:left="0"/>
              <w:rPr>
                <w:rFonts w:ascii="Times New Roman"/>
                <w:sz w:val="18"/>
              </w:rPr>
            </w:pPr>
          </w:p>
        </w:tc>
        <w:tc>
          <w:tcPr>
            <w:tcW w:w="6101" w:type="dxa"/>
          </w:tcPr>
          <w:p>
            <w:pPr>
              <w:pStyle w:val="TableParagraph"/>
              <w:ind w:left="157"/>
              <w:rPr>
                <w:sz w:val="20"/>
              </w:rPr>
            </w:pPr>
            <w:r>
              <w:rPr>
                <w:b/>
                <w:sz w:val="20"/>
              </w:rPr>
              <w:t>Note: </w:t>
            </w:r>
            <w:r>
              <w:rPr>
                <w:sz w:val="20"/>
              </w:rPr>
              <w:t>It is recommended the Lead Medical Writer (MW) be informed</w:t>
            </w:r>
            <w:r>
              <w:rPr>
                <w:spacing w:val="-6"/>
                <w:sz w:val="20"/>
              </w:rPr>
              <w:t> </w:t>
            </w:r>
            <w:r>
              <w:rPr>
                <w:sz w:val="20"/>
              </w:rPr>
              <w:t>about</w:t>
            </w:r>
            <w:r>
              <w:rPr>
                <w:spacing w:val="-6"/>
                <w:sz w:val="20"/>
              </w:rPr>
              <w:t> </w:t>
            </w:r>
            <w:r>
              <w:rPr>
                <w:sz w:val="20"/>
              </w:rPr>
              <w:t>the</w:t>
            </w:r>
            <w:r>
              <w:rPr>
                <w:spacing w:val="-6"/>
                <w:sz w:val="20"/>
              </w:rPr>
              <w:t> </w:t>
            </w:r>
            <w:r>
              <w:rPr>
                <w:sz w:val="20"/>
              </w:rPr>
              <w:t>discussions with</w:t>
            </w:r>
            <w:r>
              <w:rPr>
                <w:spacing w:val="-6"/>
                <w:sz w:val="20"/>
              </w:rPr>
              <w:t> </w:t>
            </w:r>
            <w:r>
              <w:rPr>
                <w:sz w:val="20"/>
              </w:rPr>
              <w:t>respect</w:t>
            </w:r>
            <w:r>
              <w:rPr>
                <w:spacing w:val="-6"/>
                <w:sz w:val="20"/>
              </w:rPr>
              <w:t> </w:t>
            </w:r>
            <w:r>
              <w:rPr>
                <w:sz w:val="20"/>
              </w:rPr>
              <w:t>to</w:t>
            </w:r>
            <w:r>
              <w:rPr>
                <w:spacing w:val="-6"/>
                <w:sz w:val="20"/>
              </w:rPr>
              <w:t> </w:t>
            </w:r>
            <w:r>
              <w:rPr>
                <w:sz w:val="20"/>
              </w:rPr>
              <w:t>the</w:t>
            </w:r>
            <w:r>
              <w:rPr>
                <w:spacing w:val="-6"/>
                <w:sz w:val="20"/>
              </w:rPr>
              <w:t> </w:t>
            </w:r>
            <w:r>
              <w:rPr>
                <w:sz w:val="20"/>
              </w:rPr>
              <w:t>analysis</w:t>
            </w:r>
            <w:r>
              <w:rPr>
                <w:spacing w:val="-6"/>
                <w:sz w:val="20"/>
              </w:rPr>
              <w:t> </w:t>
            </w:r>
            <w:r>
              <w:rPr>
                <w:sz w:val="20"/>
              </w:rPr>
              <w:t>set assignment process.</w:t>
            </w:r>
          </w:p>
        </w:tc>
        <w:tc>
          <w:tcPr>
            <w:tcW w:w="1843" w:type="dxa"/>
          </w:tcPr>
          <w:p>
            <w:pPr>
              <w:pStyle w:val="TableParagraph"/>
              <w:ind w:left="0"/>
              <w:rPr>
                <w:rFonts w:ascii="Times New Roman"/>
                <w:sz w:val="18"/>
              </w:rPr>
            </w:pPr>
          </w:p>
        </w:tc>
      </w:tr>
    </w:tbl>
    <w:p>
      <w:pPr>
        <w:pStyle w:val="BodyText"/>
        <w:spacing w:before="4"/>
        <w:rPr>
          <w:b/>
          <w:sz w:val="12"/>
        </w:rPr>
      </w:pPr>
    </w:p>
    <w:p>
      <w:pPr>
        <w:pStyle w:val="ListParagraph"/>
        <w:numPr>
          <w:ilvl w:val="1"/>
          <w:numId w:val="3"/>
        </w:numPr>
        <w:tabs>
          <w:tab w:pos="1979" w:val="left" w:leader="none"/>
          <w:tab w:pos="1980" w:val="left" w:leader="none"/>
        </w:tabs>
        <w:spacing w:line="240" w:lineRule="auto" w:before="93" w:after="0"/>
        <w:ind w:left="1980" w:right="0" w:hanging="720"/>
        <w:jc w:val="left"/>
        <w:rPr>
          <w:b/>
          <w:sz w:val="22"/>
        </w:rPr>
      </w:pPr>
      <w:bookmarkStart w:name="Definition of Analysis Sets" w:id="8"/>
      <w:bookmarkEnd w:id="8"/>
      <w:r>
        <w:rPr>
          <w:b/>
          <w:sz w:val="22"/>
        </w:rPr>
        <w:t>Definitio</w:t>
      </w:r>
      <w:r>
        <w:rPr>
          <w:b/>
          <w:sz w:val="22"/>
        </w:rPr>
        <w:t>n</w:t>
      </w:r>
      <w:r>
        <w:rPr>
          <w:b/>
          <w:spacing w:val="-7"/>
          <w:sz w:val="22"/>
        </w:rPr>
        <w:t> </w:t>
      </w:r>
      <w:r>
        <w:rPr>
          <w:b/>
          <w:sz w:val="22"/>
        </w:rPr>
        <w:t>of</w:t>
      </w:r>
      <w:r>
        <w:rPr>
          <w:b/>
          <w:spacing w:val="-7"/>
          <w:sz w:val="22"/>
        </w:rPr>
        <w:t> </w:t>
      </w:r>
      <w:r>
        <w:rPr>
          <w:b/>
          <w:sz w:val="22"/>
        </w:rPr>
        <w:t>Analysis</w:t>
      </w:r>
      <w:r>
        <w:rPr>
          <w:b/>
          <w:spacing w:val="-6"/>
          <w:sz w:val="22"/>
        </w:rPr>
        <w:t> </w:t>
      </w:r>
      <w:r>
        <w:rPr>
          <w:b/>
          <w:spacing w:val="-4"/>
          <w:sz w:val="22"/>
        </w:rPr>
        <w:t>Sets</w:t>
      </w:r>
    </w:p>
    <w:p>
      <w:pPr>
        <w:pStyle w:val="BodyText"/>
        <w:spacing w:before="7"/>
        <w:rPr>
          <w:b/>
          <w:sz w:val="1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25"/>
        <w:gridCol w:w="6101"/>
        <w:gridCol w:w="1843"/>
      </w:tblGrid>
      <w:tr>
        <w:trPr>
          <w:trHeight w:val="311" w:hRule="atLeast"/>
        </w:trPr>
        <w:tc>
          <w:tcPr>
            <w:tcW w:w="797" w:type="dxa"/>
            <w:shd w:val="clear" w:color="auto" w:fill="D9D9D9"/>
          </w:tcPr>
          <w:p>
            <w:pPr>
              <w:pStyle w:val="TableParagraph"/>
              <w:spacing w:before="42"/>
              <w:ind w:left="115"/>
              <w:rPr>
                <w:b/>
                <w:sz w:val="20"/>
              </w:rPr>
            </w:pPr>
            <w:r>
              <w:rPr>
                <w:b/>
                <w:spacing w:val="-5"/>
                <w:sz w:val="20"/>
              </w:rPr>
              <w:t>No:</w:t>
            </w:r>
          </w:p>
        </w:tc>
        <w:tc>
          <w:tcPr>
            <w:tcW w:w="1325" w:type="dxa"/>
            <w:shd w:val="clear" w:color="auto" w:fill="D9D9D9"/>
          </w:tcPr>
          <w:p>
            <w:pPr>
              <w:pStyle w:val="TableParagraph"/>
              <w:spacing w:before="42"/>
              <w:ind w:left="110"/>
              <w:rPr>
                <w:b/>
                <w:sz w:val="20"/>
              </w:rPr>
            </w:pPr>
            <w:r>
              <w:rPr>
                <w:b/>
                <w:spacing w:val="-4"/>
                <w:sz w:val="20"/>
              </w:rPr>
              <w:t>Who:</w:t>
            </w:r>
          </w:p>
        </w:tc>
        <w:tc>
          <w:tcPr>
            <w:tcW w:w="6101" w:type="dxa"/>
            <w:shd w:val="clear" w:color="auto" w:fill="D9D9D9"/>
          </w:tcPr>
          <w:p>
            <w:pPr>
              <w:pStyle w:val="TableParagraph"/>
              <w:spacing w:before="42"/>
              <w:ind w:left="114"/>
              <w:rPr>
                <w:b/>
                <w:sz w:val="20"/>
              </w:rPr>
            </w:pPr>
            <w:r>
              <w:rPr>
                <w:b/>
                <w:spacing w:val="-2"/>
                <w:sz w:val="20"/>
              </w:rPr>
              <w:t>Step:</w:t>
            </w:r>
          </w:p>
        </w:tc>
        <w:tc>
          <w:tcPr>
            <w:tcW w:w="1843" w:type="dxa"/>
            <w:shd w:val="clear" w:color="auto" w:fill="D9D9D9"/>
          </w:tcPr>
          <w:p>
            <w:pPr>
              <w:pStyle w:val="TableParagraph"/>
              <w:spacing w:before="42"/>
              <w:rPr>
                <w:b/>
                <w:sz w:val="20"/>
              </w:rPr>
            </w:pPr>
            <w:r>
              <w:rPr>
                <w:b/>
                <w:spacing w:val="-2"/>
                <w:sz w:val="20"/>
              </w:rPr>
              <w:t>When:</w:t>
            </w:r>
          </w:p>
        </w:tc>
      </w:tr>
      <w:tr>
        <w:trPr>
          <w:trHeight w:val="4305" w:hRule="atLeast"/>
        </w:trPr>
        <w:tc>
          <w:tcPr>
            <w:tcW w:w="797" w:type="dxa"/>
          </w:tcPr>
          <w:p>
            <w:pPr>
              <w:pStyle w:val="TableParagraph"/>
              <w:spacing w:before="42"/>
              <w:ind w:left="172"/>
              <w:rPr>
                <w:b/>
                <w:sz w:val="20"/>
              </w:rPr>
            </w:pPr>
            <w:r>
              <w:rPr>
                <w:b/>
                <w:spacing w:val="-2"/>
                <w:sz w:val="20"/>
              </w:rPr>
              <w:t>6.2.1</w:t>
            </w:r>
          </w:p>
        </w:tc>
        <w:tc>
          <w:tcPr>
            <w:tcW w:w="1325" w:type="dxa"/>
          </w:tcPr>
          <w:p>
            <w:pPr>
              <w:pStyle w:val="TableParagraph"/>
              <w:spacing w:before="42"/>
              <w:ind w:left="110"/>
              <w:rPr>
                <w:sz w:val="20"/>
              </w:rPr>
            </w:pPr>
            <w:r>
              <w:rPr>
                <w:spacing w:val="-5"/>
                <w:sz w:val="20"/>
              </w:rPr>
              <w:t>STL</w:t>
            </w:r>
          </w:p>
        </w:tc>
        <w:tc>
          <w:tcPr>
            <w:tcW w:w="6101" w:type="dxa"/>
          </w:tcPr>
          <w:p>
            <w:pPr>
              <w:pStyle w:val="TableParagraph"/>
              <w:spacing w:before="38"/>
              <w:ind w:left="114"/>
              <w:rPr>
                <w:sz w:val="20"/>
              </w:rPr>
            </w:pPr>
            <w:r>
              <w:rPr>
                <w:sz w:val="20"/>
              </w:rPr>
              <w:t>Considers</w:t>
            </w:r>
            <w:r>
              <w:rPr>
                <w:spacing w:val="-5"/>
                <w:sz w:val="20"/>
              </w:rPr>
              <w:t> </w:t>
            </w:r>
            <w:r>
              <w:rPr>
                <w:sz w:val="20"/>
              </w:rPr>
              <w:t>the</w:t>
            </w:r>
            <w:r>
              <w:rPr>
                <w:spacing w:val="-5"/>
                <w:sz w:val="20"/>
              </w:rPr>
              <w:t> </w:t>
            </w:r>
            <w:r>
              <w:rPr>
                <w:sz w:val="20"/>
              </w:rPr>
              <w:t>following</w:t>
            </w:r>
            <w:r>
              <w:rPr>
                <w:spacing w:val="-4"/>
                <w:sz w:val="20"/>
              </w:rPr>
              <w:t> </w:t>
            </w:r>
            <w:r>
              <w:rPr>
                <w:sz w:val="20"/>
              </w:rPr>
              <w:t>to</w:t>
            </w:r>
            <w:r>
              <w:rPr>
                <w:spacing w:val="-3"/>
                <w:sz w:val="20"/>
              </w:rPr>
              <w:t> </w:t>
            </w:r>
            <w:r>
              <w:rPr>
                <w:sz w:val="20"/>
              </w:rPr>
              <w:t>ensure</w:t>
            </w:r>
            <w:r>
              <w:rPr>
                <w:spacing w:val="-6"/>
                <w:sz w:val="20"/>
              </w:rPr>
              <w:t> </w:t>
            </w:r>
            <w:r>
              <w:rPr>
                <w:sz w:val="20"/>
              </w:rPr>
              <w:t>that</w:t>
            </w:r>
            <w:r>
              <w:rPr>
                <w:spacing w:val="-6"/>
                <w:sz w:val="20"/>
              </w:rPr>
              <w:t> </w:t>
            </w:r>
            <w:r>
              <w:rPr>
                <w:sz w:val="20"/>
              </w:rPr>
              <w:t>the</w:t>
            </w:r>
            <w:r>
              <w:rPr>
                <w:spacing w:val="-4"/>
                <w:sz w:val="20"/>
              </w:rPr>
              <w:t> </w:t>
            </w:r>
            <w:r>
              <w:rPr>
                <w:sz w:val="20"/>
              </w:rPr>
              <w:t>analysis</w:t>
            </w:r>
            <w:r>
              <w:rPr>
                <w:spacing w:val="-6"/>
                <w:sz w:val="20"/>
              </w:rPr>
              <w:t> </w:t>
            </w:r>
            <w:r>
              <w:rPr>
                <w:sz w:val="20"/>
              </w:rPr>
              <w:t>set</w:t>
            </w:r>
            <w:r>
              <w:rPr>
                <w:spacing w:val="-8"/>
                <w:sz w:val="20"/>
              </w:rPr>
              <w:t> </w:t>
            </w:r>
            <w:r>
              <w:rPr>
                <w:sz w:val="20"/>
              </w:rPr>
              <w:t>definitions detailed in the SAP, or relevant documentation, are accurate, consistent, clear, complete and appropriate in view of the trial design and objectives:</w:t>
            </w:r>
          </w:p>
          <w:p>
            <w:pPr>
              <w:pStyle w:val="TableParagraph"/>
              <w:numPr>
                <w:ilvl w:val="0"/>
                <w:numId w:val="5"/>
              </w:numPr>
              <w:tabs>
                <w:tab w:pos="728" w:val="left" w:leader="none"/>
                <w:tab w:pos="729" w:val="left" w:leader="none"/>
              </w:tabs>
              <w:spacing w:line="237" w:lineRule="auto" w:before="62" w:after="0"/>
              <w:ind w:left="728" w:right="435" w:hanging="360"/>
              <w:jc w:val="left"/>
              <w:rPr>
                <w:sz w:val="20"/>
              </w:rPr>
            </w:pPr>
            <w:r>
              <w:rPr>
                <w:sz w:val="20"/>
              </w:rPr>
              <w:t>The International Council for Harmonization (ICH) Guideline</w:t>
            </w:r>
            <w:r>
              <w:rPr>
                <w:spacing w:val="-6"/>
                <w:sz w:val="20"/>
              </w:rPr>
              <w:t> </w:t>
            </w:r>
            <w:r>
              <w:rPr>
                <w:sz w:val="20"/>
              </w:rPr>
              <w:t>(Topic</w:t>
            </w:r>
            <w:r>
              <w:rPr>
                <w:spacing w:val="-6"/>
                <w:sz w:val="20"/>
              </w:rPr>
              <w:t> </w:t>
            </w:r>
            <w:r>
              <w:rPr>
                <w:sz w:val="20"/>
              </w:rPr>
              <w:t>E9)</w:t>
            </w:r>
            <w:r>
              <w:rPr>
                <w:spacing w:val="-6"/>
                <w:sz w:val="20"/>
              </w:rPr>
              <w:t> </w:t>
            </w:r>
            <w:r>
              <w:rPr>
                <w:sz w:val="20"/>
              </w:rPr>
              <w:t>on</w:t>
            </w:r>
            <w:r>
              <w:rPr>
                <w:spacing w:val="-6"/>
                <w:sz w:val="20"/>
              </w:rPr>
              <w:t> </w:t>
            </w:r>
            <w:r>
              <w:rPr>
                <w:sz w:val="20"/>
              </w:rPr>
              <w:t>Statistical</w:t>
            </w:r>
            <w:r>
              <w:rPr>
                <w:spacing w:val="-6"/>
                <w:sz w:val="20"/>
              </w:rPr>
              <w:t> </w:t>
            </w:r>
            <w:r>
              <w:rPr>
                <w:sz w:val="20"/>
              </w:rPr>
              <w:t>Principles</w:t>
            </w:r>
            <w:r>
              <w:rPr>
                <w:spacing w:val="-6"/>
                <w:sz w:val="20"/>
              </w:rPr>
              <w:t> </w:t>
            </w:r>
            <w:r>
              <w:rPr>
                <w:sz w:val="20"/>
              </w:rPr>
              <w:t>for</w:t>
            </w:r>
            <w:r>
              <w:rPr>
                <w:spacing w:val="-6"/>
                <w:sz w:val="20"/>
              </w:rPr>
              <w:t> </w:t>
            </w:r>
            <w:r>
              <w:rPr>
                <w:sz w:val="20"/>
              </w:rPr>
              <w:t>Clinical Trials specifications for defining the analysis sets.</w:t>
            </w:r>
          </w:p>
          <w:p>
            <w:pPr>
              <w:pStyle w:val="TableParagraph"/>
              <w:numPr>
                <w:ilvl w:val="0"/>
                <w:numId w:val="5"/>
              </w:numPr>
              <w:tabs>
                <w:tab w:pos="728" w:val="left" w:leader="none"/>
                <w:tab w:pos="729" w:val="left" w:leader="none"/>
              </w:tabs>
              <w:spacing w:line="237" w:lineRule="auto" w:before="65" w:after="0"/>
              <w:ind w:left="728" w:right="132" w:hanging="360"/>
              <w:jc w:val="left"/>
              <w:rPr>
                <w:sz w:val="20"/>
              </w:rPr>
            </w:pPr>
            <w:r>
              <w:rPr>
                <w:sz w:val="20"/>
              </w:rPr>
              <w:t>The analysis set definitions specified in the Clinical Study Protocol</w:t>
            </w:r>
            <w:r>
              <w:rPr>
                <w:spacing w:val="-4"/>
                <w:sz w:val="20"/>
              </w:rPr>
              <w:t> </w:t>
            </w:r>
            <w:r>
              <w:rPr>
                <w:sz w:val="20"/>
              </w:rPr>
              <w:t>(see</w:t>
            </w:r>
            <w:r>
              <w:rPr>
                <w:spacing w:val="-4"/>
                <w:sz w:val="20"/>
              </w:rPr>
              <w:t> </w:t>
            </w:r>
            <w:r>
              <w:rPr>
                <w:sz w:val="20"/>
              </w:rPr>
              <w:t>Statistical</w:t>
            </w:r>
            <w:r>
              <w:rPr>
                <w:spacing w:val="-4"/>
                <w:sz w:val="20"/>
              </w:rPr>
              <w:t> </w:t>
            </w:r>
            <w:r>
              <w:rPr>
                <w:sz w:val="20"/>
              </w:rPr>
              <w:t>Review</w:t>
            </w:r>
            <w:r>
              <w:rPr>
                <w:spacing w:val="-4"/>
                <w:sz w:val="20"/>
              </w:rPr>
              <w:t> </w:t>
            </w:r>
            <w:r>
              <w:rPr>
                <w:sz w:val="20"/>
              </w:rPr>
              <w:t>and</w:t>
            </w:r>
            <w:r>
              <w:rPr>
                <w:spacing w:val="-4"/>
                <w:sz w:val="20"/>
              </w:rPr>
              <w:t> </w:t>
            </w:r>
            <w:r>
              <w:rPr>
                <w:sz w:val="20"/>
              </w:rPr>
              <w:t>Input</w:t>
            </w:r>
            <w:r>
              <w:rPr>
                <w:spacing w:val="-4"/>
                <w:sz w:val="20"/>
              </w:rPr>
              <w:t> </w:t>
            </w:r>
            <w:r>
              <w:rPr>
                <w:sz w:val="20"/>
              </w:rPr>
              <w:t>to</w:t>
            </w:r>
            <w:r>
              <w:rPr>
                <w:spacing w:val="-4"/>
                <w:sz w:val="20"/>
              </w:rPr>
              <w:t> </w:t>
            </w:r>
            <w:r>
              <w:rPr>
                <w:sz w:val="20"/>
              </w:rPr>
              <w:t>a</w:t>
            </w:r>
            <w:r>
              <w:rPr>
                <w:spacing w:val="-4"/>
                <w:sz w:val="20"/>
              </w:rPr>
              <w:t> </w:t>
            </w:r>
            <w:r>
              <w:rPr>
                <w:sz w:val="20"/>
              </w:rPr>
              <w:t>Clinical</w:t>
            </w:r>
            <w:r>
              <w:rPr>
                <w:spacing w:val="-4"/>
                <w:sz w:val="20"/>
              </w:rPr>
              <w:t> </w:t>
            </w:r>
            <w:r>
              <w:rPr>
                <w:sz w:val="20"/>
              </w:rPr>
              <w:t>Trial Protocol, CS_WI_BS006).</w:t>
            </w:r>
          </w:p>
          <w:p>
            <w:pPr>
              <w:pStyle w:val="TableParagraph"/>
              <w:numPr>
                <w:ilvl w:val="0"/>
                <w:numId w:val="5"/>
              </w:numPr>
              <w:tabs>
                <w:tab w:pos="728" w:val="left" w:leader="none"/>
                <w:tab w:pos="729" w:val="left" w:leader="none"/>
              </w:tabs>
              <w:spacing w:line="242" w:lineRule="exact" w:before="68" w:after="0"/>
              <w:ind w:left="729" w:right="0" w:hanging="360"/>
              <w:jc w:val="left"/>
              <w:rPr>
                <w:sz w:val="20"/>
              </w:rPr>
            </w:pPr>
            <w:r>
              <w:rPr>
                <w:sz w:val="20"/>
              </w:rPr>
              <w:t>The</w:t>
            </w:r>
            <w:r>
              <w:rPr>
                <w:spacing w:val="-5"/>
                <w:sz w:val="20"/>
              </w:rPr>
              <w:t> </w:t>
            </w:r>
            <w:r>
              <w:rPr>
                <w:sz w:val="20"/>
              </w:rPr>
              <w:t>PD</w:t>
            </w:r>
            <w:r>
              <w:rPr>
                <w:spacing w:val="-6"/>
                <w:sz w:val="20"/>
              </w:rPr>
              <w:t> </w:t>
            </w:r>
            <w:r>
              <w:rPr>
                <w:sz w:val="20"/>
              </w:rPr>
              <w:t>INITIATIVE</w:t>
            </w:r>
            <w:r>
              <w:rPr>
                <w:spacing w:val="-7"/>
                <w:sz w:val="20"/>
              </w:rPr>
              <w:t> </w:t>
            </w:r>
            <w:r>
              <w:rPr>
                <w:sz w:val="20"/>
              </w:rPr>
              <w:t>BEST</w:t>
            </w:r>
            <w:r>
              <w:rPr>
                <w:spacing w:val="-7"/>
                <w:sz w:val="20"/>
              </w:rPr>
              <w:t> </w:t>
            </w:r>
            <w:r>
              <w:rPr>
                <w:sz w:val="20"/>
              </w:rPr>
              <w:t>PRACTICE</w:t>
            </w:r>
            <w:r>
              <w:rPr>
                <w:spacing w:val="-7"/>
                <w:sz w:val="20"/>
              </w:rPr>
              <w:t> </w:t>
            </w:r>
            <w:r>
              <w:rPr>
                <w:sz w:val="20"/>
              </w:rPr>
              <w:t>GUIDANCE</w:t>
            </w:r>
            <w:r>
              <w:rPr>
                <w:spacing w:val="-6"/>
                <w:sz w:val="20"/>
              </w:rPr>
              <w:t> </w:t>
            </w:r>
            <w:r>
              <w:rPr>
                <w:spacing w:val="-2"/>
                <w:sz w:val="20"/>
              </w:rPr>
              <w:t>ROLL-</w:t>
            </w:r>
          </w:p>
          <w:p>
            <w:pPr>
              <w:pStyle w:val="TableParagraph"/>
              <w:spacing w:line="235" w:lineRule="auto" w:before="1"/>
              <w:ind w:left="728"/>
              <w:rPr>
                <w:sz w:val="20"/>
              </w:rPr>
            </w:pPr>
            <w:r>
              <w:rPr>
                <w:sz w:val="20"/>
              </w:rPr>
              <w:t>OUT</w:t>
            </w:r>
            <w:r>
              <w:rPr>
                <w:spacing w:val="-3"/>
                <w:sz w:val="20"/>
              </w:rPr>
              <w:t> </w:t>
            </w:r>
            <w:r>
              <w:rPr>
                <w:sz w:val="20"/>
              </w:rPr>
              <w:t>best</w:t>
            </w:r>
            <w:r>
              <w:rPr>
                <w:spacing w:val="-7"/>
                <w:sz w:val="20"/>
              </w:rPr>
              <w:t> </w:t>
            </w:r>
            <w:r>
              <w:rPr>
                <w:sz w:val="20"/>
              </w:rPr>
              <w:t>practice</w:t>
            </w:r>
            <w:r>
              <w:rPr>
                <w:spacing w:val="-7"/>
                <w:sz w:val="20"/>
              </w:rPr>
              <w:t> </w:t>
            </w:r>
            <w:r>
              <w:rPr>
                <w:sz w:val="20"/>
              </w:rPr>
              <w:t>guidance</w:t>
            </w:r>
            <w:r>
              <w:rPr>
                <w:spacing w:val="-7"/>
                <w:sz w:val="20"/>
              </w:rPr>
              <w:t> </w:t>
            </w:r>
            <w:r>
              <w:rPr>
                <w:sz w:val="20"/>
              </w:rPr>
              <w:t>located</w:t>
            </w:r>
            <w:r>
              <w:rPr>
                <w:spacing w:val="-7"/>
                <w:sz w:val="20"/>
              </w:rPr>
              <w:t> </w:t>
            </w:r>
            <w:r>
              <w:rPr>
                <w:sz w:val="20"/>
              </w:rPr>
              <w:t>in</w:t>
            </w:r>
            <w:r>
              <w:rPr>
                <w:spacing w:val="-7"/>
                <w:sz w:val="20"/>
              </w:rPr>
              <w:t> </w:t>
            </w:r>
            <w:r>
              <w:rPr>
                <w:sz w:val="20"/>
              </w:rPr>
              <w:t>the</w:t>
            </w:r>
            <w:r>
              <w:rPr>
                <w:spacing w:val="-4"/>
                <w:sz w:val="20"/>
              </w:rPr>
              <w:t> </w:t>
            </w:r>
            <w:hyperlink r:id="rId9">
              <w:r>
                <w:rPr>
                  <w:color w:val="0000FF"/>
                  <w:sz w:val="20"/>
                  <w:u w:val="single" w:color="0000FF"/>
                </w:rPr>
                <w:t>Biostatistics</w:t>
              </w:r>
            </w:hyperlink>
            <w:r>
              <w:rPr>
                <w:color w:val="0000FF"/>
                <w:sz w:val="20"/>
              </w:rPr>
              <w:t> </w:t>
            </w:r>
            <w:hyperlink r:id="rId9">
              <w:r>
                <w:rPr>
                  <w:color w:val="0000FF"/>
                  <w:sz w:val="20"/>
                  <w:u w:val="single" w:color="0000FF"/>
                </w:rPr>
                <w:t>Training folder in ELVIS</w:t>
              </w:r>
            </w:hyperlink>
            <w:r>
              <w:rPr>
                <w:sz w:val="20"/>
              </w:rPr>
              <w:t>.</w:t>
            </w:r>
          </w:p>
          <w:p>
            <w:pPr>
              <w:pStyle w:val="TableParagraph"/>
              <w:numPr>
                <w:ilvl w:val="0"/>
                <w:numId w:val="5"/>
              </w:numPr>
              <w:tabs>
                <w:tab w:pos="728" w:val="left" w:leader="none"/>
                <w:tab w:pos="729" w:val="left" w:leader="none"/>
              </w:tabs>
              <w:spacing w:line="237" w:lineRule="auto" w:before="71" w:after="0"/>
              <w:ind w:left="728" w:right="198" w:hanging="360"/>
              <w:jc w:val="left"/>
              <w:rPr>
                <w:sz w:val="20"/>
              </w:rPr>
            </w:pPr>
            <w:r>
              <w:rPr>
                <w:sz w:val="20"/>
              </w:rPr>
              <w:t>The</w:t>
            </w:r>
            <w:r>
              <w:rPr>
                <w:spacing w:val="-3"/>
                <w:sz w:val="20"/>
              </w:rPr>
              <w:t> </w:t>
            </w:r>
            <w:r>
              <w:rPr>
                <w:sz w:val="20"/>
              </w:rPr>
              <w:t>(Blind)</w:t>
            </w:r>
            <w:r>
              <w:rPr>
                <w:spacing w:val="-6"/>
                <w:sz w:val="20"/>
              </w:rPr>
              <w:t> </w:t>
            </w:r>
            <w:r>
              <w:rPr>
                <w:sz w:val="20"/>
              </w:rPr>
              <w:t>Data</w:t>
            </w:r>
            <w:r>
              <w:rPr>
                <w:spacing w:val="-6"/>
                <w:sz w:val="20"/>
              </w:rPr>
              <w:t> </w:t>
            </w:r>
            <w:r>
              <w:rPr>
                <w:sz w:val="20"/>
              </w:rPr>
              <w:t>Review</w:t>
            </w:r>
            <w:r>
              <w:rPr>
                <w:spacing w:val="-6"/>
                <w:sz w:val="20"/>
              </w:rPr>
              <w:t> </w:t>
            </w:r>
            <w:r>
              <w:rPr>
                <w:sz w:val="20"/>
              </w:rPr>
              <w:t>((B)DR)</w:t>
            </w:r>
            <w:r>
              <w:rPr>
                <w:spacing w:val="-2"/>
                <w:sz w:val="20"/>
              </w:rPr>
              <w:t> </w:t>
            </w:r>
            <w:r>
              <w:rPr>
                <w:sz w:val="20"/>
              </w:rPr>
              <w:t>Plan</w:t>
            </w:r>
            <w:r>
              <w:rPr>
                <w:spacing w:val="-5"/>
                <w:sz w:val="20"/>
              </w:rPr>
              <w:t> </w:t>
            </w:r>
            <w:r>
              <w:rPr>
                <w:sz w:val="20"/>
              </w:rPr>
              <w:t>template,</w:t>
            </w:r>
            <w:r>
              <w:rPr>
                <w:spacing w:val="-6"/>
                <w:sz w:val="20"/>
              </w:rPr>
              <w:t> </w:t>
            </w:r>
            <w:r>
              <w:rPr>
                <w:sz w:val="20"/>
              </w:rPr>
              <w:t>located</w:t>
            </w:r>
            <w:r>
              <w:rPr>
                <w:spacing w:val="-5"/>
                <w:sz w:val="20"/>
              </w:rPr>
              <w:t> </w:t>
            </w:r>
            <w:r>
              <w:rPr>
                <w:sz w:val="20"/>
              </w:rPr>
              <w:t>in the </w:t>
            </w:r>
            <w:hyperlink r:id="rId10">
              <w:r>
                <w:rPr>
                  <w:color w:val="0000FF"/>
                  <w:sz w:val="20"/>
                  <w:u w:val="single" w:color="0000FF"/>
                </w:rPr>
                <w:t>Biostatistics Training folder in ELVIS</w:t>
              </w:r>
            </w:hyperlink>
            <w:r>
              <w:rPr>
                <w:sz w:val="20"/>
              </w:rPr>
              <w:t>, for guidance in the definition of analysis sets. The template may be used to document the planning of the analysis sets.</w:t>
            </w:r>
          </w:p>
        </w:tc>
        <w:tc>
          <w:tcPr>
            <w:tcW w:w="1843" w:type="dxa"/>
          </w:tcPr>
          <w:p>
            <w:pPr>
              <w:pStyle w:val="TableParagraph"/>
              <w:spacing w:before="38"/>
              <w:ind w:right="187"/>
              <w:rPr>
                <w:sz w:val="20"/>
              </w:rPr>
            </w:pPr>
            <w:r>
              <w:rPr>
                <w:sz w:val="20"/>
              </w:rPr>
              <w:t>Preparing</w:t>
            </w:r>
            <w:r>
              <w:rPr>
                <w:spacing w:val="-14"/>
                <w:sz w:val="20"/>
              </w:rPr>
              <w:t> </w:t>
            </w:r>
            <w:r>
              <w:rPr>
                <w:sz w:val="20"/>
              </w:rPr>
              <w:t>the </w:t>
            </w:r>
            <w:r>
              <w:rPr>
                <w:spacing w:val="-4"/>
                <w:sz w:val="20"/>
              </w:rPr>
              <w:t>SAP</w:t>
            </w:r>
          </w:p>
        </w:tc>
      </w:tr>
      <w:tr>
        <w:trPr>
          <w:trHeight w:val="2505" w:hRule="atLeast"/>
        </w:trPr>
        <w:tc>
          <w:tcPr>
            <w:tcW w:w="797" w:type="dxa"/>
          </w:tcPr>
          <w:p>
            <w:pPr>
              <w:pStyle w:val="TableParagraph"/>
              <w:spacing w:before="42"/>
              <w:ind w:left="172"/>
              <w:rPr>
                <w:b/>
                <w:sz w:val="20"/>
              </w:rPr>
            </w:pPr>
            <w:r>
              <w:rPr>
                <w:b/>
                <w:spacing w:val="-2"/>
                <w:sz w:val="20"/>
              </w:rPr>
              <w:t>6.2.2</w:t>
            </w:r>
          </w:p>
        </w:tc>
        <w:tc>
          <w:tcPr>
            <w:tcW w:w="1325" w:type="dxa"/>
          </w:tcPr>
          <w:p>
            <w:pPr>
              <w:pStyle w:val="TableParagraph"/>
              <w:spacing w:line="229" w:lineRule="exact"/>
              <w:ind w:left="110"/>
              <w:rPr>
                <w:sz w:val="20"/>
              </w:rPr>
            </w:pPr>
            <w:r>
              <w:rPr>
                <w:spacing w:val="-5"/>
                <w:sz w:val="20"/>
              </w:rPr>
              <w:t>STL</w:t>
            </w:r>
          </w:p>
        </w:tc>
        <w:tc>
          <w:tcPr>
            <w:tcW w:w="6101" w:type="dxa"/>
          </w:tcPr>
          <w:p>
            <w:pPr>
              <w:pStyle w:val="TableParagraph"/>
              <w:numPr>
                <w:ilvl w:val="0"/>
                <w:numId w:val="6"/>
              </w:numPr>
              <w:tabs>
                <w:tab w:pos="728" w:val="left" w:leader="none"/>
                <w:tab w:pos="729" w:val="left" w:leader="none"/>
              </w:tabs>
              <w:spacing w:line="240" w:lineRule="auto" w:before="58" w:after="0"/>
              <w:ind w:left="728" w:right="326" w:hanging="360"/>
              <w:jc w:val="left"/>
              <w:rPr>
                <w:sz w:val="20"/>
              </w:rPr>
            </w:pPr>
            <w:r>
              <w:rPr>
                <w:sz w:val="20"/>
              </w:rPr>
              <w:t>Includes in the SAP, or relevant documentation, the analysis set definitions, including potential reason(s) for exclusion from one or more analysis sets (see Statistical Analysis</w:t>
            </w:r>
            <w:r>
              <w:rPr>
                <w:spacing w:val="-8"/>
                <w:sz w:val="20"/>
              </w:rPr>
              <w:t> </w:t>
            </w:r>
            <w:r>
              <w:rPr>
                <w:sz w:val="20"/>
              </w:rPr>
              <w:t>Plans</w:t>
            </w:r>
            <w:r>
              <w:rPr>
                <w:spacing w:val="-8"/>
                <w:sz w:val="20"/>
              </w:rPr>
              <w:t> </w:t>
            </w:r>
            <w:r>
              <w:rPr>
                <w:sz w:val="20"/>
              </w:rPr>
              <w:t>(Covering</w:t>
            </w:r>
            <w:r>
              <w:rPr>
                <w:spacing w:val="-9"/>
                <w:sz w:val="20"/>
              </w:rPr>
              <w:t> </w:t>
            </w:r>
            <w:r>
              <w:rPr>
                <w:sz w:val="20"/>
              </w:rPr>
              <w:t>Table</w:t>
            </w:r>
            <w:r>
              <w:rPr>
                <w:spacing w:val="-7"/>
                <w:sz w:val="20"/>
              </w:rPr>
              <w:t> </w:t>
            </w:r>
            <w:r>
              <w:rPr>
                <w:sz w:val="20"/>
              </w:rPr>
              <w:t>Shells)</w:t>
            </w:r>
            <w:r>
              <w:rPr>
                <w:spacing w:val="-8"/>
                <w:sz w:val="20"/>
              </w:rPr>
              <w:t> </w:t>
            </w:r>
            <w:r>
              <w:rPr>
                <w:sz w:val="20"/>
              </w:rPr>
              <w:t>CS_WI_BS005)). The reason(s) for exclusion from analysis sets can be protocol deviations or other factors affecting the efficacy outcome or treatment of the subject.</w:t>
            </w:r>
          </w:p>
          <w:p>
            <w:pPr>
              <w:pStyle w:val="TableParagraph"/>
              <w:numPr>
                <w:ilvl w:val="0"/>
                <w:numId w:val="6"/>
              </w:numPr>
              <w:tabs>
                <w:tab w:pos="728" w:val="left" w:leader="none"/>
                <w:tab w:pos="729" w:val="left" w:leader="none"/>
              </w:tabs>
              <w:spacing w:line="237" w:lineRule="auto" w:before="62" w:after="0"/>
              <w:ind w:left="728" w:right="272" w:hanging="360"/>
              <w:jc w:val="left"/>
              <w:rPr>
                <w:sz w:val="20"/>
              </w:rPr>
            </w:pPr>
            <w:r>
              <w:rPr>
                <w:sz w:val="20"/>
              </w:rPr>
              <w:t>Requests</w:t>
            </w:r>
            <w:r>
              <w:rPr>
                <w:spacing w:val="-6"/>
                <w:sz w:val="20"/>
              </w:rPr>
              <w:t> </w:t>
            </w:r>
            <w:r>
              <w:rPr>
                <w:sz w:val="20"/>
              </w:rPr>
              <w:t>a</w:t>
            </w:r>
            <w:r>
              <w:rPr>
                <w:spacing w:val="-5"/>
                <w:sz w:val="20"/>
              </w:rPr>
              <w:t> </w:t>
            </w:r>
            <w:r>
              <w:rPr>
                <w:sz w:val="20"/>
              </w:rPr>
              <w:t>formal</w:t>
            </w:r>
            <w:r>
              <w:rPr>
                <w:spacing w:val="-4"/>
                <w:sz w:val="20"/>
              </w:rPr>
              <w:t> </w:t>
            </w:r>
            <w:r>
              <w:rPr>
                <w:sz w:val="20"/>
              </w:rPr>
              <w:t>protocol</w:t>
            </w:r>
            <w:r>
              <w:rPr>
                <w:spacing w:val="-5"/>
                <w:sz w:val="20"/>
              </w:rPr>
              <w:t> </w:t>
            </w:r>
            <w:r>
              <w:rPr>
                <w:sz w:val="20"/>
              </w:rPr>
              <w:t>amendment</w:t>
            </w:r>
            <w:r>
              <w:rPr>
                <w:spacing w:val="-5"/>
                <w:sz w:val="20"/>
              </w:rPr>
              <w:t> </w:t>
            </w:r>
            <w:r>
              <w:rPr>
                <w:sz w:val="20"/>
              </w:rPr>
              <w:t>if</w:t>
            </w:r>
            <w:r>
              <w:rPr>
                <w:spacing w:val="-5"/>
                <w:sz w:val="20"/>
              </w:rPr>
              <w:t> </w:t>
            </w:r>
            <w:r>
              <w:rPr>
                <w:sz w:val="20"/>
              </w:rPr>
              <w:t>there</w:t>
            </w:r>
            <w:r>
              <w:rPr>
                <w:spacing w:val="-4"/>
                <w:sz w:val="20"/>
              </w:rPr>
              <w:t> </w:t>
            </w:r>
            <w:r>
              <w:rPr>
                <w:sz w:val="20"/>
              </w:rPr>
              <w:t>is</w:t>
            </w:r>
            <w:r>
              <w:rPr>
                <w:spacing w:val="-5"/>
                <w:sz w:val="20"/>
              </w:rPr>
              <w:t> </w:t>
            </w:r>
            <w:r>
              <w:rPr>
                <w:sz w:val="20"/>
              </w:rPr>
              <w:t>a</w:t>
            </w:r>
            <w:r>
              <w:rPr>
                <w:spacing w:val="-5"/>
                <w:sz w:val="20"/>
              </w:rPr>
              <w:t> </w:t>
            </w:r>
            <w:r>
              <w:rPr>
                <w:sz w:val="20"/>
              </w:rPr>
              <w:t>major change to the protocol definition of the analysis set on which the primary efficacy analysis is based.</w:t>
            </w:r>
          </w:p>
        </w:tc>
        <w:tc>
          <w:tcPr>
            <w:tcW w:w="1843" w:type="dxa"/>
          </w:tcPr>
          <w:p>
            <w:pPr>
              <w:pStyle w:val="TableParagraph"/>
              <w:spacing w:before="38"/>
              <w:ind w:right="187"/>
              <w:rPr>
                <w:sz w:val="20"/>
              </w:rPr>
            </w:pPr>
            <w:r>
              <w:rPr>
                <w:sz w:val="20"/>
              </w:rPr>
              <w:t>Preparing</w:t>
            </w:r>
            <w:r>
              <w:rPr>
                <w:spacing w:val="-14"/>
                <w:sz w:val="20"/>
              </w:rPr>
              <w:t> </w:t>
            </w:r>
            <w:r>
              <w:rPr>
                <w:sz w:val="20"/>
              </w:rPr>
              <w:t>the </w:t>
            </w:r>
            <w:r>
              <w:rPr>
                <w:spacing w:val="-4"/>
                <w:sz w:val="20"/>
              </w:rPr>
              <w:t>SAP</w:t>
            </w:r>
          </w:p>
        </w:tc>
      </w:tr>
      <w:tr>
        <w:trPr>
          <w:trHeight w:val="2150" w:hRule="atLeast"/>
        </w:trPr>
        <w:tc>
          <w:tcPr>
            <w:tcW w:w="797" w:type="dxa"/>
          </w:tcPr>
          <w:p>
            <w:pPr>
              <w:pStyle w:val="TableParagraph"/>
              <w:spacing w:before="42"/>
              <w:ind w:left="172"/>
              <w:rPr>
                <w:b/>
                <w:sz w:val="20"/>
              </w:rPr>
            </w:pPr>
            <w:r>
              <w:rPr>
                <w:b/>
                <w:spacing w:val="-2"/>
                <w:sz w:val="20"/>
              </w:rPr>
              <w:t>6.2.3</w:t>
            </w:r>
          </w:p>
        </w:tc>
        <w:tc>
          <w:tcPr>
            <w:tcW w:w="1325" w:type="dxa"/>
          </w:tcPr>
          <w:p>
            <w:pPr>
              <w:pStyle w:val="TableParagraph"/>
              <w:spacing w:line="229" w:lineRule="exact"/>
              <w:ind w:left="110"/>
              <w:rPr>
                <w:sz w:val="20"/>
              </w:rPr>
            </w:pPr>
            <w:r>
              <w:rPr>
                <w:spacing w:val="-5"/>
                <w:sz w:val="20"/>
              </w:rPr>
              <w:t>STL</w:t>
            </w:r>
          </w:p>
        </w:tc>
        <w:tc>
          <w:tcPr>
            <w:tcW w:w="6101" w:type="dxa"/>
          </w:tcPr>
          <w:p>
            <w:pPr>
              <w:pStyle w:val="TableParagraph"/>
              <w:numPr>
                <w:ilvl w:val="0"/>
                <w:numId w:val="7"/>
              </w:numPr>
              <w:tabs>
                <w:tab w:pos="728" w:val="left" w:leader="none"/>
                <w:tab w:pos="729" w:val="left" w:leader="none"/>
              </w:tabs>
              <w:spacing w:line="237" w:lineRule="auto" w:before="60" w:after="0"/>
              <w:ind w:left="729" w:right="252" w:hanging="360"/>
              <w:jc w:val="left"/>
              <w:rPr>
                <w:sz w:val="20"/>
              </w:rPr>
            </w:pPr>
            <w:r>
              <w:rPr>
                <w:sz w:val="20"/>
              </w:rPr>
              <w:t>Updates</w:t>
            </w:r>
            <w:r>
              <w:rPr>
                <w:spacing w:val="-9"/>
                <w:sz w:val="20"/>
              </w:rPr>
              <w:t> </w:t>
            </w:r>
            <w:r>
              <w:rPr>
                <w:sz w:val="20"/>
              </w:rPr>
              <w:t>the</w:t>
            </w:r>
            <w:r>
              <w:rPr>
                <w:spacing w:val="-6"/>
                <w:sz w:val="20"/>
              </w:rPr>
              <w:t> </w:t>
            </w:r>
            <w:r>
              <w:rPr>
                <w:sz w:val="20"/>
              </w:rPr>
              <w:t>SAP,</w:t>
            </w:r>
            <w:r>
              <w:rPr>
                <w:spacing w:val="-7"/>
                <w:sz w:val="20"/>
              </w:rPr>
              <w:t> </w:t>
            </w:r>
            <w:r>
              <w:rPr>
                <w:sz w:val="20"/>
              </w:rPr>
              <w:t>or</w:t>
            </w:r>
            <w:r>
              <w:rPr>
                <w:spacing w:val="-7"/>
                <w:sz w:val="20"/>
              </w:rPr>
              <w:t> </w:t>
            </w:r>
            <w:r>
              <w:rPr>
                <w:sz w:val="20"/>
              </w:rPr>
              <w:t>relevant</w:t>
            </w:r>
            <w:r>
              <w:rPr>
                <w:spacing w:val="-7"/>
                <w:sz w:val="20"/>
              </w:rPr>
              <w:t> </w:t>
            </w:r>
            <w:r>
              <w:rPr>
                <w:sz w:val="20"/>
              </w:rPr>
              <w:t>documentation,</w:t>
            </w:r>
            <w:r>
              <w:rPr>
                <w:spacing w:val="-8"/>
                <w:sz w:val="20"/>
              </w:rPr>
              <w:t> </w:t>
            </w:r>
            <w:r>
              <w:rPr>
                <w:sz w:val="20"/>
              </w:rPr>
              <w:t>for</w:t>
            </w:r>
            <w:r>
              <w:rPr>
                <w:spacing w:val="-4"/>
                <w:sz w:val="20"/>
              </w:rPr>
              <w:t> </w:t>
            </w:r>
            <w:r>
              <w:rPr>
                <w:sz w:val="20"/>
              </w:rPr>
              <w:t>changes to rules defining the analysis sets or identifying reason(s) for exclusion during the conduct of the study prior to database lock and routine study unblinding.</w:t>
            </w:r>
          </w:p>
        </w:tc>
        <w:tc>
          <w:tcPr>
            <w:tcW w:w="1843" w:type="dxa"/>
          </w:tcPr>
          <w:p>
            <w:pPr>
              <w:pStyle w:val="TableParagraph"/>
              <w:spacing w:before="38"/>
              <w:ind w:right="187"/>
              <w:rPr>
                <w:sz w:val="20"/>
              </w:rPr>
            </w:pPr>
            <w:r>
              <w:rPr>
                <w:sz w:val="20"/>
              </w:rPr>
              <w:t>Following the data review meeting (or </w:t>
            </w:r>
            <w:r>
              <w:rPr>
                <w:spacing w:val="-2"/>
                <w:sz w:val="20"/>
              </w:rPr>
              <w:t>equivalent finalization </w:t>
            </w:r>
            <w:r>
              <w:rPr>
                <w:sz w:val="20"/>
              </w:rPr>
              <w:t>process) and prior</w:t>
            </w:r>
            <w:r>
              <w:rPr>
                <w:spacing w:val="-14"/>
                <w:sz w:val="20"/>
              </w:rPr>
              <w:t> </w:t>
            </w:r>
            <w:r>
              <w:rPr>
                <w:sz w:val="20"/>
              </w:rPr>
              <w:t>to</w:t>
            </w:r>
            <w:r>
              <w:rPr>
                <w:spacing w:val="-14"/>
                <w:sz w:val="20"/>
              </w:rPr>
              <w:t> </w:t>
            </w:r>
            <w:r>
              <w:rPr>
                <w:sz w:val="20"/>
              </w:rPr>
              <w:t>database lock and routine study</w:t>
            </w:r>
            <w:r>
              <w:rPr>
                <w:spacing w:val="-5"/>
                <w:sz w:val="20"/>
              </w:rPr>
              <w:t> </w:t>
            </w:r>
            <w:r>
              <w:rPr>
                <w:spacing w:val="-2"/>
                <w:sz w:val="20"/>
              </w:rPr>
              <w:t>unblinding</w:t>
            </w:r>
          </w:p>
        </w:tc>
      </w:tr>
    </w:tbl>
    <w:p>
      <w:pPr>
        <w:spacing w:after="0"/>
        <w:rPr>
          <w:sz w:val="20"/>
        </w:rPr>
        <w:sectPr>
          <w:pgSz w:w="12240" w:h="15840"/>
          <w:pgMar w:header="979" w:footer="1059" w:top="2760" w:bottom="1320" w:left="900" w:right="960"/>
        </w:sectPr>
      </w:pPr>
    </w:p>
    <w:p>
      <w:pPr>
        <w:pStyle w:val="BodyText"/>
        <w:spacing w:before="1"/>
        <w:rPr>
          <w:b/>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25"/>
        <w:gridCol w:w="6101"/>
        <w:gridCol w:w="1843"/>
      </w:tblGrid>
      <w:tr>
        <w:trPr>
          <w:trHeight w:val="2510" w:hRule="atLeast"/>
        </w:trPr>
        <w:tc>
          <w:tcPr>
            <w:tcW w:w="797" w:type="dxa"/>
          </w:tcPr>
          <w:p>
            <w:pPr>
              <w:pStyle w:val="TableParagraph"/>
              <w:spacing w:before="47"/>
              <w:ind w:left="172"/>
              <w:rPr>
                <w:b/>
                <w:sz w:val="20"/>
              </w:rPr>
            </w:pPr>
            <w:r>
              <w:rPr>
                <w:b/>
                <w:spacing w:val="-2"/>
                <w:sz w:val="20"/>
              </w:rPr>
              <w:t>6.2.4</w:t>
            </w:r>
          </w:p>
        </w:tc>
        <w:tc>
          <w:tcPr>
            <w:tcW w:w="1325" w:type="dxa"/>
          </w:tcPr>
          <w:p>
            <w:pPr>
              <w:pStyle w:val="TableParagraph"/>
              <w:spacing w:line="229" w:lineRule="exact"/>
              <w:ind w:left="110"/>
              <w:rPr>
                <w:sz w:val="20"/>
              </w:rPr>
            </w:pPr>
            <w:r>
              <w:rPr>
                <w:spacing w:val="-5"/>
                <w:sz w:val="20"/>
              </w:rPr>
              <w:t>STL</w:t>
            </w:r>
          </w:p>
        </w:tc>
        <w:tc>
          <w:tcPr>
            <w:tcW w:w="6101" w:type="dxa"/>
          </w:tcPr>
          <w:p>
            <w:pPr>
              <w:pStyle w:val="TableParagraph"/>
              <w:numPr>
                <w:ilvl w:val="0"/>
                <w:numId w:val="8"/>
              </w:numPr>
              <w:tabs>
                <w:tab w:pos="728" w:val="left" w:leader="none"/>
                <w:tab w:pos="729" w:val="left" w:leader="none"/>
              </w:tabs>
              <w:spacing w:line="237" w:lineRule="auto" w:before="64" w:after="0"/>
              <w:ind w:left="728" w:right="190" w:hanging="360"/>
              <w:jc w:val="left"/>
              <w:rPr>
                <w:sz w:val="20"/>
              </w:rPr>
            </w:pPr>
            <w:r>
              <w:rPr>
                <w:sz w:val="20"/>
              </w:rPr>
              <w:t>Documents any changes to the analysis set definitions, including potential reason(s) for exclusion from one or more</w:t>
            </w:r>
            <w:r>
              <w:rPr>
                <w:spacing w:val="-7"/>
                <w:sz w:val="20"/>
              </w:rPr>
              <w:t> </w:t>
            </w:r>
            <w:r>
              <w:rPr>
                <w:sz w:val="20"/>
              </w:rPr>
              <w:t>analysis</w:t>
            </w:r>
            <w:r>
              <w:rPr>
                <w:spacing w:val="-7"/>
                <w:sz w:val="20"/>
              </w:rPr>
              <w:t> </w:t>
            </w:r>
            <w:r>
              <w:rPr>
                <w:sz w:val="20"/>
              </w:rPr>
              <w:t>sets,</w:t>
            </w:r>
            <w:r>
              <w:rPr>
                <w:spacing w:val="-2"/>
                <w:sz w:val="20"/>
              </w:rPr>
              <w:t> </w:t>
            </w:r>
            <w:r>
              <w:rPr>
                <w:sz w:val="20"/>
              </w:rPr>
              <w:t>made</w:t>
            </w:r>
            <w:r>
              <w:rPr>
                <w:spacing w:val="-6"/>
                <w:sz w:val="20"/>
              </w:rPr>
              <w:t> </w:t>
            </w:r>
            <w:r>
              <w:rPr>
                <w:sz w:val="20"/>
              </w:rPr>
              <w:t>after</w:t>
            </w:r>
            <w:r>
              <w:rPr>
                <w:spacing w:val="-6"/>
                <w:sz w:val="20"/>
              </w:rPr>
              <w:t> </w:t>
            </w:r>
            <w:r>
              <w:rPr>
                <w:sz w:val="20"/>
              </w:rPr>
              <w:t>routine</w:t>
            </w:r>
            <w:r>
              <w:rPr>
                <w:spacing w:val="-6"/>
                <w:sz w:val="20"/>
              </w:rPr>
              <w:t> </w:t>
            </w:r>
            <w:r>
              <w:rPr>
                <w:sz w:val="20"/>
              </w:rPr>
              <w:t>study</w:t>
            </w:r>
            <w:r>
              <w:rPr>
                <w:spacing w:val="-4"/>
                <w:sz w:val="20"/>
              </w:rPr>
              <w:t> </w:t>
            </w:r>
            <w:r>
              <w:rPr>
                <w:sz w:val="20"/>
              </w:rPr>
              <w:t>unblinding</w:t>
            </w:r>
            <w:r>
              <w:rPr>
                <w:spacing w:val="-4"/>
                <w:sz w:val="20"/>
              </w:rPr>
              <w:t> </w:t>
            </w:r>
            <w:r>
              <w:rPr>
                <w:sz w:val="20"/>
              </w:rPr>
              <w:t>on a Changes to Planned Statistical Analyses Form (CS_FM_BS006), or equivalent documentation (e.g., Minutes for a data review meeting, or final authorized (Blind) Data Review (B)DR report).</w:t>
            </w:r>
          </w:p>
          <w:p>
            <w:pPr>
              <w:pStyle w:val="TableParagraph"/>
              <w:numPr>
                <w:ilvl w:val="0"/>
                <w:numId w:val="8"/>
              </w:numPr>
              <w:tabs>
                <w:tab w:pos="728" w:val="left" w:leader="none"/>
                <w:tab w:pos="729" w:val="left" w:leader="none"/>
              </w:tabs>
              <w:spacing w:line="237" w:lineRule="auto" w:before="72" w:after="0"/>
              <w:ind w:left="729" w:right="290" w:hanging="360"/>
              <w:jc w:val="left"/>
              <w:rPr>
                <w:sz w:val="20"/>
              </w:rPr>
            </w:pPr>
            <w:r>
              <w:rPr>
                <w:sz w:val="20"/>
              </w:rPr>
              <w:t>Provides the authorized Changes to Planned Statistical Analyses</w:t>
            </w:r>
            <w:r>
              <w:rPr>
                <w:spacing w:val="-6"/>
                <w:sz w:val="20"/>
              </w:rPr>
              <w:t> </w:t>
            </w:r>
            <w:r>
              <w:rPr>
                <w:sz w:val="20"/>
              </w:rPr>
              <w:t>Form,</w:t>
            </w:r>
            <w:r>
              <w:rPr>
                <w:spacing w:val="-5"/>
                <w:sz w:val="20"/>
              </w:rPr>
              <w:t> </w:t>
            </w:r>
            <w:r>
              <w:rPr>
                <w:sz w:val="20"/>
              </w:rPr>
              <w:t>or</w:t>
            </w:r>
            <w:r>
              <w:rPr>
                <w:spacing w:val="-6"/>
                <w:sz w:val="20"/>
              </w:rPr>
              <w:t> </w:t>
            </w:r>
            <w:r>
              <w:rPr>
                <w:sz w:val="20"/>
              </w:rPr>
              <w:t>equivalent</w:t>
            </w:r>
            <w:r>
              <w:rPr>
                <w:spacing w:val="-5"/>
                <w:sz w:val="20"/>
              </w:rPr>
              <w:t> </w:t>
            </w:r>
            <w:r>
              <w:rPr>
                <w:sz w:val="20"/>
              </w:rPr>
              <w:t>documentation,</w:t>
            </w:r>
            <w:r>
              <w:rPr>
                <w:spacing w:val="-6"/>
                <w:sz w:val="20"/>
              </w:rPr>
              <w:t> </w:t>
            </w:r>
            <w:r>
              <w:rPr>
                <w:sz w:val="20"/>
              </w:rPr>
              <w:t>to</w:t>
            </w:r>
            <w:r>
              <w:rPr>
                <w:spacing w:val="-6"/>
                <w:sz w:val="20"/>
              </w:rPr>
              <w:t> </w:t>
            </w:r>
            <w:r>
              <w:rPr>
                <w:sz w:val="20"/>
              </w:rPr>
              <w:t>the</w:t>
            </w:r>
            <w:r>
              <w:rPr>
                <w:spacing w:val="-6"/>
                <w:sz w:val="20"/>
              </w:rPr>
              <w:t> </w:t>
            </w:r>
            <w:r>
              <w:rPr>
                <w:sz w:val="20"/>
              </w:rPr>
              <w:t>Lead </w:t>
            </w:r>
            <w:r>
              <w:rPr>
                <w:spacing w:val="-4"/>
                <w:sz w:val="20"/>
              </w:rPr>
              <w:t>MW.</w:t>
            </w:r>
          </w:p>
        </w:tc>
        <w:tc>
          <w:tcPr>
            <w:tcW w:w="1843" w:type="dxa"/>
          </w:tcPr>
          <w:p>
            <w:pPr>
              <w:pStyle w:val="TableParagraph"/>
              <w:spacing w:before="42"/>
              <w:ind w:right="187"/>
              <w:rPr>
                <w:sz w:val="20"/>
              </w:rPr>
            </w:pPr>
            <w:r>
              <w:rPr>
                <w:sz w:val="20"/>
              </w:rPr>
              <w:t>After routine study</w:t>
            </w:r>
            <w:r>
              <w:rPr>
                <w:spacing w:val="-14"/>
                <w:sz w:val="20"/>
              </w:rPr>
              <w:t> </w:t>
            </w:r>
            <w:r>
              <w:rPr>
                <w:sz w:val="20"/>
              </w:rPr>
              <w:t>unblinding</w:t>
            </w:r>
          </w:p>
        </w:tc>
      </w:tr>
    </w:tbl>
    <w:p>
      <w:pPr>
        <w:pStyle w:val="BodyText"/>
        <w:spacing w:before="3"/>
        <w:rPr>
          <w:b/>
          <w:sz w:val="12"/>
        </w:rPr>
      </w:pPr>
    </w:p>
    <w:p>
      <w:pPr>
        <w:pStyle w:val="ListParagraph"/>
        <w:numPr>
          <w:ilvl w:val="1"/>
          <w:numId w:val="3"/>
        </w:numPr>
        <w:tabs>
          <w:tab w:pos="1979" w:val="left" w:leader="none"/>
          <w:tab w:pos="1980" w:val="left" w:leader="none"/>
        </w:tabs>
        <w:spacing w:line="240" w:lineRule="auto" w:before="94" w:after="0"/>
        <w:ind w:left="1980" w:right="0" w:hanging="720"/>
        <w:jc w:val="left"/>
        <w:rPr>
          <w:b/>
          <w:sz w:val="22"/>
        </w:rPr>
      </w:pPr>
      <w:bookmarkStart w:name="Implementation of Analysis Set Definitio" w:id="9"/>
      <w:bookmarkEnd w:id="9"/>
      <w:r>
        <w:rPr>
          <w:b/>
          <w:sz w:val="22"/>
        </w:rPr>
        <w:t>Implementatio</w:t>
      </w:r>
      <w:r>
        <w:rPr>
          <w:b/>
          <w:sz w:val="22"/>
        </w:rPr>
        <w:t>n</w:t>
      </w:r>
      <w:r>
        <w:rPr>
          <w:b/>
          <w:spacing w:val="-12"/>
          <w:sz w:val="22"/>
        </w:rPr>
        <w:t> </w:t>
      </w:r>
      <w:r>
        <w:rPr>
          <w:b/>
          <w:sz w:val="22"/>
        </w:rPr>
        <w:t>of</w:t>
      </w:r>
      <w:r>
        <w:rPr>
          <w:b/>
          <w:spacing w:val="-9"/>
          <w:sz w:val="22"/>
        </w:rPr>
        <w:t> </w:t>
      </w:r>
      <w:r>
        <w:rPr>
          <w:b/>
          <w:sz w:val="22"/>
        </w:rPr>
        <w:t>Analysis</w:t>
      </w:r>
      <w:r>
        <w:rPr>
          <w:b/>
          <w:spacing w:val="-10"/>
          <w:sz w:val="22"/>
        </w:rPr>
        <w:t> </w:t>
      </w:r>
      <w:r>
        <w:rPr>
          <w:b/>
          <w:sz w:val="22"/>
        </w:rPr>
        <w:t>Set</w:t>
      </w:r>
      <w:r>
        <w:rPr>
          <w:b/>
          <w:spacing w:val="-9"/>
          <w:sz w:val="22"/>
        </w:rPr>
        <w:t> </w:t>
      </w:r>
      <w:r>
        <w:rPr>
          <w:b/>
          <w:spacing w:val="-2"/>
          <w:sz w:val="22"/>
        </w:rPr>
        <w:t>Definitions</w:t>
      </w:r>
    </w:p>
    <w:p>
      <w:pPr>
        <w:pStyle w:val="BodyText"/>
        <w:rPr>
          <w:b/>
          <w:sz w:val="20"/>
        </w:rPr>
      </w:pPr>
    </w:p>
    <w:p>
      <w:pPr>
        <w:pStyle w:val="BodyText"/>
        <w:spacing w:before="7"/>
        <w:rPr>
          <w:b/>
          <w:sz w:val="12"/>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4"/>
        <w:gridCol w:w="1272"/>
        <w:gridCol w:w="6096"/>
        <w:gridCol w:w="1843"/>
      </w:tblGrid>
      <w:tr>
        <w:trPr>
          <w:trHeight w:val="335" w:hRule="atLeast"/>
        </w:trPr>
        <w:tc>
          <w:tcPr>
            <w:tcW w:w="854" w:type="dxa"/>
            <w:shd w:val="clear" w:color="auto" w:fill="D9D9D9"/>
          </w:tcPr>
          <w:p>
            <w:pPr>
              <w:pStyle w:val="TableParagraph"/>
              <w:spacing w:before="33"/>
              <w:ind w:left="110"/>
              <w:rPr>
                <w:b/>
                <w:sz w:val="22"/>
              </w:rPr>
            </w:pPr>
            <w:r>
              <w:rPr>
                <w:b/>
                <w:spacing w:val="-5"/>
                <w:sz w:val="22"/>
              </w:rPr>
              <w:t>No:</w:t>
            </w:r>
          </w:p>
        </w:tc>
        <w:tc>
          <w:tcPr>
            <w:tcW w:w="1272" w:type="dxa"/>
            <w:shd w:val="clear" w:color="auto" w:fill="D9D9D9"/>
          </w:tcPr>
          <w:p>
            <w:pPr>
              <w:pStyle w:val="TableParagraph"/>
              <w:spacing w:before="33"/>
              <w:ind w:left="105"/>
              <w:rPr>
                <w:b/>
                <w:sz w:val="22"/>
              </w:rPr>
            </w:pPr>
            <w:r>
              <w:rPr>
                <w:b/>
                <w:spacing w:val="-4"/>
                <w:sz w:val="22"/>
              </w:rPr>
              <w:t>Who:</w:t>
            </w:r>
          </w:p>
        </w:tc>
        <w:tc>
          <w:tcPr>
            <w:tcW w:w="6096" w:type="dxa"/>
            <w:shd w:val="clear" w:color="auto" w:fill="D9D9D9"/>
          </w:tcPr>
          <w:p>
            <w:pPr>
              <w:pStyle w:val="TableParagraph"/>
              <w:spacing w:before="33"/>
              <w:ind w:left="110"/>
              <w:rPr>
                <w:b/>
                <w:sz w:val="22"/>
              </w:rPr>
            </w:pPr>
            <w:r>
              <w:rPr>
                <w:b/>
                <w:spacing w:val="-2"/>
                <w:sz w:val="22"/>
              </w:rPr>
              <w:t>Step:</w:t>
            </w:r>
          </w:p>
        </w:tc>
        <w:tc>
          <w:tcPr>
            <w:tcW w:w="1843" w:type="dxa"/>
            <w:shd w:val="clear" w:color="auto" w:fill="D9D9D9"/>
          </w:tcPr>
          <w:p>
            <w:pPr>
              <w:pStyle w:val="TableParagraph"/>
              <w:spacing w:before="38"/>
              <w:ind w:left="110"/>
              <w:rPr>
                <w:b/>
                <w:sz w:val="20"/>
              </w:rPr>
            </w:pPr>
            <w:r>
              <w:rPr>
                <w:b/>
                <w:spacing w:val="-2"/>
                <w:sz w:val="20"/>
              </w:rPr>
              <w:t>When:</w:t>
            </w:r>
          </w:p>
        </w:tc>
      </w:tr>
      <w:tr>
        <w:trPr>
          <w:trHeight w:val="4597" w:hRule="atLeast"/>
        </w:trPr>
        <w:tc>
          <w:tcPr>
            <w:tcW w:w="854" w:type="dxa"/>
          </w:tcPr>
          <w:p>
            <w:pPr>
              <w:pStyle w:val="TableParagraph"/>
              <w:spacing w:before="57"/>
              <w:ind w:left="0" w:right="187"/>
              <w:jc w:val="right"/>
              <w:rPr>
                <w:b/>
                <w:sz w:val="20"/>
              </w:rPr>
            </w:pPr>
            <w:r>
              <w:rPr>
                <w:b/>
                <w:spacing w:val="-2"/>
                <w:sz w:val="20"/>
              </w:rPr>
              <w:t>6.3.1</w:t>
            </w:r>
          </w:p>
        </w:tc>
        <w:tc>
          <w:tcPr>
            <w:tcW w:w="1272" w:type="dxa"/>
          </w:tcPr>
          <w:p>
            <w:pPr>
              <w:pStyle w:val="TableParagraph"/>
              <w:spacing w:before="38"/>
              <w:ind w:left="105"/>
              <w:rPr>
                <w:sz w:val="22"/>
              </w:rPr>
            </w:pPr>
            <w:r>
              <w:rPr>
                <w:spacing w:val="-5"/>
                <w:sz w:val="22"/>
              </w:rPr>
              <w:t>STL</w:t>
            </w:r>
          </w:p>
        </w:tc>
        <w:tc>
          <w:tcPr>
            <w:tcW w:w="6096" w:type="dxa"/>
          </w:tcPr>
          <w:p>
            <w:pPr>
              <w:pStyle w:val="TableParagraph"/>
              <w:spacing w:line="237" w:lineRule="auto" w:before="59"/>
              <w:ind w:left="110" w:right="137"/>
              <w:rPr>
                <w:sz w:val="20"/>
              </w:rPr>
            </w:pPr>
            <w:r>
              <w:rPr>
                <w:sz w:val="20"/>
              </w:rPr>
              <w:t>Assigns subjects to analysis sets in accordance with the definitions documented in the authorized SAP, or relevant documentation,</w:t>
            </w:r>
            <w:r>
              <w:rPr>
                <w:spacing w:val="-4"/>
                <w:sz w:val="20"/>
              </w:rPr>
              <w:t> </w:t>
            </w:r>
            <w:r>
              <w:rPr>
                <w:sz w:val="20"/>
              </w:rPr>
              <w:t>and</w:t>
            </w:r>
            <w:r>
              <w:rPr>
                <w:spacing w:val="-7"/>
                <w:sz w:val="20"/>
              </w:rPr>
              <w:t> </w:t>
            </w:r>
            <w:r>
              <w:rPr>
                <w:sz w:val="20"/>
              </w:rPr>
              <w:t>the</w:t>
            </w:r>
            <w:r>
              <w:rPr>
                <w:spacing w:val="-7"/>
                <w:sz w:val="20"/>
              </w:rPr>
              <w:t> </w:t>
            </w:r>
            <w:r>
              <w:rPr>
                <w:sz w:val="20"/>
              </w:rPr>
              <w:t>process</w:t>
            </w:r>
            <w:r>
              <w:rPr>
                <w:spacing w:val="-7"/>
                <w:sz w:val="20"/>
              </w:rPr>
              <w:t> </w:t>
            </w:r>
            <w:r>
              <w:rPr>
                <w:sz w:val="20"/>
              </w:rPr>
              <w:t>determined</w:t>
            </w:r>
            <w:r>
              <w:rPr>
                <w:spacing w:val="-7"/>
                <w:sz w:val="20"/>
              </w:rPr>
              <w:t> </w:t>
            </w:r>
            <w:r>
              <w:rPr>
                <w:sz w:val="20"/>
              </w:rPr>
              <w:t>in</w:t>
            </w:r>
            <w:r>
              <w:rPr>
                <w:spacing w:val="-4"/>
                <w:sz w:val="20"/>
              </w:rPr>
              <w:t> </w:t>
            </w:r>
            <w:r>
              <w:rPr>
                <w:sz w:val="20"/>
              </w:rPr>
              <w:t>Section</w:t>
            </w:r>
            <w:r>
              <w:rPr>
                <w:spacing w:val="-7"/>
                <w:sz w:val="20"/>
              </w:rPr>
              <w:t> </w:t>
            </w:r>
            <w:r>
              <w:rPr>
                <w:sz w:val="20"/>
              </w:rPr>
              <w:t>6.1.</w:t>
            </w:r>
          </w:p>
          <w:p>
            <w:pPr>
              <w:pStyle w:val="TableParagraph"/>
              <w:spacing w:before="3"/>
              <w:ind w:left="0"/>
              <w:rPr>
                <w:b/>
                <w:sz w:val="31"/>
              </w:rPr>
            </w:pPr>
          </w:p>
          <w:p>
            <w:pPr>
              <w:pStyle w:val="TableParagraph"/>
              <w:spacing w:line="235" w:lineRule="auto" w:before="1"/>
              <w:ind w:left="110"/>
              <w:rPr>
                <w:sz w:val="20"/>
              </w:rPr>
            </w:pPr>
            <w:r>
              <w:rPr>
                <w:sz w:val="20"/>
              </w:rPr>
              <w:t>Considers</w:t>
            </w:r>
            <w:r>
              <w:rPr>
                <w:spacing w:val="-7"/>
                <w:sz w:val="20"/>
              </w:rPr>
              <w:t> </w:t>
            </w:r>
            <w:r>
              <w:rPr>
                <w:sz w:val="20"/>
              </w:rPr>
              <w:t>the</w:t>
            </w:r>
            <w:r>
              <w:rPr>
                <w:spacing w:val="-6"/>
                <w:sz w:val="20"/>
              </w:rPr>
              <w:t> </w:t>
            </w:r>
            <w:r>
              <w:rPr>
                <w:sz w:val="20"/>
              </w:rPr>
              <w:t>following</w:t>
            </w:r>
            <w:r>
              <w:rPr>
                <w:spacing w:val="-6"/>
                <w:sz w:val="20"/>
              </w:rPr>
              <w:t> </w:t>
            </w:r>
            <w:r>
              <w:rPr>
                <w:sz w:val="20"/>
              </w:rPr>
              <w:t>when</w:t>
            </w:r>
            <w:r>
              <w:rPr>
                <w:spacing w:val="-6"/>
                <w:sz w:val="20"/>
              </w:rPr>
              <w:t> </w:t>
            </w:r>
            <w:r>
              <w:rPr>
                <w:sz w:val="20"/>
              </w:rPr>
              <w:t>implementing</w:t>
            </w:r>
            <w:r>
              <w:rPr>
                <w:spacing w:val="-6"/>
                <w:sz w:val="20"/>
              </w:rPr>
              <w:t> </w:t>
            </w:r>
            <w:r>
              <w:rPr>
                <w:sz w:val="20"/>
              </w:rPr>
              <w:t>the</w:t>
            </w:r>
            <w:r>
              <w:rPr>
                <w:spacing w:val="-6"/>
                <w:sz w:val="20"/>
              </w:rPr>
              <w:t> </w:t>
            </w:r>
            <w:r>
              <w:rPr>
                <w:sz w:val="20"/>
              </w:rPr>
              <w:t>analysis</w:t>
            </w:r>
            <w:r>
              <w:rPr>
                <w:spacing w:val="-6"/>
                <w:sz w:val="20"/>
              </w:rPr>
              <w:t> </w:t>
            </w:r>
            <w:r>
              <w:rPr>
                <w:sz w:val="20"/>
              </w:rPr>
              <w:t>set </w:t>
            </w:r>
            <w:r>
              <w:rPr>
                <w:spacing w:val="-2"/>
                <w:sz w:val="20"/>
              </w:rPr>
              <w:t>definitions:</w:t>
            </w:r>
          </w:p>
          <w:p>
            <w:pPr>
              <w:pStyle w:val="TableParagraph"/>
              <w:numPr>
                <w:ilvl w:val="0"/>
                <w:numId w:val="9"/>
              </w:numPr>
              <w:tabs>
                <w:tab w:pos="724" w:val="left" w:leader="none"/>
                <w:tab w:pos="725" w:val="left" w:leader="none"/>
              </w:tabs>
              <w:spacing w:line="244" w:lineRule="exact" w:before="64" w:after="0"/>
              <w:ind w:left="725" w:right="0" w:hanging="361"/>
              <w:jc w:val="left"/>
              <w:rPr>
                <w:sz w:val="20"/>
              </w:rPr>
            </w:pPr>
            <w:r>
              <w:rPr>
                <w:sz w:val="20"/>
              </w:rPr>
              <w:t>The</w:t>
            </w:r>
            <w:r>
              <w:rPr>
                <w:spacing w:val="-5"/>
                <w:sz w:val="20"/>
              </w:rPr>
              <w:t> </w:t>
            </w:r>
            <w:r>
              <w:rPr>
                <w:sz w:val="20"/>
              </w:rPr>
              <w:t>PD</w:t>
            </w:r>
            <w:r>
              <w:rPr>
                <w:spacing w:val="-6"/>
                <w:sz w:val="20"/>
              </w:rPr>
              <w:t> </w:t>
            </w:r>
            <w:r>
              <w:rPr>
                <w:sz w:val="20"/>
              </w:rPr>
              <w:t>INITIATIVE</w:t>
            </w:r>
            <w:r>
              <w:rPr>
                <w:spacing w:val="-7"/>
                <w:sz w:val="20"/>
              </w:rPr>
              <w:t> </w:t>
            </w:r>
            <w:r>
              <w:rPr>
                <w:sz w:val="20"/>
              </w:rPr>
              <w:t>BEST</w:t>
            </w:r>
            <w:r>
              <w:rPr>
                <w:spacing w:val="-7"/>
                <w:sz w:val="20"/>
              </w:rPr>
              <w:t> </w:t>
            </w:r>
            <w:r>
              <w:rPr>
                <w:sz w:val="20"/>
              </w:rPr>
              <w:t>PRACTICE</w:t>
            </w:r>
            <w:r>
              <w:rPr>
                <w:spacing w:val="-7"/>
                <w:sz w:val="20"/>
              </w:rPr>
              <w:t> </w:t>
            </w:r>
            <w:r>
              <w:rPr>
                <w:sz w:val="20"/>
              </w:rPr>
              <w:t>GUIDANCE</w:t>
            </w:r>
            <w:r>
              <w:rPr>
                <w:spacing w:val="-6"/>
                <w:sz w:val="20"/>
              </w:rPr>
              <w:t> </w:t>
            </w:r>
            <w:r>
              <w:rPr>
                <w:spacing w:val="-2"/>
                <w:sz w:val="20"/>
              </w:rPr>
              <w:t>ROLL-</w:t>
            </w:r>
          </w:p>
          <w:p>
            <w:pPr>
              <w:pStyle w:val="TableParagraph"/>
              <w:spacing w:line="235" w:lineRule="auto" w:before="4"/>
              <w:ind w:left="725"/>
              <w:rPr>
                <w:sz w:val="20"/>
              </w:rPr>
            </w:pPr>
            <w:r>
              <w:rPr>
                <w:sz w:val="20"/>
              </w:rPr>
              <w:t>OUT</w:t>
            </w:r>
            <w:r>
              <w:rPr>
                <w:spacing w:val="-3"/>
                <w:sz w:val="20"/>
              </w:rPr>
              <w:t> </w:t>
            </w:r>
            <w:r>
              <w:rPr>
                <w:sz w:val="20"/>
              </w:rPr>
              <w:t>best</w:t>
            </w:r>
            <w:r>
              <w:rPr>
                <w:spacing w:val="-7"/>
                <w:sz w:val="20"/>
              </w:rPr>
              <w:t> </w:t>
            </w:r>
            <w:r>
              <w:rPr>
                <w:sz w:val="20"/>
              </w:rPr>
              <w:t>practice</w:t>
            </w:r>
            <w:r>
              <w:rPr>
                <w:spacing w:val="-7"/>
                <w:sz w:val="20"/>
              </w:rPr>
              <w:t> </w:t>
            </w:r>
            <w:r>
              <w:rPr>
                <w:sz w:val="20"/>
              </w:rPr>
              <w:t>guidance</w:t>
            </w:r>
            <w:r>
              <w:rPr>
                <w:spacing w:val="-7"/>
                <w:sz w:val="20"/>
              </w:rPr>
              <w:t> </w:t>
            </w:r>
            <w:r>
              <w:rPr>
                <w:sz w:val="20"/>
              </w:rPr>
              <w:t>located</w:t>
            </w:r>
            <w:r>
              <w:rPr>
                <w:spacing w:val="-7"/>
                <w:sz w:val="20"/>
              </w:rPr>
              <w:t> </w:t>
            </w:r>
            <w:r>
              <w:rPr>
                <w:sz w:val="20"/>
              </w:rPr>
              <w:t>in</w:t>
            </w:r>
            <w:r>
              <w:rPr>
                <w:spacing w:val="-7"/>
                <w:sz w:val="20"/>
              </w:rPr>
              <w:t> </w:t>
            </w:r>
            <w:r>
              <w:rPr>
                <w:sz w:val="20"/>
              </w:rPr>
              <w:t>the</w:t>
            </w:r>
            <w:r>
              <w:rPr>
                <w:spacing w:val="-4"/>
                <w:sz w:val="20"/>
              </w:rPr>
              <w:t> </w:t>
            </w:r>
            <w:hyperlink r:id="rId11">
              <w:r>
                <w:rPr>
                  <w:color w:val="0000FF"/>
                  <w:sz w:val="20"/>
                  <w:u w:val="single" w:color="0000FF"/>
                </w:rPr>
                <w:t>Biostatistics</w:t>
              </w:r>
            </w:hyperlink>
            <w:r>
              <w:rPr>
                <w:color w:val="0000FF"/>
                <w:sz w:val="20"/>
              </w:rPr>
              <w:t> </w:t>
            </w:r>
            <w:hyperlink r:id="rId11">
              <w:r>
                <w:rPr>
                  <w:color w:val="0000FF"/>
                  <w:sz w:val="20"/>
                  <w:u w:val="single" w:color="0000FF"/>
                </w:rPr>
                <w:t>Training folder in ELVIS</w:t>
              </w:r>
            </w:hyperlink>
            <w:r>
              <w:rPr>
                <w:sz w:val="20"/>
              </w:rPr>
              <w:t>.</w:t>
            </w:r>
          </w:p>
          <w:p>
            <w:pPr>
              <w:pStyle w:val="TableParagraph"/>
              <w:numPr>
                <w:ilvl w:val="0"/>
                <w:numId w:val="9"/>
              </w:numPr>
              <w:tabs>
                <w:tab w:pos="724" w:val="left" w:leader="none"/>
                <w:tab w:pos="725" w:val="left" w:leader="none"/>
              </w:tabs>
              <w:spacing w:line="237" w:lineRule="auto" w:before="66" w:after="0"/>
              <w:ind w:left="725" w:right="415" w:hanging="360"/>
              <w:jc w:val="left"/>
              <w:rPr>
                <w:sz w:val="20"/>
              </w:rPr>
            </w:pPr>
            <w:r>
              <w:rPr>
                <w:sz w:val="20"/>
              </w:rPr>
              <w:t>Analysis set definitions may be definitively determined algorithmically</w:t>
            </w:r>
            <w:r>
              <w:rPr>
                <w:spacing w:val="-7"/>
                <w:sz w:val="20"/>
              </w:rPr>
              <w:t> </w:t>
            </w:r>
            <w:r>
              <w:rPr>
                <w:sz w:val="20"/>
              </w:rPr>
              <w:t>from</w:t>
            </w:r>
            <w:r>
              <w:rPr>
                <w:spacing w:val="-6"/>
                <w:sz w:val="20"/>
              </w:rPr>
              <w:t> </w:t>
            </w:r>
            <w:r>
              <w:rPr>
                <w:sz w:val="20"/>
              </w:rPr>
              <w:t>the</w:t>
            </w:r>
            <w:r>
              <w:rPr>
                <w:spacing w:val="-6"/>
                <w:sz w:val="20"/>
              </w:rPr>
              <w:t> </w:t>
            </w:r>
            <w:r>
              <w:rPr>
                <w:sz w:val="20"/>
              </w:rPr>
              <w:t>study</w:t>
            </w:r>
            <w:r>
              <w:rPr>
                <w:spacing w:val="-7"/>
                <w:sz w:val="20"/>
              </w:rPr>
              <w:t> </w:t>
            </w:r>
            <w:r>
              <w:rPr>
                <w:sz w:val="20"/>
              </w:rPr>
              <w:t>database</w:t>
            </w:r>
            <w:r>
              <w:rPr>
                <w:spacing w:val="-7"/>
                <w:sz w:val="20"/>
              </w:rPr>
              <w:t> </w:t>
            </w:r>
            <w:r>
              <w:rPr>
                <w:sz w:val="20"/>
              </w:rPr>
              <w:t>according</w:t>
            </w:r>
            <w:r>
              <w:rPr>
                <w:spacing w:val="-7"/>
                <w:sz w:val="20"/>
              </w:rPr>
              <w:t> </w:t>
            </w:r>
            <w:r>
              <w:rPr>
                <w:sz w:val="20"/>
              </w:rPr>
              <w:t>to</w:t>
            </w:r>
            <w:r>
              <w:rPr>
                <w:spacing w:val="-6"/>
                <w:sz w:val="20"/>
              </w:rPr>
              <w:t> </w:t>
            </w:r>
            <w:r>
              <w:rPr>
                <w:sz w:val="20"/>
              </w:rPr>
              <w:t>the </w:t>
            </w:r>
            <w:r>
              <w:rPr>
                <w:spacing w:val="-2"/>
                <w:sz w:val="20"/>
              </w:rPr>
              <w:t>rules.</w:t>
            </w:r>
          </w:p>
          <w:p>
            <w:pPr>
              <w:pStyle w:val="TableParagraph"/>
              <w:numPr>
                <w:ilvl w:val="0"/>
                <w:numId w:val="9"/>
              </w:numPr>
              <w:tabs>
                <w:tab w:pos="724" w:val="left" w:leader="none"/>
                <w:tab w:pos="725" w:val="left" w:leader="none"/>
              </w:tabs>
              <w:spacing w:line="240" w:lineRule="auto" w:before="64" w:after="0"/>
              <w:ind w:left="724" w:right="141" w:hanging="360"/>
              <w:jc w:val="left"/>
              <w:rPr>
                <w:sz w:val="20"/>
              </w:rPr>
            </w:pPr>
            <w:r>
              <w:rPr>
                <w:sz w:val="20"/>
              </w:rPr>
              <w:t>Analysis</w:t>
            </w:r>
            <w:r>
              <w:rPr>
                <w:spacing w:val="-5"/>
                <w:sz w:val="20"/>
              </w:rPr>
              <w:t> </w:t>
            </w:r>
            <w:r>
              <w:rPr>
                <w:sz w:val="20"/>
              </w:rPr>
              <w:t>set</w:t>
            </w:r>
            <w:r>
              <w:rPr>
                <w:spacing w:val="-5"/>
                <w:sz w:val="20"/>
              </w:rPr>
              <w:t> </w:t>
            </w:r>
            <w:r>
              <w:rPr>
                <w:sz w:val="20"/>
              </w:rPr>
              <w:t>definitions</w:t>
            </w:r>
            <w:r>
              <w:rPr>
                <w:spacing w:val="-5"/>
                <w:sz w:val="20"/>
              </w:rPr>
              <w:t> </w:t>
            </w:r>
            <w:r>
              <w:rPr>
                <w:sz w:val="20"/>
              </w:rPr>
              <w:t>may</w:t>
            </w:r>
            <w:r>
              <w:rPr>
                <w:spacing w:val="-3"/>
                <w:sz w:val="20"/>
              </w:rPr>
              <w:t> </w:t>
            </w:r>
            <w:r>
              <w:rPr>
                <w:sz w:val="20"/>
              </w:rPr>
              <w:t>require</w:t>
            </w:r>
            <w:r>
              <w:rPr>
                <w:spacing w:val="-6"/>
                <w:sz w:val="20"/>
              </w:rPr>
              <w:t> </w:t>
            </w:r>
            <w:r>
              <w:rPr>
                <w:sz w:val="20"/>
              </w:rPr>
              <w:t>supplemental</w:t>
            </w:r>
            <w:r>
              <w:rPr>
                <w:spacing w:val="-3"/>
                <w:sz w:val="20"/>
              </w:rPr>
              <w:t> </w:t>
            </w:r>
            <w:r>
              <w:rPr>
                <w:sz w:val="20"/>
              </w:rPr>
              <w:t>data</w:t>
            </w:r>
            <w:r>
              <w:rPr>
                <w:spacing w:val="-9"/>
                <w:sz w:val="20"/>
              </w:rPr>
              <w:t> </w:t>
            </w:r>
            <w:r>
              <w:rPr>
                <w:sz w:val="20"/>
              </w:rPr>
              <w:t>that does not form part of the clinical database (e.g., a list of disallowed concomitant medication codes identified by the medical advisor) to make assignment decisions; such information must be documented and authorized by the customer prior to routine study unblinding.</w:t>
            </w:r>
          </w:p>
        </w:tc>
        <w:tc>
          <w:tcPr>
            <w:tcW w:w="1843" w:type="dxa"/>
          </w:tcPr>
          <w:p>
            <w:pPr>
              <w:pStyle w:val="TableParagraph"/>
              <w:spacing w:before="38"/>
              <w:ind w:left="110" w:right="187"/>
              <w:rPr>
                <w:sz w:val="20"/>
              </w:rPr>
            </w:pPr>
            <w:r>
              <w:rPr>
                <w:sz w:val="20"/>
              </w:rPr>
              <w:t>After</w:t>
            </w:r>
            <w:r>
              <w:rPr>
                <w:spacing w:val="-10"/>
                <w:sz w:val="20"/>
              </w:rPr>
              <w:t> </w:t>
            </w:r>
            <w:r>
              <w:rPr>
                <w:sz w:val="20"/>
              </w:rPr>
              <w:t>finalization of the SAP but prior to routine study</w:t>
            </w:r>
            <w:r>
              <w:rPr>
                <w:spacing w:val="-14"/>
                <w:sz w:val="20"/>
              </w:rPr>
              <w:t> </w:t>
            </w:r>
            <w:r>
              <w:rPr>
                <w:sz w:val="20"/>
              </w:rPr>
              <w:t>unblinding</w:t>
            </w:r>
          </w:p>
        </w:tc>
      </w:tr>
      <w:tr>
        <w:trPr>
          <w:trHeight w:val="2846" w:hRule="atLeast"/>
        </w:trPr>
        <w:tc>
          <w:tcPr>
            <w:tcW w:w="854" w:type="dxa"/>
          </w:tcPr>
          <w:p>
            <w:pPr>
              <w:pStyle w:val="TableParagraph"/>
              <w:spacing w:before="57"/>
              <w:ind w:left="0" w:right="168"/>
              <w:jc w:val="right"/>
              <w:rPr>
                <w:b/>
                <w:sz w:val="20"/>
              </w:rPr>
            </w:pPr>
            <w:r>
              <w:rPr>
                <w:b/>
                <w:spacing w:val="-2"/>
                <w:sz w:val="20"/>
              </w:rPr>
              <w:t>6.3.2</w:t>
            </w:r>
          </w:p>
        </w:tc>
        <w:tc>
          <w:tcPr>
            <w:tcW w:w="1272" w:type="dxa"/>
          </w:tcPr>
          <w:p>
            <w:pPr>
              <w:pStyle w:val="TableParagraph"/>
              <w:spacing w:before="38"/>
              <w:ind w:left="105"/>
              <w:rPr>
                <w:sz w:val="22"/>
              </w:rPr>
            </w:pPr>
            <w:r>
              <w:rPr>
                <w:sz w:val="22"/>
              </w:rPr>
              <w:t>STL/ </w:t>
            </w:r>
            <w:r>
              <w:rPr>
                <w:spacing w:val="-5"/>
                <w:sz w:val="22"/>
              </w:rPr>
              <w:t>PTL</w:t>
            </w:r>
          </w:p>
          <w:p>
            <w:pPr>
              <w:pStyle w:val="TableParagraph"/>
              <w:spacing w:before="1"/>
              <w:ind w:left="105"/>
              <w:rPr>
                <w:sz w:val="22"/>
              </w:rPr>
            </w:pPr>
            <w:r>
              <w:rPr>
                <w:spacing w:val="-4"/>
                <w:sz w:val="22"/>
              </w:rPr>
              <w:t>(or </w:t>
            </w:r>
            <w:r>
              <w:rPr>
                <w:spacing w:val="-2"/>
                <w:sz w:val="22"/>
              </w:rPr>
              <w:t>designee)</w:t>
            </w:r>
          </w:p>
        </w:tc>
        <w:tc>
          <w:tcPr>
            <w:tcW w:w="6096" w:type="dxa"/>
          </w:tcPr>
          <w:p>
            <w:pPr>
              <w:pStyle w:val="TableParagraph"/>
              <w:spacing w:before="57"/>
              <w:ind w:left="110" w:right="137"/>
              <w:rPr>
                <w:sz w:val="20"/>
              </w:rPr>
            </w:pPr>
            <w:r>
              <w:rPr>
                <w:sz w:val="20"/>
              </w:rPr>
              <w:t>If</w:t>
            </w:r>
            <w:r>
              <w:rPr>
                <w:spacing w:val="-1"/>
                <w:sz w:val="20"/>
              </w:rPr>
              <w:t> </w:t>
            </w:r>
            <w:r>
              <w:rPr>
                <w:sz w:val="20"/>
              </w:rPr>
              <w:t>analysis</w:t>
            </w:r>
            <w:r>
              <w:rPr>
                <w:spacing w:val="-6"/>
                <w:sz w:val="20"/>
              </w:rPr>
              <w:t> </w:t>
            </w:r>
            <w:r>
              <w:rPr>
                <w:sz w:val="20"/>
              </w:rPr>
              <w:t>set</w:t>
            </w:r>
            <w:r>
              <w:rPr>
                <w:spacing w:val="-6"/>
                <w:sz w:val="20"/>
              </w:rPr>
              <w:t> </w:t>
            </w:r>
            <w:r>
              <w:rPr>
                <w:sz w:val="20"/>
              </w:rPr>
              <w:t>assignment</w:t>
            </w:r>
            <w:r>
              <w:rPr>
                <w:spacing w:val="-5"/>
                <w:sz w:val="20"/>
              </w:rPr>
              <w:t> </w:t>
            </w:r>
            <w:r>
              <w:rPr>
                <w:sz w:val="20"/>
              </w:rPr>
              <w:t>requires</w:t>
            </w:r>
            <w:r>
              <w:rPr>
                <w:spacing w:val="-5"/>
                <w:sz w:val="20"/>
              </w:rPr>
              <w:t> </w:t>
            </w:r>
            <w:r>
              <w:rPr>
                <w:sz w:val="20"/>
              </w:rPr>
              <w:t>review</w:t>
            </w:r>
            <w:r>
              <w:rPr>
                <w:spacing w:val="-5"/>
                <w:sz w:val="20"/>
              </w:rPr>
              <w:t> </w:t>
            </w:r>
            <w:r>
              <w:rPr>
                <w:sz w:val="20"/>
              </w:rPr>
              <w:t>of</w:t>
            </w:r>
            <w:r>
              <w:rPr>
                <w:spacing w:val="-5"/>
                <w:sz w:val="20"/>
              </w:rPr>
              <w:t> </w:t>
            </w:r>
            <w:r>
              <w:rPr>
                <w:sz w:val="20"/>
              </w:rPr>
              <w:t>by-subject</w:t>
            </w:r>
            <w:r>
              <w:rPr>
                <w:spacing w:val="-6"/>
                <w:sz w:val="20"/>
              </w:rPr>
              <w:t> </w:t>
            </w:r>
            <w:r>
              <w:rPr>
                <w:sz w:val="20"/>
              </w:rPr>
              <w:t>data listings, the listings must be prepared in accordance with Statistical Output (CS_WI_BS014).</w:t>
            </w:r>
          </w:p>
          <w:p>
            <w:pPr>
              <w:pStyle w:val="TableParagraph"/>
              <w:spacing w:before="1"/>
              <w:ind w:left="0"/>
              <w:rPr>
                <w:b/>
                <w:sz w:val="30"/>
              </w:rPr>
            </w:pPr>
          </w:p>
          <w:p>
            <w:pPr>
              <w:pStyle w:val="TableParagraph"/>
              <w:spacing w:before="1"/>
              <w:ind w:left="110"/>
              <w:rPr>
                <w:sz w:val="20"/>
              </w:rPr>
            </w:pPr>
            <w:r>
              <w:rPr>
                <w:sz w:val="20"/>
              </w:rPr>
              <w:t>Considers</w:t>
            </w:r>
            <w:r>
              <w:rPr>
                <w:spacing w:val="-9"/>
                <w:sz w:val="20"/>
              </w:rPr>
              <w:t> </w:t>
            </w:r>
            <w:r>
              <w:rPr>
                <w:sz w:val="20"/>
              </w:rPr>
              <w:t>the</w:t>
            </w:r>
            <w:r>
              <w:rPr>
                <w:spacing w:val="-8"/>
                <w:sz w:val="20"/>
              </w:rPr>
              <w:t> </w:t>
            </w:r>
            <w:r>
              <w:rPr>
                <w:sz w:val="20"/>
              </w:rPr>
              <w:t>following</w:t>
            </w:r>
            <w:r>
              <w:rPr>
                <w:spacing w:val="-8"/>
                <w:sz w:val="20"/>
              </w:rPr>
              <w:t> </w:t>
            </w:r>
            <w:r>
              <w:rPr>
                <w:sz w:val="20"/>
              </w:rPr>
              <w:t>when</w:t>
            </w:r>
            <w:r>
              <w:rPr>
                <w:spacing w:val="-6"/>
                <w:sz w:val="20"/>
              </w:rPr>
              <w:t> </w:t>
            </w:r>
            <w:r>
              <w:rPr>
                <w:sz w:val="20"/>
              </w:rPr>
              <w:t>preparing</w:t>
            </w:r>
            <w:r>
              <w:rPr>
                <w:spacing w:val="-5"/>
                <w:sz w:val="20"/>
              </w:rPr>
              <w:t> </w:t>
            </w:r>
            <w:r>
              <w:rPr>
                <w:sz w:val="20"/>
              </w:rPr>
              <w:t>by-subject</w:t>
            </w:r>
            <w:r>
              <w:rPr>
                <w:spacing w:val="-7"/>
                <w:sz w:val="20"/>
              </w:rPr>
              <w:t> </w:t>
            </w:r>
            <w:r>
              <w:rPr>
                <w:sz w:val="20"/>
              </w:rPr>
              <w:t>data</w:t>
            </w:r>
            <w:r>
              <w:rPr>
                <w:spacing w:val="-6"/>
                <w:sz w:val="20"/>
              </w:rPr>
              <w:t> </w:t>
            </w:r>
            <w:r>
              <w:rPr>
                <w:spacing w:val="-2"/>
                <w:sz w:val="20"/>
              </w:rPr>
              <w:t>listings:</w:t>
            </w:r>
          </w:p>
          <w:p>
            <w:pPr>
              <w:pStyle w:val="TableParagraph"/>
              <w:numPr>
                <w:ilvl w:val="0"/>
                <w:numId w:val="10"/>
              </w:numPr>
              <w:tabs>
                <w:tab w:pos="830" w:val="left" w:leader="none"/>
                <w:tab w:pos="831" w:val="left" w:leader="none"/>
              </w:tabs>
              <w:spacing w:line="237" w:lineRule="auto" w:before="70" w:after="0"/>
              <w:ind w:left="830" w:right="100" w:hanging="360"/>
              <w:jc w:val="left"/>
              <w:rPr>
                <w:sz w:val="20"/>
              </w:rPr>
            </w:pPr>
            <w:r>
              <w:rPr>
                <w:sz w:val="20"/>
              </w:rPr>
              <w:t>By-subject</w:t>
            </w:r>
            <w:r>
              <w:rPr>
                <w:spacing w:val="-6"/>
                <w:sz w:val="20"/>
              </w:rPr>
              <w:t> </w:t>
            </w:r>
            <w:r>
              <w:rPr>
                <w:sz w:val="20"/>
              </w:rPr>
              <w:t>data</w:t>
            </w:r>
            <w:r>
              <w:rPr>
                <w:spacing w:val="-6"/>
                <w:sz w:val="20"/>
              </w:rPr>
              <w:t> </w:t>
            </w:r>
            <w:r>
              <w:rPr>
                <w:sz w:val="20"/>
              </w:rPr>
              <w:t>listings</w:t>
            </w:r>
            <w:r>
              <w:rPr>
                <w:spacing w:val="-6"/>
                <w:sz w:val="20"/>
              </w:rPr>
              <w:t> </w:t>
            </w:r>
            <w:r>
              <w:rPr>
                <w:sz w:val="20"/>
              </w:rPr>
              <w:t>prepared</w:t>
            </w:r>
            <w:r>
              <w:rPr>
                <w:spacing w:val="-6"/>
                <w:sz w:val="20"/>
              </w:rPr>
              <w:t> </w:t>
            </w:r>
            <w:r>
              <w:rPr>
                <w:sz w:val="20"/>
              </w:rPr>
              <w:t>in</w:t>
            </w:r>
            <w:r>
              <w:rPr>
                <w:spacing w:val="-6"/>
                <w:sz w:val="20"/>
              </w:rPr>
              <w:t> </w:t>
            </w:r>
            <w:r>
              <w:rPr>
                <w:sz w:val="20"/>
              </w:rPr>
              <w:t>support</w:t>
            </w:r>
            <w:r>
              <w:rPr>
                <w:spacing w:val="-6"/>
                <w:sz w:val="20"/>
              </w:rPr>
              <w:t> </w:t>
            </w:r>
            <w:r>
              <w:rPr>
                <w:sz w:val="20"/>
              </w:rPr>
              <w:t>of</w:t>
            </w:r>
            <w:r>
              <w:rPr>
                <w:spacing w:val="-6"/>
                <w:sz w:val="20"/>
              </w:rPr>
              <w:t> </w:t>
            </w:r>
            <w:r>
              <w:rPr>
                <w:sz w:val="20"/>
              </w:rPr>
              <w:t>analysis</w:t>
            </w:r>
            <w:r>
              <w:rPr>
                <w:spacing w:val="-6"/>
                <w:sz w:val="20"/>
              </w:rPr>
              <w:t> </w:t>
            </w:r>
            <w:r>
              <w:rPr>
                <w:sz w:val="20"/>
              </w:rPr>
              <w:t>set assignments should be programmed from the RAW datasets, although if available, a selection of the derived datasets can be used. The use of derived datasets</w:t>
            </w:r>
            <w:r>
              <w:rPr>
                <w:spacing w:val="40"/>
                <w:sz w:val="20"/>
              </w:rPr>
              <w:t> </w:t>
            </w:r>
            <w:r>
              <w:rPr>
                <w:sz w:val="20"/>
              </w:rPr>
              <w:t>verifies that imputation-based considerations are not </w:t>
            </w:r>
            <w:r>
              <w:rPr>
                <w:spacing w:val="-2"/>
                <w:sz w:val="20"/>
              </w:rPr>
              <w:t>missed.</w:t>
            </w:r>
          </w:p>
        </w:tc>
        <w:tc>
          <w:tcPr>
            <w:tcW w:w="1843" w:type="dxa"/>
          </w:tcPr>
          <w:p>
            <w:pPr>
              <w:pStyle w:val="TableParagraph"/>
              <w:spacing w:before="38"/>
              <w:ind w:left="110" w:right="187"/>
              <w:rPr>
                <w:sz w:val="20"/>
              </w:rPr>
            </w:pPr>
            <w:r>
              <w:rPr>
                <w:sz w:val="20"/>
              </w:rPr>
              <w:t>Preparing</w:t>
            </w:r>
            <w:r>
              <w:rPr>
                <w:spacing w:val="-14"/>
                <w:sz w:val="20"/>
              </w:rPr>
              <w:t> </w:t>
            </w:r>
            <w:r>
              <w:rPr>
                <w:sz w:val="20"/>
              </w:rPr>
              <w:t>by- subject data </w:t>
            </w:r>
            <w:r>
              <w:rPr>
                <w:spacing w:val="-2"/>
                <w:sz w:val="20"/>
              </w:rPr>
              <w:t>listings</w:t>
            </w:r>
          </w:p>
        </w:tc>
      </w:tr>
    </w:tbl>
    <w:p>
      <w:pPr>
        <w:spacing w:after="0"/>
        <w:rPr>
          <w:sz w:val="20"/>
        </w:rPr>
        <w:sectPr>
          <w:pgSz w:w="12240" w:h="15840"/>
          <w:pgMar w:header="979" w:footer="1059" w:top="2760" w:bottom="1320" w:left="900" w:right="960"/>
        </w:sectPr>
      </w:pPr>
    </w:p>
    <w:p>
      <w:pPr>
        <w:pStyle w:val="BodyText"/>
        <w:spacing w:before="1"/>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4"/>
        <w:gridCol w:w="1272"/>
        <w:gridCol w:w="6096"/>
        <w:gridCol w:w="1843"/>
      </w:tblGrid>
      <w:tr>
        <w:trPr>
          <w:trHeight w:val="1300" w:hRule="atLeast"/>
        </w:trPr>
        <w:tc>
          <w:tcPr>
            <w:tcW w:w="854" w:type="dxa"/>
          </w:tcPr>
          <w:p>
            <w:pPr>
              <w:pStyle w:val="TableParagraph"/>
              <w:ind w:left="0"/>
              <w:rPr>
                <w:rFonts w:ascii="Times New Roman"/>
                <w:sz w:val="18"/>
              </w:rPr>
            </w:pPr>
          </w:p>
        </w:tc>
        <w:tc>
          <w:tcPr>
            <w:tcW w:w="1272" w:type="dxa"/>
          </w:tcPr>
          <w:p>
            <w:pPr>
              <w:pStyle w:val="TableParagraph"/>
              <w:ind w:left="0"/>
              <w:rPr>
                <w:rFonts w:ascii="Times New Roman"/>
                <w:sz w:val="18"/>
              </w:rPr>
            </w:pPr>
          </w:p>
        </w:tc>
        <w:tc>
          <w:tcPr>
            <w:tcW w:w="6096" w:type="dxa"/>
          </w:tcPr>
          <w:p>
            <w:pPr>
              <w:pStyle w:val="TableParagraph"/>
              <w:numPr>
                <w:ilvl w:val="0"/>
                <w:numId w:val="11"/>
              </w:numPr>
              <w:tabs>
                <w:tab w:pos="830" w:val="left" w:leader="none"/>
                <w:tab w:pos="831" w:val="left" w:leader="none"/>
              </w:tabs>
              <w:spacing w:line="232" w:lineRule="auto" w:before="6" w:after="0"/>
              <w:ind w:left="830" w:right="176" w:hanging="360"/>
              <w:jc w:val="left"/>
              <w:rPr>
                <w:sz w:val="20"/>
              </w:rPr>
            </w:pPr>
            <w:r>
              <w:rPr>
                <w:sz w:val="20"/>
              </w:rPr>
              <w:t>Creates</w:t>
            </w:r>
            <w:r>
              <w:rPr>
                <w:spacing w:val="-9"/>
                <w:sz w:val="20"/>
              </w:rPr>
              <w:t> </w:t>
            </w:r>
            <w:r>
              <w:rPr>
                <w:sz w:val="20"/>
              </w:rPr>
              <w:t>SAS</w:t>
            </w:r>
            <w:r>
              <w:rPr>
                <w:spacing w:val="-5"/>
                <w:sz w:val="20"/>
              </w:rPr>
              <w:t> </w:t>
            </w:r>
            <w:r>
              <w:rPr>
                <w:sz w:val="20"/>
              </w:rPr>
              <w:t>datasets</w:t>
            </w:r>
            <w:r>
              <w:rPr>
                <w:spacing w:val="-8"/>
                <w:sz w:val="20"/>
              </w:rPr>
              <w:t> </w:t>
            </w:r>
            <w:r>
              <w:rPr>
                <w:sz w:val="20"/>
              </w:rPr>
              <w:t>containing</w:t>
            </w:r>
            <w:r>
              <w:rPr>
                <w:spacing w:val="-8"/>
                <w:sz w:val="20"/>
              </w:rPr>
              <w:t> </w:t>
            </w:r>
            <w:r>
              <w:rPr>
                <w:sz w:val="20"/>
              </w:rPr>
              <w:t>the</w:t>
            </w:r>
            <w:r>
              <w:rPr>
                <w:spacing w:val="-8"/>
                <w:sz w:val="20"/>
              </w:rPr>
              <w:t> </w:t>
            </w:r>
            <w:r>
              <w:rPr>
                <w:sz w:val="20"/>
              </w:rPr>
              <w:t>relevant</w:t>
            </w:r>
            <w:r>
              <w:rPr>
                <w:spacing w:val="-8"/>
                <w:sz w:val="20"/>
              </w:rPr>
              <w:t> </w:t>
            </w:r>
            <w:r>
              <w:rPr>
                <w:sz w:val="20"/>
              </w:rPr>
              <w:t>information per specific listing/output.</w:t>
            </w:r>
          </w:p>
          <w:p>
            <w:pPr>
              <w:pStyle w:val="TableParagraph"/>
              <w:numPr>
                <w:ilvl w:val="0"/>
                <w:numId w:val="11"/>
              </w:numPr>
              <w:tabs>
                <w:tab w:pos="830" w:val="left" w:leader="none"/>
                <w:tab w:pos="831" w:val="left" w:leader="none"/>
              </w:tabs>
              <w:spacing w:line="237" w:lineRule="auto" w:before="68" w:after="0"/>
              <w:ind w:left="830" w:right="372" w:hanging="360"/>
              <w:jc w:val="left"/>
              <w:rPr>
                <w:sz w:val="20"/>
              </w:rPr>
            </w:pPr>
            <w:r>
              <w:rPr>
                <w:sz w:val="20"/>
              </w:rPr>
              <w:t>Care should be taken with data (efficacy, safety, pharmacokinetic</w:t>
            </w:r>
            <w:r>
              <w:rPr>
                <w:spacing w:val="-6"/>
                <w:sz w:val="20"/>
              </w:rPr>
              <w:t> </w:t>
            </w:r>
            <w:r>
              <w:rPr>
                <w:sz w:val="20"/>
              </w:rPr>
              <w:t>data,</w:t>
            </w:r>
            <w:r>
              <w:rPr>
                <w:spacing w:val="-7"/>
                <w:sz w:val="20"/>
              </w:rPr>
              <w:t> </w:t>
            </w:r>
            <w:r>
              <w:rPr>
                <w:sz w:val="20"/>
              </w:rPr>
              <w:t>etc.)</w:t>
            </w:r>
            <w:r>
              <w:rPr>
                <w:spacing w:val="-7"/>
                <w:sz w:val="20"/>
              </w:rPr>
              <w:t> </w:t>
            </w:r>
            <w:r>
              <w:rPr>
                <w:sz w:val="20"/>
              </w:rPr>
              <w:t>that</w:t>
            </w:r>
            <w:r>
              <w:rPr>
                <w:spacing w:val="-6"/>
                <w:sz w:val="20"/>
              </w:rPr>
              <w:t> </w:t>
            </w:r>
            <w:r>
              <w:rPr>
                <w:sz w:val="20"/>
              </w:rPr>
              <w:t>may</w:t>
            </w:r>
            <w:r>
              <w:rPr>
                <w:spacing w:val="-6"/>
                <w:sz w:val="20"/>
              </w:rPr>
              <w:t> </w:t>
            </w:r>
            <w:r>
              <w:rPr>
                <w:sz w:val="20"/>
              </w:rPr>
              <w:t>potentially</w:t>
            </w:r>
            <w:r>
              <w:rPr>
                <w:spacing w:val="-7"/>
                <w:sz w:val="20"/>
              </w:rPr>
              <w:t> </w:t>
            </w:r>
            <w:r>
              <w:rPr>
                <w:sz w:val="20"/>
              </w:rPr>
              <w:t>unblind the reviewer.</w:t>
            </w:r>
          </w:p>
        </w:tc>
        <w:tc>
          <w:tcPr>
            <w:tcW w:w="1843" w:type="dxa"/>
          </w:tcPr>
          <w:p>
            <w:pPr>
              <w:pStyle w:val="TableParagraph"/>
              <w:ind w:left="0"/>
              <w:rPr>
                <w:rFonts w:ascii="Times New Roman"/>
                <w:sz w:val="18"/>
              </w:rPr>
            </w:pPr>
          </w:p>
        </w:tc>
      </w:tr>
      <w:tr>
        <w:trPr>
          <w:trHeight w:val="3258" w:hRule="atLeast"/>
        </w:trPr>
        <w:tc>
          <w:tcPr>
            <w:tcW w:w="854" w:type="dxa"/>
          </w:tcPr>
          <w:p>
            <w:pPr>
              <w:pStyle w:val="TableParagraph"/>
              <w:spacing w:before="57"/>
              <w:ind w:left="211" w:right="157"/>
              <w:jc w:val="center"/>
              <w:rPr>
                <w:b/>
                <w:sz w:val="20"/>
              </w:rPr>
            </w:pPr>
            <w:r>
              <w:rPr>
                <w:b/>
                <w:spacing w:val="-2"/>
                <w:sz w:val="20"/>
              </w:rPr>
              <w:t>6.3.3</w:t>
            </w:r>
          </w:p>
        </w:tc>
        <w:tc>
          <w:tcPr>
            <w:tcW w:w="1272" w:type="dxa"/>
          </w:tcPr>
          <w:p>
            <w:pPr>
              <w:pStyle w:val="TableParagraph"/>
              <w:spacing w:before="38"/>
              <w:ind w:left="105"/>
              <w:rPr>
                <w:sz w:val="22"/>
              </w:rPr>
            </w:pPr>
            <w:r>
              <w:rPr>
                <w:spacing w:val="-5"/>
                <w:sz w:val="22"/>
              </w:rPr>
              <w:t>STL</w:t>
            </w:r>
          </w:p>
        </w:tc>
        <w:tc>
          <w:tcPr>
            <w:tcW w:w="6096" w:type="dxa"/>
          </w:tcPr>
          <w:p>
            <w:pPr>
              <w:pStyle w:val="TableParagraph"/>
              <w:ind w:left="110" w:right="137"/>
              <w:rPr>
                <w:sz w:val="20"/>
              </w:rPr>
            </w:pPr>
            <w:r>
              <w:rPr>
                <w:sz w:val="20"/>
              </w:rPr>
              <w:t>Considers</w:t>
            </w:r>
            <w:r>
              <w:rPr>
                <w:spacing w:val="-8"/>
                <w:sz w:val="20"/>
              </w:rPr>
              <w:t> </w:t>
            </w:r>
            <w:r>
              <w:rPr>
                <w:sz w:val="20"/>
              </w:rPr>
              <w:t>the</w:t>
            </w:r>
            <w:r>
              <w:rPr>
                <w:spacing w:val="-7"/>
                <w:sz w:val="20"/>
              </w:rPr>
              <w:t> </w:t>
            </w:r>
            <w:r>
              <w:rPr>
                <w:sz w:val="20"/>
              </w:rPr>
              <w:t>following</w:t>
            </w:r>
            <w:r>
              <w:rPr>
                <w:spacing w:val="-7"/>
                <w:sz w:val="20"/>
              </w:rPr>
              <w:t> </w:t>
            </w:r>
            <w:r>
              <w:rPr>
                <w:sz w:val="20"/>
              </w:rPr>
              <w:t>alternative</w:t>
            </w:r>
            <w:r>
              <w:rPr>
                <w:spacing w:val="-9"/>
                <w:sz w:val="20"/>
              </w:rPr>
              <w:t> </w:t>
            </w:r>
            <w:r>
              <w:rPr>
                <w:sz w:val="20"/>
              </w:rPr>
              <w:t>sources</w:t>
            </w:r>
            <w:r>
              <w:rPr>
                <w:spacing w:val="-2"/>
                <w:sz w:val="20"/>
              </w:rPr>
              <w:t> </w:t>
            </w:r>
            <w:r>
              <w:rPr>
                <w:sz w:val="20"/>
              </w:rPr>
              <w:t>when</w:t>
            </w:r>
            <w:r>
              <w:rPr>
                <w:spacing w:val="-7"/>
                <w:sz w:val="20"/>
              </w:rPr>
              <w:t> </w:t>
            </w:r>
            <w:r>
              <w:rPr>
                <w:sz w:val="20"/>
              </w:rPr>
              <w:t>assigning subjects to analysis sets:</w:t>
            </w:r>
          </w:p>
          <w:p>
            <w:pPr>
              <w:pStyle w:val="TableParagraph"/>
              <w:numPr>
                <w:ilvl w:val="0"/>
                <w:numId w:val="12"/>
              </w:numPr>
              <w:tabs>
                <w:tab w:pos="830" w:val="left" w:leader="none"/>
                <w:tab w:pos="831" w:val="left" w:leader="none"/>
              </w:tabs>
              <w:spacing w:line="240" w:lineRule="auto" w:before="0" w:after="0"/>
              <w:ind w:left="830" w:right="93" w:hanging="360"/>
              <w:jc w:val="left"/>
              <w:rPr>
                <w:sz w:val="20"/>
              </w:rPr>
            </w:pPr>
            <w:r>
              <w:rPr>
                <w:sz w:val="20"/>
              </w:rPr>
              <w:t>When available, reviews the protocol deviations log, or equivalent</w:t>
            </w:r>
            <w:r>
              <w:rPr>
                <w:spacing w:val="-5"/>
                <w:sz w:val="20"/>
              </w:rPr>
              <w:t> </w:t>
            </w:r>
            <w:r>
              <w:rPr>
                <w:sz w:val="20"/>
              </w:rPr>
              <w:t>document</w:t>
            </w:r>
            <w:r>
              <w:rPr>
                <w:spacing w:val="-5"/>
                <w:sz w:val="20"/>
              </w:rPr>
              <w:t> </w:t>
            </w:r>
            <w:r>
              <w:rPr>
                <w:sz w:val="20"/>
              </w:rPr>
              <w:t>as</w:t>
            </w:r>
            <w:r>
              <w:rPr>
                <w:spacing w:val="-5"/>
                <w:sz w:val="20"/>
              </w:rPr>
              <w:t> </w:t>
            </w:r>
            <w:r>
              <w:rPr>
                <w:sz w:val="20"/>
              </w:rPr>
              <w:t>a</w:t>
            </w:r>
            <w:r>
              <w:rPr>
                <w:spacing w:val="-5"/>
                <w:sz w:val="20"/>
              </w:rPr>
              <w:t> </w:t>
            </w:r>
            <w:r>
              <w:rPr>
                <w:sz w:val="20"/>
              </w:rPr>
              <w:t>source</w:t>
            </w:r>
            <w:r>
              <w:rPr>
                <w:spacing w:val="-5"/>
                <w:sz w:val="20"/>
              </w:rPr>
              <w:t> </w:t>
            </w:r>
            <w:r>
              <w:rPr>
                <w:sz w:val="20"/>
              </w:rPr>
              <w:t>of</w:t>
            </w:r>
            <w:r>
              <w:rPr>
                <w:spacing w:val="-5"/>
                <w:sz w:val="20"/>
              </w:rPr>
              <w:t> </w:t>
            </w:r>
            <w:r>
              <w:rPr>
                <w:sz w:val="20"/>
              </w:rPr>
              <w:t>potential</w:t>
            </w:r>
            <w:r>
              <w:rPr>
                <w:spacing w:val="-5"/>
                <w:sz w:val="20"/>
              </w:rPr>
              <w:t> </w:t>
            </w:r>
            <w:r>
              <w:rPr>
                <w:sz w:val="20"/>
              </w:rPr>
              <w:t>reason(s)</w:t>
            </w:r>
            <w:r>
              <w:rPr>
                <w:spacing w:val="-5"/>
                <w:sz w:val="20"/>
              </w:rPr>
              <w:t> </w:t>
            </w:r>
            <w:r>
              <w:rPr>
                <w:sz w:val="20"/>
              </w:rPr>
              <w:t>for analysis set exclusion per the analysis set definitions.</w:t>
            </w:r>
          </w:p>
          <w:p>
            <w:pPr>
              <w:pStyle w:val="TableParagraph"/>
              <w:numPr>
                <w:ilvl w:val="0"/>
                <w:numId w:val="12"/>
              </w:numPr>
              <w:tabs>
                <w:tab w:pos="830" w:val="left" w:leader="none"/>
                <w:tab w:pos="831" w:val="left" w:leader="none"/>
              </w:tabs>
              <w:spacing w:line="240" w:lineRule="auto" w:before="0" w:after="0"/>
              <w:ind w:left="830" w:right="305" w:hanging="360"/>
              <w:jc w:val="left"/>
              <w:rPr>
                <w:sz w:val="20"/>
              </w:rPr>
            </w:pPr>
            <w:r>
              <w:rPr>
                <w:sz w:val="20"/>
              </w:rPr>
              <w:t>For blinded and randomized studies, identifies randomization</w:t>
            </w:r>
            <w:r>
              <w:rPr>
                <w:spacing w:val="-6"/>
                <w:sz w:val="20"/>
              </w:rPr>
              <w:t> </w:t>
            </w:r>
            <w:r>
              <w:rPr>
                <w:sz w:val="20"/>
              </w:rPr>
              <w:t>deviations</w:t>
            </w:r>
            <w:r>
              <w:rPr>
                <w:spacing w:val="-8"/>
                <w:sz w:val="20"/>
              </w:rPr>
              <w:t> </w:t>
            </w:r>
            <w:r>
              <w:rPr>
                <w:sz w:val="20"/>
              </w:rPr>
              <w:t>and/or</w:t>
            </w:r>
            <w:r>
              <w:rPr>
                <w:spacing w:val="-8"/>
                <w:sz w:val="20"/>
              </w:rPr>
              <w:t> </w:t>
            </w:r>
            <w:r>
              <w:rPr>
                <w:sz w:val="20"/>
              </w:rPr>
              <w:t>subject</w:t>
            </w:r>
            <w:r>
              <w:rPr>
                <w:spacing w:val="-8"/>
                <w:sz w:val="20"/>
              </w:rPr>
              <w:t> </w:t>
            </w:r>
            <w:r>
              <w:rPr>
                <w:sz w:val="20"/>
              </w:rPr>
              <w:t>unblinding</w:t>
            </w:r>
            <w:r>
              <w:rPr>
                <w:spacing w:val="-8"/>
                <w:sz w:val="20"/>
              </w:rPr>
              <w:t> </w:t>
            </w:r>
            <w:r>
              <w:rPr>
                <w:sz w:val="20"/>
              </w:rPr>
              <w:t>prior to routine study unblinding using the Protocol Deviation Log (or equivalent document), data transfers, and any other available information.</w:t>
            </w:r>
          </w:p>
          <w:p>
            <w:pPr>
              <w:pStyle w:val="TableParagraph"/>
              <w:numPr>
                <w:ilvl w:val="0"/>
                <w:numId w:val="12"/>
              </w:numPr>
              <w:tabs>
                <w:tab w:pos="830" w:val="left" w:leader="none"/>
                <w:tab w:pos="831" w:val="left" w:leader="none"/>
              </w:tabs>
              <w:spacing w:line="230" w:lineRule="exact" w:before="0" w:after="0"/>
              <w:ind w:left="830" w:right="539" w:hanging="360"/>
              <w:jc w:val="left"/>
              <w:rPr>
                <w:sz w:val="20"/>
              </w:rPr>
            </w:pPr>
            <w:r>
              <w:rPr>
                <w:sz w:val="20"/>
              </w:rPr>
              <w:t>Considers</w:t>
            </w:r>
            <w:r>
              <w:rPr>
                <w:spacing w:val="-8"/>
                <w:sz w:val="20"/>
              </w:rPr>
              <w:t> </w:t>
            </w:r>
            <w:r>
              <w:rPr>
                <w:sz w:val="20"/>
              </w:rPr>
              <w:t>information</w:t>
            </w:r>
            <w:r>
              <w:rPr>
                <w:spacing w:val="-6"/>
                <w:sz w:val="20"/>
              </w:rPr>
              <w:t> </w:t>
            </w:r>
            <w:r>
              <w:rPr>
                <w:sz w:val="20"/>
              </w:rPr>
              <w:t>from</w:t>
            </w:r>
            <w:r>
              <w:rPr>
                <w:spacing w:val="-6"/>
                <w:sz w:val="20"/>
              </w:rPr>
              <w:t> </w:t>
            </w:r>
            <w:r>
              <w:rPr>
                <w:sz w:val="20"/>
              </w:rPr>
              <w:t>the</w:t>
            </w:r>
            <w:r>
              <w:rPr>
                <w:spacing w:val="-6"/>
                <w:sz w:val="20"/>
              </w:rPr>
              <w:t> </w:t>
            </w:r>
            <w:r>
              <w:rPr>
                <w:sz w:val="20"/>
              </w:rPr>
              <w:t>Data</w:t>
            </w:r>
            <w:r>
              <w:rPr>
                <w:spacing w:val="-6"/>
                <w:sz w:val="20"/>
              </w:rPr>
              <w:t> </w:t>
            </w:r>
            <w:r>
              <w:rPr>
                <w:sz w:val="20"/>
              </w:rPr>
              <w:t>Handling</w:t>
            </w:r>
            <w:r>
              <w:rPr>
                <w:spacing w:val="-6"/>
                <w:sz w:val="20"/>
              </w:rPr>
              <w:t> </w:t>
            </w:r>
            <w:r>
              <w:rPr>
                <w:sz w:val="20"/>
              </w:rPr>
              <w:t>Report (CS_WI_DM0413) and any issues identified during Statistical Review of and Authorization to Lock a Database (CS_WI_BS010).</w:t>
            </w:r>
          </w:p>
        </w:tc>
        <w:tc>
          <w:tcPr>
            <w:tcW w:w="1843" w:type="dxa"/>
          </w:tcPr>
          <w:p>
            <w:pPr>
              <w:pStyle w:val="TableParagraph"/>
              <w:spacing w:before="38"/>
              <w:ind w:left="110" w:right="572"/>
              <w:rPr>
                <w:sz w:val="20"/>
              </w:rPr>
            </w:pPr>
            <w:r>
              <w:rPr>
                <w:spacing w:val="-2"/>
                <w:sz w:val="20"/>
              </w:rPr>
              <w:t>Assigning </w:t>
            </w:r>
            <w:r>
              <w:rPr>
                <w:sz w:val="20"/>
              </w:rPr>
              <w:t>subjects to analysis</w:t>
            </w:r>
            <w:r>
              <w:rPr>
                <w:spacing w:val="-14"/>
                <w:sz w:val="20"/>
              </w:rPr>
              <w:t> </w:t>
            </w:r>
            <w:r>
              <w:rPr>
                <w:sz w:val="20"/>
              </w:rPr>
              <w:t>sets</w:t>
            </w:r>
          </w:p>
        </w:tc>
      </w:tr>
      <w:tr>
        <w:trPr>
          <w:trHeight w:val="5058" w:hRule="atLeast"/>
        </w:trPr>
        <w:tc>
          <w:tcPr>
            <w:tcW w:w="854" w:type="dxa"/>
          </w:tcPr>
          <w:p>
            <w:pPr>
              <w:pStyle w:val="TableParagraph"/>
              <w:spacing w:before="57"/>
              <w:ind w:left="211" w:right="157"/>
              <w:jc w:val="center"/>
              <w:rPr>
                <w:b/>
                <w:sz w:val="20"/>
              </w:rPr>
            </w:pPr>
            <w:r>
              <w:rPr>
                <w:b/>
                <w:spacing w:val="-2"/>
                <w:sz w:val="20"/>
              </w:rPr>
              <w:t>6.3.4</w:t>
            </w:r>
          </w:p>
        </w:tc>
        <w:tc>
          <w:tcPr>
            <w:tcW w:w="1272" w:type="dxa"/>
          </w:tcPr>
          <w:p>
            <w:pPr>
              <w:pStyle w:val="TableParagraph"/>
              <w:spacing w:before="38"/>
              <w:ind w:left="105"/>
              <w:rPr>
                <w:sz w:val="22"/>
              </w:rPr>
            </w:pPr>
            <w:r>
              <w:rPr>
                <w:spacing w:val="-5"/>
                <w:sz w:val="22"/>
              </w:rPr>
              <w:t>STL</w:t>
            </w:r>
          </w:p>
        </w:tc>
        <w:tc>
          <w:tcPr>
            <w:tcW w:w="6096" w:type="dxa"/>
          </w:tcPr>
          <w:p>
            <w:pPr>
              <w:pStyle w:val="TableParagraph"/>
              <w:ind w:left="110"/>
              <w:rPr>
                <w:sz w:val="20"/>
              </w:rPr>
            </w:pPr>
            <w:r>
              <w:rPr>
                <w:sz w:val="20"/>
              </w:rPr>
              <w:t>Documents</w:t>
            </w:r>
            <w:r>
              <w:rPr>
                <w:spacing w:val="-7"/>
                <w:sz w:val="20"/>
              </w:rPr>
              <w:t> </w:t>
            </w:r>
            <w:r>
              <w:rPr>
                <w:sz w:val="20"/>
              </w:rPr>
              <w:t>details</w:t>
            </w:r>
            <w:r>
              <w:rPr>
                <w:spacing w:val="-6"/>
                <w:sz w:val="20"/>
              </w:rPr>
              <w:t> </w:t>
            </w:r>
            <w:r>
              <w:rPr>
                <w:sz w:val="20"/>
              </w:rPr>
              <w:t>about</w:t>
            </w:r>
            <w:r>
              <w:rPr>
                <w:spacing w:val="-6"/>
                <w:sz w:val="20"/>
              </w:rPr>
              <w:t> </w:t>
            </w:r>
            <w:r>
              <w:rPr>
                <w:sz w:val="20"/>
              </w:rPr>
              <w:t>subjects’</w:t>
            </w:r>
            <w:r>
              <w:rPr>
                <w:spacing w:val="-6"/>
                <w:sz w:val="20"/>
              </w:rPr>
              <w:t> </w:t>
            </w:r>
            <w:r>
              <w:rPr>
                <w:sz w:val="20"/>
              </w:rPr>
              <w:t>proposed</w:t>
            </w:r>
            <w:r>
              <w:rPr>
                <w:spacing w:val="-6"/>
                <w:sz w:val="20"/>
              </w:rPr>
              <w:t> </w:t>
            </w:r>
            <w:r>
              <w:rPr>
                <w:sz w:val="20"/>
              </w:rPr>
              <w:t>assignment</w:t>
            </w:r>
            <w:r>
              <w:rPr>
                <w:spacing w:val="-6"/>
                <w:sz w:val="20"/>
              </w:rPr>
              <w:t> </w:t>
            </w:r>
            <w:r>
              <w:rPr>
                <w:sz w:val="20"/>
              </w:rPr>
              <w:t>to</w:t>
            </w:r>
            <w:r>
              <w:rPr>
                <w:spacing w:val="-6"/>
                <w:sz w:val="20"/>
              </w:rPr>
              <w:t> </w:t>
            </w:r>
            <w:r>
              <w:rPr>
                <w:sz w:val="20"/>
              </w:rPr>
              <w:t>the analysis sets in an EXCEL file.</w:t>
            </w:r>
          </w:p>
          <w:p>
            <w:pPr>
              <w:pStyle w:val="TableParagraph"/>
              <w:ind w:left="0"/>
              <w:rPr>
                <w:b/>
                <w:sz w:val="20"/>
              </w:rPr>
            </w:pPr>
          </w:p>
          <w:p>
            <w:pPr>
              <w:pStyle w:val="TableParagraph"/>
              <w:ind w:left="110" w:right="137"/>
              <w:rPr>
                <w:sz w:val="20"/>
              </w:rPr>
            </w:pPr>
            <w:r>
              <w:rPr>
                <w:sz w:val="20"/>
              </w:rPr>
              <w:t>For</w:t>
            </w:r>
            <w:r>
              <w:rPr>
                <w:spacing w:val="-5"/>
                <w:sz w:val="20"/>
              </w:rPr>
              <w:t> </w:t>
            </w:r>
            <w:r>
              <w:rPr>
                <w:sz w:val="20"/>
              </w:rPr>
              <w:t>short-term</w:t>
            </w:r>
            <w:r>
              <w:rPr>
                <w:spacing w:val="-5"/>
                <w:sz w:val="20"/>
              </w:rPr>
              <w:t> </w:t>
            </w:r>
            <w:r>
              <w:rPr>
                <w:sz w:val="20"/>
              </w:rPr>
              <w:t>studies</w:t>
            </w:r>
            <w:r>
              <w:rPr>
                <w:spacing w:val="-5"/>
                <w:sz w:val="20"/>
              </w:rPr>
              <w:t> </w:t>
            </w:r>
            <w:r>
              <w:rPr>
                <w:sz w:val="20"/>
              </w:rPr>
              <w:t>(e.g.,</w:t>
            </w:r>
            <w:r>
              <w:rPr>
                <w:spacing w:val="-5"/>
                <w:sz w:val="20"/>
              </w:rPr>
              <w:t> </w:t>
            </w:r>
            <w:r>
              <w:rPr>
                <w:sz w:val="20"/>
              </w:rPr>
              <w:t>the</w:t>
            </w:r>
            <w:r>
              <w:rPr>
                <w:spacing w:val="-4"/>
                <w:sz w:val="20"/>
              </w:rPr>
              <w:t> </w:t>
            </w:r>
            <w:r>
              <w:rPr>
                <w:sz w:val="20"/>
              </w:rPr>
              <w:t>time</w:t>
            </w:r>
            <w:r>
              <w:rPr>
                <w:spacing w:val="-4"/>
                <w:sz w:val="20"/>
              </w:rPr>
              <w:t> </w:t>
            </w:r>
            <w:r>
              <w:rPr>
                <w:sz w:val="20"/>
              </w:rPr>
              <w:t>between</w:t>
            </w:r>
            <w:r>
              <w:rPr>
                <w:spacing w:val="-5"/>
                <w:sz w:val="20"/>
              </w:rPr>
              <w:t> </w:t>
            </w:r>
            <w:r>
              <w:rPr>
                <w:sz w:val="20"/>
              </w:rPr>
              <w:t>first</w:t>
            </w:r>
            <w:r>
              <w:rPr>
                <w:spacing w:val="-4"/>
                <w:sz w:val="20"/>
              </w:rPr>
              <w:t> </w:t>
            </w:r>
            <w:r>
              <w:rPr>
                <w:sz w:val="20"/>
              </w:rPr>
              <w:t>patient</w:t>
            </w:r>
            <w:r>
              <w:rPr>
                <w:spacing w:val="-5"/>
                <w:sz w:val="20"/>
              </w:rPr>
              <w:t> </w:t>
            </w:r>
            <w:r>
              <w:rPr>
                <w:sz w:val="20"/>
              </w:rPr>
              <w:t>in</w:t>
            </w:r>
            <w:r>
              <w:rPr>
                <w:spacing w:val="-5"/>
                <w:sz w:val="20"/>
              </w:rPr>
              <w:t> </w:t>
            </w:r>
            <w:r>
              <w:rPr>
                <w:sz w:val="20"/>
              </w:rPr>
              <w:t>(FPI) and last patient out (LPO) is less than 12 months), it is recommended that the documentation be compiled on data as near to final as possible to reduce follow-up actions after a data review meeting (or equivalent process).</w:t>
            </w:r>
          </w:p>
          <w:p>
            <w:pPr>
              <w:pStyle w:val="TableParagraph"/>
              <w:spacing w:before="9"/>
              <w:ind w:left="0"/>
              <w:rPr>
                <w:b/>
                <w:sz w:val="19"/>
              </w:rPr>
            </w:pPr>
          </w:p>
          <w:p>
            <w:pPr>
              <w:pStyle w:val="TableParagraph"/>
              <w:spacing w:before="1"/>
              <w:ind w:left="110"/>
              <w:rPr>
                <w:sz w:val="20"/>
              </w:rPr>
            </w:pPr>
            <w:r>
              <w:rPr>
                <w:sz w:val="20"/>
              </w:rPr>
              <w:t>For longer term studies (time from FPI to LPO is &gt; 12 months), documentation</w:t>
            </w:r>
            <w:r>
              <w:rPr>
                <w:spacing w:val="-5"/>
                <w:sz w:val="20"/>
              </w:rPr>
              <w:t> </w:t>
            </w:r>
            <w:r>
              <w:rPr>
                <w:sz w:val="20"/>
              </w:rPr>
              <w:t>should</w:t>
            </w:r>
            <w:r>
              <w:rPr>
                <w:spacing w:val="-5"/>
                <w:sz w:val="20"/>
              </w:rPr>
              <w:t> </w:t>
            </w:r>
            <w:r>
              <w:rPr>
                <w:sz w:val="20"/>
              </w:rPr>
              <w:t>be</w:t>
            </w:r>
            <w:r>
              <w:rPr>
                <w:spacing w:val="-5"/>
                <w:sz w:val="20"/>
              </w:rPr>
              <w:t> </w:t>
            </w:r>
            <w:r>
              <w:rPr>
                <w:sz w:val="20"/>
              </w:rPr>
              <w:t>collated</w:t>
            </w:r>
            <w:r>
              <w:rPr>
                <w:spacing w:val="-5"/>
                <w:sz w:val="20"/>
              </w:rPr>
              <w:t> </w:t>
            </w:r>
            <w:r>
              <w:rPr>
                <w:sz w:val="20"/>
              </w:rPr>
              <w:t>on</w:t>
            </w:r>
            <w:r>
              <w:rPr>
                <w:spacing w:val="-5"/>
                <w:sz w:val="20"/>
              </w:rPr>
              <w:t> </w:t>
            </w:r>
            <w:r>
              <w:rPr>
                <w:sz w:val="20"/>
              </w:rPr>
              <w:t>a</w:t>
            </w:r>
            <w:r>
              <w:rPr>
                <w:spacing w:val="-5"/>
                <w:sz w:val="20"/>
              </w:rPr>
              <w:t> </w:t>
            </w:r>
            <w:r>
              <w:rPr>
                <w:sz w:val="20"/>
              </w:rPr>
              <w:t>regular</w:t>
            </w:r>
            <w:r>
              <w:rPr>
                <w:spacing w:val="-5"/>
                <w:sz w:val="20"/>
              </w:rPr>
              <w:t> </w:t>
            </w:r>
            <w:r>
              <w:rPr>
                <w:sz w:val="20"/>
              </w:rPr>
              <w:t>basis,</w:t>
            </w:r>
            <w:r>
              <w:rPr>
                <w:spacing w:val="-5"/>
                <w:sz w:val="20"/>
              </w:rPr>
              <w:t> </w:t>
            </w:r>
            <w:r>
              <w:rPr>
                <w:sz w:val="20"/>
              </w:rPr>
              <w:t>for</w:t>
            </w:r>
            <w:r>
              <w:rPr>
                <w:spacing w:val="-5"/>
                <w:sz w:val="20"/>
              </w:rPr>
              <w:t> </w:t>
            </w:r>
            <w:r>
              <w:rPr>
                <w:sz w:val="20"/>
              </w:rPr>
              <w:t>example, document decisions relating to protocol deviations after each PD review or data review meeting. This will avoid there being a large backlog when finalizing analysis set assignment decisions in the lead up to DB lock.</w:t>
            </w:r>
          </w:p>
          <w:p>
            <w:pPr>
              <w:pStyle w:val="TableParagraph"/>
              <w:spacing w:before="9"/>
              <w:ind w:left="0"/>
              <w:rPr>
                <w:b/>
                <w:sz w:val="19"/>
              </w:rPr>
            </w:pPr>
          </w:p>
          <w:p>
            <w:pPr>
              <w:pStyle w:val="TableParagraph"/>
              <w:ind w:left="110" w:right="137"/>
              <w:rPr>
                <w:sz w:val="20"/>
              </w:rPr>
            </w:pPr>
            <w:r>
              <w:rPr>
                <w:b/>
                <w:sz w:val="20"/>
              </w:rPr>
              <w:t>Note: </w:t>
            </w:r>
            <w:r>
              <w:rPr>
                <w:sz w:val="20"/>
              </w:rPr>
              <w:t>This only applies to analysis sets that can be determined prior</w:t>
            </w:r>
            <w:r>
              <w:rPr>
                <w:spacing w:val="-3"/>
                <w:sz w:val="20"/>
              </w:rPr>
              <w:t> </w:t>
            </w:r>
            <w:r>
              <w:rPr>
                <w:sz w:val="20"/>
              </w:rPr>
              <w:t>to</w:t>
            </w:r>
            <w:r>
              <w:rPr>
                <w:spacing w:val="-3"/>
                <w:sz w:val="20"/>
              </w:rPr>
              <w:t> </w:t>
            </w:r>
            <w:r>
              <w:rPr>
                <w:sz w:val="20"/>
              </w:rPr>
              <w:t>routine</w:t>
            </w:r>
            <w:r>
              <w:rPr>
                <w:spacing w:val="-3"/>
                <w:sz w:val="20"/>
              </w:rPr>
              <w:t> </w:t>
            </w:r>
            <w:r>
              <w:rPr>
                <w:sz w:val="20"/>
              </w:rPr>
              <w:t>study</w:t>
            </w:r>
            <w:r>
              <w:rPr>
                <w:spacing w:val="-3"/>
                <w:sz w:val="20"/>
              </w:rPr>
              <w:t> </w:t>
            </w:r>
            <w:r>
              <w:rPr>
                <w:sz w:val="20"/>
              </w:rPr>
              <w:t>unblinding.</w:t>
            </w:r>
            <w:r>
              <w:rPr>
                <w:spacing w:val="-3"/>
                <w:sz w:val="20"/>
              </w:rPr>
              <w:t> </w:t>
            </w:r>
            <w:r>
              <w:rPr>
                <w:sz w:val="20"/>
              </w:rPr>
              <w:t>A Pharmacokinetic</w:t>
            </w:r>
            <w:r>
              <w:rPr>
                <w:spacing w:val="-5"/>
                <w:sz w:val="20"/>
              </w:rPr>
              <w:t> </w:t>
            </w:r>
            <w:r>
              <w:rPr>
                <w:sz w:val="20"/>
              </w:rPr>
              <w:t>analysis</w:t>
            </w:r>
            <w:r>
              <w:rPr>
                <w:spacing w:val="-4"/>
                <w:sz w:val="20"/>
              </w:rPr>
              <w:t> </w:t>
            </w:r>
            <w:r>
              <w:rPr>
                <w:sz w:val="20"/>
              </w:rPr>
              <w:t>set, for example, might only be defined following routine study unblinding and as such, the STL must</w:t>
            </w:r>
            <w:r>
              <w:rPr>
                <w:spacing w:val="-4"/>
                <w:sz w:val="20"/>
              </w:rPr>
              <w:t> </w:t>
            </w:r>
            <w:r>
              <w:rPr>
                <w:sz w:val="20"/>
              </w:rPr>
              <w:t>verify that procedures are</w:t>
            </w:r>
          </w:p>
          <w:p>
            <w:pPr>
              <w:pStyle w:val="TableParagraph"/>
              <w:spacing w:line="230" w:lineRule="atLeast"/>
              <w:ind w:left="110" w:right="137"/>
              <w:rPr>
                <w:sz w:val="20"/>
              </w:rPr>
            </w:pPr>
            <w:r>
              <w:rPr>
                <w:sz w:val="20"/>
              </w:rPr>
              <w:t>detailed</w:t>
            </w:r>
            <w:r>
              <w:rPr>
                <w:spacing w:val="-5"/>
                <w:sz w:val="20"/>
              </w:rPr>
              <w:t> </w:t>
            </w:r>
            <w:r>
              <w:rPr>
                <w:sz w:val="20"/>
              </w:rPr>
              <w:t>in</w:t>
            </w:r>
            <w:r>
              <w:rPr>
                <w:spacing w:val="-5"/>
                <w:sz w:val="20"/>
              </w:rPr>
              <w:t> </w:t>
            </w:r>
            <w:r>
              <w:rPr>
                <w:sz w:val="20"/>
              </w:rPr>
              <w:t>the</w:t>
            </w:r>
            <w:r>
              <w:rPr>
                <w:spacing w:val="-5"/>
                <w:sz w:val="20"/>
              </w:rPr>
              <w:t> </w:t>
            </w:r>
            <w:r>
              <w:rPr>
                <w:sz w:val="20"/>
              </w:rPr>
              <w:t>relevant</w:t>
            </w:r>
            <w:r>
              <w:rPr>
                <w:spacing w:val="-5"/>
                <w:sz w:val="20"/>
              </w:rPr>
              <w:t> </w:t>
            </w:r>
            <w:r>
              <w:rPr>
                <w:sz w:val="20"/>
              </w:rPr>
              <w:t>documentation</w:t>
            </w:r>
            <w:r>
              <w:rPr>
                <w:spacing w:val="-5"/>
                <w:sz w:val="20"/>
              </w:rPr>
              <w:t> </w:t>
            </w:r>
            <w:r>
              <w:rPr>
                <w:sz w:val="20"/>
              </w:rPr>
              <w:t>to</w:t>
            </w:r>
            <w:r>
              <w:rPr>
                <w:spacing w:val="-5"/>
                <w:sz w:val="20"/>
              </w:rPr>
              <w:t> </w:t>
            </w:r>
            <w:r>
              <w:rPr>
                <w:sz w:val="20"/>
              </w:rPr>
              <w:t>finalize</w:t>
            </w:r>
            <w:r>
              <w:rPr>
                <w:spacing w:val="-5"/>
                <w:sz w:val="20"/>
              </w:rPr>
              <w:t> </w:t>
            </w:r>
            <w:r>
              <w:rPr>
                <w:sz w:val="20"/>
              </w:rPr>
              <w:t>this</w:t>
            </w:r>
            <w:r>
              <w:rPr>
                <w:spacing w:val="-5"/>
                <w:sz w:val="20"/>
              </w:rPr>
              <w:t> </w:t>
            </w:r>
            <w:r>
              <w:rPr>
                <w:sz w:val="20"/>
              </w:rPr>
              <w:t>analysis</w:t>
            </w:r>
            <w:r>
              <w:rPr>
                <w:spacing w:val="-5"/>
                <w:sz w:val="20"/>
              </w:rPr>
              <w:t> </w:t>
            </w:r>
            <w:r>
              <w:rPr>
                <w:sz w:val="20"/>
              </w:rPr>
              <w:t>set in an unbiased manner following routine study unblinding.</w:t>
            </w:r>
          </w:p>
        </w:tc>
        <w:tc>
          <w:tcPr>
            <w:tcW w:w="1843" w:type="dxa"/>
          </w:tcPr>
          <w:p>
            <w:pPr>
              <w:pStyle w:val="TableParagraph"/>
              <w:spacing w:before="38"/>
              <w:ind w:left="110" w:right="187"/>
              <w:rPr>
                <w:sz w:val="20"/>
              </w:rPr>
            </w:pPr>
            <w:r>
              <w:rPr>
                <w:sz w:val="20"/>
              </w:rPr>
              <w:t>Prior to a data review</w:t>
            </w:r>
            <w:r>
              <w:rPr>
                <w:spacing w:val="-14"/>
                <w:sz w:val="20"/>
              </w:rPr>
              <w:t> </w:t>
            </w:r>
            <w:r>
              <w:rPr>
                <w:sz w:val="20"/>
              </w:rPr>
              <w:t>meeting (or equivalent </w:t>
            </w:r>
            <w:r>
              <w:rPr>
                <w:spacing w:val="-2"/>
                <w:sz w:val="20"/>
              </w:rPr>
              <w:t>finalization process)</w:t>
            </w:r>
          </w:p>
        </w:tc>
      </w:tr>
      <w:tr>
        <w:trPr>
          <w:trHeight w:val="1233" w:hRule="atLeast"/>
        </w:trPr>
        <w:tc>
          <w:tcPr>
            <w:tcW w:w="854" w:type="dxa"/>
          </w:tcPr>
          <w:p>
            <w:pPr>
              <w:pStyle w:val="TableParagraph"/>
              <w:spacing w:before="57"/>
              <w:ind w:left="211" w:right="157"/>
              <w:jc w:val="center"/>
              <w:rPr>
                <w:b/>
                <w:sz w:val="20"/>
              </w:rPr>
            </w:pPr>
            <w:r>
              <w:rPr>
                <w:b/>
                <w:spacing w:val="-2"/>
                <w:sz w:val="20"/>
              </w:rPr>
              <w:t>6.3.5</w:t>
            </w:r>
          </w:p>
        </w:tc>
        <w:tc>
          <w:tcPr>
            <w:tcW w:w="1272" w:type="dxa"/>
          </w:tcPr>
          <w:p>
            <w:pPr>
              <w:pStyle w:val="TableParagraph"/>
              <w:spacing w:before="38"/>
              <w:ind w:left="105"/>
              <w:rPr>
                <w:sz w:val="22"/>
              </w:rPr>
            </w:pPr>
            <w:r>
              <w:rPr>
                <w:spacing w:val="-5"/>
                <w:sz w:val="22"/>
              </w:rPr>
              <w:t>STL</w:t>
            </w:r>
          </w:p>
        </w:tc>
        <w:tc>
          <w:tcPr>
            <w:tcW w:w="6096" w:type="dxa"/>
          </w:tcPr>
          <w:p>
            <w:pPr>
              <w:pStyle w:val="TableParagraph"/>
              <w:ind w:left="110"/>
              <w:rPr>
                <w:sz w:val="20"/>
              </w:rPr>
            </w:pPr>
            <w:r>
              <w:rPr>
                <w:sz w:val="20"/>
              </w:rPr>
              <w:t>After</w:t>
            </w:r>
            <w:r>
              <w:rPr>
                <w:spacing w:val="-5"/>
                <w:sz w:val="20"/>
              </w:rPr>
              <w:t> </w:t>
            </w:r>
            <w:r>
              <w:rPr>
                <w:sz w:val="20"/>
              </w:rPr>
              <w:t>the</w:t>
            </w:r>
            <w:r>
              <w:rPr>
                <w:spacing w:val="-5"/>
                <w:sz w:val="20"/>
              </w:rPr>
              <w:t> </w:t>
            </w:r>
            <w:r>
              <w:rPr>
                <w:sz w:val="20"/>
              </w:rPr>
              <w:t>QC</w:t>
            </w:r>
            <w:r>
              <w:rPr>
                <w:spacing w:val="-5"/>
                <w:sz w:val="20"/>
              </w:rPr>
              <w:t> </w:t>
            </w:r>
            <w:r>
              <w:rPr>
                <w:sz w:val="20"/>
              </w:rPr>
              <w:t>of</w:t>
            </w:r>
            <w:r>
              <w:rPr>
                <w:spacing w:val="-5"/>
                <w:sz w:val="20"/>
              </w:rPr>
              <w:t> </w:t>
            </w:r>
            <w:r>
              <w:rPr>
                <w:sz w:val="20"/>
              </w:rPr>
              <w:t>outputs</w:t>
            </w:r>
            <w:r>
              <w:rPr>
                <w:spacing w:val="-5"/>
                <w:sz w:val="20"/>
              </w:rPr>
              <w:t> </w:t>
            </w:r>
            <w:r>
              <w:rPr>
                <w:sz w:val="20"/>
              </w:rPr>
              <w:t>supporting</w:t>
            </w:r>
            <w:r>
              <w:rPr>
                <w:spacing w:val="-5"/>
                <w:sz w:val="20"/>
              </w:rPr>
              <w:t> </w:t>
            </w:r>
            <w:r>
              <w:rPr>
                <w:sz w:val="20"/>
              </w:rPr>
              <w:t>analysis</w:t>
            </w:r>
            <w:r>
              <w:rPr>
                <w:spacing w:val="-5"/>
                <w:sz w:val="20"/>
              </w:rPr>
              <w:t> </w:t>
            </w:r>
            <w:r>
              <w:rPr>
                <w:sz w:val="20"/>
              </w:rPr>
              <w:t>set</w:t>
            </w:r>
            <w:r>
              <w:rPr>
                <w:spacing w:val="-5"/>
                <w:sz w:val="20"/>
              </w:rPr>
              <w:t> </w:t>
            </w:r>
            <w:r>
              <w:rPr>
                <w:sz w:val="20"/>
              </w:rPr>
              <w:t>assignments</w:t>
            </w:r>
            <w:r>
              <w:rPr>
                <w:spacing w:val="-5"/>
                <w:sz w:val="20"/>
              </w:rPr>
              <w:t> </w:t>
            </w:r>
            <w:r>
              <w:rPr>
                <w:sz w:val="20"/>
              </w:rPr>
              <w:t>(see Section 6.4), sends analysis set assignment and reason(s) for exclusion documentation to the customer, and other relevant parties, to allow for review and comment.</w:t>
            </w:r>
          </w:p>
        </w:tc>
        <w:tc>
          <w:tcPr>
            <w:tcW w:w="1843" w:type="dxa"/>
          </w:tcPr>
          <w:p>
            <w:pPr>
              <w:pStyle w:val="TableParagraph"/>
              <w:spacing w:before="38"/>
              <w:ind w:left="110" w:right="187"/>
              <w:rPr>
                <w:sz w:val="20"/>
              </w:rPr>
            </w:pPr>
            <w:r>
              <w:rPr>
                <w:sz w:val="20"/>
              </w:rPr>
              <w:t>Prior to a data review</w:t>
            </w:r>
            <w:r>
              <w:rPr>
                <w:spacing w:val="-14"/>
                <w:sz w:val="20"/>
              </w:rPr>
              <w:t> </w:t>
            </w:r>
            <w:r>
              <w:rPr>
                <w:sz w:val="20"/>
              </w:rPr>
              <w:t>meeting (or equivalent </w:t>
            </w:r>
            <w:r>
              <w:rPr>
                <w:spacing w:val="-2"/>
                <w:sz w:val="20"/>
              </w:rPr>
              <w:t>finalization process)</w:t>
            </w:r>
          </w:p>
        </w:tc>
      </w:tr>
    </w:tbl>
    <w:p>
      <w:pPr>
        <w:spacing w:after="0"/>
        <w:rPr>
          <w:sz w:val="20"/>
        </w:rPr>
        <w:sectPr>
          <w:pgSz w:w="12240" w:h="15840"/>
          <w:pgMar w:header="979" w:footer="1059" w:top="2760" w:bottom="1240" w:left="900" w:right="960"/>
        </w:sectPr>
      </w:pPr>
    </w:p>
    <w:p>
      <w:pPr>
        <w:pStyle w:val="BodyText"/>
        <w:spacing w:before="1"/>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4"/>
        <w:gridCol w:w="1272"/>
        <w:gridCol w:w="6096"/>
        <w:gridCol w:w="1843"/>
      </w:tblGrid>
      <w:tr>
        <w:trPr>
          <w:trHeight w:val="6537" w:hRule="atLeast"/>
        </w:trPr>
        <w:tc>
          <w:tcPr>
            <w:tcW w:w="854" w:type="dxa"/>
          </w:tcPr>
          <w:p>
            <w:pPr>
              <w:pStyle w:val="TableParagraph"/>
              <w:spacing w:before="62"/>
              <w:ind w:left="211" w:right="157"/>
              <w:jc w:val="center"/>
              <w:rPr>
                <w:b/>
                <w:sz w:val="20"/>
              </w:rPr>
            </w:pPr>
            <w:r>
              <w:rPr>
                <w:b/>
                <w:spacing w:val="-2"/>
                <w:sz w:val="20"/>
              </w:rPr>
              <w:t>6.3.6</w:t>
            </w:r>
          </w:p>
        </w:tc>
        <w:tc>
          <w:tcPr>
            <w:tcW w:w="1272" w:type="dxa"/>
          </w:tcPr>
          <w:p>
            <w:pPr>
              <w:pStyle w:val="TableParagraph"/>
              <w:spacing w:before="43"/>
              <w:ind w:left="105"/>
              <w:rPr>
                <w:sz w:val="22"/>
              </w:rPr>
            </w:pPr>
            <w:r>
              <w:rPr>
                <w:spacing w:val="-5"/>
                <w:sz w:val="22"/>
              </w:rPr>
              <w:t>STL</w:t>
            </w:r>
          </w:p>
        </w:tc>
        <w:tc>
          <w:tcPr>
            <w:tcW w:w="6096" w:type="dxa"/>
          </w:tcPr>
          <w:p>
            <w:pPr>
              <w:pStyle w:val="TableParagraph"/>
              <w:ind w:left="110" w:right="199"/>
              <w:rPr>
                <w:sz w:val="20"/>
              </w:rPr>
            </w:pPr>
            <w:r>
              <w:rPr>
                <w:sz w:val="20"/>
              </w:rPr>
              <w:t>If</w:t>
            </w:r>
            <w:r>
              <w:rPr>
                <w:spacing w:val="-5"/>
                <w:sz w:val="20"/>
              </w:rPr>
              <w:t> </w:t>
            </w:r>
            <w:r>
              <w:rPr>
                <w:sz w:val="20"/>
              </w:rPr>
              <w:t>analysis</w:t>
            </w:r>
            <w:r>
              <w:rPr>
                <w:spacing w:val="-5"/>
                <w:sz w:val="20"/>
              </w:rPr>
              <w:t> </w:t>
            </w:r>
            <w:r>
              <w:rPr>
                <w:sz w:val="20"/>
              </w:rPr>
              <w:t>set</w:t>
            </w:r>
            <w:r>
              <w:rPr>
                <w:spacing w:val="-5"/>
                <w:sz w:val="20"/>
              </w:rPr>
              <w:t> </w:t>
            </w:r>
            <w:r>
              <w:rPr>
                <w:sz w:val="20"/>
              </w:rPr>
              <w:t>assignment</w:t>
            </w:r>
            <w:r>
              <w:rPr>
                <w:spacing w:val="-5"/>
                <w:sz w:val="20"/>
              </w:rPr>
              <w:t> </w:t>
            </w:r>
            <w:r>
              <w:rPr>
                <w:sz w:val="20"/>
              </w:rPr>
              <w:t>and</w:t>
            </w:r>
            <w:r>
              <w:rPr>
                <w:spacing w:val="-5"/>
                <w:sz w:val="20"/>
              </w:rPr>
              <w:t> </w:t>
            </w:r>
            <w:r>
              <w:rPr>
                <w:sz w:val="20"/>
              </w:rPr>
              <w:t>reason(s)</w:t>
            </w:r>
            <w:r>
              <w:rPr>
                <w:spacing w:val="-5"/>
                <w:sz w:val="20"/>
              </w:rPr>
              <w:t> </w:t>
            </w:r>
            <w:r>
              <w:rPr>
                <w:sz w:val="20"/>
              </w:rPr>
              <w:t>for</w:t>
            </w:r>
            <w:r>
              <w:rPr>
                <w:spacing w:val="-5"/>
                <w:sz w:val="20"/>
              </w:rPr>
              <w:t> </w:t>
            </w:r>
            <w:r>
              <w:rPr>
                <w:sz w:val="20"/>
              </w:rPr>
              <w:t>exclusion</w:t>
            </w:r>
            <w:r>
              <w:rPr>
                <w:spacing w:val="-5"/>
                <w:sz w:val="20"/>
              </w:rPr>
              <w:t> </w:t>
            </w:r>
            <w:r>
              <w:rPr>
                <w:sz w:val="20"/>
              </w:rPr>
              <w:t>are finalized as part of a data review meeting, or equivalent finalization process:</w:t>
            </w:r>
          </w:p>
          <w:p>
            <w:pPr>
              <w:pStyle w:val="TableParagraph"/>
              <w:numPr>
                <w:ilvl w:val="0"/>
                <w:numId w:val="13"/>
              </w:numPr>
              <w:tabs>
                <w:tab w:pos="830" w:val="left" w:leader="none"/>
                <w:tab w:pos="831" w:val="left" w:leader="none"/>
              </w:tabs>
              <w:spacing w:line="240" w:lineRule="auto" w:before="1" w:after="0"/>
              <w:ind w:left="830" w:right="241" w:hanging="360"/>
              <w:jc w:val="left"/>
              <w:rPr>
                <w:sz w:val="20"/>
              </w:rPr>
            </w:pPr>
            <w:r>
              <w:rPr>
                <w:sz w:val="20"/>
              </w:rPr>
              <w:t>Facilitates</w:t>
            </w:r>
            <w:r>
              <w:rPr>
                <w:spacing w:val="-6"/>
                <w:sz w:val="20"/>
              </w:rPr>
              <w:t> </w:t>
            </w:r>
            <w:r>
              <w:rPr>
                <w:sz w:val="20"/>
              </w:rPr>
              <w:t>the</w:t>
            </w:r>
            <w:r>
              <w:rPr>
                <w:spacing w:val="-6"/>
                <w:sz w:val="20"/>
              </w:rPr>
              <w:t> </w:t>
            </w:r>
            <w:r>
              <w:rPr>
                <w:sz w:val="20"/>
              </w:rPr>
              <w:t>data</w:t>
            </w:r>
            <w:r>
              <w:rPr>
                <w:spacing w:val="-6"/>
                <w:sz w:val="20"/>
              </w:rPr>
              <w:t> </w:t>
            </w:r>
            <w:r>
              <w:rPr>
                <w:sz w:val="20"/>
              </w:rPr>
              <w:t>review</w:t>
            </w:r>
            <w:r>
              <w:rPr>
                <w:spacing w:val="-6"/>
                <w:sz w:val="20"/>
              </w:rPr>
              <w:t> </w:t>
            </w:r>
            <w:r>
              <w:rPr>
                <w:sz w:val="20"/>
              </w:rPr>
              <w:t>meeting,</w:t>
            </w:r>
            <w:r>
              <w:rPr>
                <w:spacing w:val="-6"/>
                <w:sz w:val="20"/>
              </w:rPr>
              <w:t> </w:t>
            </w:r>
            <w:r>
              <w:rPr>
                <w:sz w:val="20"/>
              </w:rPr>
              <w:t>or</w:t>
            </w:r>
            <w:r>
              <w:rPr>
                <w:spacing w:val="-6"/>
                <w:sz w:val="20"/>
              </w:rPr>
              <w:t> </w:t>
            </w:r>
            <w:r>
              <w:rPr>
                <w:sz w:val="20"/>
              </w:rPr>
              <w:t>equivalent</w:t>
            </w:r>
            <w:r>
              <w:rPr>
                <w:spacing w:val="-3"/>
                <w:sz w:val="20"/>
              </w:rPr>
              <w:t> </w:t>
            </w:r>
            <w:r>
              <w:rPr>
                <w:sz w:val="20"/>
              </w:rPr>
              <w:t>per</w:t>
            </w:r>
            <w:r>
              <w:rPr>
                <w:spacing w:val="-6"/>
                <w:sz w:val="20"/>
              </w:rPr>
              <w:t> </w:t>
            </w:r>
            <w:r>
              <w:rPr>
                <w:sz w:val="20"/>
              </w:rPr>
              <w:t>the process agreed in Section 6.1.</w:t>
            </w:r>
          </w:p>
          <w:p>
            <w:pPr>
              <w:pStyle w:val="TableParagraph"/>
              <w:numPr>
                <w:ilvl w:val="0"/>
                <w:numId w:val="13"/>
              </w:numPr>
              <w:tabs>
                <w:tab w:pos="830" w:val="left" w:leader="none"/>
                <w:tab w:pos="831" w:val="left" w:leader="none"/>
              </w:tabs>
              <w:spacing w:line="237" w:lineRule="auto" w:before="2" w:after="0"/>
              <w:ind w:left="830" w:right="323" w:hanging="360"/>
              <w:jc w:val="left"/>
              <w:rPr>
                <w:sz w:val="20"/>
              </w:rPr>
            </w:pPr>
            <w:r>
              <w:rPr>
                <w:sz w:val="20"/>
              </w:rPr>
              <w:t>Documents analysis set assignment and reason(s) for exclusion</w:t>
            </w:r>
            <w:r>
              <w:rPr>
                <w:spacing w:val="-4"/>
                <w:sz w:val="20"/>
              </w:rPr>
              <w:t> </w:t>
            </w:r>
            <w:r>
              <w:rPr>
                <w:sz w:val="20"/>
              </w:rPr>
              <w:t>of</w:t>
            </w:r>
            <w:r>
              <w:rPr>
                <w:spacing w:val="-4"/>
                <w:sz w:val="20"/>
              </w:rPr>
              <w:t> </w:t>
            </w:r>
            <w:r>
              <w:rPr>
                <w:sz w:val="20"/>
              </w:rPr>
              <w:t>subjects</w:t>
            </w:r>
            <w:r>
              <w:rPr>
                <w:spacing w:val="-6"/>
                <w:sz w:val="20"/>
              </w:rPr>
              <w:t> </w:t>
            </w:r>
            <w:r>
              <w:rPr>
                <w:sz w:val="20"/>
              </w:rPr>
              <w:t>in</w:t>
            </w:r>
            <w:r>
              <w:rPr>
                <w:spacing w:val="-8"/>
                <w:sz w:val="20"/>
              </w:rPr>
              <w:t> </w:t>
            </w:r>
            <w:r>
              <w:rPr>
                <w:sz w:val="20"/>
              </w:rPr>
              <w:t>minutes</w:t>
            </w:r>
            <w:r>
              <w:rPr>
                <w:spacing w:val="-7"/>
                <w:sz w:val="20"/>
              </w:rPr>
              <w:t> </w:t>
            </w:r>
            <w:r>
              <w:rPr>
                <w:sz w:val="20"/>
              </w:rPr>
              <w:t>for</w:t>
            </w:r>
            <w:r>
              <w:rPr>
                <w:spacing w:val="-6"/>
                <w:sz w:val="20"/>
              </w:rPr>
              <w:t> </w:t>
            </w:r>
            <w:r>
              <w:rPr>
                <w:sz w:val="20"/>
              </w:rPr>
              <w:t>the</w:t>
            </w:r>
            <w:r>
              <w:rPr>
                <w:spacing w:val="-5"/>
                <w:sz w:val="20"/>
              </w:rPr>
              <w:t> </w:t>
            </w:r>
            <w:r>
              <w:rPr>
                <w:sz w:val="20"/>
              </w:rPr>
              <w:t>final</w:t>
            </w:r>
            <w:r>
              <w:rPr>
                <w:spacing w:val="-5"/>
                <w:sz w:val="20"/>
              </w:rPr>
              <w:t> </w:t>
            </w:r>
            <w:r>
              <w:rPr>
                <w:sz w:val="20"/>
              </w:rPr>
              <w:t>data</w:t>
            </w:r>
            <w:r>
              <w:rPr>
                <w:spacing w:val="-5"/>
                <w:sz w:val="20"/>
              </w:rPr>
              <w:t> </w:t>
            </w:r>
            <w:r>
              <w:rPr>
                <w:sz w:val="20"/>
              </w:rPr>
              <w:t>review meeting, or as part of an equivalent report.</w:t>
            </w:r>
          </w:p>
          <w:p>
            <w:pPr>
              <w:pStyle w:val="TableParagraph"/>
              <w:numPr>
                <w:ilvl w:val="0"/>
                <w:numId w:val="13"/>
              </w:numPr>
              <w:tabs>
                <w:tab w:pos="830" w:val="left" w:leader="none"/>
                <w:tab w:pos="831" w:val="left" w:leader="none"/>
              </w:tabs>
              <w:spacing w:line="240" w:lineRule="auto" w:before="1" w:after="0"/>
              <w:ind w:left="830" w:right="196" w:hanging="360"/>
              <w:jc w:val="left"/>
              <w:rPr>
                <w:sz w:val="20"/>
              </w:rPr>
            </w:pPr>
            <w:r>
              <w:rPr>
                <w:sz w:val="20"/>
              </w:rPr>
              <w:t>Documents decisions regarding data issues as identified in</w:t>
            </w:r>
            <w:r>
              <w:rPr>
                <w:spacing w:val="-5"/>
                <w:sz w:val="20"/>
              </w:rPr>
              <w:t> </w:t>
            </w:r>
            <w:r>
              <w:rPr>
                <w:sz w:val="20"/>
              </w:rPr>
              <w:t>the</w:t>
            </w:r>
            <w:r>
              <w:rPr>
                <w:spacing w:val="-5"/>
                <w:sz w:val="20"/>
              </w:rPr>
              <w:t> </w:t>
            </w:r>
            <w:r>
              <w:rPr>
                <w:sz w:val="20"/>
              </w:rPr>
              <w:t>data</w:t>
            </w:r>
            <w:r>
              <w:rPr>
                <w:spacing w:val="-5"/>
                <w:sz w:val="20"/>
              </w:rPr>
              <w:t> </w:t>
            </w:r>
            <w:r>
              <w:rPr>
                <w:sz w:val="20"/>
              </w:rPr>
              <w:t>handling</w:t>
            </w:r>
            <w:r>
              <w:rPr>
                <w:spacing w:val="-5"/>
                <w:sz w:val="20"/>
              </w:rPr>
              <w:t> </w:t>
            </w:r>
            <w:r>
              <w:rPr>
                <w:sz w:val="20"/>
              </w:rPr>
              <w:t>report</w:t>
            </w:r>
            <w:r>
              <w:rPr>
                <w:spacing w:val="-5"/>
                <w:sz w:val="20"/>
              </w:rPr>
              <w:t> </w:t>
            </w:r>
            <w:r>
              <w:rPr>
                <w:sz w:val="20"/>
              </w:rPr>
              <w:t>and</w:t>
            </w:r>
            <w:r>
              <w:rPr>
                <w:spacing w:val="-5"/>
                <w:sz w:val="20"/>
              </w:rPr>
              <w:t> </w:t>
            </w:r>
            <w:r>
              <w:rPr>
                <w:sz w:val="20"/>
              </w:rPr>
              <w:t>data</w:t>
            </w:r>
            <w:r>
              <w:rPr>
                <w:spacing w:val="-5"/>
                <w:sz w:val="20"/>
              </w:rPr>
              <w:t> </w:t>
            </w:r>
            <w:r>
              <w:rPr>
                <w:sz w:val="20"/>
              </w:rPr>
              <w:t>issues</w:t>
            </w:r>
            <w:r>
              <w:rPr>
                <w:spacing w:val="-5"/>
                <w:sz w:val="20"/>
              </w:rPr>
              <w:t> </w:t>
            </w:r>
            <w:r>
              <w:rPr>
                <w:sz w:val="20"/>
              </w:rPr>
              <w:t>log</w:t>
            </w:r>
            <w:r>
              <w:rPr>
                <w:spacing w:val="-5"/>
                <w:sz w:val="20"/>
              </w:rPr>
              <w:t> </w:t>
            </w:r>
            <w:r>
              <w:rPr>
                <w:sz w:val="20"/>
              </w:rPr>
              <w:t>potentially impacting the planned analyses in minutes for the final data review meeting, or as part of an equivalent report.</w:t>
            </w:r>
          </w:p>
          <w:p>
            <w:pPr>
              <w:pStyle w:val="TableParagraph"/>
              <w:numPr>
                <w:ilvl w:val="0"/>
                <w:numId w:val="13"/>
              </w:numPr>
              <w:tabs>
                <w:tab w:pos="830" w:val="left" w:leader="none"/>
                <w:tab w:pos="831" w:val="left" w:leader="none"/>
              </w:tabs>
              <w:spacing w:line="237" w:lineRule="auto" w:before="3" w:after="0"/>
              <w:ind w:left="830" w:right="203" w:hanging="360"/>
              <w:jc w:val="left"/>
              <w:rPr>
                <w:sz w:val="20"/>
              </w:rPr>
            </w:pPr>
            <w:r>
              <w:rPr>
                <w:sz w:val="20"/>
              </w:rPr>
              <w:t>Documents</w:t>
            </w:r>
            <w:r>
              <w:rPr>
                <w:spacing w:val="-3"/>
                <w:sz w:val="20"/>
              </w:rPr>
              <w:t> </w:t>
            </w:r>
            <w:r>
              <w:rPr>
                <w:sz w:val="20"/>
              </w:rPr>
              <w:t>subject-level</w:t>
            </w:r>
            <w:r>
              <w:rPr>
                <w:spacing w:val="-4"/>
                <w:sz w:val="20"/>
              </w:rPr>
              <w:t> </w:t>
            </w:r>
            <w:r>
              <w:rPr>
                <w:sz w:val="20"/>
              </w:rPr>
              <w:t>decisions</w:t>
            </w:r>
            <w:r>
              <w:rPr>
                <w:spacing w:val="-7"/>
                <w:sz w:val="20"/>
              </w:rPr>
              <w:t> </w:t>
            </w:r>
            <w:r>
              <w:rPr>
                <w:sz w:val="20"/>
              </w:rPr>
              <w:t>(e.g.,</w:t>
            </w:r>
            <w:r>
              <w:rPr>
                <w:spacing w:val="-6"/>
                <w:sz w:val="20"/>
              </w:rPr>
              <w:t> </w:t>
            </w:r>
            <w:r>
              <w:rPr>
                <w:sz w:val="20"/>
              </w:rPr>
              <w:t>not</w:t>
            </w:r>
            <w:r>
              <w:rPr>
                <w:spacing w:val="-6"/>
                <w:sz w:val="20"/>
              </w:rPr>
              <w:t> </w:t>
            </w:r>
            <w:r>
              <w:rPr>
                <w:sz w:val="20"/>
              </w:rPr>
              <w:t>to</w:t>
            </w:r>
            <w:r>
              <w:rPr>
                <w:spacing w:val="-5"/>
                <w:sz w:val="20"/>
              </w:rPr>
              <w:t> </w:t>
            </w:r>
            <w:r>
              <w:rPr>
                <w:sz w:val="20"/>
              </w:rPr>
              <w:t>exclude</w:t>
            </w:r>
            <w:r>
              <w:rPr>
                <w:spacing w:val="-6"/>
                <w:sz w:val="20"/>
              </w:rPr>
              <w:t> </w:t>
            </w:r>
            <w:r>
              <w:rPr>
                <w:sz w:val="20"/>
              </w:rPr>
              <w:t>a subject when an exclusion rule indicates the subject meets an exclusion criterion), with accompanying explanations,</w:t>
            </w:r>
            <w:r>
              <w:rPr>
                <w:spacing w:val="-3"/>
                <w:sz w:val="20"/>
              </w:rPr>
              <w:t> </w:t>
            </w:r>
            <w:r>
              <w:rPr>
                <w:sz w:val="20"/>
              </w:rPr>
              <w:t>in</w:t>
            </w:r>
            <w:r>
              <w:rPr>
                <w:spacing w:val="-2"/>
                <w:sz w:val="20"/>
              </w:rPr>
              <w:t> </w:t>
            </w:r>
            <w:r>
              <w:rPr>
                <w:sz w:val="20"/>
              </w:rPr>
              <w:t>minutes</w:t>
            </w:r>
            <w:r>
              <w:rPr>
                <w:spacing w:val="-2"/>
                <w:sz w:val="20"/>
              </w:rPr>
              <w:t> </w:t>
            </w:r>
            <w:r>
              <w:rPr>
                <w:sz w:val="20"/>
              </w:rPr>
              <w:t>of</w:t>
            </w:r>
            <w:r>
              <w:rPr>
                <w:spacing w:val="-2"/>
                <w:sz w:val="20"/>
              </w:rPr>
              <w:t> </w:t>
            </w:r>
            <w:r>
              <w:rPr>
                <w:sz w:val="20"/>
              </w:rPr>
              <w:t>the</w:t>
            </w:r>
            <w:r>
              <w:rPr>
                <w:spacing w:val="-2"/>
                <w:sz w:val="20"/>
              </w:rPr>
              <w:t> </w:t>
            </w:r>
            <w:r>
              <w:rPr>
                <w:sz w:val="20"/>
              </w:rPr>
              <w:t>final</w:t>
            </w:r>
            <w:r>
              <w:rPr>
                <w:spacing w:val="-2"/>
                <w:sz w:val="20"/>
              </w:rPr>
              <w:t> </w:t>
            </w:r>
            <w:r>
              <w:rPr>
                <w:sz w:val="20"/>
              </w:rPr>
              <w:t>data</w:t>
            </w:r>
            <w:r>
              <w:rPr>
                <w:spacing w:val="-2"/>
                <w:sz w:val="20"/>
              </w:rPr>
              <w:t> </w:t>
            </w:r>
            <w:r>
              <w:rPr>
                <w:sz w:val="20"/>
              </w:rPr>
              <w:t>review</w:t>
            </w:r>
            <w:r>
              <w:rPr>
                <w:spacing w:val="-2"/>
                <w:sz w:val="20"/>
              </w:rPr>
              <w:t> </w:t>
            </w:r>
            <w:r>
              <w:rPr>
                <w:sz w:val="20"/>
              </w:rPr>
              <w:t>meeting, or as part of an equivalent report.</w:t>
            </w:r>
          </w:p>
          <w:p>
            <w:pPr>
              <w:pStyle w:val="TableParagraph"/>
              <w:numPr>
                <w:ilvl w:val="0"/>
                <w:numId w:val="13"/>
              </w:numPr>
              <w:tabs>
                <w:tab w:pos="830" w:val="left" w:leader="none"/>
                <w:tab w:pos="831" w:val="left" w:leader="none"/>
              </w:tabs>
              <w:spacing w:line="240" w:lineRule="auto" w:before="7" w:after="0"/>
              <w:ind w:left="830" w:right="251" w:hanging="360"/>
              <w:jc w:val="left"/>
              <w:rPr>
                <w:sz w:val="20"/>
              </w:rPr>
            </w:pPr>
            <w:r>
              <w:rPr>
                <w:sz w:val="20"/>
              </w:rPr>
              <w:t>Records/reviews minutes to the meeting which can take the form of an EXCEL spreadsheet (recommended), a report,</w:t>
            </w:r>
            <w:r>
              <w:rPr>
                <w:spacing w:val="-5"/>
                <w:sz w:val="20"/>
              </w:rPr>
              <w:t> </w:t>
            </w:r>
            <w:r>
              <w:rPr>
                <w:sz w:val="20"/>
              </w:rPr>
              <w:t>and/or</w:t>
            </w:r>
            <w:r>
              <w:rPr>
                <w:spacing w:val="-6"/>
                <w:sz w:val="20"/>
              </w:rPr>
              <w:t> </w:t>
            </w:r>
            <w:r>
              <w:rPr>
                <w:sz w:val="20"/>
              </w:rPr>
              <w:t>actual</w:t>
            </w:r>
            <w:r>
              <w:rPr>
                <w:spacing w:val="-6"/>
                <w:sz w:val="20"/>
              </w:rPr>
              <w:t> </w:t>
            </w:r>
            <w:r>
              <w:rPr>
                <w:sz w:val="20"/>
              </w:rPr>
              <w:t>meeting</w:t>
            </w:r>
            <w:r>
              <w:rPr>
                <w:spacing w:val="-5"/>
                <w:sz w:val="20"/>
              </w:rPr>
              <w:t> </w:t>
            </w:r>
            <w:r>
              <w:rPr>
                <w:sz w:val="20"/>
              </w:rPr>
              <w:t>minutes</w:t>
            </w:r>
            <w:r>
              <w:rPr>
                <w:spacing w:val="-5"/>
                <w:sz w:val="20"/>
              </w:rPr>
              <w:t> </w:t>
            </w:r>
            <w:r>
              <w:rPr>
                <w:sz w:val="20"/>
              </w:rPr>
              <w:t>as</w:t>
            </w:r>
            <w:r>
              <w:rPr>
                <w:spacing w:val="-6"/>
                <w:sz w:val="20"/>
              </w:rPr>
              <w:t> </w:t>
            </w:r>
            <w:r>
              <w:rPr>
                <w:sz w:val="20"/>
              </w:rPr>
              <w:t>agreed</w:t>
            </w:r>
            <w:r>
              <w:rPr>
                <w:spacing w:val="-6"/>
                <w:sz w:val="20"/>
              </w:rPr>
              <w:t> </w:t>
            </w:r>
            <w:r>
              <w:rPr>
                <w:sz w:val="20"/>
              </w:rPr>
              <w:t>with</w:t>
            </w:r>
            <w:r>
              <w:rPr>
                <w:spacing w:val="-6"/>
                <w:sz w:val="20"/>
              </w:rPr>
              <w:t> </w:t>
            </w:r>
            <w:r>
              <w:rPr>
                <w:sz w:val="20"/>
              </w:rPr>
              <w:t>the </w:t>
            </w:r>
            <w:r>
              <w:rPr>
                <w:spacing w:val="-2"/>
                <w:sz w:val="20"/>
              </w:rPr>
              <w:t>customer.</w:t>
            </w:r>
          </w:p>
          <w:p>
            <w:pPr>
              <w:pStyle w:val="TableParagraph"/>
              <w:numPr>
                <w:ilvl w:val="0"/>
                <w:numId w:val="13"/>
              </w:numPr>
              <w:tabs>
                <w:tab w:pos="830" w:val="left" w:leader="none"/>
                <w:tab w:pos="831" w:val="left" w:leader="none"/>
              </w:tabs>
              <w:spacing w:line="240" w:lineRule="auto" w:before="0" w:after="0"/>
              <w:ind w:left="830" w:right="138" w:hanging="360"/>
              <w:jc w:val="left"/>
              <w:rPr>
                <w:sz w:val="20"/>
              </w:rPr>
            </w:pPr>
            <w:r>
              <w:rPr>
                <w:sz w:val="20"/>
              </w:rPr>
              <w:t>Considers the BDR Report template located in the </w:t>
            </w:r>
            <w:hyperlink r:id="rId10">
              <w:r>
                <w:rPr>
                  <w:color w:val="0000FF"/>
                  <w:sz w:val="20"/>
                  <w:u w:val="single" w:color="0000FF"/>
                </w:rPr>
                <w:t>Biostatistics Training folder in ELVIS</w:t>
              </w:r>
              <w:r>
                <w:rPr>
                  <w:sz w:val="20"/>
                </w:rPr>
                <w:t>,</w:t>
              </w:r>
            </w:hyperlink>
            <w:r>
              <w:rPr>
                <w:sz w:val="20"/>
              </w:rPr>
              <w:t> for guidance in the reporting</w:t>
            </w:r>
            <w:r>
              <w:rPr>
                <w:spacing w:val="-8"/>
                <w:sz w:val="20"/>
              </w:rPr>
              <w:t> </w:t>
            </w:r>
            <w:r>
              <w:rPr>
                <w:sz w:val="20"/>
              </w:rPr>
              <w:t>of</w:t>
            </w:r>
            <w:r>
              <w:rPr>
                <w:spacing w:val="-8"/>
                <w:sz w:val="20"/>
              </w:rPr>
              <w:t> </w:t>
            </w:r>
            <w:r>
              <w:rPr>
                <w:sz w:val="20"/>
              </w:rPr>
              <w:t>analysis</w:t>
            </w:r>
            <w:r>
              <w:rPr>
                <w:spacing w:val="-8"/>
                <w:sz w:val="20"/>
              </w:rPr>
              <w:t> </w:t>
            </w:r>
            <w:r>
              <w:rPr>
                <w:sz w:val="20"/>
              </w:rPr>
              <w:t>set</w:t>
            </w:r>
            <w:r>
              <w:rPr>
                <w:spacing w:val="-8"/>
                <w:sz w:val="20"/>
              </w:rPr>
              <w:t> </w:t>
            </w:r>
            <w:r>
              <w:rPr>
                <w:sz w:val="20"/>
              </w:rPr>
              <w:t>assignments,</w:t>
            </w:r>
            <w:r>
              <w:rPr>
                <w:spacing w:val="-8"/>
                <w:sz w:val="20"/>
              </w:rPr>
              <w:t> </w:t>
            </w:r>
            <w:r>
              <w:rPr>
                <w:sz w:val="20"/>
              </w:rPr>
              <w:t>associated</w:t>
            </w:r>
            <w:r>
              <w:rPr>
                <w:spacing w:val="-8"/>
                <w:sz w:val="20"/>
              </w:rPr>
              <w:t> </w:t>
            </w:r>
            <w:r>
              <w:rPr>
                <w:sz w:val="20"/>
              </w:rPr>
              <w:t>reasons for exclusion(s) from analysis sets and relevant data handling decisions.</w:t>
            </w:r>
          </w:p>
          <w:p>
            <w:pPr>
              <w:pStyle w:val="TableParagraph"/>
              <w:numPr>
                <w:ilvl w:val="0"/>
                <w:numId w:val="13"/>
              </w:numPr>
              <w:tabs>
                <w:tab w:pos="830" w:val="left" w:leader="none"/>
                <w:tab w:pos="831" w:val="left" w:leader="none"/>
              </w:tabs>
              <w:spacing w:line="230" w:lineRule="exact" w:before="0" w:after="0"/>
              <w:ind w:left="830" w:right="429" w:hanging="360"/>
              <w:jc w:val="left"/>
              <w:rPr>
                <w:sz w:val="20"/>
              </w:rPr>
            </w:pPr>
            <w:r>
              <w:rPr>
                <w:sz w:val="20"/>
              </w:rPr>
              <w:t>Informs</w:t>
            </w:r>
            <w:r>
              <w:rPr>
                <w:spacing w:val="-6"/>
                <w:sz w:val="20"/>
              </w:rPr>
              <w:t> </w:t>
            </w:r>
            <w:r>
              <w:rPr>
                <w:sz w:val="20"/>
              </w:rPr>
              <w:t>the</w:t>
            </w:r>
            <w:r>
              <w:rPr>
                <w:spacing w:val="-5"/>
                <w:sz w:val="20"/>
              </w:rPr>
              <w:t> </w:t>
            </w:r>
            <w:r>
              <w:rPr>
                <w:sz w:val="20"/>
              </w:rPr>
              <w:t>Lead</w:t>
            </w:r>
            <w:r>
              <w:rPr>
                <w:spacing w:val="-5"/>
                <w:sz w:val="20"/>
              </w:rPr>
              <w:t> </w:t>
            </w:r>
            <w:r>
              <w:rPr>
                <w:sz w:val="20"/>
              </w:rPr>
              <w:t>MW</w:t>
            </w:r>
            <w:r>
              <w:rPr>
                <w:spacing w:val="-3"/>
                <w:sz w:val="20"/>
              </w:rPr>
              <w:t> </w:t>
            </w:r>
            <w:r>
              <w:rPr>
                <w:sz w:val="20"/>
              </w:rPr>
              <w:t>of</w:t>
            </w:r>
            <w:r>
              <w:rPr>
                <w:spacing w:val="-1"/>
                <w:sz w:val="20"/>
              </w:rPr>
              <w:t> </w:t>
            </w:r>
            <w:r>
              <w:rPr>
                <w:sz w:val="20"/>
              </w:rPr>
              <w:t>decisions</w:t>
            </w:r>
            <w:r>
              <w:rPr>
                <w:spacing w:val="-5"/>
                <w:sz w:val="20"/>
              </w:rPr>
              <w:t> </w:t>
            </w:r>
            <w:r>
              <w:rPr>
                <w:sz w:val="20"/>
              </w:rPr>
              <w:t>that</w:t>
            </w:r>
            <w:r>
              <w:rPr>
                <w:spacing w:val="-5"/>
                <w:sz w:val="20"/>
              </w:rPr>
              <w:t> </w:t>
            </w:r>
            <w:r>
              <w:rPr>
                <w:sz w:val="20"/>
              </w:rPr>
              <w:t>may</w:t>
            </w:r>
            <w:r>
              <w:rPr>
                <w:spacing w:val="-5"/>
                <w:sz w:val="20"/>
              </w:rPr>
              <w:t> </w:t>
            </w:r>
            <w:r>
              <w:rPr>
                <w:sz w:val="20"/>
              </w:rPr>
              <w:t>impact</w:t>
            </w:r>
            <w:r>
              <w:rPr>
                <w:spacing w:val="-5"/>
                <w:sz w:val="20"/>
              </w:rPr>
              <w:t> </w:t>
            </w:r>
            <w:r>
              <w:rPr>
                <w:sz w:val="20"/>
              </w:rPr>
              <w:t>the clinical study report (CSR).</w:t>
            </w:r>
          </w:p>
        </w:tc>
        <w:tc>
          <w:tcPr>
            <w:tcW w:w="1843" w:type="dxa"/>
          </w:tcPr>
          <w:p>
            <w:pPr>
              <w:pStyle w:val="TableParagraph"/>
              <w:spacing w:before="42"/>
              <w:ind w:left="110" w:right="117"/>
              <w:rPr>
                <w:sz w:val="20"/>
              </w:rPr>
            </w:pPr>
            <w:r>
              <w:rPr>
                <w:sz w:val="20"/>
              </w:rPr>
              <w:t>At</w:t>
            </w:r>
            <w:r>
              <w:rPr>
                <w:spacing w:val="-14"/>
                <w:sz w:val="20"/>
              </w:rPr>
              <w:t> </w:t>
            </w:r>
            <w:r>
              <w:rPr>
                <w:sz w:val="20"/>
              </w:rPr>
              <w:t>scheduled</w:t>
            </w:r>
            <w:r>
              <w:rPr>
                <w:spacing w:val="-14"/>
                <w:sz w:val="20"/>
              </w:rPr>
              <w:t> </w:t>
            </w:r>
            <w:r>
              <w:rPr>
                <w:sz w:val="20"/>
              </w:rPr>
              <w:t>data review meeting</w:t>
            </w:r>
            <w:r>
              <w:rPr>
                <w:spacing w:val="40"/>
                <w:sz w:val="20"/>
              </w:rPr>
              <w:t> </w:t>
            </w:r>
            <w:r>
              <w:rPr>
                <w:sz w:val="20"/>
              </w:rPr>
              <w:t>(or equivalent </w:t>
            </w:r>
            <w:r>
              <w:rPr>
                <w:spacing w:val="-2"/>
                <w:sz w:val="20"/>
              </w:rPr>
              <w:t>finalization process)</w:t>
            </w:r>
          </w:p>
        </w:tc>
      </w:tr>
      <w:tr>
        <w:trPr>
          <w:trHeight w:val="1919" w:hRule="atLeast"/>
        </w:trPr>
        <w:tc>
          <w:tcPr>
            <w:tcW w:w="854" w:type="dxa"/>
          </w:tcPr>
          <w:p>
            <w:pPr>
              <w:pStyle w:val="TableParagraph"/>
              <w:spacing w:before="57"/>
              <w:ind w:left="211" w:right="157"/>
              <w:jc w:val="center"/>
              <w:rPr>
                <w:b/>
                <w:sz w:val="20"/>
              </w:rPr>
            </w:pPr>
            <w:r>
              <w:rPr>
                <w:b/>
                <w:spacing w:val="-2"/>
                <w:sz w:val="20"/>
              </w:rPr>
              <w:t>6.3.7</w:t>
            </w:r>
          </w:p>
        </w:tc>
        <w:tc>
          <w:tcPr>
            <w:tcW w:w="1272" w:type="dxa"/>
          </w:tcPr>
          <w:p>
            <w:pPr>
              <w:pStyle w:val="TableParagraph"/>
              <w:spacing w:before="38"/>
              <w:ind w:left="105"/>
              <w:rPr>
                <w:sz w:val="22"/>
              </w:rPr>
            </w:pPr>
            <w:r>
              <w:rPr>
                <w:spacing w:val="-5"/>
                <w:sz w:val="22"/>
              </w:rPr>
              <w:t>STL</w:t>
            </w:r>
          </w:p>
        </w:tc>
        <w:tc>
          <w:tcPr>
            <w:tcW w:w="6096" w:type="dxa"/>
          </w:tcPr>
          <w:p>
            <w:pPr>
              <w:pStyle w:val="TableParagraph"/>
              <w:ind w:left="110" w:right="137"/>
              <w:rPr>
                <w:sz w:val="20"/>
              </w:rPr>
            </w:pPr>
            <w:r>
              <w:rPr>
                <w:sz w:val="20"/>
              </w:rPr>
              <w:t>Follows</w:t>
            </w:r>
            <w:r>
              <w:rPr>
                <w:spacing w:val="-5"/>
                <w:sz w:val="20"/>
              </w:rPr>
              <w:t> </w:t>
            </w:r>
            <w:r>
              <w:rPr>
                <w:sz w:val="20"/>
              </w:rPr>
              <w:t>up</w:t>
            </w:r>
            <w:r>
              <w:rPr>
                <w:spacing w:val="-5"/>
                <w:sz w:val="20"/>
              </w:rPr>
              <w:t> </w:t>
            </w:r>
            <w:r>
              <w:rPr>
                <w:sz w:val="20"/>
              </w:rPr>
              <w:t>on</w:t>
            </w:r>
            <w:r>
              <w:rPr>
                <w:spacing w:val="-5"/>
                <w:sz w:val="20"/>
              </w:rPr>
              <w:t> </w:t>
            </w:r>
            <w:r>
              <w:rPr>
                <w:sz w:val="20"/>
              </w:rPr>
              <w:t>actions</w:t>
            </w:r>
            <w:r>
              <w:rPr>
                <w:spacing w:val="-5"/>
                <w:sz w:val="20"/>
              </w:rPr>
              <w:t> </w:t>
            </w:r>
            <w:r>
              <w:rPr>
                <w:sz w:val="20"/>
              </w:rPr>
              <w:t>as</w:t>
            </w:r>
            <w:r>
              <w:rPr>
                <w:spacing w:val="-2"/>
                <w:sz w:val="20"/>
              </w:rPr>
              <w:t> </w:t>
            </w:r>
            <w:r>
              <w:rPr>
                <w:sz w:val="20"/>
              </w:rPr>
              <w:t>agreed</w:t>
            </w:r>
            <w:r>
              <w:rPr>
                <w:spacing w:val="-3"/>
                <w:sz w:val="20"/>
              </w:rPr>
              <w:t> </w:t>
            </w:r>
            <w:r>
              <w:rPr>
                <w:sz w:val="20"/>
              </w:rPr>
              <w:t>at</w:t>
            </w:r>
            <w:r>
              <w:rPr>
                <w:spacing w:val="-4"/>
                <w:sz w:val="20"/>
              </w:rPr>
              <w:t> </w:t>
            </w:r>
            <w:r>
              <w:rPr>
                <w:sz w:val="20"/>
              </w:rPr>
              <w:t>the</w:t>
            </w:r>
            <w:r>
              <w:rPr>
                <w:spacing w:val="-4"/>
                <w:sz w:val="20"/>
              </w:rPr>
              <w:t> </w:t>
            </w:r>
            <w:r>
              <w:rPr>
                <w:sz w:val="20"/>
              </w:rPr>
              <w:t>data</w:t>
            </w:r>
            <w:r>
              <w:rPr>
                <w:spacing w:val="-4"/>
                <w:sz w:val="20"/>
              </w:rPr>
              <w:t> </w:t>
            </w:r>
            <w:r>
              <w:rPr>
                <w:sz w:val="20"/>
              </w:rPr>
              <w:t>review</w:t>
            </w:r>
            <w:r>
              <w:rPr>
                <w:spacing w:val="-4"/>
                <w:sz w:val="20"/>
              </w:rPr>
              <w:t> </w:t>
            </w:r>
            <w:r>
              <w:rPr>
                <w:sz w:val="20"/>
              </w:rPr>
              <w:t>meeting</w:t>
            </w:r>
            <w:r>
              <w:rPr>
                <w:spacing w:val="-4"/>
                <w:sz w:val="20"/>
              </w:rPr>
              <w:t> </w:t>
            </w:r>
            <w:r>
              <w:rPr>
                <w:sz w:val="20"/>
              </w:rPr>
              <w:t>(or equivalent finalization process). For example, additional data issues requiring query to the sites.</w:t>
            </w:r>
          </w:p>
        </w:tc>
        <w:tc>
          <w:tcPr>
            <w:tcW w:w="1843" w:type="dxa"/>
          </w:tcPr>
          <w:p>
            <w:pPr>
              <w:pStyle w:val="TableParagraph"/>
              <w:spacing w:before="38"/>
              <w:ind w:left="110" w:right="107"/>
              <w:rPr>
                <w:sz w:val="20"/>
              </w:rPr>
            </w:pPr>
            <w:r>
              <w:rPr>
                <w:sz w:val="20"/>
              </w:rPr>
              <w:t>Following</w:t>
            </w:r>
            <w:r>
              <w:rPr>
                <w:spacing w:val="-14"/>
                <w:sz w:val="20"/>
              </w:rPr>
              <w:t> </w:t>
            </w:r>
            <w:r>
              <w:rPr>
                <w:sz w:val="20"/>
              </w:rPr>
              <w:t>the</w:t>
            </w:r>
            <w:r>
              <w:rPr>
                <w:spacing w:val="-14"/>
                <w:sz w:val="20"/>
              </w:rPr>
              <w:t> </w:t>
            </w:r>
            <w:r>
              <w:rPr>
                <w:sz w:val="20"/>
              </w:rPr>
              <w:t>data review meeting</w:t>
            </w:r>
            <w:r>
              <w:rPr>
                <w:spacing w:val="40"/>
                <w:sz w:val="20"/>
              </w:rPr>
              <w:t> </w:t>
            </w:r>
            <w:r>
              <w:rPr>
                <w:sz w:val="20"/>
              </w:rPr>
              <w:t>(or equivalent </w:t>
            </w:r>
            <w:r>
              <w:rPr>
                <w:spacing w:val="-2"/>
                <w:sz w:val="20"/>
              </w:rPr>
              <w:t>finalization </w:t>
            </w:r>
            <w:r>
              <w:rPr>
                <w:sz w:val="20"/>
              </w:rPr>
              <w:t>process)</w:t>
            </w:r>
            <w:r>
              <w:rPr>
                <w:spacing w:val="-14"/>
                <w:sz w:val="20"/>
              </w:rPr>
              <w:t> </w:t>
            </w:r>
            <w:r>
              <w:rPr>
                <w:sz w:val="20"/>
              </w:rPr>
              <w:t>and</w:t>
            </w:r>
            <w:r>
              <w:rPr>
                <w:spacing w:val="-8"/>
                <w:sz w:val="20"/>
              </w:rPr>
              <w:t> </w:t>
            </w:r>
            <w:r>
              <w:rPr>
                <w:sz w:val="20"/>
              </w:rPr>
              <w:t>prior to database lock and routine study </w:t>
            </w:r>
            <w:r>
              <w:rPr>
                <w:spacing w:val="-2"/>
                <w:sz w:val="20"/>
              </w:rPr>
              <w:t>unblinding</w:t>
            </w:r>
          </w:p>
        </w:tc>
      </w:tr>
      <w:tr>
        <w:trPr>
          <w:trHeight w:val="1458" w:hRule="atLeast"/>
        </w:trPr>
        <w:tc>
          <w:tcPr>
            <w:tcW w:w="854" w:type="dxa"/>
          </w:tcPr>
          <w:p>
            <w:pPr>
              <w:pStyle w:val="TableParagraph"/>
              <w:spacing w:before="57"/>
              <w:ind w:left="211" w:right="157"/>
              <w:jc w:val="center"/>
              <w:rPr>
                <w:b/>
                <w:sz w:val="20"/>
              </w:rPr>
            </w:pPr>
            <w:r>
              <w:rPr>
                <w:b/>
                <w:spacing w:val="-2"/>
                <w:sz w:val="20"/>
              </w:rPr>
              <w:t>6.3.8</w:t>
            </w:r>
          </w:p>
        </w:tc>
        <w:tc>
          <w:tcPr>
            <w:tcW w:w="1272" w:type="dxa"/>
          </w:tcPr>
          <w:p>
            <w:pPr>
              <w:pStyle w:val="TableParagraph"/>
              <w:spacing w:before="42"/>
              <w:ind w:left="105"/>
              <w:rPr>
                <w:sz w:val="20"/>
              </w:rPr>
            </w:pPr>
            <w:r>
              <w:rPr>
                <w:spacing w:val="-5"/>
                <w:sz w:val="20"/>
              </w:rPr>
              <w:t>STL</w:t>
            </w:r>
          </w:p>
        </w:tc>
        <w:tc>
          <w:tcPr>
            <w:tcW w:w="6096" w:type="dxa"/>
          </w:tcPr>
          <w:p>
            <w:pPr>
              <w:pStyle w:val="TableParagraph"/>
              <w:spacing w:before="38"/>
              <w:ind w:left="110"/>
              <w:rPr>
                <w:sz w:val="20"/>
              </w:rPr>
            </w:pPr>
            <w:r>
              <w:rPr>
                <w:sz w:val="20"/>
              </w:rPr>
              <w:t>If randomized and actual treatment assignments, or pharmacokinetic</w:t>
            </w:r>
            <w:r>
              <w:rPr>
                <w:spacing w:val="-5"/>
                <w:sz w:val="20"/>
              </w:rPr>
              <w:t> </w:t>
            </w:r>
            <w:r>
              <w:rPr>
                <w:sz w:val="20"/>
              </w:rPr>
              <w:t>(or</w:t>
            </w:r>
            <w:r>
              <w:rPr>
                <w:spacing w:val="-5"/>
                <w:sz w:val="20"/>
              </w:rPr>
              <w:t> </w:t>
            </w:r>
            <w:r>
              <w:rPr>
                <w:sz w:val="20"/>
              </w:rPr>
              <w:t>similar)</w:t>
            </w:r>
            <w:r>
              <w:rPr>
                <w:spacing w:val="-4"/>
                <w:sz w:val="20"/>
              </w:rPr>
              <w:t> </w:t>
            </w:r>
            <w:r>
              <w:rPr>
                <w:sz w:val="20"/>
              </w:rPr>
              <w:t>data</w:t>
            </w:r>
            <w:r>
              <w:rPr>
                <w:spacing w:val="-4"/>
                <w:sz w:val="20"/>
              </w:rPr>
              <w:t> </w:t>
            </w:r>
            <w:r>
              <w:rPr>
                <w:sz w:val="20"/>
              </w:rPr>
              <w:t>will</w:t>
            </w:r>
            <w:r>
              <w:rPr>
                <w:spacing w:val="-6"/>
                <w:sz w:val="20"/>
              </w:rPr>
              <w:t> </w:t>
            </w:r>
            <w:r>
              <w:rPr>
                <w:sz w:val="20"/>
              </w:rPr>
              <w:t>affect</w:t>
            </w:r>
            <w:r>
              <w:rPr>
                <w:spacing w:val="-6"/>
                <w:sz w:val="20"/>
              </w:rPr>
              <w:t> </w:t>
            </w:r>
            <w:r>
              <w:rPr>
                <w:sz w:val="20"/>
              </w:rPr>
              <w:t>the</w:t>
            </w:r>
            <w:r>
              <w:rPr>
                <w:spacing w:val="-4"/>
                <w:sz w:val="20"/>
              </w:rPr>
              <w:t> </w:t>
            </w:r>
            <w:r>
              <w:rPr>
                <w:sz w:val="20"/>
              </w:rPr>
              <w:t>analysis</w:t>
            </w:r>
            <w:r>
              <w:rPr>
                <w:spacing w:val="-7"/>
                <w:sz w:val="20"/>
              </w:rPr>
              <w:t> </w:t>
            </w:r>
            <w:r>
              <w:rPr>
                <w:sz w:val="20"/>
              </w:rPr>
              <w:t>set assignments, checks:</w:t>
            </w:r>
          </w:p>
          <w:p>
            <w:pPr>
              <w:pStyle w:val="TableParagraph"/>
              <w:numPr>
                <w:ilvl w:val="0"/>
                <w:numId w:val="14"/>
              </w:numPr>
              <w:tabs>
                <w:tab w:pos="427" w:val="left" w:leader="none"/>
                <w:tab w:pos="428" w:val="left" w:leader="none"/>
              </w:tabs>
              <w:spacing w:line="240" w:lineRule="auto" w:before="40" w:after="0"/>
              <w:ind w:left="427" w:right="347" w:hanging="317"/>
              <w:jc w:val="left"/>
              <w:rPr>
                <w:sz w:val="20"/>
              </w:rPr>
            </w:pPr>
            <w:r>
              <w:rPr>
                <w:sz w:val="20"/>
              </w:rPr>
              <w:t>Actual</w:t>
            </w:r>
            <w:r>
              <w:rPr>
                <w:spacing w:val="-8"/>
                <w:sz w:val="20"/>
              </w:rPr>
              <w:t> </w:t>
            </w:r>
            <w:r>
              <w:rPr>
                <w:sz w:val="20"/>
              </w:rPr>
              <w:t>versus</w:t>
            </w:r>
            <w:r>
              <w:rPr>
                <w:spacing w:val="-8"/>
                <w:sz w:val="20"/>
              </w:rPr>
              <w:t> </w:t>
            </w:r>
            <w:r>
              <w:rPr>
                <w:sz w:val="20"/>
              </w:rPr>
              <w:t>randomized</w:t>
            </w:r>
            <w:r>
              <w:rPr>
                <w:spacing w:val="-8"/>
                <w:sz w:val="20"/>
              </w:rPr>
              <w:t> </w:t>
            </w:r>
            <w:r>
              <w:rPr>
                <w:sz w:val="20"/>
              </w:rPr>
              <w:t>treatment</w:t>
            </w:r>
            <w:r>
              <w:rPr>
                <w:spacing w:val="-8"/>
                <w:sz w:val="20"/>
              </w:rPr>
              <w:t> </w:t>
            </w:r>
            <w:r>
              <w:rPr>
                <w:sz w:val="20"/>
              </w:rPr>
              <w:t>deviations</w:t>
            </w:r>
            <w:r>
              <w:rPr>
                <w:spacing w:val="-8"/>
                <w:sz w:val="20"/>
              </w:rPr>
              <w:t> </w:t>
            </w:r>
            <w:r>
              <w:rPr>
                <w:sz w:val="20"/>
              </w:rPr>
              <w:t>and</w:t>
            </w:r>
            <w:r>
              <w:rPr>
                <w:spacing w:val="-8"/>
                <w:sz w:val="20"/>
              </w:rPr>
              <w:t> </w:t>
            </w:r>
            <w:r>
              <w:rPr>
                <w:sz w:val="20"/>
              </w:rPr>
              <w:t>ensures that subjects with such deviations are excluded from the</w:t>
            </w:r>
          </w:p>
        </w:tc>
        <w:tc>
          <w:tcPr>
            <w:tcW w:w="1843" w:type="dxa"/>
          </w:tcPr>
          <w:p>
            <w:pPr>
              <w:pStyle w:val="TableParagraph"/>
              <w:spacing w:before="38"/>
              <w:ind w:left="110" w:right="93"/>
              <w:rPr>
                <w:sz w:val="20"/>
              </w:rPr>
            </w:pPr>
            <w:r>
              <w:rPr>
                <w:spacing w:val="-2"/>
                <w:sz w:val="20"/>
              </w:rPr>
              <w:t>Following </w:t>
            </w:r>
            <w:r>
              <w:rPr>
                <w:sz w:val="20"/>
              </w:rPr>
              <w:t>database</w:t>
            </w:r>
            <w:r>
              <w:rPr>
                <w:spacing w:val="-14"/>
                <w:sz w:val="20"/>
              </w:rPr>
              <w:t> </w:t>
            </w:r>
            <w:r>
              <w:rPr>
                <w:sz w:val="20"/>
              </w:rPr>
              <w:t>lock</w:t>
            </w:r>
            <w:r>
              <w:rPr>
                <w:spacing w:val="-14"/>
                <w:sz w:val="20"/>
              </w:rPr>
              <w:t> </w:t>
            </w:r>
            <w:r>
              <w:rPr>
                <w:sz w:val="20"/>
              </w:rPr>
              <w:t>and routine study unblinding and prior to final </w:t>
            </w:r>
            <w:r>
              <w:rPr>
                <w:spacing w:val="-2"/>
                <w:sz w:val="20"/>
              </w:rPr>
              <w:t>analysis.</w:t>
            </w:r>
          </w:p>
        </w:tc>
      </w:tr>
    </w:tbl>
    <w:p>
      <w:pPr>
        <w:spacing w:after="0"/>
        <w:rPr>
          <w:sz w:val="20"/>
        </w:rPr>
        <w:sectPr>
          <w:pgSz w:w="12240" w:h="15840"/>
          <w:pgMar w:header="979" w:footer="1059" w:top="2760" w:bottom="1240" w:left="900" w:right="960"/>
        </w:sectPr>
      </w:pPr>
    </w:p>
    <w:p>
      <w:pPr>
        <w:pStyle w:val="BodyText"/>
        <w:spacing w:before="1"/>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4"/>
        <w:gridCol w:w="1272"/>
        <w:gridCol w:w="6096"/>
        <w:gridCol w:w="1843"/>
      </w:tblGrid>
      <w:tr>
        <w:trPr>
          <w:trHeight w:val="1718" w:hRule="atLeast"/>
        </w:trPr>
        <w:tc>
          <w:tcPr>
            <w:tcW w:w="854" w:type="dxa"/>
          </w:tcPr>
          <w:p>
            <w:pPr>
              <w:pStyle w:val="TableParagraph"/>
              <w:ind w:left="0"/>
              <w:rPr>
                <w:rFonts w:ascii="Times New Roman"/>
                <w:sz w:val="18"/>
              </w:rPr>
            </w:pPr>
          </w:p>
        </w:tc>
        <w:tc>
          <w:tcPr>
            <w:tcW w:w="1272" w:type="dxa"/>
          </w:tcPr>
          <w:p>
            <w:pPr>
              <w:pStyle w:val="TableParagraph"/>
              <w:ind w:left="0"/>
              <w:rPr>
                <w:rFonts w:ascii="Times New Roman"/>
                <w:sz w:val="18"/>
              </w:rPr>
            </w:pPr>
          </w:p>
        </w:tc>
        <w:tc>
          <w:tcPr>
            <w:tcW w:w="6096" w:type="dxa"/>
          </w:tcPr>
          <w:p>
            <w:pPr>
              <w:pStyle w:val="TableParagraph"/>
              <w:ind w:left="427"/>
              <w:rPr>
                <w:sz w:val="20"/>
              </w:rPr>
            </w:pPr>
            <w:r>
              <w:rPr>
                <w:sz w:val="20"/>
              </w:rPr>
              <w:t>relevant</w:t>
            </w:r>
            <w:r>
              <w:rPr>
                <w:spacing w:val="-4"/>
                <w:sz w:val="20"/>
              </w:rPr>
              <w:t> </w:t>
            </w:r>
            <w:r>
              <w:rPr>
                <w:sz w:val="20"/>
              </w:rPr>
              <w:t>analysis</w:t>
            </w:r>
            <w:r>
              <w:rPr>
                <w:spacing w:val="-6"/>
                <w:sz w:val="20"/>
              </w:rPr>
              <w:t> </w:t>
            </w:r>
            <w:r>
              <w:rPr>
                <w:sz w:val="20"/>
              </w:rPr>
              <w:t>set</w:t>
            </w:r>
            <w:r>
              <w:rPr>
                <w:spacing w:val="-5"/>
                <w:sz w:val="20"/>
              </w:rPr>
              <w:t> </w:t>
            </w:r>
            <w:r>
              <w:rPr>
                <w:sz w:val="20"/>
              </w:rPr>
              <w:t>and</w:t>
            </w:r>
            <w:r>
              <w:rPr>
                <w:spacing w:val="-3"/>
                <w:sz w:val="20"/>
              </w:rPr>
              <w:t> </w:t>
            </w:r>
            <w:r>
              <w:rPr>
                <w:sz w:val="20"/>
              </w:rPr>
              <w:t>are</w:t>
            </w:r>
            <w:r>
              <w:rPr>
                <w:spacing w:val="-2"/>
                <w:sz w:val="20"/>
              </w:rPr>
              <w:t> </w:t>
            </w:r>
            <w:r>
              <w:rPr>
                <w:sz w:val="20"/>
              </w:rPr>
              <w:t>handled</w:t>
            </w:r>
            <w:r>
              <w:rPr>
                <w:spacing w:val="-4"/>
                <w:sz w:val="20"/>
              </w:rPr>
              <w:t> </w:t>
            </w:r>
            <w:r>
              <w:rPr>
                <w:sz w:val="20"/>
              </w:rPr>
              <w:t>in</w:t>
            </w:r>
            <w:r>
              <w:rPr>
                <w:spacing w:val="-4"/>
                <w:sz w:val="20"/>
              </w:rPr>
              <w:t> </w:t>
            </w:r>
            <w:r>
              <w:rPr>
                <w:sz w:val="20"/>
              </w:rPr>
              <w:t>accordance</w:t>
            </w:r>
            <w:r>
              <w:rPr>
                <w:spacing w:val="-4"/>
                <w:sz w:val="20"/>
              </w:rPr>
              <w:t> </w:t>
            </w:r>
            <w:r>
              <w:rPr>
                <w:sz w:val="20"/>
              </w:rPr>
              <w:t>with</w:t>
            </w:r>
            <w:r>
              <w:rPr>
                <w:spacing w:val="-4"/>
                <w:sz w:val="20"/>
              </w:rPr>
              <w:t> </w:t>
            </w:r>
            <w:r>
              <w:rPr>
                <w:sz w:val="20"/>
              </w:rPr>
              <w:t>the SAP, or relevant documentation.</w:t>
            </w:r>
          </w:p>
          <w:p>
            <w:pPr>
              <w:pStyle w:val="TableParagraph"/>
              <w:numPr>
                <w:ilvl w:val="0"/>
                <w:numId w:val="15"/>
              </w:numPr>
              <w:tabs>
                <w:tab w:pos="427" w:val="left" w:leader="none"/>
                <w:tab w:pos="428" w:val="left" w:leader="none"/>
              </w:tabs>
              <w:spacing w:line="237" w:lineRule="auto" w:before="2" w:after="0"/>
              <w:ind w:left="427" w:right="112" w:hanging="317"/>
              <w:jc w:val="left"/>
              <w:rPr>
                <w:sz w:val="20"/>
              </w:rPr>
            </w:pPr>
            <w:r>
              <w:rPr>
                <w:sz w:val="20"/>
              </w:rPr>
              <w:t>Final</w:t>
            </w:r>
            <w:r>
              <w:rPr>
                <w:spacing w:val="-6"/>
                <w:sz w:val="20"/>
              </w:rPr>
              <w:t> </w:t>
            </w:r>
            <w:r>
              <w:rPr>
                <w:sz w:val="20"/>
              </w:rPr>
              <w:t>assignment</w:t>
            </w:r>
            <w:r>
              <w:rPr>
                <w:spacing w:val="-6"/>
                <w:sz w:val="20"/>
              </w:rPr>
              <w:t> </w:t>
            </w:r>
            <w:r>
              <w:rPr>
                <w:sz w:val="20"/>
              </w:rPr>
              <w:t>to</w:t>
            </w:r>
            <w:r>
              <w:rPr>
                <w:spacing w:val="-6"/>
                <w:sz w:val="20"/>
              </w:rPr>
              <w:t> </w:t>
            </w:r>
            <w:r>
              <w:rPr>
                <w:sz w:val="20"/>
              </w:rPr>
              <w:t>the</w:t>
            </w:r>
            <w:r>
              <w:rPr>
                <w:spacing w:val="-6"/>
                <w:sz w:val="20"/>
              </w:rPr>
              <w:t> </w:t>
            </w:r>
            <w:r>
              <w:rPr>
                <w:sz w:val="20"/>
              </w:rPr>
              <w:t>Pharmacokinetic</w:t>
            </w:r>
            <w:r>
              <w:rPr>
                <w:spacing w:val="-6"/>
                <w:sz w:val="20"/>
              </w:rPr>
              <w:t> </w:t>
            </w:r>
            <w:r>
              <w:rPr>
                <w:sz w:val="20"/>
              </w:rPr>
              <w:t>or</w:t>
            </w:r>
            <w:r>
              <w:rPr>
                <w:spacing w:val="-6"/>
                <w:sz w:val="20"/>
              </w:rPr>
              <w:t> </w:t>
            </w:r>
            <w:r>
              <w:rPr>
                <w:sz w:val="20"/>
              </w:rPr>
              <w:t>other</w:t>
            </w:r>
            <w:r>
              <w:rPr>
                <w:spacing w:val="-4"/>
                <w:sz w:val="20"/>
              </w:rPr>
              <w:t> </w:t>
            </w:r>
            <w:r>
              <w:rPr>
                <w:sz w:val="20"/>
              </w:rPr>
              <w:t>analysis</w:t>
            </w:r>
            <w:r>
              <w:rPr>
                <w:spacing w:val="-7"/>
                <w:sz w:val="20"/>
              </w:rPr>
              <w:t> </w:t>
            </w:r>
            <w:r>
              <w:rPr>
                <w:sz w:val="20"/>
              </w:rPr>
              <w:t>sets requiring knowledge of the randomized and actual treatment </w:t>
            </w:r>
            <w:r>
              <w:rPr>
                <w:spacing w:val="-2"/>
                <w:sz w:val="20"/>
              </w:rPr>
              <w:t>assignments.</w:t>
            </w:r>
          </w:p>
          <w:p>
            <w:pPr>
              <w:pStyle w:val="TableParagraph"/>
              <w:numPr>
                <w:ilvl w:val="0"/>
                <w:numId w:val="15"/>
              </w:numPr>
              <w:tabs>
                <w:tab w:pos="427" w:val="left" w:leader="none"/>
                <w:tab w:pos="428" w:val="left" w:leader="none"/>
              </w:tabs>
              <w:spacing w:line="235" w:lineRule="auto" w:before="5" w:after="0"/>
              <w:ind w:left="427" w:right="866" w:hanging="317"/>
              <w:jc w:val="left"/>
              <w:rPr>
                <w:sz w:val="20"/>
              </w:rPr>
            </w:pPr>
            <w:r>
              <w:rPr>
                <w:sz w:val="20"/>
              </w:rPr>
              <w:t>Documents</w:t>
            </w:r>
            <w:r>
              <w:rPr>
                <w:spacing w:val="-5"/>
                <w:sz w:val="20"/>
              </w:rPr>
              <w:t> </w:t>
            </w:r>
            <w:r>
              <w:rPr>
                <w:sz w:val="20"/>
              </w:rPr>
              <w:t>the</w:t>
            </w:r>
            <w:r>
              <w:rPr>
                <w:spacing w:val="-8"/>
                <w:sz w:val="20"/>
              </w:rPr>
              <w:t> </w:t>
            </w:r>
            <w:r>
              <w:rPr>
                <w:sz w:val="20"/>
              </w:rPr>
              <w:t>updated</w:t>
            </w:r>
            <w:r>
              <w:rPr>
                <w:spacing w:val="-5"/>
                <w:sz w:val="20"/>
              </w:rPr>
              <w:t> </w:t>
            </w:r>
            <w:r>
              <w:rPr>
                <w:sz w:val="20"/>
              </w:rPr>
              <w:t>analysis</w:t>
            </w:r>
            <w:r>
              <w:rPr>
                <w:spacing w:val="-8"/>
                <w:sz w:val="20"/>
              </w:rPr>
              <w:t> </w:t>
            </w:r>
            <w:r>
              <w:rPr>
                <w:sz w:val="20"/>
              </w:rPr>
              <w:t>set</w:t>
            </w:r>
            <w:r>
              <w:rPr>
                <w:spacing w:val="-8"/>
                <w:sz w:val="20"/>
              </w:rPr>
              <w:t> </w:t>
            </w:r>
            <w:r>
              <w:rPr>
                <w:sz w:val="20"/>
              </w:rPr>
              <w:t>assignments</w:t>
            </w:r>
            <w:r>
              <w:rPr>
                <w:spacing w:val="-9"/>
                <w:sz w:val="20"/>
              </w:rPr>
              <w:t> </w:t>
            </w:r>
            <w:r>
              <w:rPr>
                <w:sz w:val="20"/>
              </w:rPr>
              <w:t>and reason(s) for exclusion of subjects.</w:t>
            </w:r>
          </w:p>
        </w:tc>
        <w:tc>
          <w:tcPr>
            <w:tcW w:w="1843" w:type="dxa"/>
          </w:tcPr>
          <w:p>
            <w:pPr>
              <w:pStyle w:val="TableParagraph"/>
              <w:ind w:left="0"/>
              <w:rPr>
                <w:rFonts w:ascii="Times New Roman"/>
                <w:sz w:val="18"/>
              </w:rPr>
            </w:pPr>
          </w:p>
        </w:tc>
      </w:tr>
      <w:tr>
        <w:trPr>
          <w:trHeight w:val="2121" w:hRule="atLeast"/>
        </w:trPr>
        <w:tc>
          <w:tcPr>
            <w:tcW w:w="854" w:type="dxa"/>
          </w:tcPr>
          <w:p>
            <w:pPr>
              <w:pStyle w:val="TableParagraph"/>
              <w:spacing w:before="57"/>
              <w:ind w:left="225"/>
              <w:rPr>
                <w:b/>
                <w:sz w:val="20"/>
              </w:rPr>
            </w:pPr>
            <w:r>
              <w:rPr>
                <w:b/>
                <w:spacing w:val="-2"/>
                <w:sz w:val="20"/>
              </w:rPr>
              <w:t>6.3.9</w:t>
            </w:r>
          </w:p>
        </w:tc>
        <w:tc>
          <w:tcPr>
            <w:tcW w:w="1272" w:type="dxa"/>
          </w:tcPr>
          <w:p>
            <w:pPr>
              <w:pStyle w:val="TableParagraph"/>
              <w:spacing w:before="42"/>
              <w:ind w:left="105"/>
              <w:rPr>
                <w:sz w:val="20"/>
              </w:rPr>
            </w:pPr>
            <w:r>
              <w:rPr>
                <w:sz w:val="20"/>
              </w:rPr>
              <w:t>STL/</w:t>
            </w:r>
            <w:r>
              <w:rPr>
                <w:spacing w:val="-5"/>
                <w:sz w:val="20"/>
              </w:rPr>
              <w:t> PTL</w:t>
            </w:r>
          </w:p>
        </w:tc>
        <w:tc>
          <w:tcPr>
            <w:tcW w:w="6096" w:type="dxa"/>
          </w:tcPr>
          <w:p>
            <w:pPr>
              <w:pStyle w:val="TableParagraph"/>
              <w:ind w:left="110"/>
              <w:rPr>
                <w:sz w:val="20"/>
              </w:rPr>
            </w:pPr>
            <w:r>
              <w:rPr>
                <w:sz w:val="20"/>
              </w:rPr>
              <w:t>Adds analysis set flags (e.g., variables that indicate the analysis sets</w:t>
            </w:r>
            <w:r>
              <w:rPr>
                <w:spacing w:val="-4"/>
                <w:sz w:val="20"/>
              </w:rPr>
              <w:t> </w:t>
            </w:r>
            <w:r>
              <w:rPr>
                <w:sz w:val="20"/>
              </w:rPr>
              <w:t>to</w:t>
            </w:r>
            <w:r>
              <w:rPr>
                <w:spacing w:val="-3"/>
                <w:sz w:val="20"/>
              </w:rPr>
              <w:t> </w:t>
            </w:r>
            <w:r>
              <w:rPr>
                <w:sz w:val="20"/>
              </w:rPr>
              <w:t>which</w:t>
            </w:r>
            <w:r>
              <w:rPr>
                <w:spacing w:val="-4"/>
                <w:sz w:val="20"/>
              </w:rPr>
              <w:t> </w:t>
            </w:r>
            <w:r>
              <w:rPr>
                <w:sz w:val="20"/>
              </w:rPr>
              <w:t>a</w:t>
            </w:r>
            <w:r>
              <w:rPr>
                <w:spacing w:val="-4"/>
                <w:sz w:val="20"/>
              </w:rPr>
              <w:t> </w:t>
            </w:r>
            <w:r>
              <w:rPr>
                <w:sz w:val="20"/>
              </w:rPr>
              <w:t>subject</w:t>
            </w:r>
            <w:r>
              <w:rPr>
                <w:spacing w:val="-4"/>
                <w:sz w:val="20"/>
              </w:rPr>
              <w:t> </w:t>
            </w:r>
            <w:r>
              <w:rPr>
                <w:sz w:val="20"/>
              </w:rPr>
              <w:t>belongs)</w:t>
            </w:r>
            <w:r>
              <w:rPr>
                <w:spacing w:val="-4"/>
                <w:sz w:val="20"/>
              </w:rPr>
              <w:t> </w:t>
            </w:r>
            <w:r>
              <w:rPr>
                <w:sz w:val="20"/>
              </w:rPr>
              <w:t>to</w:t>
            </w:r>
            <w:r>
              <w:rPr>
                <w:spacing w:val="-3"/>
                <w:sz w:val="20"/>
              </w:rPr>
              <w:t> </w:t>
            </w:r>
            <w:r>
              <w:rPr>
                <w:sz w:val="20"/>
              </w:rPr>
              <w:t>a</w:t>
            </w:r>
            <w:r>
              <w:rPr>
                <w:spacing w:val="-4"/>
                <w:sz w:val="20"/>
              </w:rPr>
              <w:t> </w:t>
            </w:r>
            <w:r>
              <w:rPr>
                <w:sz w:val="20"/>
              </w:rPr>
              <w:t>derived</w:t>
            </w:r>
            <w:r>
              <w:rPr>
                <w:spacing w:val="-4"/>
                <w:sz w:val="20"/>
              </w:rPr>
              <w:t> </w:t>
            </w:r>
            <w:r>
              <w:rPr>
                <w:sz w:val="20"/>
              </w:rPr>
              <w:t>dataset</w:t>
            </w:r>
            <w:r>
              <w:rPr>
                <w:spacing w:val="-4"/>
                <w:sz w:val="20"/>
              </w:rPr>
              <w:t> </w:t>
            </w:r>
            <w:r>
              <w:rPr>
                <w:sz w:val="20"/>
              </w:rPr>
              <w:t>produced</w:t>
            </w:r>
            <w:r>
              <w:rPr>
                <w:spacing w:val="-4"/>
                <w:sz w:val="20"/>
              </w:rPr>
              <w:t> </w:t>
            </w:r>
            <w:r>
              <w:rPr>
                <w:sz w:val="20"/>
              </w:rPr>
              <w:t>in accordance with Derived Datasets (CS_WI_BS013).</w:t>
            </w:r>
          </w:p>
          <w:p>
            <w:pPr>
              <w:pStyle w:val="TableParagraph"/>
              <w:numPr>
                <w:ilvl w:val="0"/>
                <w:numId w:val="16"/>
              </w:numPr>
              <w:tabs>
                <w:tab w:pos="724" w:val="left" w:leader="none"/>
                <w:tab w:pos="725" w:val="left" w:leader="none"/>
              </w:tabs>
              <w:spacing w:line="232" w:lineRule="auto" w:before="65" w:after="0"/>
              <w:ind w:left="725" w:right="655" w:hanging="360"/>
              <w:jc w:val="left"/>
              <w:rPr>
                <w:sz w:val="20"/>
              </w:rPr>
            </w:pPr>
            <w:r>
              <w:rPr>
                <w:sz w:val="20"/>
              </w:rPr>
              <w:t>Creates</w:t>
            </w:r>
            <w:r>
              <w:rPr>
                <w:spacing w:val="-7"/>
                <w:sz w:val="20"/>
              </w:rPr>
              <w:t> </w:t>
            </w:r>
            <w:r>
              <w:rPr>
                <w:sz w:val="20"/>
              </w:rPr>
              <w:t>flag</w:t>
            </w:r>
            <w:r>
              <w:rPr>
                <w:spacing w:val="-5"/>
                <w:sz w:val="20"/>
              </w:rPr>
              <w:t> </w:t>
            </w:r>
            <w:r>
              <w:rPr>
                <w:sz w:val="20"/>
              </w:rPr>
              <w:t>variables</w:t>
            </w:r>
            <w:r>
              <w:rPr>
                <w:spacing w:val="-5"/>
                <w:sz w:val="20"/>
              </w:rPr>
              <w:t> </w:t>
            </w:r>
            <w:r>
              <w:rPr>
                <w:sz w:val="20"/>
              </w:rPr>
              <w:t>in</w:t>
            </w:r>
            <w:r>
              <w:rPr>
                <w:spacing w:val="-5"/>
                <w:sz w:val="20"/>
              </w:rPr>
              <w:t> </w:t>
            </w:r>
            <w:r>
              <w:rPr>
                <w:sz w:val="20"/>
              </w:rPr>
              <w:t>a</w:t>
            </w:r>
            <w:r>
              <w:rPr>
                <w:spacing w:val="-5"/>
                <w:sz w:val="20"/>
              </w:rPr>
              <w:t> </w:t>
            </w:r>
            <w:r>
              <w:rPr>
                <w:sz w:val="20"/>
              </w:rPr>
              <w:t>derived</w:t>
            </w:r>
            <w:r>
              <w:rPr>
                <w:spacing w:val="-5"/>
                <w:sz w:val="20"/>
              </w:rPr>
              <w:t> </w:t>
            </w:r>
            <w:r>
              <w:rPr>
                <w:sz w:val="20"/>
              </w:rPr>
              <w:t>dataset</w:t>
            </w:r>
            <w:r>
              <w:rPr>
                <w:spacing w:val="-5"/>
                <w:sz w:val="20"/>
              </w:rPr>
              <w:t> </w:t>
            </w:r>
            <w:r>
              <w:rPr>
                <w:sz w:val="20"/>
              </w:rPr>
              <w:t>to</w:t>
            </w:r>
            <w:r>
              <w:rPr>
                <w:spacing w:val="-5"/>
                <w:sz w:val="20"/>
              </w:rPr>
              <w:t> </w:t>
            </w:r>
            <w:r>
              <w:rPr>
                <w:sz w:val="20"/>
              </w:rPr>
              <w:t>indicate analysis set inclusion.</w:t>
            </w:r>
          </w:p>
          <w:p>
            <w:pPr>
              <w:pStyle w:val="TableParagraph"/>
              <w:numPr>
                <w:ilvl w:val="0"/>
                <w:numId w:val="16"/>
              </w:numPr>
              <w:tabs>
                <w:tab w:pos="724" w:val="left" w:leader="none"/>
                <w:tab w:pos="725" w:val="left" w:leader="none"/>
              </w:tabs>
              <w:spacing w:line="232" w:lineRule="auto" w:before="72" w:after="0"/>
              <w:ind w:left="725" w:right="268" w:hanging="360"/>
              <w:jc w:val="left"/>
              <w:rPr>
                <w:sz w:val="20"/>
              </w:rPr>
            </w:pPr>
            <w:r>
              <w:rPr>
                <w:sz w:val="20"/>
              </w:rPr>
              <w:t>Creates</w:t>
            </w:r>
            <w:r>
              <w:rPr>
                <w:spacing w:val="-6"/>
                <w:sz w:val="20"/>
              </w:rPr>
              <w:t> </w:t>
            </w:r>
            <w:r>
              <w:rPr>
                <w:sz w:val="20"/>
              </w:rPr>
              <w:t>a</w:t>
            </w:r>
            <w:r>
              <w:rPr>
                <w:spacing w:val="-8"/>
                <w:sz w:val="20"/>
              </w:rPr>
              <w:t> </w:t>
            </w:r>
            <w:r>
              <w:rPr>
                <w:sz w:val="20"/>
              </w:rPr>
              <w:t>variable</w:t>
            </w:r>
            <w:r>
              <w:rPr>
                <w:spacing w:val="-5"/>
                <w:sz w:val="20"/>
              </w:rPr>
              <w:t> </w:t>
            </w:r>
            <w:r>
              <w:rPr>
                <w:sz w:val="20"/>
              </w:rPr>
              <w:t>indicating</w:t>
            </w:r>
            <w:r>
              <w:rPr>
                <w:spacing w:val="-5"/>
                <w:sz w:val="20"/>
              </w:rPr>
              <w:t> </w:t>
            </w:r>
            <w:r>
              <w:rPr>
                <w:sz w:val="20"/>
              </w:rPr>
              <w:t>the</w:t>
            </w:r>
            <w:r>
              <w:rPr>
                <w:spacing w:val="-4"/>
                <w:sz w:val="20"/>
              </w:rPr>
              <w:t> </w:t>
            </w:r>
            <w:r>
              <w:rPr>
                <w:sz w:val="20"/>
              </w:rPr>
              <w:t>reason(s)</w:t>
            </w:r>
            <w:r>
              <w:rPr>
                <w:spacing w:val="-4"/>
                <w:sz w:val="20"/>
              </w:rPr>
              <w:t> </w:t>
            </w:r>
            <w:r>
              <w:rPr>
                <w:sz w:val="20"/>
              </w:rPr>
              <w:t>for</w:t>
            </w:r>
            <w:r>
              <w:rPr>
                <w:spacing w:val="-4"/>
                <w:sz w:val="20"/>
              </w:rPr>
              <w:t> </w:t>
            </w:r>
            <w:r>
              <w:rPr>
                <w:sz w:val="20"/>
              </w:rPr>
              <w:t>exclusion</w:t>
            </w:r>
            <w:r>
              <w:rPr>
                <w:spacing w:val="-5"/>
                <w:sz w:val="20"/>
              </w:rPr>
              <w:t> </w:t>
            </w:r>
            <w:r>
              <w:rPr>
                <w:sz w:val="20"/>
              </w:rPr>
              <w:t>if needed for statistical outputs.</w:t>
            </w:r>
          </w:p>
          <w:p>
            <w:pPr>
              <w:pStyle w:val="TableParagraph"/>
              <w:numPr>
                <w:ilvl w:val="0"/>
                <w:numId w:val="16"/>
              </w:numPr>
              <w:tabs>
                <w:tab w:pos="724" w:val="left" w:leader="none"/>
                <w:tab w:pos="725" w:val="left" w:leader="none"/>
              </w:tabs>
              <w:spacing w:line="240" w:lineRule="auto" w:before="66" w:after="0"/>
              <w:ind w:left="725" w:right="0" w:hanging="360"/>
              <w:jc w:val="left"/>
              <w:rPr>
                <w:sz w:val="20"/>
              </w:rPr>
            </w:pPr>
            <w:r>
              <w:rPr>
                <w:sz w:val="20"/>
              </w:rPr>
              <w:t>Includes</w:t>
            </w:r>
            <w:r>
              <w:rPr>
                <w:spacing w:val="-7"/>
                <w:sz w:val="20"/>
              </w:rPr>
              <w:t> </w:t>
            </w:r>
            <w:r>
              <w:rPr>
                <w:sz w:val="20"/>
              </w:rPr>
              <w:t>these</w:t>
            </w:r>
            <w:r>
              <w:rPr>
                <w:spacing w:val="-8"/>
                <w:sz w:val="20"/>
              </w:rPr>
              <w:t> </w:t>
            </w:r>
            <w:r>
              <w:rPr>
                <w:sz w:val="20"/>
              </w:rPr>
              <w:t>variables</w:t>
            </w:r>
            <w:r>
              <w:rPr>
                <w:spacing w:val="-6"/>
                <w:sz w:val="20"/>
              </w:rPr>
              <w:t> </w:t>
            </w:r>
            <w:r>
              <w:rPr>
                <w:sz w:val="20"/>
              </w:rPr>
              <w:t>in</w:t>
            </w:r>
            <w:r>
              <w:rPr>
                <w:spacing w:val="-6"/>
                <w:sz w:val="20"/>
              </w:rPr>
              <w:t> </w:t>
            </w:r>
            <w:r>
              <w:rPr>
                <w:sz w:val="20"/>
              </w:rPr>
              <w:t>one</w:t>
            </w:r>
            <w:r>
              <w:rPr>
                <w:spacing w:val="-6"/>
                <w:sz w:val="20"/>
              </w:rPr>
              <w:t> </w:t>
            </w:r>
            <w:r>
              <w:rPr>
                <w:sz w:val="20"/>
              </w:rPr>
              <w:t>derived</w:t>
            </w:r>
            <w:r>
              <w:rPr>
                <w:spacing w:val="-5"/>
                <w:sz w:val="20"/>
              </w:rPr>
              <w:t> </w:t>
            </w:r>
            <w:r>
              <w:rPr>
                <w:spacing w:val="-2"/>
                <w:sz w:val="20"/>
              </w:rPr>
              <w:t>dataset.</w:t>
            </w:r>
          </w:p>
        </w:tc>
        <w:tc>
          <w:tcPr>
            <w:tcW w:w="1843" w:type="dxa"/>
          </w:tcPr>
          <w:p>
            <w:pPr>
              <w:pStyle w:val="TableParagraph"/>
              <w:spacing w:line="242" w:lineRule="auto" w:before="38"/>
              <w:ind w:left="110" w:right="123"/>
              <w:rPr>
                <w:sz w:val="20"/>
              </w:rPr>
            </w:pPr>
            <w:r>
              <w:rPr>
                <w:sz w:val="20"/>
              </w:rPr>
              <w:t>After finalization of</w:t>
            </w:r>
            <w:r>
              <w:rPr>
                <w:spacing w:val="-14"/>
                <w:sz w:val="20"/>
              </w:rPr>
              <w:t> </w:t>
            </w:r>
            <w:r>
              <w:rPr>
                <w:sz w:val="20"/>
              </w:rPr>
              <w:t>the</w:t>
            </w:r>
            <w:r>
              <w:rPr>
                <w:spacing w:val="-13"/>
                <w:sz w:val="20"/>
              </w:rPr>
              <w:t> </w:t>
            </w:r>
            <w:r>
              <w:rPr>
                <w:sz w:val="20"/>
              </w:rPr>
              <w:t>analysis</w:t>
            </w:r>
            <w:r>
              <w:rPr>
                <w:spacing w:val="-14"/>
                <w:sz w:val="20"/>
              </w:rPr>
              <w:t> </w:t>
            </w:r>
            <w:r>
              <w:rPr>
                <w:sz w:val="20"/>
              </w:rPr>
              <w:t>set </w:t>
            </w:r>
            <w:r>
              <w:rPr>
                <w:spacing w:val="-2"/>
                <w:sz w:val="20"/>
              </w:rPr>
              <w:t>assignments</w:t>
            </w:r>
          </w:p>
        </w:tc>
      </w:tr>
    </w:tbl>
    <w:p>
      <w:pPr>
        <w:pStyle w:val="BodyText"/>
        <w:spacing w:before="3"/>
        <w:rPr>
          <w:b/>
          <w:sz w:val="12"/>
        </w:rPr>
      </w:pPr>
    </w:p>
    <w:p>
      <w:pPr>
        <w:pStyle w:val="ListParagraph"/>
        <w:numPr>
          <w:ilvl w:val="1"/>
          <w:numId w:val="3"/>
        </w:numPr>
        <w:tabs>
          <w:tab w:pos="1979" w:val="left" w:leader="none"/>
          <w:tab w:pos="1980" w:val="left" w:leader="none"/>
        </w:tabs>
        <w:spacing w:line="240" w:lineRule="auto" w:before="94" w:after="0"/>
        <w:ind w:left="1980" w:right="0" w:hanging="720"/>
        <w:jc w:val="left"/>
        <w:rPr>
          <w:b/>
          <w:sz w:val="22"/>
        </w:rPr>
      </w:pPr>
      <w:bookmarkStart w:name="QC of Outputs Supporting Analysis Set As" w:id="10"/>
      <w:bookmarkEnd w:id="10"/>
      <w:r>
        <w:rPr>
          <w:b/>
          <w:sz w:val="22"/>
        </w:rPr>
        <w:t>Q</w:t>
      </w:r>
      <w:r>
        <w:rPr>
          <w:b/>
          <w:sz w:val="22"/>
        </w:rPr>
        <w:t>C</w:t>
      </w:r>
      <w:r>
        <w:rPr>
          <w:b/>
          <w:spacing w:val="-6"/>
          <w:sz w:val="22"/>
        </w:rPr>
        <w:t> </w:t>
      </w:r>
      <w:r>
        <w:rPr>
          <w:b/>
          <w:sz w:val="22"/>
        </w:rPr>
        <w:t>of</w:t>
      </w:r>
      <w:r>
        <w:rPr>
          <w:b/>
          <w:spacing w:val="-5"/>
          <w:sz w:val="22"/>
        </w:rPr>
        <w:t> </w:t>
      </w:r>
      <w:r>
        <w:rPr>
          <w:b/>
          <w:sz w:val="22"/>
        </w:rPr>
        <w:t>Outputs</w:t>
      </w:r>
      <w:r>
        <w:rPr>
          <w:b/>
          <w:spacing w:val="-6"/>
          <w:sz w:val="22"/>
        </w:rPr>
        <w:t> </w:t>
      </w:r>
      <w:r>
        <w:rPr>
          <w:b/>
          <w:sz w:val="22"/>
        </w:rPr>
        <w:t>Supporting</w:t>
      </w:r>
      <w:r>
        <w:rPr>
          <w:b/>
          <w:spacing w:val="-6"/>
          <w:sz w:val="22"/>
        </w:rPr>
        <w:t> </w:t>
      </w:r>
      <w:r>
        <w:rPr>
          <w:b/>
          <w:sz w:val="22"/>
        </w:rPr>
        <w:t>Analysis</w:t>
      </w:r>
      <w:r>
        <w:rPr>
          <w:b/>
          <w:spacing w:val="-4"/>
          <w:sz w:val="22"/>
        </w:rPr>
        <w:t> </w:t>
      </w:r>
      <w:r>
        <w:rPr>
          <w:b/>
          <w:sz w:val="22"/>
        </w:rPr>
        <w:t>Set</w:t>
      </w:r>
      <w:r>
        <w:rPr>
          <w:b/>
          <w:spacing w:val="-2"/>
          <w:sz w:val="22"/>
        </w:rPr>
        <w:t> Assignments</w:t>
      </w:r>
    </w:p>
    <w:p>
      <w:pPr>
        <w:pStyle w:val="BodyText"/>
        <w:spacing w:before="1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30"/>
        <w:gridCol w:w="6096"/>
        <w:gridCol w:w="1843"/>
      </w:tblGrid>
      <w:tr>
        <w:trPr>
          <w:trHeight w:val="311" w:hRule="atLeast"/>
        </w:trPr>
        <w:tc>
          <w:tcPr>
            <w:tcW w:w="797" w:type="dxa"/>
            <w:shd w:val="clear" w:color="auto" w:fill="D9D9D9"/>
          </w:tcPr>
          <w:p>
            <w:pPr>
              <w:pStyle w:val="TableParagraph"/>
              <w:spacing w:before="38"/>
              <w:ind w:left="110"/>
              <w:rPr>
                <w:b/>
                <w:sz w:val="20"/>
              </w:rPr>
            </w:pPr>
            <w:r>
              <w:rPr>
                <w:b/>
                <w:spacing w:val="-5"/>
                <w:sz w:val="20"/>
              </w:rPr>
              <w:t>No:</w:t>
            </w:r>
          </w:p>
        </w:tc>
        <w:tc>
          <w:tcPr>
            <w:tcW w:w="1330" w:type="dxa"/>
            <w:shd w:val="clear" w:color="auto" w:fill="D9D9D9"/>
          </w:tcPr>
          <w:p>
            <w:pPr>
              <w:pStyle w:val="TableParagraph"/>
              <w:spacing w:before="38"/>
              <w:ind w:left="110"/>
              <w:rPr>
                <w:b/>
                <w:sz w:val="20"/>
              </w:rPr>
            </w:pPr>
            <w:r>
              <w:rPr>
                <w:b/>
                <w:spacing w:val="-4"/>
                <w:sz w:val="20"/>
              </w:rPr>
              <w:t>Who:</w:t>
            </w:r>
          </w:p>
        </w:tc>
        <w:tc>
          <w:tcPr>
            <w:tcW w:w="6096" w:type="dxa"/>
            <w:shd w:val="clear" w:color="auto" w:fill="D9D9D9"/>
          </w:tcPr>
          <w:p>
            <w:pPr>
              <w:pStyle w:val="TableParagraph"/>
              <w:spacing w:before="38"/>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3268" w:hRule="atLeast"/>
        </w:trPr>
        <w:tc>
          <w:tcPr>
            <w:tcW w:w="797" w:type="dxa"/>
          </w:tcPr>
          <w:p>
            <w:pPr>
              <w:pStyle w:val="TableParagraph"/>
              <w:spacing w:before="42"/>
              <w:ind w:left="110"/>
              <w:rPr>
                <w:b/>
                <w:sz w:val="20"/>
              </w:rPr>
            </w:pPr>
            <w:r>
              <w:rPr>
                <w:b/>
                <w:spacing w:val="-2"/>
                <w:sz w:val="20"/>
              </w:rPr>
              <w:t>6.4.1</w:t>
            </w:r>
          </w:p>
        </w:tc>
        <w:tc>
          <w:tcPr>
            <w:tcW w:w="1330" w:type="dxa"/>
          </w:tcPr>
          <w:p>
            <w:pPr>
              <w:pStyle w:val="TableParagraph"/>
              <w:spacing w:before="38"/>
              <w:ind w:left="110"/>
              <w:rPr>
                <w:sz w:val="20"/>
              </w:rPr>
            </w:pPr>
            <w:r>
              <w:rPr>
                <w:spacing w:val="-5"/>
                <w:sz w:val="20"/>
              </w:rPr>
              <w:t>QC</w:t>
            </w:r>
          </w:p>
          <w:p>
            <w:pPr>
              <w:pStyle w:val="TableParagraph"/>
              <w:ind w:left="110"/>
              <w:rPr>
                <w:sz w:val="20"/>
              </w:rPr>
            </w:pPr>
            <w:r>
              <w:rPr>
                <w:spacing w:val="-2"/>
                <w:sz w:val="20"/>
              </w:rPr>
              <w:t>Reviewer</w:t>
            </w:r>
          </w:p>
        </w:tc>
        <w:tc>
          <w:tcPr>
            <w:tcW w:w="6096" w:type="dxa"/>
          </w:tcPr>
          <w:p>
            <w:pPr>
              <w:pStyle w:val="TableParagraph"/>
              <w:numPr>
                <w:ilvl w:val="0"/>
                <w:numId w:val="17"/>
              </w:numPr>
              <w:tabs>
                <w:tab w:pos="723" w:val="left" w:leader="none"/>
                <w:tab w:pos="724" w:val="left" w:leader="none"/>
              </w:tabs>
              <w:spacing w:line="237" w:lineRule="auto" w:before="60" w:after="0"/>
              <w:ind w:left="723" w:right="175" w:hanging="360"/>
              <w:jc w:val="left"/>
              <w:rPr>
                <w:sz w:val="20"/>
              </w:rPr>
            </w:pPr>
            <w:r>
              <w:rPr>
                <w:sz w:val="20"/>
              </w:rPr>
              <w:t>Completes the checks described in Approaches to QC (CS_WI_BS015)</w:t>
            </w:r>
            <w:r>
              <w:rPr>
                <w:spacing w:val="-1"/>
                <w:sz w:val="20"/>
              </w:rPr>
              <w:t> </w:t>
            </w:r>
            <w:r>
              <w:rPr>
                <w:sz w:val="20"/>
              </w:rPr>
              <w:t>and</w:t>
            </w:r>
            <w:r>
              <w:rPr>
                <w:spacing w:val="-8"/>
                <w:sz w:val="20"/>
              </w:rPr>
              <w:t> </w:t>
            </w:r>
            <w:r>
              <w:rPr>
                <w:sz w:val="20"/>
              </w:rPr>
              <w:t>Approaches</w:t>
            </w:r>
            <w:r>
              <w:rPr>
                <w:spacing w:val="-5"/>
                <w:sz w:val="20"/>
              </w:rPr>
              <w:t> </w:t>
            </w:r>
            <w:r>
              <w:rPr>
                <w:sz w:val="20"/>
              </w:rPr>
              <w:t>to</w:t>
            </w:r>
            <w:r>
              <w:rPr>
                <w:spacing w:val="-5"/>
                <w:sz w:val="20"/>
              </w:rPr>
              <w:t> </w:t>
            </w:r>
            <w:r>
              <w:rPr>
                <w:sz w:val="20"/>
              </w:rPr>
              <w:t>QC:</w:t>
            </w:r>
            <w:r>
              <w:rPr>
                <w:spacing w:val="-5"/>
                <w:sz w:val="20"/>
              </w:rPr>
              <w:t> </w:t>
            </w:r>
            <w:r>
              <w:rPr>
                <w:sz w:val="20"/>
              </w:rPr>
              <w:t>Appendix</w:t>
            </w:r>
            <w:r>
              <w:rPr>
                <w:spacing w:val="-5"/>
                <w:sz w:val="20"/>
              </w:rPr>
              <w:t> </w:t>
            </w:r>
            <w:r>
              <w:rPr>
                <w:sz w:val="20"/>
              </w:rPr>
              <w:t>E</w:t>
            </w:r>
            <w:r>
              <w:rPr>
                <w:spacing w:val="-3"/>
                <w:sz w:val="20"/>
              </w:rPr>
              <w:t> </w:t>
            </w:r>
            <w:r>
              <w:rPr>
                <w:sz w:val="20"/>
              </w:rPr>
              <w:t>-</w:t>
            </w:r>
            <w:r>
              <w:rPr>
                <w:spacing w:val="-6"/>
                <w:sz w:val="20"/>
              </w:rPr>
              <w:t> </w:t>
            </w:r>
            <w:r>
              <w:rPr>
                <w:sz w:val="20"/>
              </w:rPr>
              <w:t>QC of Deliverables for the determination of Analysis Sets </w:t>
            </w:r>
            <w:r>
              <w:rPr>
                <w:spacing w:val="-2"/>
                <w:sz w:val="20"/>
              </w:rPr>
              <w:t>(CS_OD_BS0233).</w:t>
            </w:r>
          </w:p>
          <w:p>
            <w:pPr>
              <w:pStyle w:val="TableParagraph"/>
              <w:numPr>
                <w:ilvl w:val="0"/>
                <w:numId w:val="17"/>
              </w:numPr>
              <w:tabs>
                <w:tab w:pos="723" w:val="left" w:leader="none"/>
                <w:tab w:pos="724" w:val="left" w:leader="none"/>
              </w:tabs>
              <w:spacing w:line="237" w:lineRule="auto" w:before="68" w:after="0"/>
              <w:ind w:left="723" w:right="382" w:hanging="360"/>
              <w:jc w:val="left"/>
              <w:rPr>
                <w:sz w:val="20"/>
              </w:rPr>
            </w:pPr>
            <w:r>
              <w:rPr>
                <w:sz w:val="20"/>
              </w:rPr>
              <w:t>Follows the process defined in Statistical Output (CS_WI_BS014)</w:t>
            </w:r>
            <w:r>
              <w:rPr>
                <w:spacing w:val="-7"/>
                <w:sz w:val="20"/>
              </w:rPr>
              <w:t> </w:t>
            </w:r>
            <w:r>
              <w:rPr>
                <w:sz w:val="20"/>
              </w:rPr>
              <w:t>for</w:t>
            </w:r>
            <w:r>
              <w:rPr>
                <w:spacing w:val="-7"/>
                <w:sz w:val="20"/>
              </w:rPr>
              <w:t> </w:t>
            </w:r>
            <w:r>
              <w:rPr>
                <w:sz w:val="20"/>
              </w:rPr>
              <w:t>any</w:t>
            </w:r>
            <w:r>
              <w:rPr>
                <w:spacing w:val="-7"/>
                <w:sz w:val="20"/>
              </w:rPr>
              <w:t> </w:t>
            </w:r>
            <w:r>
              <w:rPr>
                <w:sz w:val="20"/>
              </w:rPr>
              <w:t>programmed</w:t>
            </w:r>
            <w:r>
              <w:rPr>
                <w:spacing w:val="-7"/>
                <w:sz w:val="20"/>
              </w:rPr>
              <w:t> </w:t>
            </w:r>
            <w:r>
              <w:rPr>
                <w:sz w:val="20"/>
              </w:rPr>
              <w:t>outputs</w:t>
            </w:r>
            <w:r>
              <w:rPr>
                <w:spacing w:val="-7"/>
                <w:sz w:val="20"/>
              </w:rPr>
              <w:t> </w:t>
            </w:r>
            <w:r>
              <w:rPr>
                <w:sz w:val="20"/>
              </w:rPr>
              <w:t>created</w:t>
            </w:r>
            <w:r>
              <w:rPr>
                <w:spacing w:val="-7"/>
                <w:sz w:val="20"/>
              </w:rPr>
              <w:t> </w:t>
            </w:r>
            <w:r>
              <w:rPr>
                <w:sz w:val="20"/>
              </w:rPr>
              <w:t>in support of analysis set decisions.</w:t>
            </w:r>
          </w:p>
          <w:p>
            <w:pPr>
              <w:pStyle w:val="TableParagraph"/>
              <w:numPr>
                <w:ilvl w:val="0"/>
                <w:numId w:val="17"/>
              </w:numPr>
              <w:tabs>
                <w:tab w:pos="723" w:val="left" w:leader="none"/>
                <w:tab w:pos="724" w:val="left" w:leader="none"/>
              </w:tabs>
              <w:spacing w:line="240" w:lineRule="auto" w:before="63" w:after="0"/>
              <w:ind w:left="723" w:right="171" w:hanging="360"/>
              <w:jc w:val="left"/>
              <w:rPr>
                <w:sz w:val="20"/>
              </w:rPr>
            </w:pPr>
            <w:r>
              <w:rPr>
                <w:sz w:val="20"/>
              </w:rPr>
              <w:t>Updates</w:t>
            </w:r>
            <w:r>
              <w:rPr>
                <w:spacing w:val="-6"/>
                <w:sz w:val="20"/>
              </w:rPr>
              <w:t> </w:t>
            </w:r>
            <w:r>
              <w:rPr>
                <w:sz w:val="20"/>
              </w:rPr>
              <w:t>the</w:t>
            </w:r>
            <w:r>
              <w:rPr>
                <w:spacing w:val="-3"/>
                <w:sz w:val="20"/>
              </w:rPr>
              <w:t> </w:t>
            </w:r>
            <w:r>
              <w:rPr>
                <w:sz w:val="20"/>
              </w:rPr>
              <w:t>tracking</w:t>
            </w:r>
            <w:r>
              <w:rPr>
                <w:spacing w:val="-5"/>
                <w:sz w:val="20"/>
              </w:rPr>
              <w:t> </w:t>
            </w:r>
            <w:r>
              <w:rPr>
                <w:sz w:val="20"/>
              </w:rPr>
              <w:t>document</w:t>
            </w:r>
            <w:r>
              <w:rPr>
                <w:spacing w:val="-5"/>
                <w:sz w:val="20"/>
              </w:rPr>
              <w:t> </w:t>
            </w:r>
            <w:r>
              <w:rPr>
                <w:sz w:val="20"/>
              </w:rPr>
              <w:t>for</w:t>
            </w:r>
            <w:r>
              <w:rPr>
                <w:spacing w:val="-5"/>
                <w:sz w:val="20"/>
              </w:rPr>
              <w:t> </w:t>
            </w:r>
            <w:r>
              <w:rPr>
                <w:sz w:val="20"/>
              </w:rPr>
              <w:t>any</w:t>
            </w:r>
            <w:r>
              <w:rPr>
                <w:spacing w:val="-5"/>
                <w:sz w:val="20"/>
              </w:rPr>
              <w:t> </w:t>
            </w:r>
            <w:r>
              <w:rPr>
                <w:sz w:val="20"/>
              </w:rPr>
              <w:t>derived</w:t>
            </w:r>
            <w:r>
              <w:rPr>
                <w:spacing w:val="-6"/>
                <w:sz w:val="20"/>
              </w:rPr>
              <w:t> </w:t>
            </w:r>
            <w:r>
              <w:rPr>
                <w:sz w:val="20"/>
              </w:rPr>
              <w:t>datasets</w:t>
            </w:r>
            <w:r>
              <w:rPr>
                <w:spacing w:val="-6"/>
                <w:sz w:val="20"/>
              </w:rPr>
              <w:t> </w:t>
            </w:r>
            <w:r>
              <w:rPr>
                <w:sz w:val="20"/>
              </w:rPr>
              <w:t>or statistical output produced in support of analysis set decisions and completes a Reviewer Feedback Form (RFF) (CS_FM_BS007) to document review.</w:t>
            </w:r>
            <w:r>
              <w:rPr>
                <w:spacing w:val="40"/>
                <w:sz w:val="20"/>
              </w:rPr>
              <w:t> </w:t>
            </w:r>
            <w:r>
              <w:rPr>
                <w:sz w:val="20"/>
              </w:rPr>
              <w:t>Applicable Biostatistics web-based solutions/systems may be used instead of the tracking document or RFF.</w:t>
            </w:r>
          </w:p>
        </w:tc>
        <w:tc>
          <w:tcPr>
            <w:tcW w:w="1843" w:type="dxa"/>
          </w:tcPr>
          <w:p>
            <w:pPr>
              <w:pStyle w:val="TableParagraph"/>
              <w:spacing w:before="38"/>
              <w:rPr>
                <w:sz w:val="20"/>
              </w:rPr>
            </w:pPr>
            <w:r>
              <w:rPr>
                <w:sz w:val="20"/>
              </w:rPr>
              <w:t>Performing</w:t>
            </w:r>
            <w:r>
              <w:rPr>
                <w:spacing w:val="-14"/>
                <w:sz w:val="20"/>
              </w:rPr>
              <w:t> </w:t>
            </w:r>
            <w:r>
              <w:rPr>
                <w:sz w:val="20"/>
              </w:rPr>
              <w:t>QC</w:t>
            </w:r>
            <w:r>
              <w:rPr>
                <w:spacing w:val="-14"/>
                <w:sz w:val="20"/>
              </w:rPr>
              <w:t> </w:t>
            </w:r>
            <w:r>
              <w:rPr>
                <w:sz w:val="20"/>
              </w:rPr>
              <w:t>of analysis set </w:t>
            </w:r>
            <w:r>
              <w:rPr>
                <w:spacing w:val="-2"/>
                <w:sz w:val="20"/>
              </w:rPr>
              <w:t>assignments</w:t>
            </w:r>
          </w:p>
        </w:tc>
      </w:tr>
      <w:tr>
        <w:trPr>
          <w:trHeight w:val="2351" w:hRule="atLeast"/>
        </w:trPr>
        <w:tc>
          <w:tcPr>
            <w:tcW w:w="797" w:type="dxa"/>
          </w:tcPr>
          <w:p>
            <w:pPr>
              <w:pStyle w:val="TableParagraph"/>
              <w:spacing w:before="42"/>
              <w:ind w:left="110"/>
              <w:rPr>
                <w:b/>
                <w:sz w:val="20"/>
              </w:rPr>
            </w:pPr>
            <w:r>
              <w:rPr>
                <w:b/>
                <w:spacing w:val="-2"/>
                <w:sz w:val="20"/>
              </w:rPr>
              <w:t>6.4.2</w:t>
            </w:r>
          </w:p>
        </w:tc>
        <w:tc>
          <w:tcPr>
            <w:tcW w:w="1330" w:type="dxa"/>
          </w:tcPr>
          <w:p>
            <w:pPr>
              <w:pStyle w:val="TableParagraph"/>
              <w:spacing w:before="38"/>
              <w:ind w:left="110"/>
              <w:rPr>
                <w:sz w:val="20"/>
              </w:rPr>
            </w:pPr>
            <w:r>
              <w:rPr>
                <w:spacing w:val="-5"/>
                <w:sz w:val="20"/>
              </w:rPr>
              <w:t>SB</w:t>
            </w:r>
          </w:p>
          <w:p>
            <w:pPr>
              <w:pStyle w:val="TableParagraph"/>
              <w:ind w:left="110"/>
              <w:rPr>
                <w:sz w:val="20"/>
              </w:rPr>
            </w:pPr>
            <w:r>
              <w:rPr>
                <w:spacing w:val="-2"/>
                <w:sz w:val="20"/>
              </w:rPr>
              <w:t>Reviewer</w:t>
            </w:r>
          </w:p>
        </w:tc>
        <w:tc>
          <w:tcPr>
            <w:tcW w:w="6096" w:type="dxa"/>
          </w:tcPr>
          <w:p>
            <w:pPr>
              <w:pStyle w:val="TableParagraph"/>
              <w:numPr>
                <w:ilvl w:val="0"/>
                <w:numId w:val="18"/>
              </w:numPr>
              <w:tabs>
                <w:tab w:pos="723" w:val="left" w:leader="none"/>
                <w:tab w:pos="724" w:val="left" w:leader="none"/>
              </w:tabs>
              <w:spacing w:line="237" w:lineRule="auto" w:before="60" w:after="0"/>
              <w:ind w:left="723" w:right="175" w:hanging="360"/>
              <w:jc w:val="left"/>
              <w:rPr>
                <w:sz w:val="20"/>
              </w:rPr>
            </w:pPr>
            <w:r>
              <w:rPr>
                <w:sz w:val="20"/>
              </w:rPr>
              <w:t>Completes the checks described in Approaches to QC (CS_WI_BS015)</w:t>
            </w:r>
            <w:r>
              <w:rPr>
                <w:spacing w:val="-1"/>
                <w:sz w:val="20"/>
              </w:rPr>
              <w:t> </w:t>
            </w:r>
            <w:r>
              <w:rPr>
                <w:sz w:val="20"/>
              </w:rPr>
              <w:t>and</w:t>
            </w:r>
            <w:r>
              <w:rPr>
                <w:spacing w:val="-8"/>
                <w:sz w:val="20"/>
              </w:rPr>
              <w:t> </w:t>
            </w:r>
            <w:r>
              <w:rPr>
                <w:sz w:val="20"/>
              </w:rPr>
              <w:t>Approaches</w:t>
            </w:r>
            <w:r>
              <w:rPr>
                <w:spacing w:val="-5"/>
                <w:sz w:val="20"/>
              </w:rPr>
              <w:t> </w:t>
            </w:r>
            <w:r>
              <w:rPr>
                <w:sz w:val="20"/>
              </w:rPr>
              <w:t>to</w:t>
            </w:r>
            <w:r>
              <w:rPr>
                <w:spacing w:val="-5"/>
                <w:sz w:val="20"/>
              </w:rPr>
              <w:t> </w:t>
            </w:r>
            <w:r>
              <w:rPr>
                <w:sz w:val="20"/>
              </w:rPr>
              <w:t>QC:</w:t>
            </w:r>
            <w:r>
              <w:rPr>
                <w:spacing w:val="-5"/>
                <w:sz w:val="20"/>
              </w:rPr>
              <w:t> </w:t>
            </w:r>
            <w:r>
              <w:rPr>
                <w:sz w:val="20"/>
              </w:rPr>
              <w:t>Appendix</w:t>
            </w:r>
            <w:r>
              <w:rPr>
                <w:spacing w:val="-5"/>
                <w:sz w:val="20"/>
              </w:rPr>
              <w:t> </w:t>
            </w:r>
            <w:r>
              <w:rPr>
                <w:sz w:val="20"/>
              </w:rPr>
              <w:t>E</w:t>
            </w:r>
            <w:r>
              <w:rPr>
                <w:spacing w:val="-3"/>
                <w:sz w:val="20"/>
              </w:rPr>
              <w:t> </w:t>
            </w:r>
            <w:r>
              <w:rPr>
                <w:sz w:val="20"/>
              </w:rPr>
              <w:t>-</w:t>
            </w:r>
            <w:r>
              <w:rPr>
                <w:spacing w:val="-6"/>
                <w:sz w:val="20"/>
              </w:rPr>
              <w:t> </w:t>
            </w:r>
            <w:r>
              <w:rPr>
                <w:sz w:val="20"/>
              </w:rPr>
              <w:t>QC of Deliverables for the determination of Analysis Sets </w:t>
            </w:r>
            <w:r>
              <w:rPr>
                <w:spacing w:val="-2"/>
                <w:sz w:val="20"/>
              </w:rPr>
              <w:t>(CS_OD_BS0233).</w:t>
            </w:r>
          </w:p>
          <w:p>
            <w:pPr>
              <w:pStyle w:val="TableParagraph"/>
              <w:numPr>
                <w:ilvl w:val="0"/>
                <w:numId w:val="18"/>
              </w:numPr>
              <w:tabs>
                <w:tab w:pos="723" w:val="left" w:leader="none"/>
                <w:tab w:pos="724" w:val="left" w:leader="none"/>
              </w:tabs>
              <w:spacing w:line="232" w:lineRule="auto" w:before="72" w:after="0"/>
              <w:ind w:left="723" w:right="425" w:hanging="360"/>
              <w:jc w:val="left"/>
              <w:rPr>
                <w:sz w:val="20"/>
              </w:rPr>
            </w:pPr>
            <w:r>
              <w:rPr>
                <w:sz w:val="20"/>
              </w:rPr>
              <w:t>Checks</w:t>
            </w:r>
            <w:r>
              <w:rPr>
                <w:spacing w:val="-7"/>
                <w:sz w:val="20"/>
              </w:rPr>
              <w:t> </w:t>
            </w:r>
            <w:r>
              <w:rPr>
                <w:sz w:val="20"/>
              </w:rPr>
              <w:t>that</w:t>
            </w:r>
            <w:r>
              <w:rPr>
                <w:spacing w:val="-5"/>
                <w:sz w:val="20"/>
              </w:rPr>
              <w:t> </w:t>
            </w:r>
            <w:r>
              <w:rPr>
                <w:sz w:val="20"/>
              </w:rPr>
              <w:t>the</w:t>
            </w:r>
            <w:r>
              <w:rPr>
                <w:spacing w:val="-5"/>
                <w:sz w:val="20"/>
              </w:rPr>
              <w:t> </w:t>
            </w:r>
            <w:r>
              <w:rPr>
                <w:sz w:val="20"/>
              </w:rPr>
              <w:t>number</w:t>
            </w:r>
            <w:r>
              <w:rPr>
                <w:spacing w:val="-5"/>
                <w:sz w:val="20"/>
              </w:rPr>
              <w:t> </w:t>
            </w:r>
            <w:r>
              <w:rPr>
                <w:sz w:val="20"/>
              </w:rPr>
              <w:t>of</w:t>
            </w:r>
            <w:r>
              <w:rPr>
                <w:spacing w:val="-5"/>
                <w:sz w:val="20"/>
              </w:rPr>
              <w:t> </w:t>
            </w:r>
            <w:r>
              <w:rPr>
                <w:sz w:val="20"/>
              </w:rPr>
              <w:t>subjects</w:t>
            </w:r>
            <w:r>
              <w:rPr>
                <w:spacing w:val="-5"/>
                <w:sz w:val="20"/>
              </w:rPr>
              <w:t> </w:t>
            </w:r>
            <w:r>
              <w:rPr>
                <w:sz w:val="20"/>
              </w:rPr>
              <w:t>excluded</w:t>
            </w:r>
            <w:r>
              <w:rPr>
                <w:spacing w:val="-5"/>
                <w:sz w:val="20"/>
              </w:rPr>
              <w:t> </w:t>
            </w:r>
            <w:r>
              <w:rPr>
                <w:sz w:val="20"/>
              </w:rPr>
              <w:t>from</w:t>
            </w:r>
            <w:r>
              <w:rPr>
                <w:spacing w:val="-5"/>
                <w:sz w:val="20"/>
              </w:rPr>
              <w:t> </w:t>
            </w:r>
            <w:r>
              <w:rPr>
                <w:sz w:val="20"/>
              </w:rPr>
              <w:t>each analysis set is plausible.</w:t>
            </w:r>
          </w:p>
          <w:p>
            <w:pPr>
              <w:pStyle w:val="TableParagraph"/>
              <w:numPr>
                <w:ilvl w:val="0"/>
                <w:numId w:val="18"/>
              </w:numPr>
              <w:tabs>
                <w:tab w:pos="723" w:val="left" w:leader="none"/>
                <w:tab w:pos="724" w:val="left" w:leader="none"/>
              </w:tabs>
              <w:spacing w:line="237" w:lineRule="auto" w:before="68" w:after="0"/>
              <w:ind w:left="723" w:right="680" w:hanging="360"/>
              <w:jc w:val="left"/>
              <w:rPr>
                <w:sz w:val="20"/>
              </w:rPr>
            </w:pPr>
            <w:r>
              <w:rPr>
                <w:sz w:val="20"/>
              </w:rPr>
              <w:t>Completes a RFF (CS_FM_BS007) or applicable Biostatistics</w:t>
            </w:r>
            <w:r>
              <w:rPr>
                <w:spacing w:val="-10"/>
                <w:sz w:val="20"/>
              </w:rPr>
              <w:t> </w:t>
            </w:r>
            <w:r>
              <w:rPr>
                <w:sz w:val="20"/>
              </w:rPr>
              <w:t>web-based</w:t>
            </w:r>
            <w:r>
              <w:rPr>
                <w:spacing w:val="-9"/>
                <w:sz w:val="20"/>
              </w:rPr>
              <w:t> </w:t>
            </w:r>
            <w:r>
              <w:rPr>
                <w:sz w:val="20"/>
              </w:rPr>
              <w:t>solution/system</w:t>
            </w:r>
            <w:r>
              <w:rPr>
                <w:spacing w:val="-11"/>
                <w:sz w:val="20"/>
              </w:rPr>
              <w:t> </w:t>
            </w:r>
            <w:r>
              <w:rPr>
                <w:sz w:val="20"/>
              </w:rPr>
              <w:t>to</w:t>
            </w:r>
            <w:r>
              <w:rPr>
                <w:spacing w:val="-10"/>
                <w:sz w:val="20"/>
              </w:rPr>
              <w:t> </w:t>
            </w:r>
            <w:r>
              <w:rPr>
                <w:sz w:val="20"/>
              </w:rPr>
              <w:t>document </w:t>
            </w:r>
            <w:r>
              <w:rPr>
                <w:spacing w:val="-2"/>
                <w:sz w:val="20"/>
              </w:rPr>
              <w:t>review</w:t>
            </w:r>
          </w:p>
        </w:tc>
        <w:tc>
          <w:tcPr>
            <w:tcW w:w="1843" w:type="dxa"/>
          </w:tcPr>
          <w:p>
            <w:pPr>
              <w:pStyle w:val="TableParagraph"/>
              <w:spacing w:before="38"/>
              <w:ind w:right="187"/>
              <w:rPr>
                <w:sz w:val="20"/>
              </w:rPr>
            </w:pPr>
            <w:r>
              <w:rPr>
                <w:spacing w:val="-2"/>
                <w:sz w:val="20"/>
              </w:rPr>
              <w:t>Reviewing </w:t>
            </w:r>
            <w:r>
              <w:rPr>
                <w:sz w:val="20"/>
              </w:rPr>
              <w:t>analysis set </w:t>
            </w:r>
            <w:r>
              <w:rPr>
                <w:spacing w:val="-2"/>
                <w:sz w:val="20"/>
              </w:rPr>
              <w:t>assignments</w:t>
            </w:r>
          </w:p>
        </w:tc>
      </w:tr>
    </w:tbl>
    <w:p>
      <w:pPr>
        <w:spacing w:after="0"/>
        <w:rPr>
          <w:sz w:val="20"/>
        </w:rPr>
        <w:sectPr>
          <w:pgSz w:w="12240" w:h="15840"/>
          <w:pgMar w:header="979" w:footer="1059" w:top="2760" w:bottom="1240" w:left="900" w:right="960"/>
        </w:sectPr>
      </w:pPr>
    </w:p>
    <w:p>
      <w:pPr>
        <w:pStyle w:val="BodyText"/>
        <w:spacing w:before="6"/>
        <w:rPr>
          <w:b/>
          <w:sz w:val="13"/>
        </w:rPr>
      </w:pPr>
    </w:p>
    <w:p>
      <w:pPr>
        <w:pStyle w:val="ListParagraph"/>
        <w:numPr>
          <w:ilvl w:val="1"/>
          <w:numId w:val="3"/>
        </w:numPr>
        <w:tabs>
          <w:tab w:pos="1979" w:val="left" w:leader="none"/>
          <w:tab w:pos="1980" w:val="left" w:leader="none"/>
        </w:tabs>
        <w:spacing w:line="240" w:lineRule="auto" w:before="94" w:after="0"/>
        <w:ind w:left="1980" w:right="0" w:hanging="720"/>
        <w:jc w:val="left"/>
        <w:rPr>
          <w:b/>
          <w:sz w:val="22"/>
        </w:rPr>
      </w:pPr>
      <w:bookmarkStart w:name="Authorization of Analysis Set Assignment" w:id="11"/>
      <w:bookmarkEnd w:id="11"/>
      <w:r>
        <w:rPr>
          <w:b/>
          <w:sz w:val="22"/>
        </w:rPr>
        <w:t>Authorizatio</w:t>
      </w:r>
      <w:r>
        <w:rPr>
          <w:b/>
          <w:sz w:val="22"/>
        </w:rPr>
        <w:t>n</w:t>
      </w:r>
      <w:r>
        <w:rPr>
          <w:b/>
          <w:spacing w:val="-9"/>
          <w:sz w:val="22"/>
        </w:rPr>
        <w:t> </w:t>
      </w:r>
      <w:r>
        <w:rPr>
          <w:b/>
          <w:sz w:val="22"/>
        </w:rPr>
        <w:t>of</w:t>
      </w:r>
      <w:r>
        <w:rPr>
          <w:b/>
          <w:spacing w:val="-6"/>
          <w:sz w:val="22"/>
        </w:rPr>
        <w:t> </w:t>
      </w:r>
      <w:r>
        <w:rPr>
          <w:b/>
          <w:sz w:val="22"/>
        </w:rPr>
        <w:t>Analysis</w:t>
      </w:r>
      <w:r>
        <w:rPr>
          <w:b/>
          <w:spacing w:val="-7"/>
          <w:sz w:val="22"/>
        </w:rPr>
        <w:t> </w:t>
      </w:r>
      <w:r>
        <w:rPr>
          <w:b/>
          <w:sz w:val="22"/>
        </w:rPr>
        <w:t>Set</w:t>
      </w:r>
      <w:r>
        <w:rPr>
          <w:b/>
          <w:spacing w:val="-6"/>
          <w:sz w:val="22"/>
        </w:rPr>
        <w:t> </w:t>
      </w:r>
      <w:r>
        <w:rPr>
          <w:b/>
          <w:spacing w:val="-2"/>
          <w:sz w:val="22"/>
        </w:rPr>
        <w:t>Assignments</w:t>
      </w:r>
    </w:p>
    <w:p>
      <w:pPr>
        <w:pStyle w:val="BodyText"/>
        <w:spacing w:before="11"/>
        <w:rPr>
          <w:b/>
          <w:sz w:val="1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25"/>
        <w:gridCol w:w="6245"/>
        <w:gridCol w:w="1695"/>
      </w:tblGrid>
      <w:tr>
        <w:trPr>
          <w:trHeight w:val="335" w:hRule="atLeast"/>
        </w:trPr>
        <w:tc>
          <w:tcPr>
            <w:tcW w:w="797" w:type="dxa"/>
            <w:shd w:val="clear" w:color="auto" w:fill="D9D9D9"/>
          </w:tcPr>
          <w:p>
            <w:pPr>
              <w:pStyle w:val="TableParagraph"/>
              <w:spacing w:before="33"/>
              <w:ind w:left="110"/>
              <w:rPr>
                <w:b/>
                <w:sz w:val="22"/>
              </w:rPr>
            </w:pPr>
            <w:r>
              <w:rPr>
                <w:b/>
                <w:spacing w:val="-5"/>
                <w:sz w:val="22"/>
              </w:rPr>
              <w:t>No:</w:t>
            </w:r>
          </w:p>
        </w:tc>
        <w:tc>
          <w:tcPr>
            <w:tcW w:w="1325" w:type="dxa"/>
            <w:shd w:val="clear" w:color="auto" w:fill="D9D9D9"/>
          </w:tcPr>
          <w:p>
            <w:pPr>
              <w:pStyle w:val="TableParagraph"/>
              <w:spacing w:before="33"/>
              <w:ind w:left="105"/>
              <w:rPr>
                <w:b/>
                <w:sz w:val="22"/>
              </w:rPr>
            </w:pPr>
            <w:r>
              <w:rPr>
                <w:b/>
                <w:spacing w:val="-4"/>
                <w:sz w:val="22"/>
              </w:rPr>
              <w:t>Who:</w:t>
            </w:r>
          </w:p>
        </w:tc>
        <w:tc>
          <w:tcPr>
            <w:tcW w:w="6245" w:type="dxa"/>
            <w:shd w:val="clear" w:color="auto" w:fill="D9D9D9"/>
          </w:tcPr>
          <w:p>
            <w:pPr>
              <w:pStyle w:val="TableParagraph"/>
              <w:spacing w:before="33"/>
              <w:rPr>
                <w:b/>
                <w:sz w:val="22"/>
              </w:rPr>
            </w:pPr>
            <w:r>
              <w:rPr>
                <w:b/>
                <w:spacing w:val="-2"/>
                <w:sz w:val="22"/>
              </w:rPr>
              <w:t>Step:</w:t>
            </w:r>
          </w:p>
        </w:tc>
        <w:tc>
          <w:tcPr>
            <w:tcW w:w="1695" w:type="dxa"/>
            <w:shd w:val="clear" w:color="auto" w:fill="D9D9D9"/>
          </w:tcPr>
          <w:p>
            <w:pPr>
              <w:pStyle w:val="TableParagraph"/>
              <w:spacing w:before="33"/>
              <w:ind w:left="104"/>
              <w:rPr>
                <w:b/>
                <w:sz w:val="22"/>
              </w:rPr>
            </w:pPr>
            <w:r>
              <w:rPr>
                <w:b/>
                <w:spacing w:val="-2"/>
                <w:sz w:val="22"/>
              </w:rPr>
              <w:t>When:</w:t>
            </w:r>
          </w:p>
        </w:tc>
      </w:tr>
      <w:tr>
        <w:trPr>
          <w:trHeight w:val="3935" w:hRule="atLeast"/>
        </w:trPr>
        <w:tc>
          <w:tcPr>
            <w:tcW w:w="797" w:type="dxa"/>
          </w:tcPr>
          <w:p>
            <w:pPr>
              <w:pStyle w:val="TableParagraph"/>
              <w:spacing w:before="57"/>
              <w:ind w:left="177"/>
              <w:rPr>
                <w:b/>
                <w:sz w:val="20"/>
              </w:rPr>
            </w:pPr>
            <w:r>
              <w:rPr>
                <w:b/>
                <w:spacing w:val="-2"/>
                <w:sz w:val="20"/>
              </w:rPr>
              <w:t>6.5.1</w:t>
            </w:r>
          </w:p>
        </w:tc>
        <w:tc>
          <w:tcPr>
            <w:tcW w:w="1325" w:type="dxa"/>
          </w:tcPr>
          <w:p>
            <w:pPr>
              <w:pStyle w:val="TableParagraph"/>
              <w:spacing w:before="38"/>
              <w:ind w:left="105"/>
              <w:rPr>
                <w:sz w:val="22"/>
              </w:rPr>
            </w:pPr>
            <w:r>
              <w:rPr>
                <w:spacing w:val="-5"/>
                <w:sz w:val="22"/>
              </w:rPr>
              <w:t>STL</w:t>
            </w:r>
          </w:p>
        </w:tc>
        <w:tc>
          <w:tcPr>
            <w:tcW w:w="6245" w:type="dxa"/>
          </w:tcPr>
          <w:p>
            <w:pPr>
              <w:pStyle w:val="TableParagraph"/>
              <w:spacing w:line="228" w:lineRule="exact"/>
              <w:rPr>
                <w:sz w:val="20"/>
              </w:rPr>
            </w:pPr>
            <w:r>
              <w:rPr>
                <w:sz w:val="20"/>
              </w:rPr>
              <w:t>Obtains</w:t>
            </w:r>
            <w:r>
              <w:rPr>
                <w:spacing w:val="-10"/>
                <w:sz w:val="20"/>
              </w:rPr>
              <w:t> </w:t>
            </w:r>
            <w:r>
              <w:rPr>
                <w:sz w:val="20"/>
              </w:rPr>
              <w:t>customer</w:t>
            </w:r>
            <w:r>
              <w:rPr>
                <w:spacing w:val="-9"/>
                <w:sz w:val="20"/>
              </w:rPr>
              <w:t> </w:t>
            </w:r>
            <w:r>
              <w:rPr>
                <w:sz w:val="20"/>
              </w:rPr>
              <w:t>authorization</w:t>
            </w:r>
            <w:r>
              <w:rPr>
                <w:spacing w:val="-9"/>
                <w:sz w:val="20"/>
              </w:rPr>
              <w:t> </w:t>
            </w:r>
            <w:r>
              <w:rPr>
                <w:spacing w:val="-5"/>
                <w:sz w:val="20"/>
              </w:rPr>
              <w:t>on:</w:t>
            </w:r>
          </w:p>
          <w:p>
            <w:pPr>
              <w:pStyle w:val="TableParagraph"/>
              <w:numPr>
                <w:ilvl w:val="0"/>
                <w:numId w:val="19"/>
              </w:numPr>
              <w:tabs>
                <w:tab w:pos="829" w:val="left" w:leader="none"/>
                <w:tab w:pos="830" w:val="left" w:leader="none"/>
              </w:tabs>
              <w:spacing w:line="243" w:lineRule="exact" w:before="0" w:after="0"/>
              <w:ind w:left="829" w:right="0" w:hanging="361"/>
              <w:jc w:val="left"/>
              <w:rPr>
                <w:sz w:val="20"/>
              </w:rPr>
            </w:pPr>
            <w:r>
              <w:rPr>
                <w:sz w:val="20"/>
              </w:rPr>
              <w:t>The</w:t>
            </w:r>
            <w:r>
              <w:rPr>
                <w:spacing w:val="-12"/>
                <w:sz w:val="20"/>
              </w:rPr>
              <w:t> </w:t>
            </w:r>
            <w:r>
              <w:rPr>
                <w:sz w:val="20"/>
              </w:rPr>
              <w:t>final</w:t>
            </w:r>
            <w:r>
              <w:rPr>
                <w:spacing w:val="-7"/>
                <w:sz w:val="20"/>
              </w:rPr>
              <w:t> </w:t>
            </w:r>
            <w:r>
              <w:rPr>
                <w:sz w:val="20"/>
              </w:rPr>
              <w:t>analysis</w:t>
            </w:r>
            <w:r>
              <w:rPr>
                <w:spacing w:val="-7"/>
                <w:sz w:val="20"/>
              </w:rPr>
              <w:t> </w:t>
            </w:r>
            <w:r>
              <w:rPr>
                <w:sz w:val="20"/>
              </w:rPr>
              <w:t>set</w:t>
            </w:r>
            <w:r>
              <w:rPr>
                <w:spacing w:val="-7"/>
                <w:sz w:val="20"/>
              </w:rPr>
              <w:t> </w:t>
            </w:r>
            <w:r>
              <w:rPr>
                <w:sz w:val="20"/>
              </w:rPr>
              <w:t>assignments,</w:t>
            </w:r>
            <w:r>
              <w:rPr>
                <w:spacing w:val="-7"/>
                <w:sz w:val="20"/>
              </w:rPr>
              <w:t> </w:t>
            </w:r>
            <w:r>
              <w:rPr>
                <w:spacing w:val="-5"/>
                <w:sz w:val="20"/>
              </w:rPr>
              <w:t>and</w:t>
            </w:r>
          </w:p>
          <w:p>
            <w:pPr>
              <w:pStyle w:val="TableParagraph"/>
              <w:numPr>
                <w:ilvl w:val="0"/>
                <w:numId w:val="19"/>
              </w:numPr>
              <w:tabs>
                <w:tab w:pos="829" w:val="left" w:leader="none"/>
                <w:tab w:pos="830" w:val="left" w:leader="none"/>
              </w:tabs>
              <w:spacing w:line="244" w:lineRule="exact" w:before="0" w:after="0"/>
              <w:ind w:left="829" w:right="0" w:hanging="361"/>
              <w:jc w:val="left"/>
              <w:rPr>
                <w:sz w:val="20"/>
              </w:rPr>
            </w:pPr>
            <w:r>
              <w:rPr>
                <w:sz w:val="20"/>
              </w:rPr>
              <w:t>reason(s)</w:t>
            </w:r>
            <w:r>
              <w:rPr>
                <w:spacing w:val="-8"/>
                <w:sz w:val="20"/>
              </w:rPr>
              <w:t> </w:t>
            </w:r>
            <w:r>
              <w:rPr>
                <w:sz w:val="20"/>
              </w:rPr>
              <w:t>for</w:t>
            </w:r>
            <w:r>
              <w:rPr>
                <w:spacing w:val="-8"/>
                <w:sz w:val="20"/>
              </w:rPr>
              <w:t> </w:t>
            </w:r>
            <w:r>
              <w:rPr>
                <w:sz w:val="20"/>
              </w:rPr>
              <w:t>exclusion</w:t>
            </w:r>
            <w:r>
              <w:rPr>
                <w:spacing w:val="-7"/>
                <w:sz w:val="20"/>
              </w:rPr>
              <w:t> </w:t>
            </w:r>
            <w:r>
              <w:rPr>
                <w:sz w:val="20"/>
              </w:rPr>
              <w:t>from</w:t>
            </w:r>
            <w:r>
              <w:rPr>
                <w:spacing w:val="-8"/>
                <w:sz w:val="20"/>
              </w:rPr>
              <w:t> </w:t>
            </w:r>
            <w:r>
              <w:rPr>
                <w:sz w:val="20"/>
              </w:rPr>
              <w:t>analysis</w:t>
            </w:r>
            <w:r>
              <w:rPr>
                <w:spacing w:val="-7"/>
                <w:sz w:val="20"/>
              </w:rPr>
              <w:t> </w:t>
            </w:r>
            <w:r>
              <w:rPr>
                <w:spacing w:val="-2"/>
                <w:sz w:val="20"/>
              </w:rPr>
              <w:t>sets,</w:t>
            </w:r>
          </w:p>
          <w:p>
            <w:pPr>
              <w:pStyle w:val="TableParagraph"/>
              <w:rPr>
                <w:sz w:val="20"/>
              </w:rPr>
            </w:pPr>
            <w:r>
              <w:rPr>
                <w:sz w:val="20"/>
              </w:rPr>
              <w:t>using</w:t>
            </w:r>
            <w:r>
              <w:rPr>
                <w:spacing w:val="-6"/>
                <w:sz w:val="20"/>
              </w:rPr>
              <w:t> </w:t>
            </w:r>
            <w:r>
              <w:rPr>
                <w:sz w:val="20"/>
              </w:rPr>
              <w:t>the</w:t>
            </w:r>
            <w:r>
              <w:rPr>
                <w:spacing w:val="-5"/>
                <w:sz w:val="20"/>
              </w:rPr>
              <w:t> </w:t>
            </w:r>
            <w:r>
              <w:rPr>
                <w:sz w:val="20"/>
              </w:rPr>
              <w:t>Customer</w:t>
            </w:r>
            <w:r>
              <w:rPr>
                <w:spacing w:val="-6"/>
                <w:sz w:val="20"/>
              </w:rPr>
              <w:t> </w:t>
            </w:r>
            <w:r>
              <w:rPr>
                <w:sz w:val="20"/>
              </w:rPr>
              <w:t>Authorization</w:t>
            </w:r>
            <w:r>
              <w:rPr>
                <w:spacing w:val="-5"/>
                <w:sz w:val="20"/>
              </w:rPr>
              <w:t> </w:t>
            </w:r>
            <w:r>
              <w:rPr>
                <w:sz w:val="20"/>
              </w:rPr>
              <w:t>Form</w:t>
            </w:r>
            <w:r>
              <w:rPr>
                <w:spacing w:val="-5"/>
                <w:sz w:val="20"/>
              </w:rPr>
              <w:t> </w:t>
            </w:r>
            <w:r>
              <w:rPr>
                <w:sz w:val="20"/>
              </w:rPr>
              <w:t>CS_FM_BS002</w:t>
            </w:r>
            <w:r>
              <w:rPr>
                <w:spacing w:val="-6"/>
                <w:sz w:val="20"/>
              </w:rPr>
              <w:t> </w:t>
            </w:r>
            <w:r>
              <w:rPr>
                <w:sz w:val="20"/>
              </w:rPr>
              <w:t>(CAF)</w:t>
            </w:r>
            <w:r>
              <w:rPr>
                <w:spacing w:val="-5"/>
                <w:sz w:val="20"/>
              </w:rPr>
              <w:t> </w:t>
            </w:r>
            <w:r>
              <w:rPr>
                <w:sz w:val="20"/>
              </w:rPr>
              <w:t>or equivalent signature page of alternative documentation.</w:t>
            </w:r>
          </w:p>
          <w:p>
            <w:pPr>
              <w:pStyle w:val="TableParagraph"/>
              <w:ind w:left="0"/>
              <w:rPr>
                <w:b/>
                <w:sz w:val="20"/>
              </w:rPr>
            </w:pPr>
          </w:p>
          <w:p>
            <w:pPr>
              <w:pStyle w:val="TableParagraph"/>
              <w:ind w:right="120"/>
              <w:rPr>
                <w:sz w:val="20"/>
              </w:rPr>
            </w:pPr>
            <w:r>
              <w:rPr>
                <w:sz w:val="20"/>
              </w:rPr>
              <w:t>The timing (date, time and time-zone) of authorization of the analysis sets assignment in relation to database lock and routine study</w:t>
            </w:r>
            <w:r>
              <w:rPr>
                <w:spacing w:val="-6"/>
                <w:sz w:val="20"/>
              </w:rPr>
              <w:t> </w:t>
            </w:r>
            <w:r>
              <w:rPr>
                <w:sz w:val="20"/>
              </w:rPr>
              <w:t>unblinding</w:t>
            </w:r>
            <w:r>
              <w:rPr>
                <w:spacing w:val="-4"/>
                <w:sz w:val="20"/>
              </w:rPr>
              <w:t> </w:t>
            </w:r>
            <w:r>
              <w:rPr>
                <w:sz w:val="20"/>
              </w:rPr>
              <w:t>(see</w:t>
            </w:r>
            <w:r>
              <w:rPr>
                <w:spacing w:val="-7"/>
                <w:sz w:val="20"/>
              </w:rPr>
              <w:t> </w:t>
            </w:r>
            <w:r>
              <w:rPr>
                <w:sz w:val="20"/>
              </w:rPr>
              <w:t>Unblinding</w:t>
            </w:r>
            <w:r>
              <w:rPr>
                <w:spacing w:val="-7"/>
                <w:sz w:val="20"/>
              </w:rPr>
              <w:t> </w:t>
            </w:r>
            <w:r>
              <w:rPr>
                <w:sz w:val="20"/>
              </w:rPr>
              <w:t>work</w:t>
            </w:r>
            <w:r>
              <w:rPr>
                <w:spacing w:val="-7"/>
                <w:sz w:val="20"/>
              </w:rPr>
              <w:t> </w:t>
            </w:r>
            <w:r>
              <w:rPr>
                <w:sz w:val="20"/>
              </w:rPr>
              <w:t>instruction</w:t>
            </w:r>
            <w:r>
              <w:rPr>
                <w:spacing w:val="-7"/>
                <w:sz w:val="20"/>
              </w:rPr>
              <w:t> </w:t>
            </w:r>
            <w:r>
              <w:rPr>
                <w:sz w:val="20"/>
              </w:rPr>
              <w:t>CS_WI_BS003) must be clearly documented especially where authorization and database lock occur on the same date.</w:t>
            </w:r>
          </w:p>
          <w:p>
            <w:pPr>
              <w:pStyle w:val="TableParagraph"/>
              <w:spacing w:before="5"/>
              <w:ind w:left="0"/>
              <w:rPr>
                <w:b/>
                <w:sz w:val="19"/>
              </w:rPr>
            </w:pPr>
          </w:p>
          <w:p>
            <w:pPr>
              <w:pStyle w:val="TableParagraph"/>
              <w:spacing w:line="242" w:lineRule="auto"/>
              <w:ind w:right="120"/>
              <w:rPr>
                <w:sz w:val="20"/>
              </w:rPr>
            </w:pPr>
            <w:r>
              <w:rPr>
                <w:b/>
                <w:sz w:val="20"/>
              </w:rPr>
              <w:t>Note: </w:t>
            </w:r>
            <w:r>
              <w:rPr>
                <w:sz w:val="20"/>
              </w:rPr>
              <w:t>Authorization of analysis set assignments, and associated reason(s) for exclusion, is also required for open label studies. When</w:t>
            </w:r>
            <w:r>
              <w:rPr>
                <w:spacing w:val="-3"/>
                <w:sz w:val="20"/>
              </w:rPr>
              <w:t> </w:t>
            </w:r>
            <w:r>
              <w:rPr>
                <w:sz w:val="20"/>
              </w:rPr>
              <w:t>the</w:t>
            </w:r>
            <w:r>
              <w:rPr>
                <w:spacing w:val="-3"/>
                <w:sz w:val="20"/>
              </w:rPr>
              <w:t> </w:t>
            </w:r>
            <w:r>
              <w:rPr>
                <w:sz w:val="20"/>
              </w:rPr>
              <w:t>study</w:t>
            </w:r>
            <w:r>
              <w:rPr>
                <w:spacing w:val="-3"/>
                <w:sz w:val="20"/>
              </w:rPr>
              <w:t> </w:t>
            </w:r>
            <w:r>
              <w:rPr>
                <w:sz w:val="20"/>
              </w:rPr>
              <w:t>team</w:t>
            </w:r>
            <w:r>
              <w:rPr>
                <w:spacing w:val="-3"/>
                <w:sz w:val="20"/>
              </w:rPr>
              <w:t> </w:t>
            </w:r>
            <w:r>
              <w:rPr>
                <w:sz w:val="20"/>
              </w:rPr>
              <w:t>is</w:t>
            </w:r>
            <w:r>
              <w:rPr>
                <w:spacing w:val="-3"/>
                <w:sz w:val="20"/>
              </w:rPr>
              <w:t> </w:t>
            </w:r>
            <w:r>
              <w:rPr>
                <w:sz w:val="20"/>
              </w:rPr>
              <w:t>blinded</w:t>
            </w:r>
            <w:r>
              <w:rPr>
                <w:spacing w:val="-3"/>
                <w:sz w:val="20"/>
              </w:rPr>
              <w:t> </w:t>
            </w:r>
            <w:r>
              <w:rPr>
                <w:sz w:val="20"/>
              </w:rPr>
              <w:t>to</w:t>
            </w:r>
            <w:r>
              <w:rPr>
                <w:spacing w:val="-3"/>
                <w:sz w:val="20"/>
              </w:rPr>
              <w:t> </w:t>
            </w:r>
            <w:r>
              <w:rPr>
                <w:sz w:val="20"/>
              </w:rPr>
              <w:t>the</w:t>
            </w:r>
            <w:r>
              <w:rPr>
                <w:spacing w:val="-3"/>
                <w:sz w:val="20"/>
              </w:rPr>
              <w:t> </w:t>
            </w:r>
            <w:r>
              <w:rPr>
                <w:sz w:val="20"/>
              </w:rPr>
              <w:t>treatment</w:t>
            </w:r>
            <w:r>
              <w:rPr>
                <w:spacing w:val="-3"/>
                <w:sz w:val="20"/>
              </w:rPr>
              <w:t> </w:t>
            </w:r>
            <w:r>
              <w:rPr>
                <w:sz w:val="20"/>
              </w:rPr>
              <w:t>assignments</w:t>
            </w:r>
            <w:r>
              <w:rPr>
                <w:spacing w:val="-3"/>
                <w:sz w:val="20"/>
              </w:rPr>
              <w:t> </w:t>
            </w:r>
            <w:r>
              <w:rPr>
                <w:sz w:val="20"/>
              </w:rPr>
              <w:t>on</w:t>
            </w:r>
            <w:r>
              <w:rPr>
                <w:spacing w:val="-3"/>
                <w:sz w:val="20"/>
              </w:rPr>
              <w:t> </w:t>
            </w:r>
            <w:r>
              <w:rPr>
                <w:sz w:val="20"/>
              </w:rPr>
              <w:t>an</w:t>
            </w:r>
          </w:p>
          <w:p>
            <w:pPr>
              <w:pStyle w:val="TableParagraph"/>
              <w:spacing w:line="230" w:lineRule="exact"/>
              <w:rPr>
                <w:sz w:val="20"/>
              </w:rPr>
            </w:pPr>
            <w:r>
              <w:rPr>
                <w:sz w:val="20"/>
              </w:rPr>
              <w:t>open-label</w:t>
            </w:r>
            <w:r>
              <w:rPr>
                <w:spacing w:val="-4"/>
                <w:sz w:val="20"/>
              </w:rPr>
              <w:t> </w:t>
            </w:r>
            <w:r>
              <w:rPr>
                <w:sz w:val="20"/>
              </w:rPr>
              <w:t>study,</w:t>
            </w:r>
            <w:r>
              <w:rPr>
                <w:spacing w:val="-4"/>
                <w:sz w:val="20"/>
              </w:rPr>
              <w:t> </w:t>
            </w:r>
            <w:r>
              <w:rPr>
                <w:sz w:val="20"/>
              </w:rPr>
              <w:t>the</w:t>
            </w:r>
            <w:r>
              <w:rPr>
                <w:spacing w:val="-4"/>
                <w:sz w:val="20"/>
              </w:rPr>
              <w:t> </w:t>
            </w:r>
            <w:r>
              <w:rPr>
                <w:sz w:val="20"/>
              </w:rPr>
              <w:t>process</w:t>
            </w:r>
            <w:r>
              <w:rPr>
                <w:spacing w:val="-4"/>
                <w:sz w:val="20"/>
              </w:rPr>
              <w:t> </w:t>
            </w:r>
            <w:r>
              <w:rPr>
                <w:sz w:val="20"/>
              </w:rPr>
              <w:t>is</w:t>
            </w:r>
            <w:r>
              <w:rPr>
                <w:spacing w:val="-4"/>
                <w:sz w:val="20"/>
              </w:rPr>
              <w:t> </w:t>
            </w:r>
            <w:r>
              <w:rPr>
                <w:sz w:val="20"/>
              </w:rPr>
              <w:t>the</w:t>
            </w:r>
            <w:r>
              <w:rPr>
                <w:spacing w:val="-4"/>
                <w:sz w:val="20"/>
              </w:rPr>
              <w:t> </w:t>
            </w:r>
            <w:r>
              <w:rPr>
                <w:sz w:val="20"/>
              </w:rPr>
              <w:t>same</w:t>
            </w:r>
            <w:r>
              <w:rPr>
                <w:spacing w:val="-4"/>
                <w:sz w:val="20"/>
              </w:rPr>
              <w:t> </w:t>
            </w:r>
            <w:r>
              <w:rPr>
                <w:sz w:val="20"/>
              </w:rPr>
              <w:t>as</w:t>
            </w:r>
            <w:r>
              <w:rPr>
                <w:spacing w:val="-4"/>
                <w:sz w:val="20"/>
              </w:rPr>
              <w:t> </w:t>
            </w:r>
            <w:r>
              <w:rPr>
                <w:sz w:val="20"/>
              </w:rPr>
              <w:t>required</w:t>
            </w:r>
            <w:r>
              <w:rPr>
                <w:spacing w:val="-4"/>
                <w:sz w:val="20"/>
              </w:rPr>
              <w:t> </w:t>
            </w:r>
            <w:r>
              <w:rPr>
                <w:sz w:val="20"/>
              </w:rPr>
              <w:t>for</w:t>
            </w:r>
            <w:r>
              <w:rPr>
                <w:spacing w:val="-4"/>
                <w:sz w:val="20"/>
              </w:rPr>
              <w:t> </w:t>
            </w:r>
            <w:r>
              <w:rPr>
                <w:sz w:val="20"/>
              </w:rPr>
              <w:t>a</w:t>
            </w:r>
            <w:r>
              <w:rPr>
                <w:spacing w:val="-4"/>
                <w:sz w:val="20"/>
              </w:rPr>
              <w:t> </w:t>
            </w:r>
            <w:r>
              <w:rPr>
                <w:sz w:val="20"/>
              </w:rPr>
              <w:t>blinded </w:t>
            </w:r>
            <w:r>
              <w:rPr>
                <w:spacing w:val="-2"/>
                <w:sz w:val="20"/>
              </w:rPr>
              <w:t>study.</w:t>
            </w:r>
          </w:p>
        </w:tc>
        <w:tc>
          <w:tcPr>
            <w:tcW w:w="1695" w:type="dxa"/>
          </w:tcPr>
          <w:p>
            <w:pPr>
              <w:pStyle w:val="TableParagraph"/>
              <w:spacing w:before="38"/>
              <w:ind w:left="104"/>
              <w:rPr>
                <w:sz w:val="20"/>
              </w:rPr>
            </w:pPr>
            <w:r>
              <w:rPr>
                <w:sz w:val="20"/>
              </w:rPr>
              <w:t>Prior to routine study</w:t>
            </w:r>
            <w:r>
              <w:rPr>
                <w:spacing w:val="-14"/>
                <w:sz w:val="20"/>
              </w:rPr>
              <w:t> </w:t>
            </w:r>
            <w:r>
              <w:rPr>
                <w:sz w:val="20"/>
              </w:rPr>
              <w:t>unblinding</w:t>
            </w:r>
          </w:p>
        </w:tc>
      </w:tr>
      <w:tr>
        <w:trPr>
          <w:trHeight w:val="2082" w:hRule="atLeast"/>
        </w:trPr>
        <w:tc>
          <w:tcPr>
            <w:tcW w:w="797" w:type="dxa"/>
          </w:tcPr>
          <w:p>
            <w:pPr>
              <w:pStyle w:val="TableParagraph"/>
              <w:spacing w:before="57"/>
              <w:ind w:left="177"/>
              <w:rPr>
                <w:b/>
                <w:sz w:val="20"/>
              </w:rPr>
            </w:pPr>
            <w:r>
              <w:rPr>
                <w:b/>
                <w:spacing w:val="-2"/>
                <w:sz w:val="20"/>
              </w:rPr>
              <w:t>6.5.2</w:t>
            </w:r>
          </w:p>
        </w:tc>
        <w:tc>
          <w:tcPr>
            <w:tcW w:w="1325" w:type="dxa"/>
          </w:tcPr>
          <w:p>
            <w:pPr>
              <w:pStyle w:val="TableParagraph"/>
              <w:spacing w:before="38"/>
              <w:ind w:left="105"/>
              <w:rPr>
                <w:sz w:val="22"/>
              </w:rPr>
            </w:pPr>
            <w:r>
              <w:rPr>
                <w:spacing w:val="-5"/>
                <w:sz w:val="22"/>
              </w:rPr>
              <w:t>STL</w:t>
            </w:r>
          </w:p>
        </w:tc>
        <w:tc>
          <w:tcPr>
            <w:tcW w:w="6245" w:type="dxa"/>
          </w:tcPr>
          <w:p>
            <w:pPr>
              <w:pStyle w:val="TableParagraph"/>
              <w:spacing w:line="229" w:lineRule="exact"/>
              <w:rPr>
                <w:sz w:val="20"/>
              </w:rPr>
            </w:pPr>
            <w:r>
              <w:rPr>
                <w:sz w:val="20"/>
              </w:rPr>
              <w:t>Obtains</w:t>
            </w:r>
            <w:r>
              <w:rPr>
                <w:spacing w:val="-10"/>
                <w:sz w:val="20"/>
              </w:rPr>
              <w:t> </w:t>
            </w:r>
            <w:r>
              <w:rPr>
                <w:sz w:val="20"/>
              </w:rPr>
              <w:t>customer</w:t>
            </w:r>
            <w:r>
              <w:rPr>
                <w:spacing w:val="-9"/>
                <w:sz w:val="20"/>
              </w:rPr>
              <w:t> </w:t>
            </w:r>
            <w:r>
              <w:rPr>
                <w:sz w:val="20"/>
              </w:rPr>
              <w:t>authorization</w:t>
            </w:r>
            <w:r>
              <w:rPr>
                <w:spacing w:val="-9"/>
                <w:sz w:val="20"/>
              </w:rPr>
              <w:t> </w:t>
            </w:r>
            <w:r>
              <w:rPr>
                <w:spacing w:val="-5"/>
                <w:sz w:val="20"/>
              </w:rPr>
              <w:t>on:</w:t>
            </w:r>
          </w:p>
          <w:p>
            <w:pPr>
              <w:pStyle w:val="TableParagraph"/>
              <w:numPr>
                <w:ilvl w:val="0"/>
                <w:numId w:val="20"/>
              </w:numPr>
              <w:tabs>
                <w:tab w:pos="829" w:val="left" w:leader="none"/>
                <w:tab w:pos="830" w:val="left" w:leader="none"/>
              </w:tabs>
              <w:spacing w:line="242" w:lineRule="exact" w:before="1" w:after="0"/>
              <w:ind w:left="829" w:right="0" w:hanging="361"/>
              <w:jc w:val="left"/>
              <w:rPr>
                <w:sz w:val="20"/>
              </w:rPr>
            </w:pPr>
            <w:r>
              <w:rPr>
                <w:sz w:val="20"/>
              </w:rPr>
              <w:t>Any</w:t>
            </w:r>
            <w:r>
              <w:rPr>
                <w:spacing w:val="-6"/>
                <w:sz w:val="20"/>
              </w:rPr>
              <w:t> </w:t>
            </w:r>
            <w:r>
              <w:rPr>
                <w:sz w:val="20"/>
              </w:rPr>
              <w:t>additional</w:t>
            </w:r>
            <w:r>
              <w:rPr>
                <w:spacing w:val="-8"/>
                <w:sz w:val="20"/>
              </w:rPr>
              <w:t> </w:t>
            </w:r>
            <w:r>
              <w:rPr>
                <w:sz w:val="20"/>
              </w:rPr>
              <w:t>analysis</w:t>
            </w:r>
            <w:r>
              <w:rPr>
                <w:spacing w:val="-8"/>
                <w:sz w:val="20"/>
              </w:rPr>
              <w:t> </w:t>
            </w:r>
            <w:r>
              <w:rPr>
                <w:sz w:val="20"/>
              </w:rPr>
              <w:t>set</w:t>
            </w:r>
            <w:r>
              <w:rPr>
                <w:spacing w:val="-8"/>
                <w:sz w:val="20"/>
              </w:rPr>
              <w:t> </w:t>
            </w:r>
            <w:r>
              <w:rPr>
                <w:sz w:val="20"/>
              </w:rPr>
              <w:t>assignments,</w:t>
            </w:r>
            <w:r>
              <w:rPr>
                <w:spacing w:val="-7"/>
                <w:sz w:val="20"/>
              </w:rPr>
              <w:t> </w:t>
            </w:r>
            <w:r>
              <w:rPr>
                <w:spacing w:val="-5"/>
                <w:sz w:val="20"/>
              </w:rPr>
              <w:t>and</w:t>
            </w:r>
          </w:p>
          <w:p>
            <w:pPr>
              <w:pStyle w:val="TableParagraph"/>
              <w:spacing w:line="230" w:lineRule="exact"/>
              <w:ind w:left="829" w:right="100"/>
              <w:rPr>
                <w:sz w:val="20"/>
              </w:rPr>
            </w:pPr>
            <w:r>
              <w:rPr>
                <w:sz w:val="20"/>
              </w:rPr>
              <w:t>related reason(s) for exclusion from analysis sets, that resulted from the review of actual versus randomized treatment deviations, pharmacokinetic or other analysis</w:t>
            </w:r>
            <w:r>
              <w:rPr>
                <w:spacing w:val="40"/>
                <w:sz w:val="20"/>
              </w:rPr>
              <w:t> </w:t>
            </w:r>
            <w:r>
              <w:rPr>
                <w:sz w:val="20"/>
              </w:rPr>
              <w:t>sets requiring knowledge of the randomized and actual treatment assignments, using the Customer Authorization Form</w:t>
            </w:r>
            <w:r>
              <w:rPr>
                <w:spacing w:val="-5"/>
                <w:sz w:val="20"/>
              </w:rPr>
              <w:t> </w:t>
            </w:r>
            <w:r>
              <w:rPr>
                <w:sz w:val="20"/>
              </w:rPr>
              <w:t>CS_FM_BS002</w:t>
            </w:r>
            <w:r>
              <w:rPr>
                <w:spacing w:val="-6"/>
                <w:sz w:val="20"/>
              </w:rPr>
              <w:t> </w:t>
            </w:r>
            <w:r>
              <w:rPr>
                <w:sz w:val="20"/>
              </w:rPr>
              <w:t>(CAF)</w:t>
            </w:r>
            <w:r>
              <w:rPr>
                <w:spacing w:val="-6"/>
                <w:sz w:val="20"/>
              </w:rPr>
              <w:t> </w:t>
            </w:r>
            <w:r>
              <w:rPr>
                <w:sz w:val="20"/>
              </w:rPr>
              <w:t>or</w:t>
            </w:r>
            <w:r>
              <w:rPr>
                <w:spacing w:val="-6"/>
                <w:sz w:val="20"/>
              </w:rPr>
              <w:t> </w:t>
            </w:r>
            <w:r>
              <w:rPr>
                <w:sz w:val="20"/>
              </w:rPr>
              <w:t>equivalent</w:t>
            </w:r>
            <w:r>
              <w:rPr>
                <w:spacing w:val="-6"/>
                <w:sz w:val="20"/>
              </w:rPr>
              <w:t> </w:t>
            </w:r>
            <w:r>
              <w:rPr>
                <w:sz w:val="20"/>
              </w:rPr>
              <w:t>signature</w:t>
            </w:r>
            <w:r>
              <w:rPr>
                <w:spacing w:val="-6"/>
                <w:sz w:val="20"/>
              </w:rPr>
              <w:t> </w:t>
            </w:r>
            <w:r>
              <w:rPr>
                <w:sz w:val="20"/>
              </w:rPr>
              <w:t>page</w:t>
            </w:r>
            <w:r>
              <w:rPr>
                <w:spacing w:val="-6"/>
                <w:sz w:val="20"/>
              </w:rPr>
              <w:t> </w:t>
            </w:r>
            <w:r>
              <w:rPr>
                <w:sz w:val="20"/>
              </w:rPr>
              <w:t>of alternative documentation.</w:t>
            </w:r>
          </w:p>
        </w:tc>
        <w:tc>
          <w:tcPr>
            <w:tcW w:w="1695" w:type="dxa"/>
          </w:tcPr>
          <w:p>
            <w:pPr>
              <w:pStyle w:val="TableParagraph"/>
              <w:spacing w:before="38"/>
              <w:ind w:left="104" w:right="122"/>
              <w:rPr>
                <w:sz w:val="20"/>
              </w:rPr>
            </w:pPr>
            <w:r>
              <w:rPr>
                <w:spacing w:val="-2"/>
                <w:sz w:val="20"/>
              </w:rPr>
              <w:t>Following </w:t>
            </w:r>
            <w:r>
              <w:rPr>
                <w:sz w:val="20"/>
              </w:rPr>
              <w:t>database lock and routine study</w:t>
            </w:r>
            <w:r>
              <w:rPr>
                <w:spacing w:val="-14"/>
                <w:sz w:val="20"/>
              </w:rPr>
              <w:t> </w:t>
            </w:r>
            <w:r>
              <w:rPr>
                <w:sz w:val="20"/>
              </w:rPr>
              <w:t>unblinding and</w:t>
            </w:r>
            <w:r>
              <w:rPr>
                <w:spacing w:val="-8"/>
                <w:sz w:val="20"/>
              </w:rPr>
              <w:t> </w:t>
            </w:r>
            <w:r>
              <w:rPr>
                <w:sz w:val="20"/>
              </w:rPr>
              <w:t>prior</w:t>
            </w:r>
            <w:r>
              <w:rPr>
                <w:spacing w:val="-8"/>
                <w:sz w:val="20"/>
              </w:rPr>
              <w:t> </w:t>
            </w:r>
            <w:r>
              <w:rPr>
                <w:sz w:val="20"/>
              </w:rPr>
              <w:t>to</w:t>
            </w:r>
            <w:r>
              <w:rPr>
                <w:spacing w:val="-8"/>
                <w:sz w:val="20"/>
              </w:rPr>
              <w:t> </w:t>
            </w:r>
            <w:r>
              <w:rPr>
                <w:sz w:val="20"/>
              </w:rPr>
              <w:t>final </w:t>
            </w:r>
            <w:r>
              <w:rPr>
                <w:spacing w:val="-2"/>
                <w:sz w:val="20"/>
              </w:rPr>
              <w:t>analysis.</w:t>
            </w:r>
          </w:p>
        </w:tc>
      </w:tr>
    </w:tbl>
    <w:p>
      <w:pPr>
        <w:pStyle w:val="BodyText"/>
        <w:spacing w:before="6"/>
        <w:rPr>
          <w:b/>
          <w:sz w:val="20"/>
        </w:rPr>
      </w:pPr>
    </w:p>
    <w:p>
      <w:pPr>
        <w:pStyle w:val="ListParagraph"/>
        <w:numPr>
          <w:ilvl w:val="1"/>
          <w:numId w:val="3"/>
        </w:numPr>
        <w:tabs>
          <w:tab w:pos="1979" w:val="left" w:leader="none"/>
          <w:tab w:pos="1980" w:val="left" w:leader="none"/>
        </w:tabs>
        <w:spacing w:line="240" w:lineRule="auto" w:before="1" w:after="0"/>
        <w:ind w:left="1980" w:right="0" w:hanging="720"/>
        <w:jc w:val="left"/>
        <w:rPr>
          <w:b/>
          <w:sz w:val="22"/>
        </w:rPr>
      </w:pPr>
      <w:bookmarkStart w:name="Finalization" w:id="12"/>
      <w:bookmarkEnd w:id="12"/>
      <w:r>
        <w:rPr>
          <w:b/>
          <w:spacing w:val="-2"/>
          <w:sz w:val="22"/>
        </w:rPr>
        <w:t>Finalization</w:t>
      </w:r>
    </w:p>
    <w:p>
      <w:pPr>
        <w:pStyle w:val="BodyText"/>
        <w:spacing w:before="1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30"/>
        <w:gridCol w:w="6096"/>
        <w:gridCol w:w="1843"/>
      </w:tblGrid>
      <w:tr>
        <w:trPr>
          <w:trHeight w:val="306" w:hRule="atLeast"/>
        </w:trPr>
        <w:tc>
          <w:tcPr>
            <w:tcW w:w="797" w:type="dxa"/>
            <w:shd w:val="clear" w:color="auto" w:fill="D9D9D9"/>
          </w:tcPr>
          <w:p>
            <w:pPr>
              <w:pStyle w:val="TableParagraph"/>
              <w:spacing w:before="38"/>
              <w:ind w:left="110"/>
              <w:rPr>
                <w:b/>
                <w:sz w:val="20"/>
              </w:rPr>
            </w:pPr>
            <w:r>
              <w:rPr>
                <w:b/>
                <w:spacing w:val="-5"/>
                <w:sz w:val="20"/>
              </w:rPr>
              <w:t>No:</w:t>
            </w:r>
          </w:p>
        </w:tc>
        <w:tc>
          <w:tcPr>
            <w:tcW w:w="1330" w:type="dxa"/>
            <w:shd w:val="clear" w:color="auto" w:fill="D9D9D9"/>
          </w:tcPr>
          <w:p>
            <w:pPr>
              <w:pStyle w:val="TableParagraph"/>
              <w:spacing w:before="38"/>
              <w:ind w:left="110"/>
              <w:rPr>
                <w:b/>
                <w:sz w:val="20"/>
              </w:rPr>
            </w:pPr>
            <w:r>
              <w:rPr>
                <w:b/>
                <w:spacing w:val="-4"/>
                <w:sz w:val="20"/>
              </w:rPr>
              <w:t>Who:</w:t>
            </w:r>
          </w:p>
        </w:tc>
        <w:tc>
          <w:tcPr>
            <w:tcW w:w="6096" w:type="dxa"/>
            <w:shd w:val="clear" w:color="auto" w:fill="D9D9D9"/>
          </w:tcPr>
          <w:p>
            <w:pPr>
              <w:pStyle w:val="TableParagraph"/>
              <w:spacing w:before="38"/>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580" w:hRule="atLeast"/>
        </w:trPr>
        <w:tc>
          <w:tcPr>
            <w:tcW w:w="797" w:type="dxa"/>
          </w:tcPr>
          <w:p>
            <w:pPr>
              <w:pStyle w:val="TableParagraph"/>
              <w:spacing w:before="42"/>
              <w:ind w:left="110"/>
              <w:rPr>
                <w:b/>
                <w:sz w:val="20"/>
              </w:rPr>
            </w:pPr>
            <w:r>
              <w:rPr>
                <w:b/>
                <w:spacing w:val="-2"/>
                <w:sz w:val="20"/>
              </w:rPr>
              <w:t>6.6.1</w:t>
            </w:r>
          </w:p>
        </w:tc>
        <w:tc>
          <w:tcPr>
            <w:tcW w:w="1330" w:type="dxa"/>
          </w:tcPr>
          <w:p>
            <w:pPr>
              <w:pStyle w:val="TableParagraph"/>
              <w:spacing w:before="42"/>
              <w:ind w:left="110"/>
              <w:rPr>
                <w:sz w:val="20"/>
              </w:rPr>
            </w:pPr>
            <w:r>
              <w:rPr>
                <w:spacing w:val="-5"/>
                <w:sz w:val="20"/>
              </w:rPr>
              <w:t>STL</w:t>
            </w:r>
          </w:p>
        </w:tc>
        <w:tc>
          <w:tcPr>
            <w:tcW w:w="6096" w:type="dxa"/>
          </w:tcPr>
          <w:p>
            <w:pPr>
              <w:pStyle w:val="TableParagraph"/>
              <w:spacing w:before="57"/>
              <w:rPr>
                <w:sz w:val="20"/>
              </w:rPr>
            </w:pPr>
            <w:r>
              <w:rPr>
                <w:sz w:val="20"/>
              </w:rPr>
              <w:t>Provides</w:t>
            </w:r>
            <w:r>
              <w:rPr>
                <w:spacing w:val="-5"/>
                <w:sz w:val="20"/>
              </w:rPr>
              <w:t> </w:t>
            </w:r>
            <w:r>
              <w:rPr>
                <w:sz w:val="20"/>
              </w:rPr>
              <w:t>the</w:t>
            </w:r>
            <w:r>
              <w:rPr>
                <w:spacing w:val="-8"/>
                <w:sz w:val="20"/>
              </w:rPr>
              <w:t> </w:t>
            </w:r>
            <w:r>
              <w:rPr>
                <w:sz w:val="20"/>
              </w:rPr>
              <w:t>final</w:t>
            </w:r>
            <w:r>
              <w:rPr>
                <w:spacing w:val="-4"/>
                <w:sz w:val="20"/>
              </w:rPr>
              <w:t> </w:t>
            </w:r>
            <w:r>
              <w:rPr>
                <w:sz w:val="20"/>
              </w:rPr>
              <w:t>analysis</w:t>
            </w:r>
            <w:r>
              <w:rPr>
                <w:spacing w:val="-6"/>
                <w:sz w:val="20"/>
              </w:rPr>
              <w:t> </w:t>
            </w:r>
            <w:r>
              <w:rPr>
                <w:sz w:val="20"/>
              </w:rPr>
              <w:t>set</w:t>
            </w:r>
            <w:r>
              <w:rPr>
                <w:spacing w:val="-1"/>
                <w:sz w:val="20"/>
              </w:rPr>
              <w:t> </w:t>
            </w:r>
            <w:r>
              <w:rPr>
                <w:sz w:val="20"/>
              </w:rPr>
              <w:t>assignment</w:t>
            </w:r>
            <w:r>
              <w:rPr>
                <w:spacing w:val="-2"/>
                <w:sz w:val="20"/>
              </w:rPr>
              <w:t> </w:t>
            </w:r>
            <w:r>
              <w:rPr>
                <w:sz w:val="20"/>
              </w:rPr>
              <w:t>documentation</w:t>
            </w:r>
            <w:r>
              <w:rPr>
                <w:spacing w:val="-6"/>
                <w:sz w:val="20"/>
              </w:rPr>
              <w:t> </w:t>
            </w:r>
            <w:r>
              <w:rPr>
                <w:sz w:val="20"/>
              </w:rPr>
              <w:t>to</w:t>
            </w:r>
            <w:r>
              <w:rPr>
                <w:spacing w:val="-4"/>
                <w:sz w:val="20"/>
              </w:rPr>
              <w:t> </w:t>
            </w:r>
            <w:r>
              <w:rPr>
                <w:sz w:val="20"/>
              </w:rPr>
              <w:t>the Lead MW for their incorporation/use in the CSR.</w:t>
            </w:r>
          </w:p>
        </w:tc>
        <w:tc>
          <w:tcPr>
            <w:tcW w:w="1843" w:type="dxa"/>
          </w:tcPr>
          <w:p>
            <w:pPr>
              <w:pStyle w:val="TableParagraph"/>
              <w:spacing w:line="244" w:lineRule="auto" w:before="38"/>
              <w:rPr>
                <w:sz w:val="20"/>
              </w:rPr>
            </w:pPr>
            <w:r>
              <w:rPr>
                <w:sz w:val="20"/>
              </w:rPr>
              <w:t>After</w:t>
            </w:r>
            <w:r>
              <w:rPr>
                <w:spacing w:val="-14"/>
                <w:sz w:val="20"/>
              </w:rPr>
              <w:t> </w:t>
            </w:r>
            <w:r>
              <w:rPr>
                <w:sz w:val="20"/>
              </w:rPr>
              <w:t>authorization of analysis sets</w:t>
            </w:r>
          </w:p>
        </w:tc>
      </w:tr>
      <w:tr>
        <w:trPr>
          <w:trHeight w:val="921" w:hRule="atLeast"/>
        </w:trPr>
        <w:tc>
          <w:tcPr>
            <w:tcW w:w="797" w:type="dxa"/>
          </w:tcPr>
          <w:p>
            <w:pPr>
              <w:pStyle w:val="TableParagraph"/>
              <w:spacing w:before="42"/>
              <w:ind w:left="110"/>
              <w:rPr>
                <w:b/>
                <w:sz w:val="20"/>
              </w:rPr>
            </w:pPr>
            <w:r>
              <w:rPr>
                <w:b/>
                <w:spacing w:val="-2"/>
                <w:sz w:val="20"/>
              </w:rPr>
              <w:t>6.6.2</w:t>
            </w:r>
          </w:p>
        </w:tc>
        <w:tc>
          <w:tcPr>
            <w:tcW w:w="1330" w:type="dxa"/>
          </w:tcPr>
          <w:p>
            <w:pPr>
              <w:pStyle w:val="TableParagraph"/>
              <w:spacing w:before="42"/>
              <w:ind w:left="110"/>
              <w:rPr>
                <w:sz w:val="20"/>
              </w:rPr>
            </w:pPr>
            <w:r>
              <w:rPr>
                <w:spacing w:val="-5"/>
                <w:sz w:val="20"/>
              </w:rPr>
              <w:t>STL</w:t>
            </w:r>
          </w:p>
        </w:tc>
        <w:tc>
          <w:tcPr>
            <w:tcW w:w="6096" w:type="dxa"/>
          </w:tcPr>
          <w:p>
            <w:pPr>
              <w:pStyle w:val="TableParagraph"/>
              <w:spacing w:line="230" w:lineRule="exact"/>
              <w:rPr>
                <w:sz w:val="20"/>
              </w:rPr>
            </w:pPr>
            <w:r>
              <w:rPr>
                <w:sz w:val="20"/>
              </w:rPr>
              <w:t>Notifies</w:t>
            </w:r>
            <w:r>
              <w:rPr>
                <w:spacing w:val="-5"/>
                <w:sz w:val="20"/>
              </w:rPr>
              <w:t> </w:t>
            </w:r>
            <w:r>
              <w:rPr>
                <w:sz w:val="20"/>
              </w:rPr>
              <w:t>the</w:t>
            </w:r>
            <w:r>
              <w:rPr>
                <w:spacing w:val="-3"/>
                <w:sz w:val="20"/>
              </w:rPr>
              <w:t> </w:t>
            </w:r>
            <w:r>
              <w:rPr>
                <w:sz w:val="20"/>
              </w:rPr>
              <w:t>Lead</w:t>
            </w:r>
            <w:r>
              <w:rPr>
                <w:spacing w:val="-3"/>
                <w:sz w:val="20"/>
              </w:rPr>
              <w:t> </w:t>
            </w:r>
            <w:r>
              <w:rPr>
                <w:sz w:val="20"/>
              </w:rPr>
              <w:t>MW</w:t>
            </w:r>
            <w:r>
              <w:rPr>
                <w:spacing w:val="-3"/>
                <w:sz w:val="20"/>
              </w:rPr>
              <w:t> </w:t>
            </w:r>
            <w:r>
              <w:rPr>
                <w:sz w:val="20"/>
              </w:rPr>
              <w:t>of</w:t>
            </w:r>
            <w:r>
              <w:rPr>
                <w:spacing w:val="-3"/>
                <w:sz w:val="20"/>
              </w:rPr>
              <w:t> </w:t>
            </w:r>
            <w:r>
              <w:rPr>
                <w:sz w:val="20"/>
              </w:rPr>
              <w:t>any</w:t>
            </w:r>
            <w:r>
              <w:rPr>
                <w:spacing w:val="-3"/>
                <w:sz w:val="20"/>
              </w:rPr>
              <w:t> </w:t>
            </w:r>
            <w:r>
              <w:rPr>
                <w:sz w:val="20"/>
              </w:rPr>
              <w:t>changes</w:t>
            </w:r>
            <w:r>
              <w:rPr>
                <w:spacing w:val="-3"/>
                <w:sz w:val="20"/>
              </w:rPr>
              <w:t> </w:t>
            </w:r>
            <w:r>
              <w:rPr>
                <w:sz w:val="20"/>
              </w:rPr>
              <w:t>to</w:t>
            </w:r>
            <w:r>
              <w:rPr>
                <w:spacing w:val="-3"/>
                <w:sz w:val="20"/>
              </w:rPr>
              <w:t> </w:t>
            </w:r>
            <w:r>
              <w:rPr>
                <w:sz w:val="20"/>
              </w:rPr>
              <w:t>the</w:t>
            </w:r>
            <w:r>
              <w:rPr>
                <w:spacing w:val="-3"/>
                <w:sz w:val="20"/>
              </w:rPr>
              <w:t> </w:t>
            </w:r>
            <w:r>
              <w:rPr>
                <w:sz w:val="20"/>
              </w:rPr>
              <w:t>analysis</w:t>
            </w:r>
            <w:r>
              <w:rPr>
                <w:spacing w:val="-3"/>
                <w:sz w:val="20"/>
              </w:rPr>
              <w:t> </w:t>
            </w:r>
            <w:r>
              <w:rPr>
                <w:sz w:val="20"/>
              </w:rPr>
              <w:t>sets</w:t>
            </w:r>
            <w:r>
              <w:rPr>
                <w:spacing w:val="-3"/>
                <w:sz w:val="20"/>
              </w:rPr>
              <w:t> </w:t>
            </w:r>
            <w:r>
              <w:rPr>
                <w:sz w:val="20"/>
              </w:rPr>
              <w:t>that</w:t>
            </w:r>
            <w:r>
              <w:rPr>
                <w:spacing w:val="-3"/>
                <w:sz w:val="20"/>
              </w:rPr>
              <w:t> </w:t>
            </w:r>
            <w:r>
              <w:rPr>
                <w:sz w:val="20"/>
              </w:rPr>
              <w:t>will impact the CSR by means of an authorized Changes to Planned Statistical Analyses Form (CS_FM_BS006), or equivalent authorized documentation.</w:t>
            </w:r>
          </w:p>
        </w:tc>
        <w:tc>
          <w:tcPr>
            <w:tcW w:w="1843" w:type="dxa"/>
          </w:tcPr>
          <w:p>
            <w:pPr>
              <w:pStyle w:val="TableParagraph"/>
              <w:ind w:right="187"/>
              <w:rPr>
                <w:sz w:val="20"/>
              </w:rPr>
            </w:pPr>
            <w:r>
              <w:rPr>
                <w:sz w:val="20"/>
              </w:rPr>
              <w:t>After</w:t>
            </w:r>
            <w:r>
              <w:rPr>
                <w:spacing w:val="-14"/>
                <w:sz w:val="20"/>
              </w:rPr>
              <w:t> </w:t>
            </w:r>
            <w:r>
              <w:rPr>
                <w:sz w:val="20"/>
              </w:rPr>
              <w:t>changes</w:t>
            </w:r>
            <w:r>
              <w:rPr>
                <w:spacing w:val="-14"/>
                <w:sz w:val="20"/>
              </w:rPr>
              <w:t> </w:t>
            </w:r>
            <w:r>
              <w:rPr>
                <w:sz w:val="20"/>
              </w:rPr>
              <w:t>to the authorized analysis sets</w:t>
            </w:r>
          </w:p>
        </w:tc>
      </w:tr>
    </w:tbl>
    <w:p>
      <w:pPr>
        <w:pStyle w:val="BodyText"/>
        <w:spacing w:before="6"/>
        <w:rPr>
          <w:b/>
          <w:sz w:val="20"/>
        </w:rPr>
      </w:pPr>
    </w:p>
    <w:p>
      <w:pPr>
        <w:pStyle w:val="ListParagraph"/>
        <w:numPr>
          <w:ilvl w:val="1"/>
          <w:numId w:val="3"/>
        </w:numPr>
        <w:tabs>
          <w:tab w:pos="1979" w:val="left" w:leader="none"/>
          <w:tab w:pos="1980" w:val="left" w:leader="none"/>
        </w:tabs>
        <w:spacing w:line="240" w:lineRule="auto" w:before="0" w:after="0"/>
        <w:ind w:left="1980" w:right="0" w:hanging="720"/>
        <w:jc w:val="left"/>
        <w:rPr>
          <w:b/>
          <w:sz w:val="22"/>
        </w:rPr>
      </w:pPr>
      <w:bookmarkStart w:name="Documentation" w:id="13"/>
      <w:bookmarkEnd w:id="13"/>
      <w:r>
        <w:rPr>
          <w:b/>
          <w:spacing w:val="-2"/>
          <w:sz w:val="22"/>
        </w:rPr>
        <w:t>Document</w:t>
      </w:r>
      <w:r>
        <w:rPr>
          <w:b/>
          <w:spacing w:val="-2"/>
          <w:sz w:val="22"/>
        </w:rPr>
        <w:t>ation</w:t>
      </w:r>
    </w:p>
    <w:p>
      <w:pPr>
        <w:pStyle w:val="BodyText"/>
        <w:spacing w:before="1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30"/>
        <w:gridCol w:w="6096"/>
        <w:gridCol w:w="1843"/>
      </w:tblGrid>
      <w:tr>
        <w:trPr>
          <w:trHeight w:val="311" w:hRule="atLeast"/>
        </w:trPr>
        <w:tc>
          <w:tcPr>
            <w:tcW w:w="797" w:type="dxa"/>
            <w:shd w:val="clear" w:color="auto" w:fill="D9D9D9"/>
          </w:tcPr>
          <w:p>
            <w:pPr>
              <w:pStyle w:val="TableParagraph"/>
              <w:spacing w:before="38"/>
              <w:ind w:left="110"/>
              <w:rPr>
                <w:b/>
                <w:sz w:val="20"/>
              </w:rPr>
            </w:pPr>
            <w:r>
              <w:rPr>
                <w:b/>
                <w:spacing w:val="-5"/>
                <w:sz w:val="20"/>
              </w:rPr>
              <w:t>No:</w:t>
            </w:r>
          </w:p>
        </w:tc>
        <w:tc>
          <w:tcPr>
            <w:tcW w:w="1330" w:type="dxa"/>
            <w:shd w:val="clear" w:color="auto" w:fill="D9D9D9"/>
          </w:tcPr>
          <w:p>
            <w:pPr>
              <w:pStyle w:val="TableParagraph"/>
              <w:spacing w:before="38"/>
              <w:ind w:left="110"/>
              <w:rPr>
                <w:b/>
                <w:sz w:val="20"/>
              </w:rPr>
            </w:pPr>
            <w:r>
              <w:rPr>
                <w:b/>
                <w:spacing w:val="-4"/>
                <w:sz w:val="20"/>
              </w:rPr>
              <w:t>Who:</w:t>
            </w:r>
          </w:p>
        </w:tc>
        <w:tc>
          <w:tcPr>
            <w:tcW w:w="6096" w:type="dxa"/>
            <w:shd w:val="clear" w:color="auto" w:fill="D9D9D9"/>
          </w:tcPr>
          <w:p>
            <w:pPr>
              <w:pStyle w:val="TableParagraph"/>
              <w:spacing w:before="38"/>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916" w:hRule="atLeast"/>
        </w:trPr>
        <w:tc>
          <w:tcPr>
            <w:tcW w:w="797" w:type="dxa"/>
          </w:tcPr>
          <w:p>
            <w:pPr>
              <w:pStyle w:val="TableParagraph"/>
              <w:spacing w:before="42"/>
              <w:ind w:left="110"/>
              <w:rPr>
                <w:b/>
                <w:sz w:val="20"/>
              </w:rPr>
            </w:pPr>
            <w:r>
              <w:rPr>
                <w:b/>
                <w:spacing w:val="-2"/>
                <w:sz w:val="20"/>
              </w:rPr>
              <w:t>6.7.1</w:t>
            </w:r>
          </w:p>
        </w:tc>
        <w:tc>
          <w:tcPr>
            <w:tcW w:w="1330" w:type="dxa"/>
          </w:tcPr>
          <w:p>
            <w:pPr>
              <w:pStyle w:val="TableParagraph"/>
              <w:spacing w:before="42"/>
              <w:ind w:left="110"/>
              <w:rPr>
                <w:sz w:val="20"/>
              </w:rPr>
            </w:pPr>
            <w:r>
              <w:rPr>
                <w:spacing w:val="-5"/>
                <w:sz w:val="20"/>
              </w:rPr>
              <w:t>STL</w:t>
            </w:r>
          </w:p>
        </w:tc>
        <w:tc>
          <w:tcPr>
            <w:tcW w:w="6096" w:type="dxa"/>
          </w:tcPr>
          <w:p>
            <w:pPr>
              <w:pStyle w:val="TableParagraph"/>
              <w:spacing w:line="237" w:lineRule="auto" w:before="1"/>
              <w:ind w:right="137"/>
              <w:rPr>
                <w:sz w:val="20"/>
              </w:rPr>
            </w:pPr>
            <w:r>
              <w:rPr>
                <w:sz w:val="20"/>
              </w:rPr>
              <w:t>Files</w:t>
            </w:r>
            <w:r>
              <w:rPr>
                <w:spacing w:val="-3"/>
                <w:sz w:val="20"/>
              </w:rPr>
              <w:t> </w:t>
            </w:r>
            <w:r>
              <w:rPr>
                <w:sz w:val="20"/>
              </w:rPr>
              <w:t>the</w:t>
            </w:r>
            <w:r>
              <w:rPr>
                <w:spacing w:val="-3"/>
                <w:sz w:val="20"/>
              </w:rPr>
              <w:t> </w:t>
            </w:r>
            <w:r>
              <w:rPr>
                <w:sz w:val="20"/>
              </w:rPr>
              <w:t>following</w:t>
            </w:r>
            <w:r>
              <w:rPr>
                <w:spacing w:val="-3"/>
                <w:sz w:val="20"/>
              </w:rPr>
              <w:t> </w:t>
            </w:r>
            <w:r>
              <w:rPr>
                <w:sz w:val="20"/>
              </w:rPr>
              <w:t>(where</w:t>
            </w:r>
            <w:r>
              <w:rPr>
                <w:spacing w:val="-3"/>
                <w:sz w:val="20"/>
              </w:rPr>
              <w:t> </w:t>
            </w:r>
            <w:r>
              <w:rPr>
                <w:sz w:val="20"/>
              </w:rPr>
              <w:t>applicable)</w:t>
            </w:r>
            <w:r>
              <w:rPr>
                <w:spacing w:val="-5"/>
                <w:sz w:val="20"/>
              </w:rPr>
              <w:t> </w:t>
            </w:r>
            <w:r>
              <w:rPr>
                <w:sz w:val="20"/>
              </w:rPr>
              <w:t>in</w:t>
            </w:r>
            <w:r>
              <w:rPr>
                <w:spacing w:val="-4"/>
                <w:sz w:val="20"/>
              </w:rPr>
              <w:t> </w:t>
            </w:r>
            <w:r>
              <w:rPr>
                <w:sz w:val="20"/>
              </w:rPr>
              <w:t>the</w:t>
            </w:r>
            <w:r>
              <w:rPr>
                <w:spacing w:val="-4"/>
                <w:sz w:val="20"/>
              </w:rPr>
              <w:t> </w:t>
            </w:r>
            <w:r>
              <w:rPr>
                <w:sz w:val="20"/>
              </w:rPr>
              <w:t>relevant</w:t>
            </w:r>
            <w:r>
              <w:rPr>
                <w:spacing w:val="-4"/>
                <w:sz w:val="20"/>
              </w:rPr>
              <w:t> </w:t>
            </w:r>
            <w:r>
              <w:rPr>
                <w:sz w:val="20"/>
              </w:rPr>
              <w:t>folder</w:t>
            </w:r>
            <w:r>
              <w:rPr>
                <w:spacing w:val="-4"/>
                <w:sz w:val="20"/>
              </w:rPr>
              <w:t> </w:t>
            </w:r>
            <w:r>
              <w:rPr>
                <w:sz w:val="20"/>
              </w:rPr>
              <w:t>of</w:t>
            </w:r>
            <w:r>
              <w:rPr>
                <w:spacing w:val="-2"/>
                <w:sz w:val="20"/>
              </w:rPr>
              <w:t> </w:t>
            </w:r>
            <w:r>
              <w:rPr>
                <w:sz w:val="20"/>
              </w:rPr>
              <w:t>the Trial Master File (TMF) or eTMF as per the Management and Filing of Biostatistics Documentation work instruction</w:t>
            </w:r>
          </w:p>
          <w:p>
            <w:pPr>
              <w:pStyle w:val="TableParagraph"/>
              <w:spacing w:line="211" w:lineRule="exact" w:before="1"/>
              <w:rPr>
                <w:sz w:val="20"/>
              </w:rPr>
            </w:pPr>
            <w:r>
              <w:rPr>
                <w:spacing w:val="-2"/>
                <w:sz w:val="20"/>
              </w:rPr>
              <w:t>(CS_WI_BS0237):</w:t>
            </w:r>
          </w:p>
        </w:tc>
        <w:tc>
          <w:tcPr>
            <w:tcW w:w="1843" w:type="dxa"/>
          </w:tcPr>
          <w:p>
            <w:pPr>
              <w:pStyle w:val="TableParagraph"/>
              <w:spacing w:before="38"/>
              <w:ind w:right="183"/>
              <w:rPr>
                <w:sz w:val="20"/>
              </w:rPr>
            </w:pPr>
            <w:r>
              <w:rPr>
                <w:sz w:val="20"/>
              </w:rPr>
              <w:t>After finalization and</w:t>
            </w:r>
            <w:r>
              <w:rPr>
                <w:spacing w:val="-14"/>
                <w:sz w:val="20"/>
              </w:rPr>
              <w:t> </w:t>
            </w:r>
            <w:r>
              <w:rPr>
                <w:sz w:val="20"/>
              </w:rPr>
              <w:t>authorization of analysis sets</w:t>
            </w:r>
          </w:p>
        </w:tc>
      </w:tr>
    </w:tbl>
    <w:p>
      <w:pPr>
        <w:spacing w:after="0"/>
        <w:rPr>
          <w:sz w:val="20"/>
        </w:rPr>
        <w:sectPr>
          <w:pgSz w:w="12240" w:h="15840"/>
          <w:pgMar w:header="979" w:footer="1059" w:top="2760" w:bottom="1320" w:left="900" w:right="960"/>
        </w:sectPr>
      </w:pPr>
    </w:p>
    <w:p>
      <w:pPr>
        <w:pStyle w:val="BodyText"/>
        <w:spacing w:before="1"/>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30"/>
        <w:gridCol w:w="6096"/>
        <w:gridCol w:w="1843"/>
      </w:tblGrid>
      <w:tr>
        <w:trPr>
          <w:trHeight w:val="311" w:hRule="atLeast"/>
        </w:trPr>
        <w:tc>
          <w:tcPr>
            <w:tcW w:w="797" w:type="dxa"/>
            <w:shd w:val="clear" w:color="auto" w:fill="D9D9D9"/>
          </w:tcPr>
          <w:p>
            <w:pPr>
              <w:pStyle w:val="TableParagraph"/>
              <w:spacing w:before="42"/>
              <w:ind w:left="110"/>
              <w:rPr>
                <w:b/>
                <w:sz w:val="20"/>
              </w:rPr>
            </w:pPr>
            <w:r>
              <w:rPr>
                <w:b/>
                <w:spacing w:val="-5"/>
                <w:sz w:val="20"/>
              </w:rPr>
              <w:t>No:</w:t>
            </w:r>
          </w:p>
        </w:tc>
        <w:tc>
          <w:tcPr>
            <w:tcW w:w="1330" w:type="dxa"/>
            <w:shd w:val="clear" w:color="auto" w:fill="D9D9D9"/>
          </w:tcPr>
          <w:p>
            <w:pPr>
              <w:pStyle w:val="TableParagraph"/>
              <w:spacing w:before="42"/>
              <w:ind w:left="110"/>
              <w:rPr>
                <w:b/>
                <w:sz w:val="20"/>
              </w:rPr>
            </w:pPr>
            <w:r>
              <w:rPr>
                <w:b/>
                <w:spacing w:val="-4"/>
                <w:sz w:val="20"/>
              </w:rPr>
              <w:t>Who:</w:t>
            </w:r>
          </w:p>
        </w:tc>
        <w:tc>
          <w:tcPr>
            <w:tcW w:w="6096" w:type="dxa"/>
            <w:shd w:val="clear" w:color="auto" w:fill="D9D9D9"/>
          </w:tcPr>
          <w:p>
            <w:pPr>
              <w:pStyle w:val="TableParagraph"/>
              <w:spacing w:before="42"/>
              <w:rPr>
                <w:b/>
                <w:sz w:val="20"/>
              </w:rPr>
            </w:pPr>
            <w:r>
              <w:rPr>
                <w:b/>
                <w:spacing w:val="-2"/>
                <w:sz w:val="20"/>
              </w:rPr>
              <w:t>Step:</w:t>
            </w:r>
          </w:p>
        </w:tc>
        <w:tc>
          <w:tcPr>
            <w:tcW w:w="1843" w:type="dxa"/>
            <w:shd w:val="clear" w:color="auto" w:fill="D9D9D9"/>
          </w:tcPr>
          <w:p>
            <w:pPr>
              <w:pStyle w:val="TableParagraph"/>
              <w:spacing w:before="42"/>
              <w:rPr>
                <w:b/>
                <w:sz w:val="20"/>
              </w:rPr>
            </w:pPr>
            <w:r>
              <w:rPr>
                <w:b/>
                <w:spacing w:val="-2"/>
                <w:sz w:val="20"/>
              </w:rPr>
              <w:t>When:</w:t>
            </w:r>
          </w:p>
        </w:tc>
      </w:tr>
      <w:tr>
        <w:trPr>
          <w:trHeight w:val="3335" w:hRule="atLeast"/>
        </w:trPr>
        <w:tc>
          <w:tcPr>
            <w:tcW w:w="797" w:type="dxa"/>
          </w:tcPr>
          <w:p>
            <w:pPr>
              <w:pStyle w:val="TableParagraph"/>
              <w:ind w:left="0"/>
              <w:rPr>
                <w:rFonts w:ascii="Times New Roman"/>
                <w:sz w:val="20"/>
              </w:rPr>
            </w:pPr>
          </w:p>
        </w:tc>
        <w:tc>
          <w:tcPr>
            <w:tcW w:w="1330" w:type="dxa"/>
          </w:tcPr>
          <w:p>
            <w:pPr>
              <w:pStyle w:val="TableParagraph"/>
              <w:ind w:left="0"/>
              <w:rPr>
                <w:rFonts w:ascii="Times New Roman"/>
                <w:sz w:val="20"/>
              </w:rPr>
            </w:pPr>
          </w:p>
        </w:tc>
        <w:tc>
          <w:tcPr>
            <w:tcW w:w="6096" w:type="dxa"/>
          </w:tcPr>
          <w:p>
            <w:pPr>
              <w:pStyle w:val="TableParagraph"/>
              <w:numPr>
                <w:ilvl w:val="0"/>
                <w:numId w:val="21"/>
              </w:numPr>
              <w:tabs>
                <w:tab w:pos="723" w:val="left" w:leader="none"/>
                <w:tab w:pos="724" w:val="left" w:leader="none"/>
              </w:tabs>
              <w:spacing w:line="232" w:lineRule="auto" w:before="64" w:after="0"/>
              <w:ind w:left="723" w:right="699" w:hanging="360"/>
              <w:jc w:val="left"/>
              <w:rPr>
                <w:sz w:val="20"/>
              </w:rPr>
            </w:pPr>
            <w:r>
              <w:rPr>
                <w:sz w:val="20"/>
              </w:rPr>
              <w:t>Any</w:t>
            </w:r>
            <w:r>
              <w:rPr>
                <w:spacing w:val="-5"/>
                <w:sz w:val="20"/>
              </w:rPr>
              <w:t> </w:t>
            </w:r>
            <w:r>
              <w:rPr>
                <w:sz w:val="20"/>
              </w:rPr>
              <w:t>by-subject</w:t>
            </w:r>
            <w:r>
              <w:rPr>
                <w:spacing w:val="-6"/>
                <w:sz w:val="20"/>
              </w:rPr>
              <w:t> </w:t>
            </w:r>
            <w:r>
              <w:rPr>
                <w:sz w:val="20"/>
              </w:rPr>
              <w:t>listings</w:t>
            </w:r>
            <w:r>
              <w:rPr>
                <w:spacing w:val="-7"/>
                <w:sz w:val="20"/>
              </w:rPr>
              <w:t> </w:t>
            </w:r>
            <w:r>
              <w:rPr>
                <w:sz w:val="20"/>
              </w:rPr>
              <w:t>or</w:t>
            </w:r>
            <w:r>
              <w:rPr>
                <w:spacing w:val="-5"/>
                <w:sz w:val="20"/>
              </w:rPr>
              <w:t> </w:t>
            </w:r>
            <w:r>
              <w:rPr>
                <w:sz w:val="20"/>
              </w:rPr>
              <w:t>other</w:t>
            </w:r>
            <w:r>
              <w:rPr>
                <w:spacing w:val="-5"/>
                <w:sz w:val="20"/>
              </w:rPr>
              <w:t> </w:t>
            </w:r>
            <w:r>
              <w:rPr>
                <w:sz w:val="20"/>
              </w:rPr>
              <w:t>materials</w:t>
            </w:r>
            <w:r>
              <w:rPr>
                <w:spacing w:val="-5"/>
                <w:sz w:val="20"/>
              </w:rPr>
              <w:t> </w:t>
            </w:r>
            <w:r>
              <w:rPr>
                <w:sz w:val="20"/>
              </w:rPr>
              <w:t>prepared</w:t>
            </w:r>
            <w:r>
              <w:rPr>
                <w:spacing w:val="-5"/>
                <w:sz w:val="20"/>
              </w:rPr>
              <w:t> </w:t>
            </w:r>
            <w:r>
              <w:rPr>
                <w:sz w:val="20"/>
              </w:rPr>
              <w:t>in support of analysis set assignments.</w:t>
            </w:r>
          </w:p>
          <w:p>
            <w:pPr>
              <w:pStyle w:val="TableParagraph"/>
              <w:numPr>
                <w:ilvl w:val="0"/>
                <w:numId w:val="21"/>
              </w:numPr>
              <w:tabs>
                <w:tab w:pos="723" w:val="left" w:leader="none"/>
                <w:tab w:pos="724" w:val="left" w:leader="none"/>
              </w:tabs>
              <w:spacing w:line="232" w:lineRule="auto" w:before="77" w:after="0"/>
              <w:ind w:left="723" w:right="468" w:hanging="360"/>
              <w:jc w:val="left"/>
              <w:rPr>
                <w:sz w:val="20"/>
              </w:rPr>
            </w:pPr>
            <w:r>
              <w:rPr>
                <w:sz w:val="20"/>
              </w:rPr>
              <w:t>Authorization</w:t>
            </w:r>
            <w:r>
              <w:rPr>
                <w:spacing w:val="-5"/>
                <w:sz w:val="20"/>
              </w:rPr>
              <w:t> </w:t>
            </w:r>
            <w:r>
              <w:rPr>
                <w:sz w:val="20"/>
              </w:rPr>
              <w:t>of</w:t>
            </w:r>
            <w:r>
              <w:rPr>
                <w:spacing w:val="-5"/>
                <w:sz w:val="20"/>
              </w:rPr>
              <w:t> </w:t>
            </w:r>
            <w:r>
              <w:rPr>
                <w:sz w:val="20"/>
              </w:rPr>
              <w:t>final</w:t>
            </w:r>
            <w:r>
              <w:rPr>
                <w:spacing w:val="-5"/>
                <w:sz w:val="20"/>
              </w:rPr>
              <w:t> </w:t>
            </w:r>
            <w:r>
              <w:rPr>
                <w:sz w:val="20"/>
              </w:rPr>
              <w:t>rules</w:t>
            </w:r>
            <w:r>
              <w:rPr>
                <w:spacing w:val="-5"/>
                <w:sz w:val="20"/>
              </w:rPr>
              <w:t> </w:t>
            </w:r>
            <w:r>
              <w:rPr>
                <w:sz w:val="20"/>
              </w:rPr>
              <w:t>and/or</w:t>
            </w:r>
            <w:r>
              <w:rPr>
                <w:spacing w:val="-5"/>
                <w:sz w:val="20"/>
              </w:rPr>
              <w:t> </w:t>
            </w:r>
            <w:r>
              <w:rPr>
                <w:sz w:val="20"/>
              </w:rPr>
              <w:t>decisions</w:t>
            </w:r>
            <w:r>
              <w:rPr>
                <w:spacing w:val="-11"/>
                <w:sz w:val="20"/>
              </w:rPr>
              <w:t> </w:t>
            </w:r>
            <w:r>
              <w:rPr>
                <w:sz w:val="20"/>
              </w:rPr>
              <w:t>for</w:t>
            </w:r>
            <w:r>
              <w:rPr>
                <w:spacing w:val="-5"/>
                <w:sz w:val="20"/>
              </w:rPr>
              <w:t> </w:t>
            </w:r>
            <w:r>
              <w:rPr>
                <w:sz w:val="20"/>
              </w:rPr>
              <w:t>subjects excluded from (or included in) each analysis set.</w:t>
            </w:r>
          </w:p>
          <w:p>
            <w:pPr>
              <w:pStyle w:val="TableParagraph"/>
              <w:numPr>
                <w:ilvl w:val="0"/>
                <w:numId w:val="21"/>
              </w:numPr>
              <w:tabs>
                <w:tab w:pos="723" w:val="left" w:leader="none"/>
                <w:tab w:pos="724" w:val="left" w:leader="none"/>
              </w:tabs>
              <w:spacing w:line="232" w:lineRule="auto" w:before="72" w:after="0"/>
              <w:ind w:left="723" w:right="822" w:hanging="360"/>
              <w:jc w:val="left"/>
              <w:rPr>
                <w:sz w:val="20"/>
              </w:rPr>
            </w:pPr>
            <w:r>
              <w:rPr>
                <w:sz w:val="20"/>
              </w:rPr>
              <w:t>Customer</w:t>
            </w:r>
            <w:r>
              <w:rPr>
                <w:spacing w:val="-10"/>
                <w:sz w:val="20"/>
              </w:rPr>
              <w:t> </w:t>
            </w:r>
            <w:r>
              <w:rPr>
                <w:sz w:val="20"/>
              </w:rPr>
              <w:t>correspondence</w:t>
            </w:r>
            <w:r>
              <w:rPr>
                <w:spacing w:val="-9"/>
                <w:sz w:val="20"/>
              </w:rPr>
              <w:t> </w:t>
            </w:r>
            <w:r>
              <w:rPr>
                <w:sz w:val="20"/>
              </w:rPr>
              <w:t>about</w:t>
            </w:r>
            <w:r>
              <w:rPr>
                <w:spacing w:val="-10"/>
                <w:sz w:val="20"/>
              </w:rPr>
              <w:t> </w:t>
            </w:r>
            <w:r>
              <w:rPr>
                <w:sz w:val="20"/>
              </w:rPr>
              <w:t>the</w:t>
            </w:r>
            <w:r>
              <w:rPr>
                <w:spacing w:val="-9"/>
                <w:sz w:val="20"/>
              </w:rPr>
              <w:t> </w:t>
            </w:r>
            <w:r>
              <w:rPr>
                <w:sz w:val="20"/>
              </w:rPr>
              <w:t>assignment</w:t>
            </w:r>
            <w:r>
              <w:rPr>
                <w:spacing w:val="-9"/>
                <w:sz w:val="20"/>
              </w:rPr>
              <w:t> </w:t>
            </w:r>
            <w:r>
              <w:rPr>
                <w:sz w:val="20"/>
              </w:rPr>
              <w:t>of subjects to analysis sets.</w:t>
            </w:r>
          </w:p>
          <w:p>
            <w:pPr>
              <w:pStyle w:val="TableParagraph"/>
              <w:numPr>
                <w:ilvl w:val="0"/>
                <w:numId w:val="21"/>
              </w:numPr>
              <w:tabs>
                <w:tab w:pos="723" w:val="left" w:leader="none"/>
                <w:tab w:pos="724" w:val="left" w:leader="none"/>
              </w:tabs>
              <w:spacing w:line="240" w:lineRule="auto" w:before="61" w:after="0"/>
              <w:ind w:left="724" w:right="0" w:hanging="361"/>
              <w:jc w:val="left"/>
              <w:rPr>
                <w:sz w:val="20"/>
              </w:rPr>
            </w:pPr>
            <w:r>
              <w:rPr>
                <w:sz w:val="20"/>
              </w:rPr>
              <w:t>Any</w:t>
            </w:r>
            <w:r>
              <w:rPr>
                <w:spacing w:val="-4"/>
                <w:sz w:val="20"/>
              </w:rPr>
              <w:t> </w:t>
            </w:r>
            <w:r>
              <w:rPr>
                <w:sz w:val="20"/>
              </w:rPr>
              <w:t>data</w:t>
            </w:r>
            <w:r>
              <w:rPr>
                <w:spacing w:val="-5"/>
                <w:sz w:val="20"/>
              </w:rPr>
              <w:t> </w:t>
            </w:r>
            <w:r>
              <w:rPr>
                <w:sz w:val="20"/>
              </w:rPr>
              <w:t>review</w:t>
            </w:r>
            <w:r>
              <w:rPr>
                <w:spacing w:val="-7"/>
                <w:sz w:val="20"/>
              </w:rPr>
              <w:t> </w:t>
            </w:r>
            <w:r>
              <w:rPr>
                <w:sz w:val="20"/>
              </w:rPr>
              <w:t>meeting</w:t>
            </w:r>
            <w:r>
              <w:rPr>
                <w:spacing w:val="-9"/>
                <w:sz w:val="20"/>
              </w:rPr>
              <w:t> </w:t>
            </w:r>
            <w:r>
              <w:rPr>
                <w:sz w:val="20"/>
              </w:rPr>
              <w:t>minutes</w:t>
            </w:r>
            <w:r>
              <w:rPr>
                <w:spacing w:val="-8"/>
                <w:sz w:val="20"/>
              </w:rPr>
              <w:t> </w:t>
            </w:r>
            <w:r>
              <w:rPr>
                <w:sz w:val="20"/>
              </w:rPr>
              <w:t>or</w:t>
            </w:r>
            <w:r>
              <w:rPr>
                <w:spacing w:val="-8"/>
                <w:sz w:val="20"/>
              </w:rPr>
              <w:t> </w:t>
            </w:r>
            <w:r>
              <w:rPr>
                <w:sz w:val="20"/>
              </w:rPr>
              <w:t>equivalent</w:t>
            </w:r>
            <w:r>
              <w:rPr>
                <w:spacing w:val="-8"/>
                <w:sz w:val="20"/>
              </w:rPr>
              <w:t> </w:t>
            </w:r>
            <w:r>
              <w:rPr>
                <w:spacing w:val="-2"/>
                <w:sz w:val="20"/>
              </w:rPr>
              <w:t>documents.</w:t>
            </w:r>
          </w:p>
          <w:p>
            <w:pPr>
              <w:pStyle w:val="TableParagraph"/>
              <w:numPr>
                <w:ilvl w:val="0"/>
                <w:numId w:val="21"/>
              </w:numPr>
              <w:tabs>
                <w:tab w:pos="723" w:val="left" w:leader="none"/>
                <w:tab w:pos="724" w:val="left" w:leader="none"/>
              </w:tabs>
              <w:spacing w:line="240" w:lineRule="auto" w:before="57" w:after="0"/>
              <w:ind w:left="724" w:right="0" w:hanging="361"/>
              <w:jc w:val="left"/>
              <w:rPr>
                <w:sz w:val="20"/>
              </w:rPr>
            </w:pPr>
            <w:r>
              <w:rPr>
                <w:sz w:val="20"/>
              </w:rPr>
              <w:t>RFF(s)</w:t>
            </w:r>
            <w:r>
              <w:rPr>
                <w:spacing w:val="-6"/>
                <w:sz w:val="20"/>
              </w:rPr>
              <w:t> </w:t>
            </w:r>
            <w:r>
              <w:rPr>
                <w:spacing w:val="-2"/>
                <w:sz w:val="20"/>
              </w:rPr>
              <w:t>(CS_FM_BS007).</w:t>
            </w:r>
          </w:p>
          <w:p>
            <w:pPr>
              <w:pStyle w:val="TableParagraph"/>
              <w:numPr>
                <w:ilvl w:val="0"/>
                <w:numId w:val="21"/>
              </w:numPr>
              <w:tabs>
                <w:tab w:pos="723" w:val="left" w:leader="none"/>
                <w:tab w:pos="724" w:val="left" w:leader="none"/>
              </w:tabs>
              <w:spacing w:line="232" w:lineRule="auto" w:before="68" w:after="0"/>
              <w:ind w:left="723" w:right="1011" w:hanging="360"/>
              <w:jc w:val="left"/>
              <w:rPr>
                <w:sz w:val="20"/>
              </w:rPr>
            </w:pPr>
            <w:r>
              <w:rPr>
                <w:sz w:val="20"/>
              </w:rPr>
              <w:t>Sign-off</w:t>
            </w:r>
            <w:r>
              <w:rPr>
                <w:spacing w:val="-6"/>
                <w:sz w:val="20"/>
              </w:rPr>
              <w:t> </w:t>
            </w:r>
            <w:r>
              <w:rPr>
                <w:sz w:val="20"/>
              </w:rPr>
              <w:t>page</w:t>
            </w:r>
            <w:r>
              <w:rPr>
                <w:spacing w:val="-6"/>
                <w:sz w:val="20"/>
              </w:rPr>
              <w:t> </w:t>
            </w:r>
            <w:r>
              <w:rPr>
                <w:sz w:val="20"/>
              </w:rPr>
              <w:t>for</w:t>
            </w:r>
            <w:r>
              <w:rPr>
                <w:spacing w:val="-5"/>
                <w:sz w:val="20"/>
              </w:rPr>
              <w:t> </w:t>
            </w:r>
            <w:r>
              <w:rPr>
                <w:sz w:val="20"/>
              </w:rPr>
              <w:t>analysis</w:t>
            </w:r>
            <w:r>
              <w:rPr>
                <w:spacing w:val="-6"/>
                <w:sz w:val="20"/>
              </w:rPr>
              <w:t> </w:t>
            </w:r>
            <w:r>
              <w:rPr>
                <w:sz w:val="20"/>
              </w:rPr>
              <w:t>set</w:t>
            </w:r>
            <w:r>
              <w:rPr>
                <w:spacing w:val="-5"/>
                <w:sz w:val="20"/>
              </w:rPr>
              <w:t> </w:t>
            </w:r>
            <w:r>
              <w:rPr>
                <w:sz w:val="20"/>
              </w:rPr>
              <w:t>assignment</w:t>
            </w:r>
            <w:r>
              <w:rPr>
                <w:spacing w:val="-6"/>
                <w:sz w:val="20"/>
              </w:rPr>
              <w:t> </w:t>
            </w:r>
            <w:r>
              <w:rPr>
                <w:sz w:val="20"/>
              </w:rPr>
              <w:t>or</w:t>
            </w:r>
            <w:r>
              <w:rPr>
                <w:spacing w:val="-3"/>
                <w:sz w:val="20"/>
              </w:rPr>
              <w:t> </w:t>
            </w:r>
            <w:r>
              <w:rPr>
                <w:sz w:val="20"/>
              </w:rPr>
              <w:t>CAF </w:t>
            </w:r>
            <w:r>
              <w:rPr>
                <w:spacing w:val="-2"/>
                <w:sz w:val="20"/>
              </w:rPr>
              <w:t>(CS_FM_BS002).</w:t>
            </w:r>
          </w:p>
          <w:p>
            <w:pPr>
              <w:pStyle w:val="TableParagraph"/>
              <w:numPr>
                <w:ilvl w:val="0"/>
                <w:numId w:val="21"/>
              </w:numPr>
              <w:tabs>
                <w:tab w:pos="723" w:val="left" w:leader="none"/>
                <w:tab w:pos="724" w:val="left" w:leader="none"/>
              </w:tabs>
              <w:spacing w:line="232" w:lineRule="auto" w:before="72" w:after="0"/>
              <w:ind w:left="723" w:right="1246" w:hanging="360"/>
              <w:jc w:val="left"/>
              <w:rPr>
                <w:sz w:val="20"/>
              </w:rPr>
            </w:pPr>
            <w:r>
              <w:rPr>
                <w:sz w:val="20"/>
              </w:rPr>
              <w:t>Changes</w:t>
            </w:r>
            <w:r>
              <w:rPr>
                <w:spacing w:val="-8"/>
                <w:sz w:val="20"/>
              </w:rPr>
              <w:t> </w:t>
            </w:r>
            <w:r>
              <w:rPr>
                <w:sz w:val="20"/>
              </w:rPr>
              <w:t>to</w:t>
            </w:r>
            <w:r>
              <w:rPr>
                <w:spacing w:val="-8"/>
                <w:sz w:val="20"/>
              </w:rPr>
              <w:t> </w:t>
            </w:r>
            <w:r>
              <w:rPr>
                <w:sz w:val="20"/>
              </w:rPr>
              <w:t>Planned</w:t>
            </w:r>
            <w:r>
              <w:rPr>
                <w:spacing w:val="-7"/>
                <w:sz w:val="20"/>
              </w:rPr>
              <w:t> </w:t>
            </w:r>
            <w:r>
              <w:rPr>
                <w:sz w:val="20"/>
              </w:rPr>
              <w:t>Statistical</w:t>
            </w:r>
            <w:r>
              <w:rPr>
                <w:spacing w:val="-7"/>
                <w:sz w:val="20"/>
              </w:rPr>
              <w:t> </w:t>
            </w:r>
            <w:r>
              <w:rPr>
                <w:sz w:val="20"/>
              </w:rPr>
              <w:t>Analyses</w:t>
            </w:r>
            <w:r>
              <w:rPr>
                <w:spacing w:val="-7"/>
                <w:sz w:val="20"/>
              </w:rPr>
              <w:t> </w:t>
            </w:r>
            <w:r>
              <w:rPr>
                <w:sz w:val="20"/>
              </w:rPr>
              <w:t>Form </w:t>
            </w:r>
            <w:r>
              <w:rPr>
                <w:spacing w:val="-2"/>
                <w:sz w:val="20"/>
              </w:rPr>
              <w:t>(CS_FM_BS006).</w:t>
            </w:r>
          </w:p>
        </w:tc>
        <w:tc>
          <w:tcPr>
            <w:tcW w:w="1843" w:type="dxa"/>
          </w:tcPr>
          <w:p>
            <w:pPr>
              <w:pStyle w:val="TableParagraph"/>
              <w:ind w:left="0"/>
              <w:rPr>
                <w:rFonts w:ascii="Times New Roman"/>
                <w:sz w:val="20"/>
              </w:rPr>
            </w:pPr>
          </w:p>
        </w:tc>
      </w:tr>
    </w:tbl>
    <w:p>
      <w:pPr>
        <w:pStyle w:val="BodyText"/>
        <w:spacing w:before="4"/>
        <w:rPr>
          <w:b/>
          <w:sz w:val="12"/>
        </w:rPr>
      </w:pPr>
    </w:p>
    <w:p>
      <w:pPr>
        <w:pStyle w:val="ListParagraph"/>
        <w:numPr>
          <w:ilvl w:val="0"/>
          <w:numId w:val="3"/>
        </w:numPr>
        <w:tabs>
          <w:tab w:pos="1259" w:val="left" w:leader="none"/>
          <w:tab w:pos="1260" w:val="left" w:leader="none"/>
        </w:tabs>
        <w:spacing w:line="240" w:lineRule="auto" w:before="94" w:after="6"/>
        <w:ind w:left="1260" w:right="0" w:hanging="720"/>
        <w:jc w:val="left"/>
        <w:rPr>
          <w:b/>
          <w:sz w:val="22"/>
        </w:rPr>
      </w:pPr>
      <w:bookmarkStart w:name="SUPPORTING DOCUMENTATION" w:id="14"/>
      <w:bookmarkEnd w:id="14"/>
      <w:r>
        <w:rPr>
          <w:b/>
          <w:sz w:val="22"/>
        </w:rPr>
        <w:t>SUPPORTIN</w:t>
      </w:r>
      <w:r>
        <w:rPr>
          <w:b/>
          <w:sz w:val="22"/>
        </w:rPr>
        <w:t>G</w:t>
      </w:r>
      <w:r>
        <w:rPr>
          <w:b/>
          <w:spacing w:val="-11"/>
          <w:sz w:val="22"/>
        </w:rPr>
        <w:t> </w:t>
      </w:r>
      <w:r>
        <w:rPr>
          <w:b/>
          <w:spacing w:val="-2"/>
          <w:sz w:val="22"/>
        </w:rPr>
        <w:t>DOCUMENTATION</w:t>
      </w: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16" w:hRule="atLeast"/>
        </w:trPr>
        <w:tc>
          <w:tcPr>
            <w:tcW w:w="3778" w:type="dxa"/>
            <w:shd w:val="clear" w:color="auto" w:fill="D9D9D9"/>
          </w:tcPr>
          <w:p>
            <w:pPr>
              <w:pStyle w:val="TableParagraph"/>
              <w:spacing w:before="28"/>
              <w:ind w:left="115"/>
              <w:rPr>
                <w:b/>
                <w:sz w:val="22"/>
              </w:rPr>
            </w:pPr>
            <w:r>
              <w:rPr>
                <w:b/>
                <w:sz w:val="22"/>
              </w:rPr>
              <w:t>DOCUMENT</w:t>
            </w:r>
            <w:r>
              <w:rPr>
                <w:b/>
                <w:spacing w:val="-9"/>
                <w:sz w:val="22"/>
              </w:rPr>
              <w:t> </w:t>
            </w:r>
            <w:r>
              <w:rPr>
                <w:b/>
                <w:spacing w:val="-2"/>
                <w:sz w:val="22"/>
              </w:rPr>
              <w:t>NUMBER</w:t>
            </w:r>
          </w:p>
        </w:tc>
        <w:tc>
          <w:tcPr>
            <w:tcW w:w="6125" w:type="dxa"/>
            <w:shd w:val="clear" w:color="auto" w:fill="D9D9D9"/>
          </w:tcPr>
          <w:p>
            <w:pPr>
              <w:pStyle w:val="TableParagraph"/>
              <w:spacing w:before="28"/>
              <w:rPr>
                <w:b/>
                <w:sz w:val="22"/>
              </w:rPr>
            </w:pPr>
            <w:r>
              <w:rPr>
                <w:b/>
                <w:spacing w:val="-2"/>
                <w:sz w:val="22"/>
              </w:rPr>
              <w:t>TITLE</w:t>
            </w:r>
          </w:p>
        </w:tc>
      </w:tr>
      <w:tr>
        <w:trPr>
          <w:trHeight w:val="321" w:hRule="atLeast"/>
        </w:trPr>
        <w:tc>
          <w:tcPr>
            <w:tcW w:w="3778" w:type="dxa"/>
            <w:shd w:val="clear" w:color="auto" w:fill="D9D9D9"/>
          </w:tcPr>
          <w:p>
            <w:pPr>
              <w:pStyle w:val="TableParagraph"/>
              <w:spacing w:before="28"/>
              <w:ind w:left="115"/>
              <w:rPr>
                <w:b/>
                <w:sz w:val="22"/>
              </w:rPr>
            </w:pPr>
            <w:r>
              <w:rPr>
                <w:b/>
                <w:sz w:val="22"/>
              </w:rPr>
              <w:t>ESOP</w:t>
            </w:r>
            <w:r>
              <w:rPr>
                <w:b/>
                <w:spacing w:val="-3"/>
                <w:sz w:val="22"/>
              </w:rPr>
              <w:t> </w:t>
            </w:r>
            <w:r>
              <w:rPr>
                <w:b/>
                <w:spacing w:val="-2"/>
                <w:sz w:val="22"/>
              </w:rPr>
              <w:t>References</w:t>
            </w:r>
          </w:p>
        </w:tc>
        <w:tc>
          <w:tcPr>
            <w:tcW w:w="6125" w:type="dxa"/>
            <w:shd w:val="clear" w:color="auto" w:fill="D9D9D9"/>
          </w:tcPr>
          <w:p>
            <w:pPr>
              <w:pStyle w:val="TableParagraph"/>
              <w:ind w:left="0"/>
              <w:rPr>
                <w:rFonts w:ascii="Times New Roman"/>
                <w:sz w:val="20"/>
              </w:rPr>
            </w:pPr>
          </w:p>
        </w:tc>
      </w:tr>
      <w:tr>
        <w:trPr>
          <w:trHeight w:val="335" w:hRule="atLeast"/>
        </w:trPr>
        <w:tc>
          <w:tcPr>
            <w:tcW w:w="3778" w:type="dxa"/>
          </w:tcPr>
          <w:p>
            <w:pPr>
              <w:pStyle w:val="TableParagraph"/>
              <w:tabs>
                <w:tab w:pos="1554" w:val="left" w:leader="none"/>
              </w:tabs>
              <w:spacing w:before="38"/>
              <w:ind w:left="835"/>
              <w:rPr>
                <w:sz w:val="22"/>
              </w:rPr>
            </w:pPr>
            <w:r>
              <w:rPr>
                <w:b/>
                <w:spacing w:val="-5"/>
                <w:sz w:val="22"/>
              </w:rPr>
              <w:t>7.1</w:t>
            </w:r>
            <w:r>
              <w:rPr>
                <w:b/>
                <w:sz w:val="22"/>
              </w:rPr>
              <w:tab/>
            </w:r>
            <w:hyperlink r:id="rId12">
              <w:r>
                <w:rPr>
                  <w:color w:val="0000FF"/>
                  <w:spacing w:val="-2"/>
                  <w:sz w:val="22"/>
                  <w:u w:val="single" w:color="0000FF"/>
                </w:rPr>
                <w:t>CS_FM_BS002</w:t>
              </w:r>
            </w:hyperlink>
          </w:p>
        </w:tc>
        <w:tc>
          <w:tcPr>
            <w:tcW w:w="6125" w:type="dxa"/>
          </w:tcPr>
          <w:p>
            <w:pPr>
              <w:pStyle w:val="TableParagraph"/>
              <w:spacing w:before="28"/>
              <w:rPr>
                <w:sz w:val="22"/>
              </w:rPr>
            </w:pPr>
            <w:r>
              <w:rPr>
                <w:sz w:val="22"/>
              </w:rPr>
              <w:t>Customer</w:t>
            </w:r>
            <w:r>
              <w:rPr>
                <w:spacing w:val="-11"/>
                <w:sz w:val="22"/>
              </w:rPr>
              <w:t> </w:t>
            </w:r>
            <w:r>
              <w:rPr>
                <w:sz w:val="22"/>
              </w:rPr>
              <w:t>Authorization</w:t>
            </w:r>
            <w:r>
              <w:rPr>
                <w:spacing w:val="-10"/>
                <w:sz w:val="22"/>
              </w:rPr>
              <w:t> </w:t>
            </w:r>
            <w:r>
              <w:rPr>
                <w:spacing w:val="-4"/>
                <w:sz w:val="22"/>
              </w:rPr>
              <w:t>Form</w:t>
            </w:r>
          </w:p>
        </w:tc>
      </w:tr>
      <w:tr>
        <w:trPr>
          <w:trHeight w:val="330" w:hRule="atLeast"/>
        </w:trPr>
        <w:tc>
          <w:tcPr>
            <w:tcW w:w="3778" w:type="dxa"/>
          </w:tcPr>
          <w:p>
            <w:pPr>
              <w:pStyle w:val="TableParagraph"/>
              <w:tabs>
                <w:tab w:pos="1554" w:val="left" w:leader="none"/>
              </w:tabs>
              <w:spacing w:before="38"/>
              <w:ind w:left="835"/>
              <w:rPr>
                <w:sz w:val="22"/>
              </w:rPr>
            </w:pPr>
            <w:r>
              <w:rPr>
                <w:b/>
                <w:spacing w:val="-5"/>
                <w:sz w:val="22"/>
              </w:rPr>
              <w:t>7.2</w:t>
            </w:r>
            <w:r>
              <w:rPr>
                <w:b/>
                <w:sz w:val="22"/>
              </w:rPr>
              <w:tab/>
            </w:r>
            <w:hyperlink r:id="rId13">
              <w:r>
                <w:rPr>
                  <w:color w:val="0000FF"/>
                  <w:spacing w:val="-2"/>
                  <w:sz w:val="22"/>
                  <w:u w:val="single" w:color="0000FF"/>
                </w:rPr>
                <w:t>CS_FM_BS006</w:t>
              </w:r>
            </w:hyperlink>
          </w:p>
        </w:tc>
        <w:tc>
          <w:tcPr>
            <w:tcW w:w="6125" w:type="dxa"/>
          </w:tcPr>
          <w:p>
            <w:pPr>
              <w:pStyle w:val="TableParagraph"/>
              <w:spacing w:before="28"/>
              <w:rPr>
                <w:sz w:val="22"/>
              </w:rPr>
            </w:pPr>
            <w:r>
              <w:rPr>
                <w:sz w:val="22"/>
              </w:rPr>
              <w:t>Changes</w:t>
            </w:r>
            <w:r>
              <w:rPr>
                <w:spacing w:val="-7"/>
                <w:sz w:val="22"/>
              </w:rPr>
              <w:t> </w:t>
            </w:r>
            <w:r>
              <w:rPr>
                <w:sz w:val="22"/>
              </w:rPr>
              <w:t>to</w:t>
            </w:r>
            <w:r>
              <w:rPr>
                <w:spacing w:val="-7"/>
                <w:sz w:val="22"/>
              </w:rPr>
              <w:t> </w:t>
            </w:r>
            <w:r>
              <w:rPr>
                <w:sz w:val="22"/>
              </w:rPr>
              <w:t>Planned</w:t>
            </w:r>
            <w:r>
              <w:rPr>
                <w:spacing w:val="-7"/>
                <w:sz w:val="22"/>
              </w:rPr>
              <w:t> </w:t>
            </w:r>
            <w:r>
              <w:rPr>
                <w:sz w:val="22"/>
              </w:rPr>
              <w:t>Statistical</w:t>
            </w:r>
            <w:r>
              <w:rPr>
                <w:spacing w:val="-7"/>
                <w:sz w:val="22"/>
              </w:rPr>
              <w:t> </w:t>
            </w:r>
            <w:r>
              <w:rPr>
                <w:sz w:val="22"/>
              </w:rPr>
              <w:t>Analyses</w:t>
            </w:r>
            <w:r>
              <w:rPr>
                <w:spacing w:val="-7"/>
                <w:sz w:val="22"/>
              </w:rPr>
              <w:t> </w:t>
            </w:r>
            <w:r>
              <w:rPr>
                <w:spacing w:val="-4"/>
                <w:sz w:val="22"/>
              </w:rPr>
              <w:t>Form</w:t>
            </w:r>
          </w:p>
        </w:tc>
      </w:tr>
      <w:tr>
        <w:trPr>
          <w:trHeight w:val="330" w:hRule="atLeast"/>
        </w:trPr>
        <w:tc>
          <w:tcPr>
            <w:tcW w:w="3778" w:type="dxa"/>
          </w:tcPr>
          <w:p>
            <w:pPr>
              <w:pStyle w:val="TableParagraph"/>
              <w:tabs>
                <w:tab w:pos="1554" w:val="left" w:leader="none"/>
              </w:tabs>
              <w:spacing w:before="38"/>
              <w:ind w:left="835"/>
              <w:rPr>
                <w:sz w:val="22"/>
              </w:rPr>
            </w:pPr>
            <w:r>
              <w:rPr>
                <w:b/>
                <w:spacing w:val="-5"/>
                <w:sz w:val="22"/>
              </w:rPr>
              <w:t>7.3</w:t>
            </w:r>
            <w:r>
              <w:rPr>
                <w:b/>
                <w:sz w:val="22"/>
              </w:rPr>
              <w:tab/>
            </w:r>
            <w:hyperlink r:id="rId14">
              <w:r>
                <w:rPr>
                  <w:color w:val="0000FF"/>
                  <w:spacing w:val="-2"/>
                  <w:sz w:val="22"/>
                  <w:u w:val="single" w:color="0000FF"/>
                </w:rPr>
                <w:t>CS_FM_BS007</w:t>
              </w:r>
            </w:hyperlink>
          </w:p>
        </w:tc>
        <w:tc>
          <w:tcPr>
            <w:tcW w:w="6125" w:type="dxa"/>
          </w:tcPr>
          <w:p>
            <w:pPr>
              <w:pStyle w:val="TableParagraph"/>
              <w:spacing w:before="28"/>
              <w:rPr>
                <w:sz w:val="22"/>
              </w:rPr>
            </w:pPr>
            <w:r>
              <w:rPr>
                <w:sz w:val="22"/>
              </w:rPr>
              <w:t>Reviewer</w:t>
            </w:r>
            <w:r>
              <w:rPr>
                <w:spacing w:val="-8"/>
                <w:sz w:val="22"/>
              </w:rPr>
              <w:t> </w:t>
            </w:r>
            <w:r>
              <w:rPr>
                <w:sz w:val="22"/>
              </w:rPr>
              <w:t>Feedback</w:t>
            </w:r>
            <w:r>
              <w:rPr>
                <w:spacing w:val="-8"/>
                <w:sz w:val="22"/>
              </w:rPr>
              <w:t> </w:t>
            </w:r>
            <w:r>
              <w:rPr>
                <w:spacing w:val="-4"/>
                <w:sz w:val="22"/>
              </w:rPr>
              <w:t>Form</w:t>
            </w:r>
          </w:p>
        </w:tc>
      </w:tr>
      <w:tr>
        <w:trPr>
          <w:trHeight w:val="561" w:hRule="atLeast"/>
        </w:trPr>
        <w:tc>
          <w:tcPr>
            <w:tcW w:w="3778" w:type="dxa"/>
          </w:tcPr>
          <w:p>
            <w:pPr>
              <w:pStyle w:val="TableParagraph"/>
              <w:tabs>
                <w:tab w:pos="719" w:val="left" w:leader="none"/>
              </w:tabs>
              <w:spacing w:before="153"/>
              <w:ind w:left="0" w:right="548"/>
              <w:jc w:val="right"/>
              <w:rPr>
                <w:sz w:val="22"/>
              </w:rPr>
            </w:pPr>
            <w:r>
              <w:rPr>
                <w:b/>
                <w:spacing w:val="-5"/>
                <w:sz w:val="22"/>
              </w:rPr>
              <w:t>7.4</w:t>
            </w:r>
            <w:r>
              <w:rPr>
                <w:b/>
                <w:sz w:val="22"/>
              </w:rPr>
              <w:tab/>
            </w:r>
            <w:r>
              <w:rPr>
                <w:color w:val="0000FF"/>
                <w:spacing w:val="-2"/>
                <w:sz w:val="22"/>
                <w:u w:val="single" w:color="0000FF"/>
              </w:rPr>
              <w:t>CS_</w:t>
            </w:r>
            <w:hyperlink r:id="rId15">
              <w:r>
                <w:rPr>
                  <w:color w:val="0000FF"/>
                  <w:spacing w:val="-2"/>
                  <w:sz w:val="22"/>
                  <w:u w:val="single" w:color="0000FF"/>
                </w:rPr>
                <w:t>OD</w:t>
              </w:r>
            </w:hyperlink>
            <w:r>
              <w:rPr>
                <w:color w:val="0000FF"/>
                <w:spacing w:val="-2"/>
                <w:sz w:val="22"/>
                <w:u w:val="single" w:color="0000FF"/>
              </w:rPr>
              <w:t>_</w:t>
            </w:r>
            <w:hyperlink r:id="rId15">
              <w:r>
                <w:rPr>
                  <w:color w:val="0000FF"/>
                  <w:spacing w:val="-2"/>
                  <w:sz w:val="22"/>
                  <w:u w:val="single" w:color="0000FF"/>
                </w:rPr>
                <w:t>BS0233</w:t>
              </w:r>
            </w:hyperlink>
          </w:p>
        </w:tc>
        <w:tc>
          <w:tcPr>
            <w:tcW w:w="6125" w:type="dxa"/>
          </w:tcPr>
          <w:p>
            <w:pPr>
              <w:pStyle w:val="TableParagraph"/>
              <w:spacing w:line="228" w:lineRule="auto" w:before="39"/>
              <w:rPr>
                <w:sz w:val="22"/>
              </w:rPr>
            </w:pPr>
            <w:r>
              <w:rPr>
                <w:sz w:val="22"/>
              </w:rPr>
              <w:t>Approaches</w:t>
            </w:r>
            <w:r>
              <w:rPr>
                <w:spacing w:val="-3"/>
                <w:sz w:val="22"/>
              </w:rPr>
              <w:t> </w:t>
            </w:r>
            <w:r>
              <w:rPr>
                <w:sz w:val="22"/>
              </w:rPr>
              <w:t>to</w:t>
            </w:r>
            <w:r>
              <w:rPr>
                <w:spacing w:val="-3"/>
                <w:sz w:val="22"/>
              </w:rPr>
              <w:t> </w:t>
            </w:r>
            <w:r>
              <w:rPr>
                <w:sz w:val="22"/>
              </w:rPr>
              <w:t>QC:</w:t>
            </w:r>
            <w:r>
              <w:rPr>
                <w:spacing w:val="-3"/>
                <w:sz w:val="22"/>
              </w:rPr>
              <w:t> </w:t>
            </w:r>
            <w:r>
              <w:rPr>
                <w:sz w:val="22"/>
              </w:rPr>
              <w:t>Appendix</w:t>
            </w:r>
            <w:r>
              <w:rPr>
                <w:spacing w:val="-3"/>
                <w:sz w:val="22"/>
              </w:rPr>
              <w:t> </w:t>
            </w:r>
            <w:r>
              <w:rPr>
                <w:sz w:val="22"/>
              </w:rPr>
              <w:t>E</w:t>
            </w:r>
            <w:r>
              <w:rPr>
                <w:spacing w:val="-2"/>
                <w:sz w:val="22"/>
              </w:rPr>
              <w:t> </w:t>
            </w:r>
            <w:r>
              <w:rPr>
                <w:sz w:val="22"/>
              </w:rPr>
              <w:t>-</w:t>
            </w:r>
            <w:r>
              <w:rPr>
                <w:spacing w:val="-8"/>
                <w:sz w:val="22"/>
              </w:rPr>
              <w:t> </w:t>
            </w:r>
            <w:r>
              <w:rPr>
                <w:sz w:val="22"/>
              </w:rPr>
              <w:t>QC</w:t>
            </w:r>
            <w:r>
              <w:rPr>
                <w:spacing w:val="-3"/>
                <w:sz w:val="22"/>
              </w:rPr>
              <w:t> </w:t>
            </w:r>
            <w:r>
              <w:rPr>
                <w:sz w:val="22"/>
              </w:rPr>
              <w:t>of</w:t>
            </w:r>
            <w:r>
              <w:rPr>
                <w:spacing w:val="-3"/>
                <w:sz w:val="22"/>
              </w:rPr>
              <w:t> </w:t>
            </w:r>
            <w:r>
              <w:rPr>
                <w:sz w:val="22"/>
              </w:rPr>
              <w:t>Deliverables</w:t>
            </w:r>
            <w:r>
              <w:rPr>
                <w:spacing w:val="-3"/>
                <w:sz w:val="22"/>
              </w:rPr>
              <w:t> </w:t>
            </w:r>
            <w:r>
              <w:rPr>
                <w:sz w:val="22"/>
              </w:rPr>
              <w:t>for</w:t>
            </w:r>
            <w:r>
              <w:rPr>
                <w:spacing w:val="-3"/>
                <w:sz w:val="22"/>
              </w:rPr>
              <w:t> </w:t>
            </w:r>
            <w:r>
              <w:rPr>
                <w:sz w:val="22"/>
              </w:rPr>
              <w:t>the determination of Analysis Sets.</w:t>
            </w:r>
          </w:p>
        </w:tc>
      </w:tr>
      <w:tr>
        <w:trPr>
          <w:trHeight w:val="335" w:hRule="atLeast"/>
        </w:trPr>
        <w:tc>
          <w:tcPr>
            <w:tcW w:w="3778" w:type="dxa"/>
          </w:tcPr>
          <w:p>
            <w:pPr>
              <w:pStyle w:val="TableParagraph"/>
              <w:tabs>
                <w:tab w:pos="1554" w:val="left" w:leader="none"/>
              </w:tabs>
              <w:spacing w:before="38"/>
              <w:ind w:left="835"/>
              <w:rPr>
                <w:sz w:val="22"/>
              </w:rPr>
            </w:pPr>
            <w:r>
              <w:rPr>
                <w:b/>
                <w:spacing w:val="-5"/>
                <w:sz w:val="22"/>
              </w:rPr>
              <w:t>7.5</w:t>
            </w:r>
            <w:r>
              <w:rPr>
                <w:b/>
                <w:sz w:val="22"/>
              </w:rPr>
              <w:tab/>
            </w:r>
            <w:hyperlink r:id="rId16">
              <w:r>
                <w:rPr>
                  <w:color w:val="0000FF"/>
                  <w:spacing w:val="-2"/>
                  <w:sz w:val="22"/>
                  <w:u w:val="single" w:color="0000FF"/>
                </w:rPr>
                <w:t>CS_WI_BS003</w:t>
              </w:r>
            </w:hyperlink>
          </w:p>
        </w:tc>
        <w:tc>
          <w:tcPr>
            <w:tcW w:w="6125" w:type="dxa"/>
          </w:tcPr>
          <w:p>
            <w:pPr>
              <w:pStyle w:val="TableParagraph"/>
              <w:spacing w:before="28"/>
              <w:rPr>
                <w:sz w:val="22"/>
              </w:rPr>
            </w:pPr>
            <w:r>
              <w:rPr>
                <w:spacing w:val="-2"/>
                <w:sz w:val="22"/>
              </w:rPr>
              <w:t>Unblinding</w:t>
            </w:r>
          </w:p>
        </w:tc>
      </w:tr>
      <w:tr>
        <w:trPr>
          <w:trHeight w:val="330" w:hRule="atLeast"/>
        </w:trPr>
        <w:tc>
          <w:tcPr>
            <w:tcW w:w="3778" w:type="dxa"/>
          </w:tcPr>
          <w:p>
            <w:pPr>
              <w:pStyle w:val="TableParagraph"/>
              <w:tabs>
                <w:tab w:pos="1554" w:val="left" w:leader="none"/>
              </w:tabs>
              <w:spacing w:before="38"/>
              <w:ind w:left="835"/>
              <w:rPr>
                <w:sz w:val="22"/>
              </w:rPr>
            </w:pPr>
            <w:r>
              <w:rPr>
                <w:b/>
                <w:spacing w:val="-5"/>
                <w:sz w:val="22"/>
              </w:rPr>
              <w:t>7.6</w:t>
            </w:r>
            <w:r>
              <w:rPr>
                <w:b/>
                <w:sz w:val="22"/>
              </w:rPr>
              <w:tab/>
            </w:r>
            <w:hyperlink r:id="rId17">
              <w:r>
                <w:rPr>
                  <w:color w:val="0000FF"/>
                  <w:spacing w:val="-2"/>
                  <w:sz w:val="22"/>
                  <w:u w:val="single" w:color="0000FF"/>
                </w:rPr>
                <w:t>CS_WI_BS005</w:t>
              </w:r>
            </w:hyperlink>
          </w:p>
        </w:tc>
        <w:tc>
          <w:tcPr>
            <w:tcW w:w="6125" w:type="dxa"/>
          </w:tcPr>
          <w:p>
            <w:pPr>
              <w:pStyle w:val="TableParagraph"/>
              <w:spacing w:before="28"/>
              <w:rPr>
                <w:sz w:val="22"/>
              </w:rPr>
            </w:pPr>
            <w:r>
              <w:rPr>
                <w:sz w:val="22"/>
              </w:rPr>
              <w:t>Statistical</w:t>
            </w:r>
            <w:r>
              <w:rPr>
                <w:spacing w:val="-8"/>
                <w:sz w:val="22"/>
              </w:rPr>
              <w:t> </w:t>
            </w:r>
            <w:r>
              <w:rPr>
                <w:sz w:val="22"/>
              </w:rPr>
              <w:t>Analysis</w:t>
            </w:r>
            <w:r>
              <w:rPr>
                <w:spacing w:val="-8"/>
                <w:sz w:val="22"/>
              </w:rPr>
              <w:t> </w:t>
            </w:r>
            <w:r>
              <w:rPr>
                <w:sz w:val="22"/>
              </w:rPr>
              <w:t>Plans</w:t>
            </w:r>
            <w:r>
              <w:rPr>
                <w:spacing w:val="-7"/>
                <w:sz w:val="22"/>
              </w:rPr>
              <w:t> </w:t>
            </w:r>
            <w:r>
              <w:rPr>
                <w:sz w:val="22"/>
              </w:rPr>
              <w:t>(Covering</w:t>
            </w:r>
            <w:r>
              <w:rPr>
                <w:spacing w:val="-8"/>
                <w:sz w:val="22"/>
              </w:rPr>
              <w:t> </w:t>
            </w:r>
            <w:r>
              <w:rPr>
                <w:sz w:val="22"/>
              </w:rPr>
              <w:t>Table</w:t>
            </w:r>
            <w:r>
              <w:rPr>
                <w:spacing w:val="-9"/>
                <w:sz w:val="22"/>
              </w:rPr>
              <w:t> </w:t>
            </w:r>
            <w:r>
              <w:rPr>
                <w:spacing w:val="-2"/>
                <w:sz w:val="22"/>
              </w:rPr>
              <w:t>Shells)</w:t>
            </w:r>
          </w:p>
        </w:tc>
      </w:tr>
      <w:tr>
        <w:trPr>
          <w:trHeight w:val="335" w:hRule="atLeast"/>
        </w:trPr>
        <w:tc>
          <w:tcPr>
            <w:tcW w:w="3778" w:type="dxa"/>
          </w:tcPr>
          <w:p>
            <w:pPr>
              <w:pStyle w:val="TableParagraph"/>
              <w:tabs>
                <w:tab w:pos="1554" w:val="left" w:leader="none"/>
              </w:tabs>
              <w:spacing w:before="38"/>
              <w:ind w:left="835"/>
              <w:rPr>
                <w:sz w:val="22"/>
              </w:rPr>
            </w:pPr>
            <w:r>
              <w:rPr>
                <w:b/>
                <w:spacing w:val="-5"/>
                <w:sz w:val="22"/>
              </w:rPr>
              <w:t>7.7</w:t>
            </w:r>
            <w:r>
              <w:rPr>
                <w:b/>
                <w:sz w:val="22"/>
              </w:rPr>
              <w:tab/>
            </w:r>
            <w:hyperlink r:id="rId18">
              <w:r>
                <w:rPr>
                  <w:color w:val="0000FF"/>
                  <w:spacing w:val="-2"/>
                  <w:sz w:val="22"/>
                  <w:u w:val="single" w:color="0000FF"/>
                </w:rPr>
                <w:t>CS_WI_BS006</w:t>
              </w:r>
            </w:hyperlink>
          </w:p>
        </w:tc>
        <w:tc>
          <w:tcPr>
            <w:tcW w:w="6125" w:type="dxa"/>
          </w:tcPr>
          <w:p>
            <w:pPr>
              <w:pStyle w:val="TableParagraph"/>
              <w:spacing w:before="28"/>
              <w:rPr>
                <w:sz w:val="22"/>
              </w:rPr>
            </w:pPr>
            <w:r>
              <w:rPr>
                <w:sz w:val="22"/>
              </w:rPr>
              <w:t>Statistical</w:t>
            </w:r>
            <w:r>
              <w:rPr>
                <w:spacing w:val="-6"/>
                <w:sz w:val="22"/>
              </w:rPr>
              <w:t> </w:t>
            </w:r>
            <w:r>
              <w:rPr>
                <w:sz w:val="22"/>
              </w:rPr>
              <w:t>Review</w:t>
            </w:r>
            <w:r>
              <w:rPr>
                <w:spacing w:val="-5"/>
                <w:sz w:val="22"/>
              </w:rPr>
              <w:t> </w:t>
            </w:r>
            <w:r>
              <w:rPr>
                <w:sz w:val="22"/>
              </w:rPr>
              <w:t>and</w:t>
            </w:r>
            <w:r>
              <w:rPr>
                <w:spacing w:val="-5"/>
                <w:sz w:val="22"/>
              </w:rPr>
              <w:t> </w:t>
            </w:r>
            <w:r>
              <w:rPr>
                <w:sz w:val="22"/>
              </w:rPr>
              <w:t>Input</w:t>
            </w:r>
            <w:r>
              <w:rPr>
                <w:spacing w:val="-5"/>
                <w:sz w:val="22"/>
              </w:rPr>
              <w:t> </w:t>
            </w:r>
            <w:r>
              <w:rPr>
                <w:sz w:val="22"/>
              </w:rPr>
              <w:t>to</w:t>
            </w:r>
            <w:r>
              <w:rPr>
                <w:spacing w:val="-5"/>
                <w:sz w:val="22"/>
              </w:rPr>
              <w:t> </w:t>
            </w:r>
            <w:r>
              <w:rPr>
                <w:sz w:val="22"/>
              </w:rPr>
              <w:t>a</w:t>
            </w:r>
            <w:r>
              <w:rPr>
                <w:spacing w:val="-5"/>
                <w:sz w:val="22"/>
              </w:rPr>
              <w:t> </w:t>
            </w:r>
            <w:r>
              <w:rPr>
                <w:sz w:val="22"/>
              </w:rPr>
              <w:t>Clinical</w:t>
            </w:r>
            <w:r>
              <w:rPr>
                <w:spacing w:val="-5"/>
                <w:sz w:val="22"/>
              </w:rPr>
              <w:t> </w:t>
            </w:r>
            <w:r>
              <w:rPr>
                <w:sz w:val="22"/>
              </w:rPr>
              <w:t>Trial</w:t>
            </w:r>
            <w:r>
              <w:rPr>
                <w:spacing w:val="-5"/>
                <w:sz w:val="22"/>
              </w:rPr>
              <w:t> </w:t>
            </w:r>
            <w:r>
              <w:rPr>
                <w:spacing w:val="-2"/>
                <w:sz w:val="22"/>
              </w:rPr>
              <w:t>Protocol</w:t>
            </w:r>
          </w:p>
        </w:tc>
      </w:tr>
      <w:tr>
        <w:trPr>
          <w:trHeight w:val="330" w:hRule="atLeast"/>
        </w:trPr>
        <w:tc>
          <w:tcPr>
            <w:tcW w:w="3778" w:type="dxa"/>
          </w:tcPr>
          <w:p>
            <w:pPr>
              <w:pStyle w:val="TableParagraph"/>
              <w:tabs>
                <w:tab w:pos="1554" w:val="left" w:leader="none"/>
              </w:tabs>
              <w:spacing w:before="38"/>
              <w:ind w:left="835"/>
              <w:rPr>
                <w:sz w:val="22"/>
              </w:rPr>
            </w:pPr>
            <w:r>
              <w:rPr>
                <w:b/>
                <w:spacing w:val="-5"/>
                <w:sz w:val="22"/>
              </w:rPr>
              <w:t>7.8</w:t>
            </w:r>
            <w:r>
              <w:rPr>
                <w:b/>
                <w:sz w:val="22"/>
              </w:rPr>
              <w:tab/>
            </w:r>
            <w:hyperlink r:id="rId19">
              <w:r>
                <w:rPr>
                  <w:color w:val="0000FF"/>
                  <w:spacing w:val="-2"/>
                  <w:sz w:val="22"/>
                  <w:u w:val="single" w:color="0000FF"/>
                </w:rPr>
                <w:t>CS_WI_BS010</w:t>
              </w:r>
            </w:hyperlink>
          </w:p>
        </w:tc>
        <w:tc>
          <w:tcPr>
            <w:tcW w:w="6125" w:type="dxa"/>
          </w:tcPr>
          <w:p>
            <w:pPr>
              <w:pStyle w:val="TableParagraph"/>
              <w:spacing w:before="28"/>
              <w:rPr>
                <w:sz w:val="22"/>
              </w:rPr>
            </w:pPr>
            <w:r>
              <w:rPr>
                <w:sz w:val="22"/>
              </w:rPr>
              <w:t>Statistical</w:t>
            </w:r>
            <w:r>
              <w:rPr>
                <w:spacing w:val="-6"/>
                <w:sz w:val="22"/>
              </w:rPr>
              <w:t> </w:t>
            </w:r>
            <w:r>
              <w:rPr>
                <w:sz w:val="22"/>
              </w:rPr>
              <w:t>Review</w:t>
            </w:r>
            <w:r>
              <w:rPr>
                <w:spacing w:val="-5"/>
                <w:sz w:val="22"/>
              </w:rPr>
              <w:t> </w:t>
            </w:r>
            <w:r>
              <w:rPr>
                <w:sz w:val="22"/>
              </w:rPr>
              <w:t>of</w:t>
            </w:r>
            <w:r>
              <w:rPr>
                <w:spacing w:val="-5"/>
                <w:sz w:val="22"/>
              </w:rPr>
              <w:t> </w:t>
            </w:r>
            <w:r>
              <w:rPr>
                <w:sz w:val="22"/>
              </w:rPr>
              <w:t>and</w:t>
            </w:r>
            <w:r>
              <w:rPr>
                <w:spacing w:val="-5"/>
                <w:sz w:val="22"/>
              </w:rPr>
              <w:t> </w:t>
            </w:r>
            <w:r>
              <w:rPr>
                <w:sz w:val="22"/>
              </w:rPr>
              <w:t>Authorization</w:t>
            </w:r>
            <w:r>
              <w:rPr>
                <w:spacing w:val="-6"/>
                <w:sz w:val="22"/>
              </w:rPr>
              <w:t> </w:t>
            </w:r>
            <w:r>
              <w:rPr>
                <w:sz w:val="22"/>
              </w:rPr>
              <w:t>to</w:t>
            </w:r>
            <w:r>
              <w:rPr>
                <w:spacing w:val="-5"/>
                <w:sz w:val="22"/>
              </w:rPr>
              <w:t> </w:t>
            </w:r>
            <w:r>
              <w:rPr>
                <w:sz w:val="22"/>
              </w:rPr>
              <w:t>Lock</w:t>
            </w:r>
            <w:r>
              <w:rPr>
                <w:spacing w:val="-5"/>
                <w:sz w:val="22"/>
              </w:rPr>
              <w:t> </w:t>
            </w:r>
            <w:r>
              <w:rPr>
                <w:sz w:val="22"/>
              </w:rPr>
              <w:t>a</w:t>
            </w:r>
            <w:r>
              <w:rPr>
                <w:spacing w:val="-5"/>
                <w:sz w:val="22"/>
              </w:rPr>
              <w:t> </w:t>
            </w:r>
            <w:r>
              <w:rPr>
                <w:spacing w:val="-2"/>
                <w:sz w:val="22"/>
              </w:rPr>
              <w:t>Database</w:t>
            </w:r>
          </w:p>
        </w:tc>
      </w:tr>
      <w:tr>
        <w:trPr>
          <w:trHeight w:val="335" w:hRule="atLeast"/>
        </w:trPr>
        <w:tc>
          <w:tcPr>
            <w:tcW w:w="3778" w:type="dxa"/>
          </w:tcPr>
          <w:p>
            <w:pPr>
              <w:pStyle w:val="TableParagraph"/>
              <w:tabs>
                <w:tab w:pos="1554" w:val="left" w:leader="none"/>
              </w:tabs>
              <w:spacing w:before="38"/>
              <w:ind w:left="835"/>
              <w:rPr>
                <w:sz w:val="22"/>
              </w:rPr>
            </w:pPr>
            <w:r>
              <w:rPr>
                <w:b/>
                <w:spacing w:val="-5"/>
                <w:sz w:val="22"/>
              </w:rPr>
              <w:t>7.9</w:t>
            </w:r>
            <w:r>
              <w:rPr>
                <w:b/>
                <w:sz w:val="22"/>
              </w:rPr>
              <w:tab/>
            </w:r>
            <w:hyperlink r:id="rId20">
              <w:r>
                <w:rPr>
                  <w:color w:val="0000FF"/>
                  <w:spacing w:val="-2"/>
                  <w:sz w:val="22"/>
                  <w:u w:val="single" w:color="0000FF"/>
                </w:rPr>
                <w:t>CS_WI_BS013</w:t>
              </w:r>
            </w:hyperlink>
          </w:p>
        </w:tc>
        <w:tc>
          <w:tcPr>
            <w:tcW w:w="6125" w:type="dxa"/>
          </w:tcPr>
          <w:p>
            <w:pPr>
              <w:pStyle w:val="TableParagraph"/>
              <w:spacing w:before="28"/>
              <w:rPr>
                <w:sz w:val="22"/>
              </w:rPr>
            </w:pPr>
            <w:r>
              <w:rPr>
                <w:sz w:val="22"/>
              </w:rPr>
              <w:t>Derived</w:t>
            </w:r>
            <w:r>
              <w:rPr>
                <w:spacing w:val="-7"/>
                <w:sz w:val="22"/>
              </w:rPr>
              <w:t> </w:t>
            </w:r>
            <w:r>
              <w:rPr>
                <w:spacing w:val="-2"/>
                <w:sz w:val="22"/>
              </w:rPr>
              <w:t>Datasets</w:t>
            </w:r>
          </w:p>
        </w:tc>
      </w:tr>
      <w:tr>
        <w:trPr>
          <w:trHeight w:val="330" w:hRule="atLeast"/>
        </w:trPr>
        <w:tc>
          <w:tcPr>
            <w:tcW w:w="3778" w:type="dxa"/>
          </w:tcPr>
          <w:p>
            <w:pPr>
              <w:pStyle w:val="TableParagraph"/>
              <w:tabs>
                <w:tab w:pos="1554" w:val="left" w:leader="none"/>
              </w:tabs>
              <w:spacing w:before="38"/>
              <w:ind w:left="835"/>
              <w:rPr>
                <w:sz w:val="22"/>
              </w:rPr>
            </w:pPr>
            <w:r>
              <w:rPr>
                <w:b/>
                <w:spacing w:val="-4"/>
                <w:sz w:val="22"/>
              </w:rPr>
              <w:t>7.10</w:t>
            </w:r>
            <w:r>
              <w:rPr>
                <w:b/>
                <w:sz w:val="22"/>
              </w:rPr>
              <w:tab/>
            </w:r>
            <w:hyperlink r:id="rId21">
              <w:r>
                <w:rPr>
                  <w:color w:val="0000FF"/>
                  <w:spacing w:val="-2"/>
                  <w:sz w:val="22"/>
                  <w:u w:val="single" w:color="0000FF"/>
                </w:rPr>
                <w:t>CS_WI_BS014</w:t>
              </w:r>
            </w:hyperlink>
          </w:p>
        </w:tc>
        <w:tc>
          <w:tcPr>
            <w:tcW w:w="6125" w:type="dxa"/>
          </w:tcPr>
          <w:p>
            <w:pPr>
              <w:pStyle w:val="TableParagraph"/>
              <w:spacing w:before="28"/>
              <w:rPr>
                <w:sz w:val="22"/>
              </w:rPr>
            </w:pPr>
            <w:r>
              <w:rPr>
                <w:sz w:val="22"/>
              </w:rPr>
              <w:t>Statistical</w:t>
            </w:r>
            <w:r>
              <w:rPr>
                <w:spacing w:val="-11"/>
                <w:sz w:val="22"/>
              </w:rPr>
              <w:t> </w:t>
            </w:r>
            <w:r>
              <w:rPr>
                <w:spacing w:val="-2"/>
                <w:sz w:val="22"/>
              </w:rPr>
              <w:t>Output</w:t>
            </w:r>
          </w:p>
        </w:tc>
      </w:tr>
      <w:tr>
        <w:trPr>
          <w:trHeight w:val="330" w:hRule="atLeast"/>
        </w:trPr>
        <w:tc>
          <w:tcPr>
            <w:tcW w:w="3778" w:type="dxa"/>
          </w:tcPr>
          <w:p>
            <w:pPr>
              <w:pStyle w:val="TableParagraph"/>
              <w:tabs>
                <w:tab w:pos="1554" w:val="left" w:leader="none"/>
              </w:tabs>
              <w:spacing w:before="38"/>
              <w:ind w:left="835"/>
              <w:rPr>
                <w:sz w:val="22"/>
              </w:rPr>
            </w:pPr>
            <w:r>
              <w:rPr>
                <w:b/>
                <w:spacing w:val="-4"/>
                <w:sz w:val="22"/>
              </w:rPr>
              <w:t>7.11</w:t>
            </w:r>
            <w:r>
              <w:rPr>
                <w:b/>
                <w:sz w:val="22"/>
              </w:rPr>
              <w:tab/>
            </w:r>
            <w:hyperlink r:id="rId22">
              <w:r>
                <w:rPr>
                  <w:color w:val="0000FF"/>
                  <w:spacing w:val="-2"/>
                  <w:sz w:val="22"/>
                  <w:u w:val="single" w:color="0000FF"/>
                </w:rPr>
                <w:t>CS_WI_BS015</w:t>
              </w:r>
            </w:hyperlink>
          </w:p>
        </w:tc>
        <w:tc>
          <w:tcPr>
            <w:tcW w:w="6125" w:type="dxa"/>
          </w:tcPr>
          <w:p>
            <w:pPr>
              <w:pStyle w:val="TableParagraph"/>
              <w:spacing w:before="28"/>
              <w:rPr>
                <w:sz w:val="22"/>
              </w:rPr>
            </w:pPr>
            <w:r>
              <w:rPr>
                <w:sz w:val="22"/>
              </w:rPr>
              <w:t>Approaches</w:t>
            </w:r>
            <w:r>
              <w:rPr>
                <w:spacing w:val="-5"/>
                <w:sz w:val="22"/>
              </w:rPr>
              <w:t> </w:t>
            </w:r>
            <w:r>
              <w:rPr>
                <w:sz w:val="22"/>
              </w:rPr>
              <w:t>to</w:t>
            </w:r>
            <w:r>
              <w:rPr>
                <w:spacing w:val="-4"/>
                <w:sz w:val="22"/>
              </w:rPr>
              <w:t> </w:t>
            </w:r>
            <w:r>
              <w:rPr>
                <w:spacing w:val="-5"/>
                <w:sz w:val="22"/>
              </w:rPr>
              <w:t>QC</w:t>
            </w:r>
          </w:p>
        </w:tc>
      </w:tr>
      <w:tr>
        <w:trPr>
          <w:trHeight w:val="335" w:hRule="atLeast"/>
        </w:trPr>
        <w:tc>
          <w:tcPr>
            <w:tcW w:w="3778" w:type="dxa"/>
          </w:tcPr>
          <w:p>
            <w:pPr>
              <w:pStyle w:val="TableParagraph"/>
              <w:tabs>
                <w:tab w:pos="719" w:val="left" w:leader="none"/>
              </w:tabs>
              <w:spacing w:before="43"/>
              <w:ind w:left="0" w:right="605"/>
              <w:jc w:val="right"/>
              <w:rPr>
                <w:sz w:val="22"/>
              </w:rPr>
            </w:pPr>
            <w:r>
              <w:rPr>
                <w:b/>
                <w:spacing w:val="-4"/>
                <w:sz w:val="22"/>
              </w:rPr>
              <w:t>7.12</w:t>
            </w:r>
            <w:r>
              <w:rPr>
                <w:b/>
                <w:sz w:val="22"/>
              </w:rPr>
              <w:tab/>
            </w:r>
            <w:hyperlink r:id="rId23">
              <w:r>
                <w:rPr>
                  <w:color w:val="0000FF"/>
                  <w:spacing w:val="-2"/>
                  <w:sz w:val="22"/>
                  <w:u w:val="single" w:color="0000FF"/>
                </w:rPr>
                <w:t>CS_WI_BS0237</w:t>
              </w:r>
            </w:hyperlink>
          </w:p>
        </w:tc>
        <w:tc>
          <w:tcPr>
            <w:tcW w:w="6125" w:type="dxa"/>
          </w:tcPr>
          <w:p>
            <w:pPr>
              <w:pStyle w:val="TableParagraph"/>
              <w:spacing w:before="33"/>
              <w:rPr>
                <w:sz w:val="22"/>
              </w:rPr>
            </w:pPr>
            <w:r>
              <w:rPr>
                <w:sz w:val="22"/>
              </w:rPr>
              <w:t>Management</w:t>
            </w:r>
            <w:r>
              <w:rPr>
                <w:spacing w:val="-7"/>
                <w:sz w:val="22"/>
              </w:rPr>
              <w:t> </w:t>
            </w:r>
            <w:r>
              <w:rPr>
                <w:sz w:val="22"/>
              </w:rPr>
              <w:t>and</w:t>
            </w:r>
            <w:r>
              <w:rPr>
                <w:spacing w:val="-7"/>
                <w:sz w:val="22"/>
              </w:rPr>
              <w:t> </w:t>
            </w:r>
            <w:r>
              <w:rPr>
                <w:sz w:val="22"/>
              </w:rPr>
              <w:t>Filing</w:t>
            </w:r>
            <w:r>
              <w:rPr>
                <w:spacing w:val="-7"/>
                <w:sz w:val="22"/>
              </w:rPr>
              <w:t> </w:t>
            </w:r>
            <w:r>
              <w:rPr>
                <w:sz w:val="22"/>
              </w:rPr>
              <w:t>of</w:t>
            </w:r>
            <w:r>
              <w:rPr>
                <w:spacing w:val="-7"/>
                <w:sz w:val="22"/>
              </w:rPr>
              <w:t> </w:t>
            </w:r>
            <w:r>
              <w:rPr>
                <w:sz w:val="22"/>
              </w:rPr>
              <w:t>Biostatistics</w:t>
            </w:r>
            <w:r>
              <w:rPr>
                <w:spacing w:val="-7"/>
                <w:sz w:val="22"/>
              </w:rPr>
              <w:t> </w:t>
            </w:r>
            <w:r>
              <w:rPr>
                <w:spacing w:val="-2"/>
                <w:sz w:val="22"/>
              </w:rPr>
              <w:t>Documentation</w:t>
            </w:r>
          </w:p>
        </w:tc>
      </w:tr>
      <w:tr>
        <w:trPr>
          <w:trHeight w:val="330" w:hRule="atLeast"/>
        </w:trPr>
        <w:tc>
          <w:tcPr>
            <w:tcW w:w="3778" w:type="dxa"/>
          </w:tcPr>
          <w:p>
            <w:pPr>
              <w:pStyle w:val="TableParagraph"/>
              <w:tabs>
                <w:tab w:pos="719" w:val="left" w:leader="none"/>
              </w:tabs>
              <w:spacing w:before="38"/>
              <w:ind w:left="0" w:right="557"/>
              <w:jc w:val="right"/>
              <w:rPr>
                <w:sz w:val="22"/>
              </w:rPr>
            </w:pPr>
            <w:r>
              <w:rPr>
                <w:b/>
                <w:spacing w:val="-4"/>
                <w:sz w:val="22"/>
              </w:rPr>
              <w:t>7.13</w:t>
            </w:r>
            <w:r>
              <w:rPr>
                <w:b/>
                <w:sz w:val="22"/>
              </w:rPr>
              <w:tab/>
            </w:r>
            <w:hyperlink r:id="rId24">
              <w:r>
                <w:rPr>
                  <w:color w:val="0000FF"/>
                  <w:spacing w:val="-2"/>
                  <w:sz w:val="22"/>
                  <w:u w:val="single" w:color="0000FF"/>
                </w:rPr>
                <w:t>CS_WI_DM0413</w:t>
              </w:r>
            </w:hyperlink>
          </w:p>
        </w:tc>
        <w:tc>
          <w:tcPr>
            <w:tcW w:w="6125" w:type="dxa"/>
          </w:tcPr>
          <w:p>
            <w:pPr>
              <w:pStyle w:val="TableParagraph"/>
              <w:spacing w:before="28"/>
              <w:rPr>
                <w:sz w:val="22"/>
              </w:rPr>
            </w:pPr>
            <w:r>
              <w:rPr>
                <w:sz w:val="22"/>
              </w:rPr>
              <w:t>Data</w:t>
            </w:r>
            <w:r>
              <w:rPr>
                <w:spacing w:val="-6"/>
                <w:sz w:val="22"/>
              </w:rPr>
              <w:t> </w:t>
            </w:r>
            <w:r>
              <w:rPr>
                <w:sz w:val="22"/>
              </w:rPr>
              <w:t>Handling</w:t>
            </w:r>
            <w:r>
              <w:rPr>
                <w:spacing w:val="-6"/>
                <w:sz w:val="22"/>
              </w:rPr>
              <w:t> </w:t>
            </w:r>
            <w:r>
              <w:rPr>
                <w:spacing w:val="-2"/>
                <w:sz w:val="22"/>
              </w:rPr>
              <w:t>Report</w:t>
            </w:r>
          </w:p>
        </w:tc>
      </w:tr>
      <w:tr>
        <w:trPr>
          <w:trHeight w:val="335" w:hRule="atLeast"/>
        </w:trPr>
        <w:tc>
          <w:tcPr>
            <w:tcW w:w="3778" w:type="dxa"/>
          </w:tcPr>
          <w:p>
            <w:pPr>
              <w:pStyle w:val="TableParagraph"/>
              <w:tabs>
                <w:tab w:pos="1554" w:val="left" w:leader="none"/>
              </w:tabs>
              <w:spacing w:before="38"/>
              <w:ind w:left="835"/>
              <w:rPr>
                <w:sz w:val="22"/>
              </w:rPr>
            </w:pPr>
            <w:r>
              <w:rPr>
                <w:b/>
                <w:spacing w:val="-4"/>
                <w:sz w:val="22"/>
              </w:rPr>
              <w:t>7.14</w:t>
            </w:r>
            <w:r>
              <w:rPr>
                <w:b/>
                <w:sz w:val="22"/>
              </w:rPr>
              <w:tab/>
            </w:r>
            <w:hyperlink r:id="rId25">
              <w:r>
                <w:rPr>
                  <w:color w:val="0000FF"/>
                  <w:spacing w:val="-2"/>
                  <w:sz w:val="22"/>
                  <w:u w:val="single" w:color="0000FF"/>
                </w:rPr>
                <w:t>CS_WI_PL0038</w:t>
              </w:r>
            </w:hyperlink>
          </w:p>
        </w:tc>
        <w:tc>
          <w:tcPr>
            <w:tcW w:w="6125" w:type="dxa"/>
          </w:tcPr>
          <w:p>
            <w:pPr>
              <w:pStyle w:val="TableParagraph"/>
              <w:spacing w:before="28"/>
              <w:rPr>
                <w:sz w:val="22"/>
              </w:rPr>
            </w:pPr>
            <w:r>
              <w:rPr>
                <w:sz w:val="22"/>
              </w:rPr>
              <w:t>Handling</w:t>
            </w:r>
            <w:r>
              <w:rPr>
                <w:spacing w:val="-4"/>
                <w:sz w:val="22"/>
              </w:rPr>
              <w:t> </w:t>
            </w:r>
            <w:r>
              <w:rPr>
                <w:sz w:val="22"/>
              </w:rPr>
              <w:t>of</w:t>
            </w:r>
            <w:r>
              <w:rPr>
                <w:spacing w:val="-3"/>
                <w:sz w:val="22"/>
              </w:rPr>
              <w:t> </w:t>
            </w:r>
            <w:r>
              <w:rPr>
                <w:sz w:val="22"/>
              </w:rPr>
              <w:t>Protocol</w:t>
            </w:r>
            <w:r>
              <w:rPr>
                <w:spacing w:val="-3"/>
                <w:sz w:val="22"/>
              </w:rPr>
              <w:t> </w:t>
            </w:r>
            <w:r>
              <w:rPr>
                <w:spacing w:val="-2"/>
                <w:sz w:val="22"/>
              </w:rPr>
              <w:t>Deviations</w:t>
            </w:r>
          </w:p>
        </w:tc>
      </w:tr>
      <w:tr>
        <w:trPr>
          <w:trHeight w:val="330" w:hRule="atLeast"/>
        </w:trPr>
        <w:tc>
          <w:tcPr>
            <w:tcW w:w="3778" w:type="dxa"/>
            <w:shd w:val="clear" w:color="auto" w:fill="D9D9D9"/>
          </w:tcPr>
          <w:p>
            <w:pPr>
              <w:pStyle w:val="TableParagraph"/>
              <w:spacing w:before="33"/>
              <w:ind w:left="71"/>
              <w:rPr>
                <w:b/>
                <w:sz w:val="22"/>
              </w:rPr>
            </w:pPr>
            <w:bookmarkStart w:name="External References" w:id="15"/>
            <w:bookmarkEnd w:id="15"/>
            <w:r>
              <w:rPr/>
            </w:r>
            <w:r>
              <w:rPr>
                <w:b/>
                <w:sz w:val="22"/>
              </w:rPr>
              <w:t>External</w:t>
            </w:r>
            <w:r>
              <w:rPr>
                <w:b/>
                <w:spacing w:val="-8"/>
                <w:sz w:val="22"/>
              </w:rPr>
              <w:t> </w:t>
            </w:r>
            <w:r>
              <w:rPr>
                <w:b/>
                <w:spacing w:val="-2"/>
                <w:sz w:val="22"/>
              </w:rPr>
              <w:t>References</w:t>
            </w:r>
          </w:p>
        </w:tc>
        <w:tc>
          <w:tcPr>
            <w:tcW w:w="6125" w:type="dxa"/>
            <w:shd w:val="clear" w:color="auto" w:fill="D9D9D9"/>
          </w:tcPr>
          <w:p>
            <w:pPr>
              <w:pStyle w:val="TableParagraph"/>
              <w:ind w:left="0"/>
              <w:rPr>
                <w:rFonts w:ascii="Times New Roman"/>
                <w:sz w:val="20"/>
              </w:rPr>
            </w:pPr>
          </w:p>
        </w:tc>
      </w:tr>
      <w:tr>
        <w:trPr>
          <w:trHeight w:val="335" w:hRule="atLeast"/>
        </w:trPr>
        <w:tc>
          <w:tcPr>
            <w:tcW w:w="3778" w:type="dxa"/>
          </w:tcPr>
          <w:p>
            <w:pPr>
              <w:pStyle w:val="TableParagraph"/>
              <w:tabs>
                <w:tab w:pos="1554" w:val="left" w:leader="none"/>
              </w:tabs>
              <w:spacing w:before="38"/>
              <w:ind w:left="835"/>
              <w:rPr>
                <w:sz w:val="22"/>
              </w:rPr>
            </w:pPr>
            <w:r>
              <w:rPr>
                <w:b/>
                <w:spacing w:val="-4"/>
                <w:sz w:val="22"/>
              </w:rPr>
              <w:t>7.15</w:t>
            </w:r>
            <w:r>
              <w:rPr>
                <w:b/>
                <w:sz w:val="22"/>
              </w:rPr>
              <w:tab/>
            </w:r>
            <w:r>
              <w:rPr>
                <w:sz w:val="22"/>
              </w:rPr>
              <w:t>ICH-GCP:</w:t>
            </w:r>
            <w:r>
              <w:rPr>
                <w:spacing w:val="-8"/>
                <w:sz w:val="22"/>
              </w:rPr>
              <w:t> </w:t>
            </w:r>
            <w:r>
              <w:rPr>
                <w:spacing w:val="-5"/>
                <w:sz w:val="22"/>
              </w:rPr>
              <w:t>E9</w:t>
            </w:r>
          </w:p>
        </w:tc>
        <w:tc>
          <w:tcPr>
            <w:tcW w:w="6125" w:type="dxa"/>
          </w:tcPr>
          <w:p>
            <w:pPr>
              <w:pStyle w:val="TableParagraph"/>
              <w:spacing w:before="28"/>
              <w:rPr>
                <w:sz w:val="22"/>
              </w:rPr>
            </w:pPr>
            <w:r>
              <w:rPr>
                <w:sz w:val="22"/>
              </w:rPr>
              <w:t>Statistical</w:t>
            </w:r>
            <w:r>
              <w:rPr>
                <w:spacing w:val="-8"/>
                <w:sz w:val="22"/>
              </w:rPr>
              <w:t> </w:t>
            </w:r>
            <w:r>
              <w:rPr>
                <w:sz w:val="22"/>
              </w:rPr>
              <w:t>Principles</w:t>
            </w:r>
            <w:r>
              <w:rPr>
                <w:spacing w:val="-8"/>
                <w:sz w:val="22"/>
              </w:rPr>
              <w:t> </w:t>
            </w:r>
            <w:r>
              <w:rPr>
                <w:sz w:val="22"/>
              </w:rPr>
              <w:t>for</w:t>
            </w:r>
            <w:r>
              <w:rPr>
                <w:spacing w:val="-8"/>
                <w:sz w:val="22"/>
              </w:rPr>
              <w:t> </w:t>
            </w:r>
            <w:r>
              <w:rPr>
                <w:sz w:val="22"/>
              </w:rPr>
              <w:t>Clinical</w:t>
            </w:r>
            <w:r>
              <w:rPr>
                <w:spacing w:val="-8"/>
                <w:sz w:val="22"/>
              </w:rPr>
              <w:t> </w:t>
            </w:r>
            <w:r>
              <w:rPr>
                <w:spacing w:val="-2"/>
                <w:sz w:val="22"/>
              </w:rPr>
              <w:t>Trials</w:t>
            </w:r>
          </w:p>
        </w:tc>
      </w:tr>
      <w:tr>
        <w:trPr>
          <w:trHeight w:val="585" w:hRule="atLeast"/>
        </w:trPr>
        <w:tc>
          <w:tcPr>
            <w:tcW w:w="3778" w:type="dxa"/>
          </w:tcPr>
          <w:p>
            <w:pPr>
              <w:pStyle w:val="TableParagraph"/>
              <w:tabs>
                <w:tab w:pos="1554" w:val="left" w:leader="none"/>
              </w:tabs>
              <w:spacing w:before="38"/>
              <w:ind w:left="835"/>
              <w:rPr>
                <w:sz w:val="22"/>
              </w:rPr>
            </w:pPr>
            <w:hyperlink r:id="rId26">
              <w:r>
                <w:rPr>
                  <w:b/>
                  <w:spacing w:val="-4"/>
                  <w:sz w:val="22"/>
                </w:rPr>
                <w:t>7.16</w:t>
              </w:r>
              <w:r>
                <w:rPr>
                  <w:b/>
                  <w:sz w:val="22"/>
                </w:rPr>
                <w:tab/>
              </w:r>
              <w:r>
                <w:rPr>
                  <w:color w:val="0000FF"/>
                  <w:sz w:val="22"/>
                  <w:u w:val="single" w:color="0000FF"/>
                </w:rPr>
                <w:t>Best </w:t>
              </w:r>
              <w:r>
                <w:rPr>
                  <w:color w:val="0000FF"/>
                  <w:spacing w:val="-2"/>
                  <w:sz w:val="22"/>
                  <w:u w:val="single" w:color="0000FF"/>
                </w:rPr>
                <w:t>Practice</w:t>
              </w:r>
            </w:hyperlink>
          </w:p>
          <w:p>
            <w:pPr>
              <w:pStyle w:val="TableParagraph"/>
              <w:spacing w:before="1"/>
              <w:ind w:left="1555"/>
              <w:rPr>
                <w:sz w:val="22"/>
              </w:rPr>
            </w:pPr>
            <w:hyperlink r:id="rId26">
              <w:r>
                <w:rPr>
                  <w:color w:val="0000FF"/>
                  <w:spacing w:val="-2"/>
                  <w:sz w:val="22"/>
                  <w:u w:val="single" w:color="0000FF"/>
                </w:rPr>
                <w:t>Guidance</w:t>
              </w:r>
            </w:hyperlink>
          </w:p>
        </w:tc>
        <w:tc>
          <w:tcPr>
            <w:tcW w:w="6125" w:type="dxa"/>
          </w:tcPr>
          <w:p>
            <w:pPr>
              <w:pStyle w:val="TableParagraph"/>
              <w:spacing w:before="28"/>
              <w:rPr>
                <w:sz w:val="22"/>
              </w:rPr>
            </w:pPr>
            <w:r>
              <w:rPr>
                <w:sz w:val="22"/>
              </w:rPr>
              <w:t>PD</w:t>
            </w:r>
            <w:r>
              <w:rPr>
                <w:spacing w:val="-8"/>
                <w:sz w:val="22"/>
              </w:rPr>
              <w:t> </w:t>
            </w:r>
            <w:r>
              <w:rPr>
                <w:sz w:val="22"/>
              </w:rPr>
              <w:t>INITIATIVE</w:t>
            </w:r>
            <w:r>
              <w:rPr>
                <w:spacing w:val="-7"/>
                <w:sz w:val="22"/>
              </w:rPr>
              <w:t> </w:t>
            </w:r>
            <w:r>
              <w:rPr>
                <w:sz w:val="22"/>
              </w:rPr>
              <w:t>BEST</w:t>
            </w:r>
            <w:r>
              <w:rPr>
                <w:spacing w:val="-7"/>
                <w:sz w:val="22"/>
              </w:rPr>
              <w:t> </w:t>
            </w:r>
            <w:r>
              <w:rPr>
                <w:sz w:val="22"/>
              </w:rPr>
              <w:t>PRACTICE</w:t>
            </w:r>
            <w:r>
              <w:rPr>
                <w:spacing w:val="-7"/>
                <w:sz w:val="22"/>
              </w:rPr>
              <w:t> </w:t>
            </w:r>
            <w:r>
              <w:rPr>
                <w:sz w:val="22"/>
              </w:rPr>
              <w:t>GUIDANCE</w:t>
            </w:r>
            <w:r>
              <w:rPr>
                <w:spacing w:val="-7"/>
                <w:sz w:val="22"/>
              </w:rPr>
              <w:t> </w:t>
            </w:r>
            <w:r>
              <w:rPr>
                <w:sz w:val="22"/>
              </w:rPr>
              <w:t>ROLL-</w:t>
            </w:r>
            <w:r>
              <w:rPr>
                <w:spacing w:val="-5"/>
                <w:sz w:val="22"/>
              </w:rPr>
              <w:t>OUT</w:t>
            </w:r>
          </w:p>
        </w:tc>
      </w:tr>
    </w:tbl>
    <w:p>
      <w:pPr>
        <w:spacing w:after="0"/>
        <w:rPr>
          <w:sz w:val="22"/>
        </w:rPr>
        <w:sectPr>
          <w:pgSz w:w="12240" w:h="15840"/>
          <w:pgMar w:header="979" w:footer="1059" w:top="2760" w:bottom="1320" w:left="900" w:right="960"/>
        </w:sectPr>
      </w:pPr>
    </w:p>
    <w:p>
      <w:pPr>
        <w:pStyle w:val="BodyText"/>
        <w:spacing w:before="1"/>
        <w:rPr>
          <w:b/>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21" w:hRule="atLeast"/>
        </w:trPr>
        <w:tc>
          <w:tcPr>
            <w:tcW w:w="3778" w:type="dxa"/>
            <w:shd w:val="clear" w:color="auto" w:fill="D9D9D9"/>
          </w:tcPr>
          <w:p>
            <w:pPr>
              <w:pStyle w:val="TableParagraph"/>
              <w:spacing w:before="33"/>
              <w:ind w:left="115"/>
              <w:rPr>
                <w:b/>
                <w:sz w:val="22"/>
              </w:rPr>
            </w:pPr>
            <w:r>
              <w:rPr>
                <w:b/>
                <w:sz w:val="22"/>
              </w:rPr>
              <w:t>DOCUMENT</w:t>
            </w:r>
            <w:r>
              <w:rPr>
                <w:b/>
                <w:spacing w:val="-9"/>
                <w:sz w:val="22"/>
              </w:rPr>
              <w:t> </w:t>
            </w:r>
            <w:r>
              <w:rPr>
                <w:b/>
                <w:spacing w:val="-2"/>
                <w:sz w:val="22"/>
              </w:rPr>
              <w:t>NUMBER</w:t>
            </w:r>
          </w:p>
        </w:tc>
        <w:tc>
          <w:tcPr>
            <w:tcW w:w="6125" w:type="dxa"/>
            <w:shd w:val="clear" w:color="auto" w:fill="D9D9D9"/>
          </w:tcPr>
          <w:p>
            <w:pPr>
              <w:pStyle w:val="TableParagraph"/>
              <w:spacing w:before="33"/>
              <w:rPr>
                <w:b/>
                <w:sz w:val="22"/>
              </w:rPr>
            </w:pPr>
            <w:r>
              <w:rPr>
                <w:b/>
                <w:spacing w:val="-2"/>
                <w:sz w:val="22"/>
              </w:rPr>
              <w:t>TITLE</w:t>
            </w:r>
          </w:p>
        </w:tc>
      </w:tr>
      <w:tr>
        <w:trPr>
          <w:trHeight w:val="585" w:hRule="atLeast"/>
        </w:trPr>
        <w:tc>
          <w:tcPr>
            <w:tcW w:w="3778" w:type="dxa"/>
          </w:tcPr>
          <w:p>
            <w:pPr>
              <w:pStyle w:val="TableParagraph"/>
              <w:tabs>
                <w:tab w:pos="1554" w:val="left" w:leader="none"/>
              </w:tabs>
              <w:spacing w:before="38"/>
              <w:ind w:left="1555" w:right="410" w:hanging="720"/>
              <w:rPr>
                <w:sz w:val="22"/>
              </w:rPr>
            </w:pPr>
            <w:hyperlink r:id="rId27">
              <w:r>
                <w:rPr>
                  <w:b/>
                  <w:spacing w:val="-4"/>
                  <w:sz w:val="22"/>
                </w:rPr>
                <w:t>7.17</w:t>
              </w:r>
              <w:r>
                <w:rPr>
                  <w:b/>
                  <w:sz w:val="22"/>
                </w:rPr>
                <w:tab/>
              </w:r>
              <w:r>
                <w:rPr>
                  <w:color w:val="0000FF"/>
                  <w:sz w:val="22"/>
                  <w:u w:val="single" w:color="0000FF"/>
                </w:rPr>
                <w:t>Best</w:t>
              </w:r>
              <w:r>
                <w:rPr>
                  <w:color w:val="0000FF"/>
                  <w:spacing w:val="-16"/>
                  <w:sz w:val="22"/>
                  <w:u w:val="single" w:color="0000FF"/>
                </w:rPr>
                <w:t> </w:t>
              </w:r>
              <w:r>
                <w:rPr>
                  <w:color w:val="0000FF"/>
                  <w:sz w:val="22"/>
                  <w:u w:val="single" w:color="0000FF"/>
                </w:rPr>
                <w:t>Practice</w:t>
              </w:r>
              <w:r>
                <w:rPr>
                  <w:color w:val="0000FF"/>
                  <w:spacing w:val="-15"/>
                  <w:sz w:val="22"/>
                  <w:u w:val="single" w:color="0000FF"/>
                </w:rPr>
                <w:t> </w:t>
              </w:r>
              <w:r>
                <w:rPr>
                  <w:color w:val="0000FF"/>
                  <w:sz w:val="22"/>
                  <w:u w:val="single" w:color="0000FF"/>
                </w:rPr>
                <w:t>Plan</w:t>
              </w:r>
            </w:hyperlink>
            <w:r>
              <w:rPr>
                <w:color w:val="0000FF"/>
                <w:sz w:val="22"/>
              </w:rPr>
              <w:t> </w:t>
            </w:r>
            <w:hyperlink r:id="rId27">
              <w:r>
                <w:rPr>
                  <w:color w:val="0000FF"/>
                  <w:spacing w:val="-2"/>
                  <w:sz w:val="22"/>
                  <w:u w:val="single" w:color="0000FF"/>
                </w:rPr>
                <w:t>Template</w:t>
              </w:r>
            </w:hyperlink>
          </w:p>
        </w:tc>
        <w:tc>
          <w:tcPr>
            <w:tcW w:w="6125" w:type="dxa"/>
          </w:tcPr>
          <w:p>
            <w:pPr>
              <w:pStyle w:val="TableParagraph"/>
              <w:spacing w:before="28"/>
              <w:rPr>
                <w:sz w:val="22"/>
              </w:rPr>
            </w:pPr>
            <w:r>
              <w:rPr>
                <w:sz w:val="22"/>
              </w:rPr>
              <w:t>(B)DR</w:t>
            </w:r>
            <w:r>
              <w:rPr>
                <w:spacing w:val="-5"/>
                <w:sz w:val="22"/>
              </w:rPr>
              <w:t> </w:t>
            </w:r>
            <w:r>
              <w:rPr>
                <w:sz w:val="22"/>
              </w:rPr>
              <w:t>Plan</w:t>
            </w:r>
            <w:r>
              <w:rPr>
                <w:spacing w:val="-4"/>
                <w:sz w:val="22"/>
              </w:rPr>
              <w:t> </w:t>
            </w:r>
            <w:r>
              <w:rPr>
                <w:spacing w:val="-2"/>
                <w:sz w:val="22"/>
              </w:rPr>
              <w:t>template</w:t>
            </w:r>
          </w:p>
        </w:tc>
      </w:tr>
      <w:tr>
        <w:trPr>
          <w:trHeight w:val="590" w:hRule="atLeast"/>
        </w:trPr>
        <w:tc>
          <w:tcPr>
            <w:tcW w:w="3778" w:type="dxa"/>
          </w:tcPr>
          <w:p>
            <w:pPr>
              <w:pStyle w:val="TableParagraph"/>
              <w:tabs>
                <w:tab w:pos="1554" w:val="left" w:leader="none"/>
              </w:tabs>
              <w:spacing w:line="244" w:lineRule="auto" w:before="38"/>
              <w:ind w:left="1555" w:right="190" w:hanging="720"/>
              <w:rPr>
                <w:sz w:val="22"/>
              </w:rPr>
            </w:pPr>
            <w:hyperlink r:id="rId28">
              <w:r>
                <w:rPr>
                  <w:b/>
                  <w:spacing w:val="-4"/>
                  <w:sz w:val="22"/>
                </w:rPr>
                <w:t>7.18</w:t>
              </w:r>
              <w:r>
                <w:rPr>
                  <w:b/>
                  <w:sz w:val="22"/>
                </w:rPr>
                <w:tab/>
              </w:r>
              <w:r>
                <w:rPr>
                  <w:color w:val="0000FF"/>
                  <w:sz w:val="22"/>
                  <w:u w:val="single" w:color="0000FF"/>
                </w:rPr>
                <w:t>Best</w:t>
              </w:r>
              <w:r>
                <w:rPr>
                  <w:color w:val="0000FF"/>
                  <w:spacing w:val="-16"/>
                  <w:sz w:val="22"/>
                  <w:u w:val="single" w:color="0000FF"/>
                </w:rPr>
                <w:t> </w:t>
              </w:r>
              <w:r>
                <w:rPr>
                  <w:color w:val="0000FF"/>
                  <w:sz w:val="22"/>
                  <w:u w:val="single" w:color="0000FF"/>
                </w:rPr>
                <w:t>Practice</w:t>
              </w:r>
              <w:r>
                <w:rPr>
                  <w:color w:val="0000FF"/>
                  <w:spacing w:val="-15"/>
                  <w:sz w:val="22"/>
                  <w:u w:val="single" w:color="0000FF"/>
                </w:rPr>
                <w:t> </w:t>
              </w:r>
              <w:r>
                <w:rPr>
                  <w:color w:val="0000FF"/>
                  <w:sz w:val="22"/>
                  <w:u w:val="single" w:color="0000FF"/>
                </w:rPr>
                <w:t>Report</w:t>
              </w:r>
            </w:hyperlink>
            <w:r>
              <w:rPr>
                <w:color w:val="0000FF"/>
                <w:sz w:val="22"/>
              </w:rPr>
              <w:t> </w:t>
            </w:r>
            <w:hyperlink r:id="rId28">
              <w:r>
                <w:rPr>
                  <w:color w:val="0000FF"/>
                  <w:spacing w:val="-2"/>
                  <w:sz w:val="22"/>
                  <w:u w:val="single" w:color="0000FF"/>
                </w:rPr>
                <w:t>Template</w:t>
              </w:r>
            </w:hyperlink>
          </w:p>
        </w:tc>
        <w:tc>
          <w:tcPr>
            <w:tcW w:w="6125" w:type="dxa"/>
          </w:tcPr>
          <w:p>
            <w:pPr>
              <w:pStyle w:val="TableParagraph"/>
              <w:spacing w:before="28"/>
              <w:rPr>
                <w:sz w:val="22"/>
              </w:rPr>
            </w:pPr>
            <w:r>
              <w:rPr>
                <w:sz w:val="22"/>
              </w:rPr>
              <w:t>(B)DR</w:t>
            </w:r>
            <w:r>
              <w:rPr>
                <w:spacing w:val="-8"/>
                <w:sz w:val="22"/>
              </w:rPr>
              <w:t> </w:t>
            </w:r>
            <w:r>
              <w:rPr>
                <w:sz w:val="22"/>
              </w:rPr>
              <w:t>Report</w:t>
            </w:r>
            <w:r>
              <w:rPr>
                <w:spacing w:val="-5"/>
                <w:sz w:val="22"/>
              </w:rPr>
              <w:t> </w:t>
            </w:r>
            <w:r>
              <w:rPr>
                <w:spacing w:val="-2"/>
                <w:sz w:val="22"/>
              </w:rPr>
              <w:t>template</w:t>
            </w:r>
          </w:p>
        </w:tc>
      </w:tr>
    </w:tbl>
    <w:p>
      <w:pPr>
        <w:pStyle w:val="BodyText"/>
        <w:spacing w:before="10"/>
        <w:rPr>
          <w:b/>
          <w:sz w:val="11"/>
        </w:rPr>
      </w:pPr>
    </w:p>
    <w:p>
      <w:pPr>
        <w:pStyle w:val="ListParagraph"/>
        <w:numPr>
          <w:ilvl w:val="0"/>
          <w:numId w:val="3"/>
        </w:numPr>
        <w:tabs>
          <w:tab w:pos="1259" w:val="left" w:leader="none"/>
          <w:tab w:pos="1260" w:val="left" w:leader="none"/>
        </w:tabs>
        <w:spacing w:line="240" w:lineRule="auto" w:before="94" w:after="6"/>
        <w:ind w:left="1260" w:right="0" w:hanging="720"/>
        <w:jc w:val="left"/>
        <w:rPr>
          <w:b/>
          <w:sz w:val="22"/>
        </w:rPr>
      </w:pPr>
      <w:bookmarkStart w:name="SUPERSEDES" w:id="16"/>
      <w:bookmarkEnd w:id="16"/>
      <w:r>
        <w:rPr>
          <w:b/>
          <w:spacing w:val="-2"/>
          <w:sz w:val="22"/>
        </w:rPr>
        <w:t>SUPERSEDES</w:t>
      </w:r>
    </w:p>
    <w:tbl>
      <w:tblPr>
        <w:tblW w:w="0" w:type="auto"/>
        <w:jc w:val="left"/>
        <w:tblInd w:w="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3802"/>
        <w:gridCol w:w="2338"/>
      </w:tblGrid>
      <w:tr>
        <w:trPr>
          <w:trHeight w:val="287" w:hRule="atLeast"/>
        </w:trPr>
        <w:tc>
          <w:tcPr>
            <w:tcW w:w="3778" w:type="dxa"/>
            <w:shd w:val="clear" w:color="auto" w:fill="BFBFBF"/>
          </w:tcPr>
          <w:p>
            <w:pPr>
              <w:pStyle w:val="TableParagraph"/>
              <w:spacing w:line="248" w:lineRule="exact"/>
              <w:ind w:left="105"/>
              <w:rPr>
                <w:b/>
                <w:sz w:val="22"/>
              </w:rPr>
            </w:pPr>
            <w:r>
              <w:rPr>
                <w:b/>
                <w:sz w:val="22"/>
              </w:rPr>
              <w:t>DOCUMENT</w:t>
            </w:r>
            <w:r>
              <w:rPr>
                <w:b/>
                <w:spacing w:val="-6"/>
                <w:sz w:val="22"/>
              </w:rPr>
              <w:t> </w:t>
            </w:r>
            <w:r>
              <w:rPr>
                <w:b/>
                <w:spacing w:val="-2"/>
                <w:sz w:val="22"/>
              </w:rPr>
              <w:t>NUMBER</w:t>
            </w:r>
          </w:p>
        </w:tc>
        <w:tc>
          <w:tcPr>
            <w:tcW w:w="3802" w:type="dxa"/>
            <w:shd w:val="clear" w:color="auto" w:fill="BFBFBF"/>
          </w:tcPr>
          <w:p>
            <w:pPr>
              <w:pStyle w:val="TableParagraph"/>
              <w:spacing w:line="248" w:lineRule="exact"/>
              <w:ind w:left="105"/>
              <w:rPr>
                <w:b/>
                <w:sz w:val="22"/>
              </w:rPr>
            </w:pPr>
            <w:r>
              <w:rPr>
                <w:b/>
                <w:spacing w:val="-2"/>
                <w:sz w:val="22"/>
              </w:rPr>
              <w:t>TITLE</w:t>
            </w:r>
          </w:p>
        </w:tc>
        <w:tc>
          <w:tcPr>
            <w:tcW w:w="2338" w:type="dxa"/>
            <w:shd w:val="clear" w:color="auto" w:fill="BFBFBF"/>
          </w:tcPr>
          <w:p>
            <w:pPr>
              <w:pStyle w:val="TableParagraph"/>
              <w:spacing w:line="248" w:lineRule="exact"/>
              <w:ind w:left="104"/>
              <w:rPr>
                <w:b/>
                <w:sz w:val="22"/>
              </w:rPr>
            </w:pPr>
            <w:r>
              <w:rPr>
                <w:b/>
                <w:sz w:val="22"/>
              </w:rPr>
              <w:t>REVISION</w:t>
            </w:r>
            <w:r>
              <w:rPr>
                <w:b/>
                <w:spacing w:val="-9"/>
                <w:sz w:val="22"/>
              </w:rPr>
              <w:t> </w:t>
            </w:r>
            <w:r>
              <w:rPr>
                <w:b/>
                <w:spacing w:val="-2"/>
                <w:sz w:val="22"/>
              </w:rPr>
              <w:t>NUMBER</w:t>
            </w:r>
          </w:p>
        </w:tc>
      </w:tr>
      <w:tr>
        <w:trPr>
          <w:trHeight w:val="335" w:hRule="atLeast"/>
        </w:trPr>
        <w:tc>
          <w:tcPr>
            <w:tcW w:w="3778" w:type="dxa"/>
          </w:tcPr>
          <w:p>
            <w:pPr>
              <w:pStyle w:val="TableParagraph"/>
              <w:tabs>
                <w:tab w:pos="1545" w:val="left" w:leader="none"/>
              </w:tabs>
              <w:spacing w:before="43"/>
              <w:ind w:left="825"/>
              <w:rPr>
                <w:sz w:val="22"/>
              </w:rPr>
            </w:pPr>
            <w:r>
              <w:rPr>
                <w:b/>
                <w:spacing w:val="-5"/>
                <w:sz w:val="22"/>
              </w:rPr>
              <w:t>8.1</w:t>
            </w:r>
            <w:r>
              <w:rPr>
                <w:b/>
                <w:sz w:val="22"/>
              </w:rPr>
              <w:tab/>
            </w:r>
            <w:r>
              <w:rPr>
                <w:spacing w:val="-2"/>
                <w:sz w:val="22"/>
              </w:rPr>
              <w:t>CS_WI_BS011</w:t>
            </w:r>
          </w:p>
        </w:tc>
        <w:tc>
          <w:tcPr>
            <w:tcW w:w="3802" w:type="dxa"/>
          </w:tcPr>
          <w:p>
            <w:pPr>
              <w:pStyle w:val="TableParagraph"/>
              <w:ind w:left="105"/>
              <w:rPr>
                <w:sz w:val="22"/>
              </w:rPr>
            </w:pPr>
            <w:r>
              <w:rPr>
                <w:sz w:val="22"/>
              </w:rPr>
              <w:t>Analysis</w:t>
            </w:r>
            <w:r>
              <w:rPr>
                <w:spacing w:val="-7"/>
                <w:sz w:val="22"/>
              </w:rPr>
              <w:t> </w:t>
            </w:r>
            <w:r>
              <w:rPr>
                <w:spacing w:val="-4"/>
                <w:sz w:val="22"/>
              </w:rPr>
              <w:t>Sets</w:t>
            </w:r>
          </w:p>
        </w:tc>
        <w:tc>
          <w:tcPr>
            <w:tcW w:w="2338" w:type="dxa"/>
          </w:tcPr>
          <w:p>
            <w:pPr>
              <w:pStyle w:val="TableParagraph"/>
              <w:ind w:left="104"/>
              <w:rPr>
                <w:sz w:val="22"/>
              </w:rPr>
            </w:pPr>
            <w:r>
              <w:rPr>
                <w:spacing w:val="-5"/>
                <w:sz w:val="22"/>
              </w:rPr>
              <w:t>11</w:t>
            </w:r>
          </w:p>
        </w:tc>
      </w:tr>
    </w:tbl>
    <w:p>
      <w:pPr>
        <w:pStyle w:val="BodyText"/>
        <w:spacing w:before="6"/>
        <w:rPr>
          <w:b/>
          <w:sz w:val="20"/>
        </w:rPr>
      </w:pPr>
    </w:p>
    <w:p>
      <w:pPr>
        <w:pStyle w:val="ListParagraph"/>
        <w:numPr>
          <w:ilvl w:val="0"/>
          <w:numId w:val="3"/>
        </w:numPr>
        <w:tabs>
          <w:tab w:pos="1259" w:val="left" w:leader="none"/>
          <w:tab w:pos="1260" w:val="left" w:leader="none"/>
        </w:tabs>
        <w:spacing w:line="240" w:lineRule="auto" w:before="0" w:after="6"/>
        <w:ind w:left="1260" w:right="0" w:hanging="720"/>
        <w:jc w:val="left"/>
        <w:rPr>
          <w:b/>
          <w:sz w:val="22"/>
        </w:rPr>
      </w:pPr>
      <w:bookmarkStart w:name="MODIFICATION FROM PREVIOUS REVISION" w:id="17"/>
      <w:bookmarkEnd w:id="17"/>
      <w:r>
        <w:rPr>
          <w:b/>
          <w:sz w:val="22"/>
        </w:rPr>
        <w:t>MODIFI</w:t>
      </w:r>
      <w:r>
        <w:rPr>
          <w:b/>
          <w:sz w:val="22"/>
        </w:rPr>
        <w:t>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321" w:hRule="atLeast"/>
        </w:trPr>
        <w:tc>
          <w:tcPr>
            <w:tcW w:w="3298" w:type="dxa"/>
            <w:shd w:val="clear" w:color="auto" w:fill="BFBFBF"/>
          </w:tcPr>
          <w:p>
            <w:pPr>
              <w:pStyle w:val="TableParagraph"/>
              <w:spacing w:before="28"/>
              <w:ind w:left="110"/>
              <w:rPr>
                <w:b/>
                <w:sz w:val="22"/>
              </w:rPr>
            </w:pPr>
            <w:r>
              <w:rPr>
                <w:b/>
                <w:spacing w:val="-2"/>
                <w:sz w:val="22"/>
              </w:rPr>
              <w:t>CHANGE</w:t>
            </w:r>
          </w:p>
        </w:tc>
        <w:tc>
          <w:tcPr>
            <w:tcW w:w="3298" w:type="dxa"/>
            <w:shd w:val="clear" w:color="auto" w:fill="BFBFBF"/>
          </w:tcPr>
          <w:p>
            <w:pPr>
              <w:pStyle w:val="TableParagraph"/>
              <w:spacing w:before="28"/>
              <w:rPr>
                <w:b/>
                <w:sz w:val="22"/>
              </w:rPr>
            </w:pPr>
            <w:r>
              <w:rPr>
                <w:b/>
                <w:sz w:val="22"/>
              </w:rPr>
              <w:t>SECTION</w:t>
            </w:r>
            <w:r>
              <w:rPr>
                <w:b/>
                <w:spacing w:val="-8"/>
                <w:sz w:val="22"/>
              </w:rPr>
              <w:t> </w:t>
            </w:r>
            <w:r>
              <w:rPr>
                <w:b/>
                <w:spacing w:val="-2"/>
                <w:sz w:val="22"/>
              </w:rPr>
              <w:t>REFERENCE</w:t>
            </w:r>
          </w:p>
        </w:tc>
        <w:tc>
          <w:tcPr>
            <w:tcW w:w="3303" w:type="dxa"/>
            <w:shd w:val="clear" w:color="auto" w:fill="BFBFBF"/>
          </w:tcPr>
          <w:p>
            <w:pPr>
              <w:pStyle w:val="TableParagraph"/>
              <w:spacing w:before="28"/>
              <w:rPr>
                <w:b/>
                <w:sz w:val="22"/>
              </w:rPr>
            </w:pPr>
            <w:r>
              <w:rPr>
                <w:b/>
                <w:spacing w:val="-2"/>
                <w:sz w:val="22"/>
              </w:rPr>
              <w:t>JUSTIFICATION</w:t>
            </w:r>
          </w:p>
        </w:tc>
      </w:tr>
      <w:tr>
        <w:trPr>
          <w:trHeight w:val="561" w:hRule="atLeast"/>
        </w:trPr>
        <w:tc>
          <w:tcPr>
            <w:tcW w:w="3298" w:type="dxa"/>
          </w:tcPr>
          <w:p>
            <w:pPr>
              <w:pStyle w:val="TableParagraph"/>
              <w:spacing w:line="228" w:lineRule="auto" w:before="34"/>
              <w:ind w:left="110" w:right="165"/>
              <w:rPr>
                <w:sz w:val="22"/>
              </w:rPr>
            </w:pPr>
            <w:r>
              <w:rPr>
                <w:sz w:val="22"/>
              </w:rPr>
              <w:t>Updated</w:t>
            </w:r>
            <w:r>
              <w:rPr>
                <w:spacing w:val="-16"/>
                <w:sz w:val="22"/>
              </w:rPr>
              <w:t> </w:t>
            </w:r>
            <w:r>
              <w:rPr>
                <w:sz w:val="22"/>
              </w:rPr>
              <w:t>minor</w:t>
            </w:r>
            <w:r>
              <w:rPr>
                <w:spacing w:val="-15"/>
                <w:sz w:val="22"/>
              </w:rPr>
              <w:t> </w:t>
            </w:r>
            <w:r>
              <w:rPr>
                <w:sz w:val="22"/>
              </w:rPr>
              <w:t>grammatical and formatting errors.</w:t>
            </w:r>
          </w:p>
        </w:tc>
        <w:tc>
          <w:tcPr>
            <w:tcW w:w="3298" w:type="dxa"/>
          </w:tcPr>
          <w:p>
            <w:pPr>
              <w:pStyle w:val="TableParagraph"/>
              <w:spacing w:before="28"/>
              <w:rPr>
                <w:sz w:val="22"/>
              </w:rPr>
            </w:pPr>
            <w:r>
              <w:rPr>
                <w:spacing w:val="-5"/>
                <w:sz w:val="22"/>
              </w:rPr>
              <w:t>All</w:t>
            </w:r>
          </w:p>
        </w:tc>
        <w:tc>
          <w:tcPr>
            <w:tcW w:w="3303" w:type="dxa"/>
          </w:tcPr>
          <w:p>
            <w:pPr>
              <w:pStyle w:val="TableParagraph"/>
              <w:spacing w:before="28"/>
              <w:rPr>
                <w:sz w:val="22"/>
              </w:rPr>
            </w:pPr>
            <w:r>
              <w:rPr>
                <w:sz w:val="22"/>
              </w:rPr>
              <w:t>Improve</w:t>
            </w:r>
            <w:r>
              <w:rPr>
                <w:spacing w:val="-4"/>
                <w:sz w:val="22"/>
              </w:rPr>
              <w:t> </w:t>
            </w:r>
            <w:r>
              <w:rPr>
                <w:sz w:val="22"/>
              </w:rPr>
              <w:t>clarity</w:t>
            </w:r>
            <w:r>
              <w:rPr>
                <w:spacing w:val="-7"/>
                <w:sz w:val="22"/>
              </w:rPr>
              <w:t> </w:t>
            </w:r>
            <w:r>
              <w:rPr>
                <w:sz w:val="22"/>
              </w:rPr>
              <w:t>and</w:t>
            </w:r>
            <w:r>
              <w:rPr>
                <w:spacing w:val="-3"/>
                <w:sz w:val="22"/>
              </w:rPr>
              <w:t> </w:t>
            </w:r>
            <w:r>
              <w:rPr>
                <w:spacing w:val="-2"/>
                <w:sz w:val="22"/>
              </w:rPr>
              <w:t>consistency</w:t>
            </w:r>
          </w:p>
        </w:tc>
      </w:tr>
      <w:tr>
        <w:trPr>
          <w:trHeight w:val="561" w:hRule="atLeast"/>
        </w:trPr>
        <w:tc>
          <w:tcPr>
            <w:tcW w:w="3298" w:type="dxa"/>
          </w:tcPr>
          <w:p>
            <w:pPr>
              <w:pStyle w:val="TableParagraph"/>
              <w:spacing w:before="28"/>
              <w:ind w:left="110"/>
              <w:rPr>
                <w:sz w:val="22"/>
              </w:rPr>
            </w:pPr>
            <w:r>
              <w:rPr>
                <w:sz w:val="22"/>
              </w:rPr>
              <w:t>Changed</w:t>
            </w:r>
            <w:r>
              <w:rPr>
                <w:spacing w:val="-4"/>
                <w:sz w:val="22"/>
              </w:rPr>
              <w:t> </w:t>
            </w:r>
            <w:r>
              <w:rPr>
                <w:sz w:val="22"/>
              </w:rPr>
              <w:t>LP</w:t>
            </w:r>
            <w:r>
              <w:rPr>
                <w:spacing w:val="-4"/>
                <w:sz w:val="22"/>
              </w:rPr>
              <w:t> </w:t>
            </w:r>
            <w:r>
              <w:rPr>
                <w:sz w:val="22"/>
              </w:rPr>
              <w:t>to</w:t>
            </w:r>
            <w:r>
              <w:rPr>
                <w:spacing w:val="-2"/>
                <w:sz w:val="22"/>
              </w:rPr>
              <w:t> </w:t>
            </w:r>
            <w:r>
              <w:rPr>
                <w:spacing w:val="-5"/>
                <w:sz w:val="22"/>
              </w:rPr>
              <w:t>PTL</w:t>
            </w:r>
          </w:p>
        </w:tc>
        <w:tc>
          <w:tcPr>
            <w:tcW w:w="3298" w:type="dxa"/>
          </w:tcPr>
          <w:p>
            <w:pPr>
              <w:pStyle w:val="TableParagraph"/>
              <w:spacing w:before="28"/>
              <w:rPr>
                <w:sz w:val="22"/>
              </w:rPr>
            </w:pPr>
            <w:r>
              <w:rPr>
                <w:spacing w:val="-2"/>
                <w:sz w:val="22"/>
              </w:rPr>
              <w:t>Throughout</w:t>
            </w:r>
          </w:p>
        </w:tc>
        <w:tc>
          <w:tcPr>
            <w:tcW w:w="3303" w:type="dxa"/>
          </w:tcPr>
          <w:p>
            <w:pPr>
              <w:pStyle w:val="TableParagraph"/>
              <w:spacing w:line="228" w:lineRule="auto" w:before="34"/>
              <w:rPr>
                <w:sz w:val="22"/>
              </w:rPr>
            </w:pPr>
            <w:r>
              <w:rPr>
                <w:sz w:val="22"/>
              </w:rPr>
              <w:t>Consistency</w:t>
            </w:r>
            <w:r>
              <w:rPr>
                <w:spacing w:val="-13"/>
                <w:sz w:val="22"/>
              </w:rPr>
              <w:t> </w:t>
            </w:r>
            <w:r>
              <w:rPr>
                <w:sz w:val="22"/>
              </w:rPr>
              <w:t>with</w:t>
            </w:r>
            <w:r>
              <w:rPr>
                <w:spacing w:val="-13"/>
                <w:sz w:val="22"/>
              </w:rPr>
              <w:t> </w:t>
            </w:r>
            <w:r>
              <w:rPr>
                <w:sz w:val="22"/>
              </w:rPr>
              <w:t>other</w:t>
            </w:r>
            <w:r>
              <w:rPr>
                <w:spacing w:val="-13"/>
                <w:sz w:val="22"/>
              </w:rPr>
              <w:t> </w:t>
            </w:r>
            <w:r>
              <w:rPr>
                <w:sz w:val="22"/>
              </w:rPr>
              <w:t>SOP </w:t>
            </w:r>
            <w:r>
              <w:rPr>
                <w:spacing w:val="-2"/>
                <w:sz w:val="22"/>
              </w:rPr>
              <w:t>documents</w:t>
            </w:r>
          </w:p>
        </w:tc>
      </w:tr>
      <w:tr>
        <w:trPr>
          <w:trHeight w:val="1276" w:hRule="atLeast"/>
        </w:trPr>
        <w:tc>
          <w:tcPr>
            <w:tcW w:w="3298" w:type="dxa"/>
          </w:tcPr>
          <w:p>
            <w:pPr>
              <w:pStyle w:val="TableParagraph"/>
              <w:spacing w:line="228" w:lineRule="auto" w:before="34"/>
              <w:ind w:left="110" w:right="165"/>
              <w:rPr>
                <w:sz w:val="22"/>
              </w:rPr>
            </w:pPr>
            <w:r>
              <w:rPr>
                <w:sz w:val="22"/>
              </w:rPr>
              <w:t>Add that applicable Biostatistics web-based solutions/systems</w:t>
            </w:r>
            <w:r>
              <w:rPr>
                <w:spacing w:val="-12"/>
                <w:sz w:val="22"/>
              </w:rPr>
              <w:t> </w:t>
            </w:r>
            <w:r>
              <w:rPr>
                <w:sz w:val="22"/>
              </w:rPr>
              <w:t>can</w:t>
            </w:r>
            <w:r>
              <w:rPr>
                <w:spacing w:val="-12"/>
                <w:sz w:val="22"/>
              </w:rPr>
              <w:t> </w:t>
            </w:r>
            <w:r>
              <w:rPr>
                <w:sz w:val="22"/>
              </w:rPr>
              <w:t>be</w:t>
            </w:r>
            <w:r>
              <w:rPr>
                <w:spacing w:val="-12"/>
                <w:sz w:val="22"/>
              </w:rPr>
              <w:t> </w:t>
            </w:r>
            <w:r>
              <w:rPr>
                <w:sz w:val="22"/>
              </w:rPr>
              <w:t>used instead</w:t>
            </w:r>
            <w:r>
              <w:rPr>
                <w:spacing w:val="-9"/>
                <w:sz w:val="22"/>
              </w:rPr>
              <w:t> </w:t>
            </w:r>
            <w:r>
              <w:rPr>
                <w:sz w:val="22"/>
              </w:rPr>
              <w:t>of</w:t>
            </w:r>
            <w:r>
              <w:rPr>
                <w:spacing w:val="-9"/>
                <w:sz w:val="22"/>
              </w:rPr>
              <w:t> </w:t>
            </w:r>
            <w:r>
              <w:rPr>
                <w:sz w:val="22"/>
              </w:rPr>
              <w:t>a</w:t>
            </w:r>
            <w:r>
              <w:rPr>
                <w:spacing w:val="-9"/>
                <w:sz w:val="22"/>
              </w:rPr>
              <w:t> </w:t>
            </w:r>
            <w:r>
              <w:rPr>
                <w:sz w:val="22"/>
              </w:rPr>
              <w:t>tracking</w:t>
            </w:r>
            <w:r>
              <w:rPr>
                <w:spacing w:val="-9"/>
                <w:sz w:val="22"/>
              </w:rPr>
              <w:t> </w:t>
            </w:r>
            <w:r>
              <w:rPr>
                <w:sz w:val="22"/>
              </w:rPr>
              <w:t>document or RFF to document reviews</w:t>
            </w:r>
          </w:p>
        </w:tc>
        <w:tc>
          <w:tcPr>
            <w:tcW w:w="3298" w:type="dxa"/>
          </w:tcPr>
          <w:p>
            <w:pPr>
              <w:pStyle w:val="TableParagraph"/>
              <w:spacing w:before="28"/>
              <w:rPr>
                <w:sz w:val="22"/>
              </w:rPr>
            </w:pPr>
            <w:r>
              <w:rPr>
                <w:spacing w:val="-2"/>
                <w:sz w:val="22"/>
              </w:rPr>
              <w:t>Throughout</w:t>
            </w:r>
          </w:p>
        </w:tc>
        <w:tc>
          <w:tcPr>
            <w:tcW w:w="3303" w:type="dxa"/>
          </w:tcPr>
          <w:p>
            <w:pPr>
              <w:pStyle w:val="TableParagraph"/>
              <w:spacing w:before="28"/>
              <w:rPr>
                <w:sz w:val="22"/>
              </w:rPr>
            </w:pPr>
            <w:r>
              <w:rPr>
                <w:sz w:val="22"/>
              </w:rPr>
              <w:t>New</w:t>
            </w:r>
            <w:r>
              <w:rPr>
                <w:spacing w:val="-1"/>
                <w:sz w:val="22"/>
              </w:rPr>
              <w:t> </w:t>
            </w:r>
            <w:r>
              <w:rPr>
                <w:spacing w:val="-2"/>
                <w:sz w:val="22"/>
              </w:rPr>
              <w:t>process</w:t>
            </w:r>
          </w:p>
        </w:tc>
      </w:tr>
      <w:tr>
        <w:trPr>
          <w:trHeight w:val="561" w:hRule="atLeast"/>
        </w:trPr>
        <w:tc>
          <w:tcPr>
            <w:tcW w:w="3298" w:type="dxa"/>
          </w:tcPr>
          <w:p>
            <w:pPr>
              <w:pStyle w:val="TableParagraph"/>
              <w:spacing w:line="232" w:lineRule="auto" w:before="30"/>
              <w:ind w:left="110"/>
              <w:rPr>
                <w:sz w:val="22"/>
              </w:rPr>
            </w:pPr>
            <w:r>
              <w:rPr>
                <w:sz w:val="22"/>
              </w:rPr>
              <w:t>Added</w:t>
            </w:r>
            <w:r>
              <w:rPr>
                <w:spacing w:val="-10"/>
                <w:sz w:val="22"/>
              </w:rPr>
              <w:t> </w:t>
            </w:r>
            <w:r>
              <w:rPr>
                <w:sz w:val="22"/>
              </w:rPr>
              <w:t>definition</w:t>
            </w:r>
            <w:r>
              <w:rPr>
                <w:spacing w:val="-10"/>
                <w:sz w:val="22"/>
              </w:rPr>
              <w:t> </w:t>
            </w:r>
            <w:r>
              <w:rPr>
                <w:sz w:val="22"/>
              </w:rPr>
              <w:t>of</w:t>
            </w:r>
            <w:r>
              <w:rPr>
                <w:spacing w:val="-10"/>
                <w:sz w:val="22"/>
              </w:rPr>
              <w:t> </w:t>
            </w:r>
            <w:r>
              <w:rPr>
                <w:sz w:val="22"/>
              </w:rPr>
              <w:t>data</w:t>
            </w:r>
            <w:r>
              <w:rPr>
                <w:spacing w:val="-10"/>
                <w:sz w:val="22"/>
              </w:rPr>
              <w:t> </w:t>
            </w:r>
            <w:r>
              <w:rPr>
                <w:sz w:val="22"/>
              </w:rPr>
              <w:t>review </w:t>
            </w:r>
            <w:r>
              <w:rPr>
                <w:spacing w:val="-2"/>
                <w:sz w:val="22"/>
              </w:rPr>
              <w:t>meeting.</w:t>
            </w:r>
          </w:p>
        </w:tc>
        <w:tc>
          <w:tcPr>
            <w:tcW w:w="3298" w:type="dxa"/>
          </w:tcPr>
          <w:p>
            <w:pPr>
              <w:pStyle w:val="TableParagraph"/>
              <w:spacing w:before="28"/>
              <w:rPr>
                <w:sz w:val="22"/>
              </w:rPr>
            </w:pPr>
            <w:r>
              <w:rPr>
                <w:sz w:val="22"/>
              </w:rPr>
              <w:t>Section</w:t>
            </w:r>
            <w:r>
              <w:rPr>
                <w:spacing w:val="-7"/>
                <w:sz w:val="22"/>
              </w:rPr>
              <w:t> </w:t>
            </w:r>
            <w:r>
              <w:rPr>
                <w:spacing w:val="-5"/>
                <w:sz w:val="22"/>
              </w:rPr>
              <w:t>4.0</w:t>
            </w:r>
          </w:p>
        </w:tc>
        <w:tc>
          <w:tcPr>
            <w:tcW w:w="3303" w:type="dxa"/>
          </w:tcPr>
          <w:p>
            <w:pPr>
              <w:pStyle w:val="TableParagraph"/>
              <w:spacing w:before="28"/>
              <w:rPr>
                <w:sz w:val="22"/>
              </w:rPr>
            </w:pPr>
            <w:r>
              <w:rPr>
                <w:sz w:val="22"/>
              </w:rPr>
              <w:t>For </w:t>
            </w:r>
            <w:r>
              <w:rPr>
                <w:spacing w:val="-2"/>
                <w:sz w:val="22"/>
              </w:rPr>
              <w:t>clarity</w:t>
            </w:r>
          </w:p>
        </w:tc>
      </w:tr>
      <w:tr>
        <w:trPr>
          <w:trHeight w:val="1041" w:hRule="atLeast"/>
        </w:trPr>
        <w:tc>
          <w:tcPr>
            <w:tcW w:w="3298" w:type="dxa"/>
          </w:tcPr>
          <w:p>
            <w:pPr>
              <w:pStyle w:val="TableParagraph"/>
              <w:spacing w:line="228" w:lineRule="auto" w:before="34"/>
              <w:ind w:left="110" w:right="165"/>
              <w:rPr>
                <w:sz w:val="22"/>
              </w:rPr>
            </w:pPr>
            <w:r>
              <w:rPr>
                <w:sz w:val="22"/>
              </w:rPr>
              <w:t>Added hyperlinks to best practice guidance documentation</w:t>
            </w:r>
            <w:r>
              <w:rPr>
                <w:spacing w:val="-13"/>
                <w:sz w:val="22"/>
              </w:rPr>
              <w:t> </w:t>
            </w:r>
            <w:r>
              <w:rPr>
                <w:sz w:val="22"/>
              </w:rPr>
              <w:t>and</w:t>
            </w:r>
            <w:r>
              <w:rPr>
                <w:spacing w:val="-13"/>
                <w:sz w:val="22"/>
              </w:rPr>
              <w:t> </w:t>
            </w:r>
            <w:r>
              <w:rPr>
                <w:sz w:val="22"/>
              </w:rPr>
              <w:t>BDR</w:t>
            </w:r>
            <w:r>
              <w:rPr>
                <w:spacing w:val="-13"/>
                <w:sz w:val="22"/>
              </w:rPr>
              <w:t> </w:t>
            </w:r>
            <w:r>
              <w:rPr>
                <w:sz w:val="22"/>
              </w:rPr>
              <w:t>Plan and report templates</w:t>
            </w:r>
          </w:p>
        </w:tc>
        <w:tc>
          <w:tcPr>
            <w:tcW w:w="3298" w:type="dxa"/>
          </w:tcPr>
          <w:p>
            <w:pPr>
              <w:pStyle w:val="TableParagraph"/>
              <w:spacing w:before="28"/>
              <w:rPr>
                <w:sz w:val="22"/>
              </w:rPr>
            </w:pPr>
            <w:r>
              <w:rPr>
                <w:sz w:val="22"/>
              </w:rPr>
              <w:t>Sections</w:t>
            </w:r>
            <w:r>
              <w:rPr>
                <w:spacing w:val="-6"/>
                <w:sz w:val="22"/>
              </w:rPr>
              <w:t> </w:t>
            </w:r>
            <w:r>
              <w:rPr>
                <w:sz w:val="22"/>
              </w:rPr>
              <w:t>6.0,</w:t>
            </w:r>
            <w:r>
              <w:rPr>
                <w:spacing w:val="-6"/>
                <w:sz w:val="22"/>
              </w:rPr>
              <w:t> </w:t>
            </w:r>
            <w:r>
              <w:rPr>
                <w:sz w:val="22"/>
              </w:rPr>
              <w:t>6.2.1,</w:t>
            </w:r>
            <w:r>
              <w:rPr>
                <w:spacing w:val="-6"/>
                <w:sz w:val="22"/>
              </w:rPr>
              <w:t> </w:t>
            </w:r>
            <w:r>
              <w:rPr>
                <w:sz w:val="22"/>
              </w:rPr>
              <w:t>6.3.6,</w:t>
            </w:r>
            <w:r>
              <w:rPr>
                <w:spacing w:val="-6"/>
                <w:sz w:val="22"/>
              </w:rPr>
              <w:t> </w:t>
            </w:r>
            <w:r>
              <w:rPr>
                <w:spacing w:val="-5"/>
                <w:sz w:val="22"/>
              </w:rPr>
              <w:t>7.0</w:t>
            </w:r>
          </w:p>
        </w:tc>
        <w:tc>
          <w:tcPr>
            <w:tcW w:w="3303" w:type="dxa"/>
          </w:tcPr>
          <w:p>
            <w:pPr>
              <w:pStyle w:val="TableParagraph"/>
              <w:spacing w:before="28"/>
              <w:rPr>
                <w:sz w:val="22"/>
              </w:rPr>
            </w:pPr>
            <w:r>
              <w:rPr>
                <w:sz w:val="22"/>
              </w:rPr>
              <w:t>For </w:t>
            </w:r>
            <w:r>
              <w:rPr>
                <w:spacing w:val="-4"/>
                <w:sz w:val="22"/>
              </w:rPr>
              <w:t>ease</w:t>
            </w:r>
          </w:p>
        </w:tc>
      </w:tr>
      <w:tr>
        <w:trPr>
          <w:trHeight w:val="561" w:hRule="atLeast"/>
        </w:trPr>
        <w:tc>
          <w:tcPr>
            <w:tcW w:w="3298" w:type="dxa"/>
          </w:tcPr>
          <w:p>
            <w:pPr>
              <w:pStyle w:val="TableParagraph"/>
              <w:spacing w:line="228" w:lineRule="auto" w:before="34"/>
              <w:ind w:left="110"/>
              <w:rPr>
                <w:sz w:val="22"/>
              </w:rPr>
            </w:pPr>
            <w:r>
              <w:rPr>
                <w:sz w:val="22"/>
              </w:rPr>
              <w:t>Changed</w:t>
            </w:r>
            <w:r>
              <w:rPr>
                <w:spacing w:val="-8"/>
                <w:sz w:val="22"/>
              </w:rPr>
              <w:t> </w:t>
            </w:r>
            <w:r>
              <w:rPr>
                <w:sz w:val="22"/>
              </w:rPr>
              <w:t>the</w:t>
            </w:r>
            <w:r>
              <w:rPr>
                <w:spacing w:val="-8"/>
                <w:sz w:val="22"/>
              </w:rPr>
              <w:t> </w:t>
            </w:r>
            <w:r>
              <w:rPr>
                <w:sz w:val="22"/>
              </w:rPr>
              <w:t>name</w:t>
            </w:r>
            <w:r>
              <w:rPr>
                <w:spacing w:val="-8"/>
                <w:sz w:val="22"/>
              </w:rPr>
              <w:t> </w:t>
            </w:r>
            <w:r>
              <w:rPr>
                <w:sz w:val="22"/>
              </w:rPr>
              <w:t>of</w:t>
            </w:r>
            <w:r>
              <w:rPr>
                <w:spacing w:val="-8"/>
                <w:sz w:val="22"/>
              </w:rPr>
              <w:t> </w:t>
            </w:r>
            <w:r>
              <w:rPr>
                <w:sz w:val="22"/>
              </w:rPr>
              <w:t>the</w:t>
            </w:r>
            <w:r>
              <w:rPr>
                <w:spacing w:val="-8"/>
                <w:sz w:val="22"/>
              </w:rPr>
              <w:t> </w:t>
            </w:r>
            <w:r>
              <w:rPr>
                <w:sz w:val="22"/>
              </w:rPr>
              <w:t>best practice guidance</w:t>
            </w:r>
          </w:p>
        </w:tc>
        <w:tc>
          <w:tcPr>
            <w:tcW w:w="3298" w:type="dxa"/>
          </w:tcPr>
          <w:p>
            <w:pPr>
              <w:pStyle w:val="TableParagraph"/>
              <w:spacing w:before="28"/>
              <w:rPr>
                <w:sz w:val="22"/>
              </w:rPr>
            </w:pPr>
            <w:r>
              <w:rPr>
                <w:sz w:val="22"/>
              </w:rPr>
              <w:t>Section</w:t>
            </w:r>
            <w:r>
              <w:rPr>
                <w:spacing w:val="-7"/>
                <w:sz w:val="22"/>
              </w:rPr>
              <w:t> </w:t>
            </w:r>
            <w:r>
              <w:rPr>
                <w:sz w:val="22"/>
              </w:rPr>
              <w:t>6.2.1,</w:t>
            </w:r>
            <w:r>
              <w:rPr>
                <w:spacing w:val="-6"/>
                <w:sz w:val="22"/>
              </w:rPr>
              <w:t> </w:t>
            </w:r>
            <w:r>
              <w:rPr>
                <w:spacing w:val="-2"/>
                <w:sz w:val="22"/>
              </w:rPr>
              <w:t>6.3.1</w:t>
            </w:r>
          </w:p>
        </w:tc>
        <w:tc>
          <w:tcPr>
            <w:tcW w:w="3303" w:type="dxa"/>
          </w:tcPr>
          <w:p>
            <w:pPr>
              <w:pStyle w:val="TableParagraph"/>
              <w:spacing w:before="28"/>
              <w:rPr>
                <w:sz w:val="22"/>
              </w:rPr>
            </w:pPr>
            <w:r>
              <w:rPr>
                <w:spacing w:val="-2"/>
                <w:sz w:val="22"/>
              </w:rPr>
              <w:t>Correction</w:t>
            </w:r>
          </w:p>
        </w:tc>
      </w:tr>
      <w:tr>
        <w:trPr>
          <w:trHeight w:val="796" w:hRule="atLeast"/>
        </w:trPr>
        <w:tc>
          <w:tcPr>
            <w:tcW w:w="3298" w:type="dxa"/>
          </w:tcPr>
          <w:p>
            <w:pPr>
              <w:pStyle w:val="TableParagraph"/>
              <w:spacing w:line="228" w:lineRule="auto" w:before="34"/>
              <w:ind w:left="110" w:right="713"/>
              <w:jc w:val="both"/>
              <w:rPr>
                <w:sz w:val="22"/>
              </w:rPr>
            </w:pPr>
            <w:r>
              <w:rPr>
                <w:sz w:val="22"/>
              </w:rPr>
              <w:t>Removed</w:t>
            </w:r>
            <w:r>
              <w:rPr>
                <w:spacing w:val="-11"/>
                <w:sz w:val="22"/>
              </w:rPr>
              <w:t> </w:t>
            </w:r>
            <w:r>
              <w:rPr>
                <w:sz w:val="22"/>
              </w:rPr>
              <w:t>“SAS”</w:t>
            </w:r>
            <w:r>
              <w:rPr>
                <w:spacing w:val="-11"/>
                <w:sz w:val="22"/>
              </w:rPr>
              <w:t> </w:t>
            </w:r>
            <w:r>
              <w:rPr>
                <w:sz w:val="22"/>
              </w:rPr>
              <w:t>from</w:t>
            </w:r>
            <w:r>
              <w:rPr>
                <w:spacing w:val="-11"/>
                <w:sz w:val="22"/>
              </w:rPr>
              <w:t> </w:t>
            </w:r>
            <w:r>
              <w:rPr>
                <w:sz w:val="22"/>
              </w:rPr>
              <w:t>the description</w:t>
            </w:r>
            <w:r>
              <w:rPr>
                <w:spacing w:val="-12"/>
                <w:sz w:val="22"/>
              </w:rPr>
              <w:t> </w:t>
            </w:r>
            <w:r>
              <w:rPr>
                <w:sz w:val="22"/>
              </w:rPr>
              <w:t>of</w:t>
            </w:r>
            <w:r>
              <w:rPr>
                <w:spacing w:val="-12"/>
                <w:sz w:val="22"/>
              </w:rPr>
              <w:t> </w:t>
            </w:r>
            <w:r>
              <w:rPr>
                <w:sz w:val="22"/>
              </w:rPr>
              <w:t>the</w:t>
            </w:r>
            <w:r>
              <w:rPr>
                <w:spacing w:val="-11"/>
                <w:sz w:val="22"/>
              </w:rPr>
              <w:t> </w:t>
            </w:r>
            <w:r>
              <w:rPr>
                <w:sz w:val="22"/>
              </w:rPr>
              <w:t>derived </w:t>
            </w:r>
            <w:r>
              <w:rPr>
                <w:spacing w:val="-2"/>
                <w:sz w:val="22"/>
              </w:rPr>
              <w:t>datasets</w:t>
            </w:r>
          </w:p>
        </w:tc>
        <w:tc>
          <w:tcPr>
            <w:tcW w:w="3298" w:type="dxa"/>
          </w:tcPr>
          <w:p>
            <w:pPr>
              <w:pStyle w:val="TableParagraph"/>
              <w:spacing w:before="28"/>
              <w:rPr>
                <w:sz w:val="22"/>
              </w:rPr>
            </w:pPr>
            <w:r>
              <w:rPr>
                <w:sz w:val="22"/>
              </w:rPr>
              <w:t>Section </w:t>
            </w:r>
            <w:r>
              <w:rPr>
                <w:spacing w:val="-2"/>
                <w:sz w:val="22"/>
              </w:rPr>
              <w:t>6.3.2</w:t>
            </w:r>
          </w:p>
        </w:tc>
        <w:tc>
          <w:tcPr>
            <w:tcW w:w="3303" w:type="dxa"/>
          </w:tcPr>
          <w:p>
            <w:pPr>
              <w:pStyle w:val="TableParagraph"/>
              <w:spacing w:line="228" w:lineRule="auto" w:before="34"/>
              <w:ind w:right="51"/>
              <w:rPr>
                <w:sz w:val="22"/>
              </w:rPr>
            </w:pPr>
            <w:r>
              <w:rPr>
                <w:sz w:val="22"/>
              </w:rPr>
              <w:t>R</w:t>
            </w:r>
            <w:r>
              <w:rPr>
                <w:spacing w:val="-9"/>
                <w:sz w:val="22"/>
              </w:rPr>
              <w:t> </w:t>
            </w:r>
            <w:r>
              <w:rPr>
                <w:sz w:val="22"/>
              </w:rPr>
              <w:t>derived</w:t>
            </w:r>
            <w:r>
              <w:rPr>
                <w:spacing w:val="-9"/>
                <w:sz w:val="22"/>
              </w:rPr>
              <w:t> </w:t>
            </w:r>
            <w:r>
              <w:rPr>
                <w:sz w:val="22"/>
              </w:rPr>
              <w:t>datasets</w:t>
            </w:r>
            <w:r>
              <w:rPr>
                <w:spacing w:val="-9"/>
                <w:sz w:val="22"/>
              </w:rPr>
              <w:t> </w:t>
            </w:r>
            <w:r>
              <w:rPr>
                <w:sz w:val="22"/>
              </w:rPr>
              <w:t>could</w:t>
            </w:r>
            <w:r>
              <w:rPr>
                <w:spacing w:val="-9"/>
                <w:sz w:val="22"/>
              </w:rPr>
              <w:t> </w:t>
            </w:r>
            <w:r>
              <w:rPr>
                <w:sz w:val="22"/>
              </w:rPr>
              <w:t>be </w:t>
            </w:r>
            <w:r>
              <w:rPr>
                <w:spacing w:val="-4"/>
                <w:sz w:val="22"/>
              </w:rPr>
              <w:t>used</w:t>
            </w:r>
          </w:p>
        </w:tc>
      </w:tr>
      <w:tr>
        <w:trPr>
          <w:trHeight w:val="1281" w:hRule="atLeast"/>
        </w:trPr>
        <w:tc>
          <w:tcPr>
            <w:tcW w:w="3298" w:type="dxa"/>
          </w:tcPr>
          <w:p>
            <w:pPr>
              <w:pStyle w:val="TableParagraph"/>
              <w:spacing w:line="228" w:lineRule="auto" w:before="34"/>
              <w:ind w:left="110" w:right="5"/>
              <w:rPr>
                <w:sz w:val="22"/>
              </w:rPr>
            </w:pPr>
            <w:r>
              <w:rPr>
                <w:sz w:val="22"/>
              </w:rPr>
              <w:t>Added details that PDs should be reviewed, and subject analysis set assignments documented,</w:t>
            </w:r>
            <w:r>
              <w:rPr>
                <w:spacing w:val="-11"/>
                <w:sz w:val="22"/>
              </w:rPr>
              <w:t> </w:t>
            </w:r>
            <w:r>
              <w:rPr>
                <w:sz w:val="22"/>
              </w:rPr>
              <w:t>on</w:t>
            </w:r>
            <w:r>
              <w:rPr>
                <w:spacing w:val="-10"/>
                <w:sz w:val="22"/>
              </w:rPr>
              <w:t> </w:t>
            </w:r>
            <w:r>
              <w:rPr>
                <w:sz w:val="22"/>
              </w:rPr>
              <w:t>a</w:t>
            </w:r>
            <w:r>
              <w:rPr>
                <w:spacing w:val="-10"/>
                <w:sz w:val="22"/>
              </w:rPr>
              <w:t> </w:t>
            </w:r>
            <w:r>
              <w:rPr>
                <w:sz w:val="22"/>
              </w:rPr>
              <w:t>regular</w:t>
            </w:r>
            <w:r>
              <w:rPr>
                <w:spacing w:val="-10"/>
                <w:sz w:val="22"/>
              </w:rPr>
              <w:t> </w:t>
            </w:r>
            <w:r>
              <w:rPr>
                <w:sz w:val="22"/>
              </w:rPr>
              <w:t>basis for long-term studies.</w:t>
            </w:r>
          </w:p>
        </w:tc>
        <w:tc>
          <w:tcPr>
            <w:tcW w:w="3298" w:type="dxa"/>
          </w:tcPr>
          <w:p>
            <w:pPr>
              <w:pStyle w:val="TableParagraph"/>
              <w:spacing w:before="28"/>
              <w:rPr>
                <w:sz w:val="22"/>
              </w:rPr>
            </w:pPr>
            <w:r>
              <w:rPr>
                <w:sz w:val="22"/>
              </w:rPr>
              <w:t>Section </w:t>
            </w:r>
            <w:r>
              <w:rPr>
                <w:spacing w:val="-2"/>
                <w:sz w:val="22"/>
              </w:rPr>
              <w:t>6.3.4</w:t>
            </w:r>
          </w:p>
        </w:tc>
        <w:tc>
          <w:tcPr>
            <w:tcW w:w="3303" w:type="dxa"/>
          </w:tcPr>
          <w:p>
            <w:pPr>
              <w:pStyle w:val="TableParagraph"/>
              <w:spacing w:before="28"/>
              <w:rPr>
                <w:sz w:val="22"/>
              </w:rPr>
            </w:pPr>
            <w:r>
              <w:rPr>
                <w:sz w:val="22"/>
              </w:rPr>
              <w:t>Process</w:t>
            </w:r>
            <w:r>
              <w:rPr>
                <w:spacing w:val="-7"/>
                <w:sz w:val="22"/>
              </w:rPr>
              <w:t> </w:t>
            </w:r>
            <w:r>
              <w:rPr>
                <w:spacing w:val="-2"/>
                <w:sz w:val="22"/>
              </w:rPr>
              <w:t>improvement</w:t>
            </w:r>
          </w:p>
        </w:tc>
      </w:tr>
      <w:tr>
        <w:trPr>
          <w:trHeight w:val="321" w:hRule="atLeast"/>
        </w:trPr>
        <w:tc>
          <w:tcPr>
            <w:tcW w:w="3298" w:type="dxa"/>
          </w:tcPr>
          <w:p>
            <w:pPr>
              <w:pStyle w:val="TableParagraph"/>
              <w:spacing w:before="28"/>
              <w:ind w:left="110"/>
              <w:rPr>
                <w:sz w:val="22"/>
              </w:rPr>
            </w:pPr>
            <w:r>
              <w:rPr>
                <w:sz w:val="22"/>
              </w:rPr>
              <w:t>Added</w:t>
            </w:r>
            <w:r>
              <w:rPr>
                <w:spacing w:val="-6"/>
                <w:sz w:val="22"/>
              </w:rPr>
              <w:t> </w:t>
            </w:r>
            <w:r>
              <w:rPr>
                <w:sz w:val="22"/>
              </w:rPr>
              <w:t>reference</w:t>
            </w:r>
            <w:r>
              <w:rPr>
                <w:spacing w:val="-6"/>
                <w:sz w:val="22"/>
              </w:rPr>
              <w:t> </w:t>
            </w:r>
            <w:r>
              <w:rPr>
                <w:spacing w:val="-5"/>
                <w:sz w:val="22"/>
              </w:rPr>
              <w:t>to</w:t>
            </w:r>
          </w:p>
        </w:tc>
        <w:tc>
          <w:tcPr>
            <w:tcW w:w="3298" w:type="dxa"/>
          </w:tcPr>
          <w:p>
            <w:pPr>
              <w:pStyle w:val="TableParagraph"/>
              <w:ind w:left="0"/>
              <w:rPr>
                <w:rFonts w:ascii="Times New Roman"/>
                <w:sz w:val="20"/>
              </w:rPr>
            </w:pPr>
          </w:p>
        </w:tc>
        <w:tc>
          <w:tcPr>
            <w:tcW w:w="3303" w:type="dxa"/>
          </w:tcPr>
          <w:p>
            <w:pPr>
              <w:pStyle w:val="TableParagraph"/>
              <w:ind w:left="0"/>
              <w:rPr>
                <w:rFonts w:ascii="Times New Roman"/>
                <w:sz w:val="20"/>
              </w:rPr>
            </w:pPr>
          </w:p>
        </w:tc>
      </w:tr>
    </w:tbl>
    <w:p>
      <w:pPr>
        <w:spacing w:after="0"/>
        <w:rPr>
          <w:rFonts w:ascii="Times New Roman"/>
          <w:sz w:val="20"/>
        </w:rPr>
        <w:sectPr>
          <w:pgSz w:w="12240" w:h="15840"/>
          <w:pgMar w:header="979" w:footer="1059" w:top="2760" w:bottom="1320" w:left="900" w:right="960"/>
        </w:sectPr>
      </w:pPr>
    </w:p>
    <w:p>
      <w:pPr>
        <w:pStyle w:val="BodyText"/>
        <w:spacing w:before="1"/>
        <w:rPr>
          <w:b/>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325" w:hRule="atLeast"/>
        </w:trPr>
        <w:tc>
          <w:tcPr>
            <w:tcW w:w="3298" w:type="dxa"/>
            <w:shd w:val="clear" w:color="auto" w:fill="BFBFBF"/>
          </w:tcPr>
          <w:p>
            <w:pPr>
              <w:pStyle w:val="TableParagraph"/>
              <w:spacing w:before="33"/>
              <w:ind w:left="110"/>
              <w:rPr>
                <w:b/>
                <w:sz w:val="22"/>
              </w:rPr>
            </w:pPr>
            <w:r>
              <w:rPr>
                <w:b/>
                <w:spacing w:val="-2"/>
                <w:sz w:val="22"/>
              </w:rPr>
              <w:t>CHANGE</w:t>
            </w:r>
          </w:p>
        </w:tc>
        <w:tc>
          <w:tcPr>
            <w:tcW w:w="3298" w:type="dxa"/>
            <w:shd w:val="clear" w:color="auto" w:fill="BFBFBF"/>
          </w:tcPr>
          <w:p>
            <w:pPr>
              <w:pStyle w:val="TableParagraph"/>
              <w:spacing w:before="33"/>
              <w:rPr>
                <w:b/>
                <w:sz w:val="22"/>
              </w:rPr>
            </w:pPr>
            <w:r>
              <w:rPr>
                <w:b/>
                <w:sz w:val="22"/>
              </w:rPr>
              <w:t>SECTION</w:t>
            </w:r>
            <w:r>
              <w:rPr>
                <w:b/>
                <w:spacing w:val="-8"/>
                <w:sz w:val="22"/>
              </w:rPr>
              <w:t> </w:t>
            </w:r>
            <w:r>
              <w:rPr>
                <w:b/>
                <w:spacing w:val="-2"/>
                <w:sz w:val="22"/>
              </w:rPr>
              <w:t>REFERENCE</w:t>
            </w:r>
          </w:p>
        </w:tc>
        <w:tc>
          <w:tcPr>
            <w:tcW w:w="3303" w:type="dxa"/>
            <w:shd w:val="clear" w:color="auto" w:fill="BFBFBF"/>
          </w:tcPr>
          <w:p>
            <w:pPr>
              <w:pStyle w:val="TableParagraph"/>
              <w:spacing w:before="33"/>
              <w:rPr>
                <w:b/>
                <w:sz w:val="22"/>
              </w:rPr>
            </w:pPr>
            <w:r>
              <w:rPr>
                <w:b/>
                <w:spacing w:val="-2"/>
                <w:sz w:val="22"/>
              </w:rPr>
              <w:t>JUSTIFICATION</w:t>
            </w:r>
          </w:p>
        </w:tc>
      </w:tr>
      <w:tr>
        <w:trPr>
          <w:trHeight w:val="801" w:hRule="atLeast"/>
        </w:trPr>
        <w:tc>
          <w:tcPr>
            <w:tcW w:w="3298" w:type="dxa"/>
          </w:tcPr>
          <w:p>
            <w:pPr>
              <w:pStyle w:val="TableParagraph"/>
              <w:spacing w:line="228" w:lineRule="auto" w:before="34"/>
              <w:ind w:left="110" w:right="165"/>
              <w:rPr>
                <w:sz w:val="22"/>
              </w:rPr>
            </w:pPr>
            <w:r>
              <w:rPr>
                <w:sz w:val="22"/>
              </w:rPr>
              <w:t>Changed references to updated</w:t>
            </w:r>
            <w:r>
              <w:rPr>
                <w:spacing w:val="-16"/>
                <w:sz w:val="22"/>
              </w:rPr>
              <w:t> </w:t>
            </w:r>
            <w:r>
              <w:rPr>
                <w:sz w:val="22"/>
              </w:rPr>
              <w:t>records</w:t>
            </w:r>
            <w:r>
              <w:rPr>
                <w:spacing w:val="-15"/>
                <w:sz w:val="22"/>
              </w:rPr>
              <w:t> </w:t>
            </w:r>
            <w:r>
              <w:rPr>
                <w:sz w:val="22"/>
              </w:rPr>
              <w:t>management </w:t>
            </w:r>
            <w:r>
              <w:rPr>
                <w:spacing w:val="-2"/>
                <w:sz w:val="22"/>
              </w:rPr>
              <w:t>documents</w:t>
            </w:r>
          </w:p>
        </w:tc>
        <w:tc>
          <w:tcPr>
            <w:tcW w:w="3298" w:type="dxa"/>
          </w:tcPr>
          <w:p>
            <w:pPr>
              <w:pStyle w:val="TableParagraph"/>
              <w:spacing w:before="28"/>
              <w:rPr>
                <w:sz w:val="22"/>
              </w:rPr>
            </w:pPr>
            <w:r>
              <w:rPr>
                <w:sz w:val="22"/>
              </w:rPr>
              <w:t>Section</w:t>
            </w:r>
            <w:r>
              <w:rPr>
                <w:spacing w:val="-7"/>
                <w:sz w:val="22"/>
              </w:rPr>
              <w:t> </w:t>
            </w:r>
            <w:r>
              <w:rPr>
                <w:spacing w:val="-5"/>
                <w:sz w:val="22"/>
              </w:rPr>
              <w:t>6.7</w:t>
            </w:r>
          </w:p>
        </w:tc>
        <w:tc>
          <w:tcPr>
            <w:tcW w:w="3303" w:type="dxa"/>
          </w:tcPr>
          <w:p>
            <w:pPr>
              <w:pStyle w:val="TableParagraph"/>
              <w:spacing w:line="228" w:lineRule="auto" w:before="34"/>
              <w:rPr>
                <w:sz w:val="22"/>
              </w:rPr>
            </w:pPr>
            <w:r>
              <w:rPr>
                <w:sz w:val="22"/>
              </w:rPr>
              <w:t>To</w:t>
            </w:r>
            <w:r>
              <w:rPr>
                <w:spacing w:val="-10"/>
                <w:sz w:val="22"/>
              </w:rPr>
              <w:t> </w:t>
            </w:r>
            <w:r>
              <w:rPr>
                <w:sz w:val="22"/>
              </w:rPr>
              <w:t>reflect</w:t>
            </w:r>
            <w:r>
              <w:rPr>
                <w:spacing w:val="-11"/>
                <w:sz w:val="22"/>
              </w:rPr>
              <w:t> </w:t>
            </w:r>
            <w:r>
              <w:rPr>
                <w:sz w:val="22"/>
              </w:rPr>
              <w:t>current</w:t>
            </w:r>
            <w:r>
              <w:rPr>
                <w:spacing w:val="-11"/>
                <w:sz w:val="22"/>
              </w:rPr>
              <w:t> </w:t>
            </w:r>
            <w:r>
              <w:rPr>
                <w:sz w:val="22"/>
              </w:rPr>
              <w:t>controlled </w:t>
            </w:r>
            <w:r>
              <w:rPr>
                <w:spacing w:val="-2"/>
                <w:sz w:val="22"/>
              </w:rPr>
              <w:t>documents</w:t>
            </w:r>
          </w:p>
        </w:tc>
      </w:tr>
    </w:tbl>
    <w:p>
      <w:pPr>
        <w:spacing w:after="0" w:line="228" w:lineRule="auto"/>
        <w:rPr>
          <w:sz w:val="22"/>
        </w:rPr>
        <w:sectPr>
          <w:pgSz w:w="12240" w:h="15840"/>
          <w:pgMar w:header="979" w:footer="1059" w:top="2760" w:bottom="1240" w:left="900" w:right="960"/>
        </w:sectPr>
      </w:pPr>
    </w:p>
    <w:p>
      <w:pPr>
        <w:pStyle w:val="BodyText"/>
        <w:spacing w:before="6"/>
        <w:rPr>
          <w:b/>
          <w:sz w:val="13"/>
        </w:rPr>
      </w:pPr>
    </w:p>
    <w:p>
      <w:pPr>
        <w:pStyle w:val="ListParagraph"/>
        <w:numPr>
          <w:ilvl w:val="0"/>
          <w:numId w:val="3"/>
        </w:numPr>
        <w:tabs>
          <w:tab w:pos="1259" w:val="left" w:leader="none"/>
          <w:tab w:pos="1260" w:val="left" w:leader="none"/>
        </w:tabs>
        <w:spacing w:line="240" w:lineRule="auto" w:before="94" w:after="0"/>
        <w:ind w:left="1260" w:right="0" w:hanging="720"/>
        <w:jc w:val="left"/>
        <w:rPr>
          <w:b/>
          <w:sz w:val="22"/>
        </w:rPr>
      </w:pPr>
      <w:bookmarkStart w:name="APPENDICES" w:id="18"/>
      <w:bookmarkEnd w:id="18"/>
      <w:r>
        <w:rPr/>
      </w:r>
      <w:bookmarkStart w:name="Appendix A:  Analysis Set Assignment Wor" w:id="19"/>
      <w:bookmarkEnd w:id="19"/>
      <w:r>
        <w:rPr>
          <w:b/>
          <w:spacing w:val="-2"/>
          <w:sz w:val="22"/>
        </w:rPr>
        <w:t>APPENDICES</w:t>
      </w:r>
    </w:p>
    <w:p>
      <w:pPr>
        <w:pStyle w:val="BodyText"/>
        <w:rPr>
          <w:b/>
          <w:sz w:val="21"/>
        </w:rPr>
      </w:pPr>
    </w:p>
    <w:p>
      <w:pPr>
        <w:pStyle w:val="ListParagraph"/>
        <w:numPr>
          <w:ilvl w:val="1"/>
          <w:numId w:val="3"/>
        </w:numPr>
        <w:tabs>
          <w:tab w:pos="1979" w:val="left" w:leader="none"/>
          <w:tab w:pos="1980" w:val="left" w:leader="none"/>
        </w:tabs>
        <w:spacing w:line="240" w:lineRule="auto" w:before="0" w:after="0"/>
        <w:ind w:left="1980" w:right="0" w:hanging="720"/>
        <w:jc w:val="left"/>
        <w:rPr>
          <w:b/>
          <w:sz w:val="22"/>
        </w:rPr>
      </w:pPr>
      <w:r>
        <w:rPr>
          <w:b/>
          <w:sz w:val="22"/>
        </w:rPr>
        <w:t>Appendix</w:t>
      </w:r>
      <w:r>
        <w:rPr>
          <w:b/>
          <w:spacing w:val="-7"/>
          <w:sz w:val="22"/>
        </w:rPr>
        <w:t> </w:t>
      </w:r>
      <w:r>
        <w:rPr>
          <w:b/>
          <w:sz w:val="22"/>
        </w:rPr>
        <w:t>A:</w:t>
      </w:r>
      <w:r>
        <w:rPr>
          <w:b/>
          <w:spacing w:val="58"/>
          <w:sz w:val="22"/>
        </w:rPr>
        <w:t> </w:t>
      </w:r>
      <w:r>
        <w:rPr>
          <w:b/>
          <w:sz w:val="22"/>
        </w:rPr>
        <w:t>Analysis</w:t>
      </w:r>
      <w:r>
        <w:rPr>
          <w:b/>
          <w:spacing w:val="-5"/>
          <w:sz w:val="22"/>
        </w:rPr>
        <w:t> </w:t>
      </w:r>
      <w:r>
        <w:rPr>
          <w:b/>
          <w:sz w:val="22"/>
        </w:rPr>
        <w:t>Set</w:t>
      </w:r>
      <w:r>
        <w:rPr>
          <w:b/>
          <w:spacing w:val="-5"/>
          <w:sz w:val="22"/>
        </w:rPr>
        <w:t> </w:t>
      </w:r>
      <w:r>
        <w:rPr>
          <w:b/>
          <w:sz w:val="22"/>
        </w:rPr>
        <w:t>Assignment</w:t>
      </w:r>
      <w:r>
        <w:rPr>
          <w:b/>
          <w:spacing w:val="-7"/>
          <w:sz w:val="22"/>
        </w:rPr>
        <w:t> </w:t>
      </w:r>
      <w:r>
        <w:rPr>
          <w:b/>
          <w:sz w:val="22"/>
        </w:rPr>
        <w:t>Workflow</w:t>
      </w:r>
      <w:r>
        <w:rPr>
          <w:b/>
          <w:spacing w:val="-9"/>
          <w:sz w:val="22"/>
        </w:rPr>
        <w:t> </w:t>
      </w:r>
      <w:r>
        <w:rPr>
          <w:b/>
          <w:sz w:val="22"/>
        </w:rPr>
        <w:t>Prior</w:t>
      </w:r>
      <w:r>
        <w:rPr>
          <w:b/>
          <w:spacing w:val="-6"/>
          <w:sz w:val="22"/>
        </w:rPr>
        <w:t> </w:t>
      </w:r>
      <w:r>
        <w:rPr>
          <w:b/>
          <w:sz w:val="22"/>
        </w:rPr>
        <w:t>to</w:t>
      </w:r>
      <w:r>
        <w:rPr>
          <w:b/>
          <w:spacing w:val="-6"/>
          <w:sz w:val="22"/>
        </w:rPr>
        <w:t> </w:t>
      </w:r>
      <w:r>
        <w:rPr>
          <w:b/>
          <w:sz w:val="22"/>
        </w:rPr>
        <w:t>DB</w:t>
      </w:r>
      <w:r>
        <w:rPr>
          <w:b/>
          <w:spacing w:val="-6"/>
          <w:sz w:val="22"/>
        </w:rPr>
        <w:t> </w:t>
      </w:r>
      <w:r>
        <w:rPr>
          <w:b/>
          <w:spacing w:val="-4"/>
          <w:sz w:val="22"/>
        </w:rPr>
        <w:t>Lock</w:t>
      </w:r>
    </w:p>
    <w:p>
      <w:pPr>
        <w:pStyle w:val="BodyText"/>
        <w:spacing w:before="4"/>
        <w:rPr>
          <w:b/>
          <w:sz w:val="24"/>
        </w:rPr>
      </w:pPr>
      <w:r>
        <w:rPr/>
        <w:drawing>
          <wp:anchor distT="0" distB="0" distL="0" distR="0" allowOverlap="1" layoutInCell="1" locked="0" behindDoc="0" simplePos="0" relativeHeight="3">
            <wp:simplePos x="0" y="0"/>
            <wp:positionH relativeFrom="page">
              <wp:posOffset>961529</wp:posOffset>
            </wp:positionH>
            <wp:positionV relativeFrom="paragraph">
              <wp:posOffset>193044</wp:posOffset>
            </wp:positionV>
            <wp:extent cx="5866989" cy="3970972"/>
            <wp:effectExtent l="0" t="0" r="0" b="0"/>
            <wp:wrapTopAndBottom/>
            <wp:docPr id="7" name="image2.png"/>
            <wp:cNvGraphicFramePr>
              <a:graphicFrameLocks noChangeAspect="1"/>
            </wp:cNvGraphicFramePr>
            <a:graphic>
              <a:graphicData uri="http://schemas.openxmlformats.org/drawingml/2006/picture">
                <pic:pic>
                  <pic:nvPicPr>
                    <pic:cNvPr id="8" name="image2.png"/>
                    <pic:cNvPicPr/>
                  </pic:nvPicPr>
                  <pic:blipFill>
                    <a:blip r:embed="rId31" cstate="print"/>
                    <a:stretch>
                      <a:fillRect/>
                    </a:stretch>
                  </pic:blipFill>
                  <pic:spPr>
                    <a:xfrm>
                      <a:off x="0" y="0"/>
                      <a:ext cx="5866989" cy="3970972"/>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3"/>
        <w:rPr>
          <w:b/>
          <w:sz w:val="20"/>
        </w:rPr>
      </w:pPr>
      <w:r>
        <w:rPr/>
        <w:pict>
          <v:rect style="position:absolute;margin-left:66pt;margin-top:12.875056pt;width:475.44pt;height:.24pt;mso-position-horizontal-relative:page;mso-position-vertical-relative:paragraph;z-index:-15726592;mso-wrap-distance-left:0;mso-wrap-distance-right:0" id="docshape8" filled="true" fillcolor="#000000" stroked="false">
            <v:fill type="solid"/>
            <w10:wrap type="topAndBottom"/>
          </v:rect>
        </w:pict>
      </w:r>
    </w:p>
    <w:p>
      <w:pPr>
        <w:spacing w:line="183" w:lineRule="exact" w:before="22"/>
        <w:ind w:left="4672" w:right="0" w:firstLine="0"/>
        <w:jc w:val="left"/>
        <w:rPr>
          <w:sz w:val="16"/>
        </w:rPr>
      </w:pPr>
      <w:bookmarkStart w:name="/" w:id="20"/>
      <w:bookmarkEnd w:id="20"/>
      <w:r>
        <w:rPr/>
      </w:r>
      <w:r>
        <w:rPr>
          <w:sz w:val="16"/>
        </w:rPr>
        <w:t>Page</w:t>
      </w:r>
      <w:r>
        <w:rPr>
          <w:spacing w:val="-3"/>
          <w:sz w:val="16"/>
        </w:rPr>
        <w:t> </w:t>
      </w:r>
      <w:r>
        <w:rPr>
          <w:sz w:val="16"/>
        </w:rPr>
        <w:t>12</w:t>
      </w:r>
      <w:r>
        <w:rPr>
          <w:spacing w:val="-5"/>
          <w:sz w:val="16"/>
        </w:rPr>
        <w:t> </w:t>
      </w:r>
      <w:r>
        <w:rPr>
          <w:sz w:val="16"/>
        </w:rPr>
        <w:t>of</w:t>
      </w:r>
      <w:r>
        <w:rPr>
          <w:spacing w:val="1"/>
          <w:sz w:val="16"/>
        </w:rPr>
        <w:t> </w:t>
      </w:r>
      <w:r>
        <w:rPr>
          <w:spacing w:val="-5"/>
          <w:sz w:val="16"/>
        </w:rPr>
        <w:t>12</w:t>
      </w:r>
    </w:p>
    <w:p>
      <w:pPr>
        <w:spacing w:line="240" w:lineRule="auto" w:before="0"/>
        <w:ind w:left="448" w:right="470" w:firstLine="0"/>
        <w:jc w:val="left"/>
        <w:rPr>
          <w:sz w:val="16"/>
        </w:rPr>
      </w:pPr>
      <w:r>
        <w:rPr>
          <w:sz w:val="16"/>
        </w:rPr>
        <w:t>Copyright © 1999, 2000, 2003, 2006, 2008, 2010, 2012, 2016, 2017, 2019, 2022</w:t>
      </w:r>
      <w:r>
        <w:rPr>
          <w:spacing w:val="-1"/>
          <w:sz w:val="16"/>
        </w:rPr>
        <w:t> </w:t>
      </w:r>
      <w:r>
        <w:rPr>
          <w:sz w:val="16"/>
        </w:rPr>
        <w:t>IQVIA. All rights reserved. The contents of this 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2"/>
          <w:sz w:val="16"/>
        </w:rPr>
        <w:t> </w:t>
      </w:r>
      <w:r>
        <w:rPr>
          <w:sz w:val="16"/>
        </w:rPr>
        <w:t>IQVIA</w:t>
      </w:r>
      <w:r>
        <w:rPr>
          <w:spacing w:val="-2"/>
          <w:sz w:val="16"/>
        </w:rPr>
        <w:t> </w:t>
      </w:r>
      <w:r>
        <w:rPr>
          <w:sz w:val="16"/>
        </w:rPr>
        <w:t>Holdings</w:t>
      </w:r>
      <w:r>
        <w:rPr>
          <w:spacing w:val="-3"/>
          <w:sz w:val="16"/>
        </w:rPr>
        <w:t> </w:t>
      </w:r>
      <w:r>
        <w:rPr>
          <w:sz w:val="16"/>
        </w:rPr>
        <w:t>Inc.</w:t>
      </w:r>
      <w:r>
        <w:rPr>
          <w:spacing w:val="-2"/>
          <w:sz w:val="16"/>
        </w:rPr>
        <w:t> </w:t>
      </w:r>
      <w:r>
        <w:rPr>
          <w:sz w:val="16"/>
        </w:rPr>
        <w:t>and</w:t>
      </w:r>
      <w:r>
        <w:rPr>
          <w:spacing w:val="-3"/>
          <w:sz w:val="16"/>
        </w:rPr>
        <w:t> </w:t>
      </w:r>
      <w:r>
        <w:rPr>
          <w:sz w:val="16"/>
        </w:rPr>
        <w:t>its</w:t>
      </w:r>
      <w:r>
        <w:rPr>
          <w:spacing w:val="-3"/>
          <w:sz w:val="16"/>
        </w:rPr>
        <w:t> </w:t>
      </w:r>
      <w:r>
        <w:rPr>
          <w:sz w:val="16"/>
        </w:rPr>
        <w:t>subsidiaries.</w:t>
      </w:r>
      <w:r>
        <w:rPr>
          <w:spacing w:val="-3"/>
          <w:sz w:val="16"/>
        </w:rPr>
        <w:t> </w:t>
      </w:r>
      <w:r>
        <w:rPr>
          <w:sz w:val="16"/>
        </w:rPr>
        <w:t>Unauthorized</w:t>
      </w:r>
      <w:r>
        <w:rPr>
          <w:spacing w:val="-3"/>
          <w:sz w:val="16"/>
        </w:rPr>
        <w:t> </w:t>
      </w:r>
      <w:r>
        <w:rPr>
          <w:sz w:val="16"/>
        </w:rPr>
        <w:t>use,</w:t>
      </w:r>
      <w:r>
        <w:rPr>
          <w:spacing w:val="-3"/>
          <w:sz w:val="16"/>
        </w:rPr>
        <w:t> </w:t>
      </w:r>
      <w:r>
        <w:rPr>
          <w:sz w:val="16"/>
        </w:rPr>
        <w:t>disclosure</w:t>
      </w:r>
      <w:r>
        <w:rPr>
          <w:spacing w:val="-3"/>
          <w:sz w:val="16"/>
        </w:rPr>
        <w:t> </w:t>
      </w:r>
      <w:r>
        <w:rPr>
          <w:sz w:val="16"/>
        </w:rPr>
        <w:t>or</w:t>
      </w:r>
      <w:r>
        <w:rPr>
          <w:spacing w:val="-3"/>
          <w:sz w:val="16"/>
        </w:rPr>
        <w:t> </w:t>
      </w:r>
      <w:r>
        <w:rPr>
          <w:sz w:val="16"/>
        </w:rPr>
        <w:t>reproduction</w:t>
      </w:r>
      <w:r>
        <w:rPr>
          <w:spacing w:val="-3"/>
          <w:sz w:val="16"/>
        </w:rPr>
        <w:t> </w:t>
      </w:r>
      <w:r>
        <w:rPr>
          <w:sz w:val="16"/>
        </w:rPr>
        <w:t>is strictly prohibited.</w:t>
      </w:r>
    </w:p>
    <w:p>
      <w:pPr>
        <w:spacing w:after="0" w:line="240" w:lineRule="auto"/>
        <w:jc w:val="left"/>
        <w:rPr>
          <w:sz w:val="16"/>
        </w:rPr>
        <w:sectPr>
          <w:headerReference w:type="default" r:id="rId29"/>
          <w:footerReference w:type="default" r:id="rId30"/>
          <w:pgSz w:w="12240" w:h="15840"/>
          <w:pgMar w:header="979" w:footer="268" w:top="2760" w:bottom="460" w:left="900" w:right="960"/>
        </w:sectPr>
      </w:pPr>
    </w:p>
    <w:p>
      <w:pPr>
        <w:spacing w:line="321" w:lineRule="exact" w:before="79"/>
        <w:ind w:left="606" w:right="516" w:firstLine="0"/>
        <w:jc w:val="center"/>
        <w:rPr>
          <w:sz w:val="28"/>
        </w:rPr>
      </w:pPr>
      <w:r>
        <w:rPr/>
        <w:drawing>
          <wp:anchor distT="0" distB="0" distL="0" distR="0" allowOverlap="1" layoutInCell="1" locked="0" behindDoc="0" simplePos="0" relativeHeight="15731200">
            <wp:simplePos x="0" y="0"/>
            <wp:positionH relativeFrom="page">
              <wp:posOffset>1780794</wp:posOffset>
            </wp:positionH>
            <wp:positionV relativeFrom="paragraph">
              <wp:posOffset>207033</wp:posOffset>
            </wp:positionV>
            <wp:extent cx="19812" cy="9905"/>
            <wp:effectExtent l="0" t="0" r="0" b="0"/>
            <wp:wrapNone/>
            <wp:docPr id="9" name="image3.png"/>
            <wp:cNvGraphicFramePr>
              <a:graphicFrameLocks noChangeAspect="1"/>
            </wp:cNvGraphicFramePr>
            <a:graphic>
              <a:graphicData uri="http://schemas.openxmlformats.org/drawingml/2006/picture">
                <pic:pic>
                  <pic:nvPicPr>
                    <pic:cNvPr id="10" name="image3.png"/>
                    <pic:cNvPicPr/>
                  </pic:nvPicPr>
                  <pic:blipFill>
                    <a:blip r:embed="rId34" cstate="print"/>
                    <a:stretch>
                      <a:fillRect/>
                    </a:stretch>
                  </pic:blipFill>
                  <pic:spPr>
                    <a:xfrm>
                      <a:off x="0" y="0"/>
                      <a:ext cx="19812" cy="9905"/>
                    </a:xfrm>
                    <a:prstGeom prst="rect">
                      <a:avLst/>
                    </a:prstGeom>
                  </pic:spPr>
                </pic:pic>
              </a:graphicData>
            </a:graphic>
          </wp:anchor>
        </w:drawing>
      </w: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606" w:right="549"/>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606" w:right="545"/>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491" w:right="549"/>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5"/>
        </w:rPr>
      </w:pPr>
    </w:p>
    <w:p>
      <w:pPr>
        <w:spacing w:line="249" w:lineRule="auto" w:before="0"/>
        <w:ind w:left="740" w:right="5777" w:firstLine="0"/>
        <w:jc w:val="left"/>
        <w:rPr>
          <w:sz w:val="20"/>
        </w:rPr>
      </w:pPr>
      <w:r>
        <w:rPr>
          <w:sz w:val="20"/>
        </w:rPr>
        <w:t>UserName:</w:t>
      </w:r>
      <w:r>
        <w:rPr>
          <w:spacing w:val="-11"/>
          <w:sz w:val="20"/>
        </w:rPr>
        <w:t> </w:t>
      </w:r>
      <w:r>
        <w:rPr>
          <w:sz w:val="20"/>
        </w:rPr>
        <w:t>Willmott,</w:t>
      </w:r>
      <w:r>
        <w:rPr>
          <w:spacing w:val="-10"/>
          <w:sz w:val="20"/>
        </w:rPr>
        <w:t> </w:t>
      </w:r>
      <w:r>
        <w:rPr>
          <w:sz w:val="20"/>
        </w:rPr>
        <w:t>Corinne</w:t>
      </w:r>
      <w:r>
        <w:rPr>
          <w:spacing w:val="36"/>
          <w:sz w:val="20"/>
        </w:rPr>
        <w:t> </w:t>
      </w:r>
      <w:r>
        <w:rPr>
          <w:sz w:val="20"/>
        </w:rPr>
        <w:t>(q778849) </w:t>
      </w:r>
      <w:r>
        <w:rPr>
          <w:spacing w:val="-2"/>
          <w:sz w:val="20"/>
        </w:rPr>
        <w:t>Title:</w:t>
      </w:r>
    </w:p>
    <w:p>
      <w:pPr>
        <w:spacing w:line="249" w:lineRule="auto" w:before="1"/>
        <w:ind w:left="740" w:right="2688" w:firstLine="0"/>
        <w:jc w:val="left"/>
        <w:rPr>
          <w:sz w:val="20"/>
        </w:rPr>
      </w:pPr>
      <w:r>
        <w:rPr>
          <w:sz w:val="20"/>
        </w:rPr>
        <w:t>Date:</w:t>
      </w:r>
      <w:r>
        <w:rPr>
          <w:spacing w:val="-4"/>
          <w:sz w:val="20"/>
        </w:rPr>
        <w:t> </w:t>
      </w:r>
      <w:r>
        <w:rPr>
          <w:sz w:val="20"/>
        </w:rPr>
        <w:t>Tuesday,</w:t>
      </w:r>
      <w:r>
        <w:rPr>
          <w:spacing w:val="-4"/>
          <w:sz w:val="20"/>
        </w:rPr>
        <w:t> </w:t>
      </w:r>
      <w:r>
        <w:rPr>
          <w:sz w:val="20"/>
        </w:rPr>
        <w:t>15</w:t>
      </w:r>
      <w:r>
        <w:rPr>
          <w:spacing w:val="-4"/>
          <w:sz w:val="20"/>
        </w:rPr>
        <w:t> </w:t>
      </w:r>
      <w:r>
        <w:rPr>
          <w:sz w:val="20"/>
        </w:rPr>
        <w:t>November</w:t>
      </w:r>
      <w:r>
        <w:rPr>
          <w:spacing w:val="-5"/>
          <w:sz w:val="20"/>
        </w:rPr>
        <w:t> </w:t>
      </w:r>
      <w:r>
        <w:rPr>
          <w:sz w:val="20"/>
        </w:rPr>
        <w:t>2022,</w:t>
      </w:r>
      <w:r>
        <w:rPr>
          <w:spacing w:val="-4"/>
          <w:sz w:val="20"/>
        </w:rPr>
        <w:t> </w:t>
      </w:r>
      <w:r>
        <w:rPr>
          <w:sz w:val="20"/>
        </w:rPr>
        <w:t>09:45</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5777" w:firstLine="0"/>
        <w:jc w:val="left"/>
        <w:rPr>
          <w:sz w:val="20"/>
        </w:rPr>
      </w:pPr>
      <w:r>
        <w:rPr>
          <w:sz w:val="20"/>
        </w:rPr>
        <w:t>UserName:</w:t>
      </w:r>
      <w:r>
        <w:rPr>
          <w:spacing w:val="-11"/>
          <w:sz w:val="20"/>
        </w:rPr>
        <w:t> </w:t>
      </w:r>
      <w:r>
        <w:rPr>
          <w:sz w:val="20"/>
        </w:rPr>
        <w:t>Bickford,</w:t>
      </w:r>
      <w:r>
        <w:rPr>
          <w:spacing w:val="-10"/>
          <w:sz w:val="20"/>
        </w:rPr>
        <w:t> </w:t>
      </w:r>
      <w:r>
        <w:rPr>
          <w:sz w:val="20"/>
        </w:rPr>
        <w:t>Emma</w:t>
      </w:r>
      <w:r>
        <w:rPr>
          <w:spacing w:val="36"/>
          <w:sz w:val="20"/>
        </w:rPr>
        <w:t> </w:t>
      </w:r>
      <w:r>
        <w:rPr>
          <w:sz w:val="20"/>
        </w:rPr>
        <w:t>(q637065) </w:t>
      </w:r>
      <w:r>
        <w:rPr>
          <w:spacing w:val="-2"/>
          <w:sz w:val="20"/>
        </w:rPr>
        <w:t>Title:</w:t>
      </w:r>
    </w:p>
    <w:p>
      <w:pPr>
        <w:spacing w:line="249" w:lineRule="auto" w:before="1"/>
        <w:ind w:left="740" w:right="2688" w:firstLine="0"/>
        <w:jc w:val="left"/>
        <w:rPr>
          <w:sz w:val="20"/>
        </w:rPr>
      </w:pPr>
      <w:r>
        <w:rPr>
          <w:sz w:val="20"/>
        </w:rPr>
        <w:t>Date:</w:t>
      </w:r>
      <w:r>
        <w:rPr>
          <w:spacing w:val="-4"/>
          <w:sz w:val="20"/>
        </w:rPr>
        <w:t> </w:t>
      </w:r>
      <w:r>
        <w:rPr>
          <w:sz w:val="20"/>
        </w:rPr>
        <w:t>Tuesday,</w:t>
      </w:r>
      <w:r>
        <w:rPr>
          <w:spacing w:val="-4"/>
          <w:sz w:val="20"/>
        </w:rPr>
        <w:t> </w:t>
      </w:r>
      <w:r>
        <w:rPr>
          <w:sz w:val="20"/>
        </w:rPr>
        <w:t>15</w:t>
      </w:r>
      <w:r>
        <w:rPr>
          <w:spacing w:val="-4"/>
          <w:sz w:val="20"/>
        </w:rPr>
        <w:t> </w:t>
      </w:r>
      <w:r>
        <w:rPr>
          <w:sz w:val="20"/>
        </w:rPr>
        <w:t>November</w:t>
      </w:r>
      <w:r>
        <w:rPr>
          <w:spacing w:val="-5"/>
          <w:sz w:val="20"/>
        </w:rPr>
        <w:t> </w:t>
      </w:r>
      <w:r>
        <w:rPr>
          <w:sz w:val="20"/>
        </w:rPr>
        <w:t>2022,</w:t>
      </w:r>
      <w:r>
        <w:rPr>
          <w:spacing w:val="-4"/>
          <w:sz w:val="20"/>
        </w:rPr>
        <w:t> </w:t>
      </w:r>
      <w:r>
        <w:rPr>
          <w:sz w:val="20"/>
        </w:rPr>
        <w:t>01:47</w:t>
      </w:r>
      <w:r>
        <w:rPr>
          <w:spacing w:val="-5"/>
          <w:sz w:val="20"/>
        </w:rPr>
        <w:t> </w:t>
      </w:r>
      <w:r>
        <w:rPr>
          <w:sz w:val="20"/>
        </w:rPr>
        <w:t>PM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sectPr>
      <w:headerReference w:type="default" r:id="rId32"/>
      <w:footerReference w:type="default" r:id="rId33"/>
      <w:pgSz w:w="12240" w:h="15840"/>
      <w:pgMar w:header="0" w:footer="268" w:top="1360" w:bottom="460" w:left="900" w:right="9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110.695999pt;margin-top:767.575989pt;width:390.65pt;height:16.45pt;mso-position-horizontal-relative:page;mso-position-vertical-relative:page;z-index:-16321536" type="#_x0000_t202" id="docshape1"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9"/>
                    <w:sz w:val="24"/>
                  </w:rPr>
                  <w:t> </w:t>
                </w:r>
                <w:r>
                  <w:rPr>
                    <w:rFonts w:ascii="Trebuchet MS"/>
                    <w:color w:val="191919"/>
                    <w:spacing w:val="-6"/>
                    <w:sz w:val="24"/>
                  </w:rPr>
                  <w:t>COPY</w:t>
                </w:r>
                <w:r>
                  <w:rPr>
                    <w:rFonts w:ascii="Trebuchet MS"/>
                    <w:color w:val="191919"/>
                    <w:spacing w:val="-19"/>
                    <w:sz w:val="24"/>
                  </w:rPr>
                  <w:t> </w:t>
                </w:r>
                <w:r>
                  <w:rPr>
                    <w:rFonts w:ascii="Trebuchet MS"/>
                    <w:color w:val="191919"/>
                    <w:spacing w:val="-6"/>
                    <w:sz w:val="24"/>
                  </w:rPr>
                  <w:t>CS_WI_BS011</w:t>
                </w:r>
                <w:r>
                  <w:rPr>
                    <w:rFonts w:ascii="Trebuchet MS"/>
                    <w:color w:val="191919"/>
                    <w:spacing w:val="-19"/>
                    <w:sz w:val="24"/>
                  </w:rPr>
                  <w:t> </w:t>
                </w:r>
                <w:r>
                  <w:rPr>
                    <w:rFonts w:ascii="Trebuchet MS"/>
                    <w:color w:val="191919"/>
                    <w:spacing w:val="-6"/>
                    <w:sz w:val="24"/>
                  </w:rPr>
                  <w:t>Revision</w:t>
                </w:r>
                <w:r>
                  <w:rPr>
                    <w:rFonts w:ascii="Trebuchet MS"/>
                    <w:color w:val="191919"/>
                    <w:spacing w:val="-18"/>
                    <w:sz w:val="24"/>
                  </w:rPr>
                  <w:t> </w:t>
                </w:r>
                <w:r>
                  <w:rPr>
                    <w:rFonts w:ascii="Trebuchet MS"/>
                    <w:color w:val="191919"/>
                    <w:spacing w:val="-6"/>
                    <w:sz w:val="24"/>
                  </w:rPr>
                  <w:t>12</w:t>
                </w:r>
                <w:r>
                  <w:rPr>
                    <w:rFonts w:ascii="Trebuchet MS"/>
                    <w:color w:val="191919"/>
                    <w:spacing w:val="-19"/>
                    <w:sz w:val="24"/>
                  </w:rPr>
                  <w:t> </w:t>
                </w:r>
                <w:r>
                  <w:rPr>
                    <w:rFonts w:ascii="Trebuchet MS"/>
                    <w:color w:val="191919"/>
                    <w:spacing w:val="-6"/>
                    <w:sz w:val="24"/>
                  </w:rPr>
                  <w:t>-</w:t>
                </w:r>
                <w:r>
                  <w:rPr>
                    <w:rFonts w:ascii="Trebuchet MS"/>
                    <w:color w:val="191919"/>
                    <w:spacing w:val="-19"/>
                    <w:sz w:val="24"/>
                  </w:rPr>
                  <w:t> </w:t>
                </w:r>
                <w:r>
                  <w:rPr>
                    <w:rFonts w:ascii="Trebuchet MS"/>
                    <w:color w:val="191919"/>
                    <w:spacing w:val="-6"/>
                    <w:sz w:val="24"/>
                  </w:rPr>
                  <w:t>EFFECTIVE</w:t>
                </w:r>
                <w:r>
                  <w:rPr>
                    <w:rFonts w:ascii="Trebuchet MS"/>
                    <w:color w:val="191919"/>
                    <w:spacing w:val="-19"/>
                    <w:sz w:val="24"/>
                  </w:rPr>
                  <w:t> </w:t>
                </w:r>
                <w:r>
                  <w:rPr>
                    <w:rFonts w:ascii="Trebuchet MS"/>
                    <w:color w:val="191919"/>
                    <w:spacing w:val="-6"/>
                    <w:sz w:val="24"/>
                  </w:rPr>
                  <w:t>on</w:t>
                </w:r>
                <w:r>
                  <w:rPr>
                    <w:rFonts w:ascii="Trebuchet MS"/>
                    <w:color w:val="191919"/>
                    <w:spacing w:val="-18"/>
                    <w:sz w:val="24"/>
                  </w:rPr>
                  <w:t> </w:t>
                </w:r>
                <w:r>
                  <w:rPr>
                    <w:rFonts w:ascii="Trebuchet MS"/>
                    <w:color w:val="191919"/>
                    <w:spacing w:val="-6"/>
                    <w:sz w:val="24"/>
                  </w:rPr>
                  <w:t>01-Dec-2022</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66pt;margin-top:725.039978pt;width:475.44pt;height:.24pt;mso-position-horizontal-relative:page;mso-position-vertical-relative:page;z-index:-16320512" id="docshape4" filled="true" fillcolor="#000000" stroked="false">
          <v:fill type="solid"/>
          <w10:wrap type="none"/>
        </v:rect>
      </w:pict>
    </w:r>
    <w:r>
      <w:rPr/>
      <w:pict>
        <v:shape style="position:absolute;margin-left:66.440002pt;margin-top:725.750244pt;width:472.15pt;height:58.25pt;mso-position-horizontal-relative:page;mso-position-vertical-relative:page;z-index:-16320000" type="#_x0000_t202" id="docshape5" filled="false" stroked="false">
          <v:textbox inset="0,0,0,0">
            <w:txbxContent>
              <w:p>
                <w:pPr>
                  <w:spacing w:line="183" w:lineRule="exact" w:before="13"/>
                  <w:ind w:left="4244"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10</w:t>
                </w:r>
                <w:r>
                  <w:rPr>
                    <w:sz w:val="16"/>
                  </w:rPr>
                  <w:fldChar w:fldCharType="end"/>
                </w:r>
                <w:r>
                  <w:rPr>
                    <w:spacing w:val="-4"/>
                    <w:sz w:val="16"/>
                  </w:rPr>
                  <w:t> </w:t>
                </w:r>
                <w:r>
                  <w:rPr>
                    <w:sz w:val="16"/>
                  </w:rPr>
                  <w:t>of</w:t>
                </w:r>
                <w:r>
                  <w:rPr>
                    <w:spacing w:val="1"/>
                    <w:sz w:val="16"/>
                  </w:rPr>
                  <w:t> </w:t>
                </w:r>
                <w:r>
                  <w:rPr>
                    <w:spacing w:val="-5"/>
                    <w:sz w:val="16"/>
                  </w:rPr>
                  <w:t>12</w:t>
                </w:r>
              </w:p>
              <w:p>
                <w:pPr>
                  <w:spacing w:line="240" w:lineRule="auto" w:before="0"/>
                  <w:ind w:left="20" w:right="0" w:firstLine="0"/>
                  <w:jc w:val="left"/>
                  <w:rPr>
                    <w:sz w:val="16"/>
                  </w:rPr>
                </w:pPr>
                <w:r>
                  <w:rPr>
                    <w:sz w:val="16"/>
                  </w:rPr>
                  <w:t>Copyright © 1999, 2000, 2003, 2006, 2008, 2010, 2012, 2016, 2017, 2019, 2022</w:t>
                </w:r>
                <w:r>
                  <w:rPr>
                    <w:spacing w:val="-1"/>
                    <w:sz w:val="16"/>
                  </w:rPr>
                  <w:t> </w:t>
                </w:r>
                <w:r>
                  <w:rPr>
                    <w:sz w:val="16"/>
                  </w:rPr>
                  <w:t>IQVIA. All rights reserved. The contents of this 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2"/>
                    <w:sz w:val="16"/>
                  </w:rPr>
                  <w:t> </w:t>
                </w:r>
                <w:r>
                  <w:rPr>
                    <w:sz w:val="16"/>
                  </w:rPr>
                  <w:t>IQVIA</w:t>
                </w:r>
                <w:r>
                  <w:rPr>
                    <w:spacing w:val="-2"/>
                    <w:sz w:val="16"/>
                  </w:rPr>
                  <w:t> </w:t>
                </w:r>
                <w:r>
                  <w:rPr>
                    <w:sz w:val="16"/>
                  </w:rPr>
                  <w:t>Holdings</w:t>
                </w:r>
                <w:r>
                  <w:rPr>
                    <w:spacing w:val="-3"/>
                    <w:sz w:val="16"/>
                  </w:rPr>
                  <w:t> </w:t>
                </w:r>
                <w:r>
                  <w:rPr>
                    <w:sz w:val="16"/>
                  </w:rPr>
                  <w:t>Inc.</w:t>
                </w:r>
                <w:r>
                  <w:rPr>
                    <w:spacing w:val="-2"/>
                    <w:sz w:val="16"/>
                  </w:rPr>
                  <w:t> </w:t>
                </w:r>
                <w:r>
                  <w:rPr>
                    <w:sz w:val="16"/>
                  </w:rPr>
                  <w:t>and</w:t>
                </w:r>
                <w:r>
                  <w:rPr>
                    <w:spacing w:val="-3"/>
                    <w:sz w:val="16"/>
                  </w:rPr>
                  <w:t> </w:t>
                </w:r>
                <w:r>
                  <w:rPr>
                    <w:sz w:val="16"/>
                  </w:rPr>
                  <w:t>its</w:t>
                </w:r>
                <w:r>
                  <w:rPr>
                    <w:spacing w:val="-3"/>
                    <w:sz w:val="16"/>
                  </w:rPr>
                  <w:t> </w:t>
                </w:r>
                <w:r>
                  <w:rPr>
                    <w:sz w:val="16"/>
                  </w:rPr>
                  <w:t>subsidiaries.</w:t>
                </w:r>
                <w:r>
                  <w:rPr>
                    <w:spacing w:val="-3"/>
                    <w:sz w:val="16"/>
                  </w:rPr>
                  <w:t> </w:t>
                </w:r>
                <w:r>
                  <w:rPr>
                    <w:sz w:val="16"/>
                  </w:rPr>
                  <w:t>Unauthorized</w:t>
                </w:r>
                <w:r>
                  <w:rPr>
                    <w:spacing w:val="-3"/>
                    <w:sz w:val="16"/>
                  </w:rPr>
                  <w:t> </w:t>
                </w:r>
                <w:r>
                  <w:rPr>
                    <w:sz w:val="16"/>
                  </w:rPr>
                  <w:t>use,</w:t>
                </w:r>
                <w:r>
                  <w:rPr>
                    <w:spacing w:val="-3"/>
                    <w:sz w:val="16"/>
                  </w:rPr>
                  <w:t> </w:t>
                </w:r>
                <w:r>
                  <w:rPr>
                    <w:sz w:val="16"/>
                  </w:rPr>
                  <w:t>disclosure</w:t>
                </w:r>
                <w:r>
                  <w:rPr>
                    <w:spacing w:val="-3"/>
                    <w:sz w:val="16"/>
                  </w:rPr>
                  <w:t> </w:t>
                </w:r>
                <w:r>
                  <w:rPr>
                    <w:sz w:val="16"/>
                  </w:rPr>
                  <w:t>or</w:t>
                </w:r>
                <w:r>
                  <w:rPr>
                    <w:spacing w:val="-3"/>
                    <w:sz w:val="16"/>
                  </w:rPr>
                  <w:t> </w:t>
                </w:r>
                <w:r>
                  <w:rPr>
                    <w:sz w:val="16"/>
                  </w:rPr>
                  <w:t>reproduction</w:t>
                </w:r>
                <w:r>
                  <w:rPr>
                    <w:spacing w:val="-3"/>
                    <w:sz w:val="16"/>
                  </w:rPr>
                  <w:t> </w:t>
                </w:r>
                <w:r>
                  <w:rPr>
                    <w:sz w:val="16"/>
                  </w:rPr>
                  <w:t>is strictly prohibited.</w:t>
                </w:r>
              </w:p>
              <w:p>
                <w:pPr>
                  <w:spacing w:before="111"/>
                  <w:ind w:left="905" w:right="0" w:firstLine="0"/>
                  <w:jc w:val="left"/>
                  <w:rPr>
                    <w:rFonts w:ascii="Trebuchet MS"/>
                    <w:sz w:val="24"/>
                  </w:rPr>
                </w:pPr>
                <w:r>
                  <w:rPr>
                    <w:rFonts w:ascii="Trebuchet MS"/>
                    <w:color w:val="191919"/>
                    <w:spacing w:val="-6"/>
                    <w:sz w:val="24"/>
                  </w:rPr>
                  <w:t>UNCONTROLLED</w:t>
                </w:r>
                <w:r>
                  <w:rPr>
                    <w:rFonts w:ascii="Trebuchet MS"/>
                    <w:color w:val="191919"/>
                    <w:spacing w:val="-19"/>
                    <w:sz w:val="24"/>
                  </w:rPr>
                  <w:t> </w:t>
                </w:r>
                <w:r>
                  <w:rPr>
                    <w:rFonts w:ascii="Trebuchet MS"/>
                    <w:color w:val="191919"/>
                    <w:spacing w:val="-6"/>
                    <w:sz w:val="24"/>
                  </w:rPr>
                  <w:t>COPY</w:t>
                </w:r>
                <w:r>
                  <w:rPr>
                    <w:rFonts w:ascii="Trebuchet MS"/>
                    <w:color w:val="191919"/>
                    <w:spacing w:val="-19"/>
                    <w:sz w:val="24"/>
                  </w:rPr>
                  <w:t> </w:t>
                </w:r>
                <w:r>
                  <w:rPr>
                    <w:rFonts w:ascii="Trebuchet MS"/>
                    <w:color w:val="191919"/>
                    <w:spacing w:val="-6"/>
                    <w:sz w:val="24"/>
                  </w:rPr>
                  <w:t>CS_WI_BS011</w:t>
                </w:r>
                <w:r>
                  <w:rPr>
                    <w:rFonts w:ascii="Trebuchet MS"/>
                    <w:color w:val="191919"/>
                    <w:spacing w:val="-19"/>
                    <w:sz w:val="24"/>
                  </w:rPr>
                  <w:t> </w:t>
                </w:r>
                <w:r>
                  <w:rPr>
                    <w:rFonts w:ascii="Trebuchet MS"/>
                    <w:color w:val="191919"/>
                    <w:spacing w:val="-6"/>
                    <w:sz w:val="24"/>
                  </w:rPr>
                  <w:t>Revision</w:t>
                </w:r>
                <w:r>
                  <w:rPr>
                    <w:rFonts w:ascii="Trebuchet MS"/>
                    <w:color w:val="191919"/>
                    <w:spacing w:val="-18"/>
                    <w:sz w:val="24"/>
                  </w:rPr>
                  <w:t> </w:t>
                </w:r>
                <w:r>
                  <w:rPr>
                    <w:rFonts w:ascii="Trebuchet MS"/>
                    <w:color w:val="191919"/>
                    <w:spacing w:val="-6"/>
                    <w:sz w:val="24"/>
                  </w:rPr>
                  <w:t>12</w:t>
                </w:r>
                <w:r>
                  <w:rPr>
                    <w:rFonts w:ascii="Trebuchet MS"/>
                    <w:color w:val="191919"/>
                    <w:spacing w:val="-19"/>
                    <w:sz w:val="24"/>
                  </w:rPr>
                  <w:t> </w:t>
                </w:r>
                <w:r>
                  <w:rPr>
                    <w:rFonts w:ascii="Trebuchet MS"/>
                    <w:color w:val="191919"/>
                    <w:spacing w:val="-6"/>
                    <w:sz w:val="24"/>
                  </w:rPr>
                  <w:t>-</w:t>
                </w:r>
                <w:r>
                  <w:rPr>
                    <w:rFonts w:ascii="Trebuchet MS"/>
                    <w:color w:val="191919"/>
                    <w:spacing w:val="-19"/>
                    <w:sz w:val="24"/>
                  </w:rPr>
                  <w:t> </w:t>
                </w:r>
                <w:r>
                  <w:rPr>
                    <w:rFonts w:ascii="Trebuchet MS"/>
                    <w:color w:val="191919"/>
                    <w:spacing w:val="-6"/>
                    <w:sz w:val="24"/>
                  </w:rPr>
                  <w:t>EFFECTIVE</w:t>
                </w:r>
                <w:r>
                  <w:rPr>
                    <w:rFonts w:ascii="Trebuchet MS"/>
                    <w:color w:val="191919"/>
                    <w:spacing w:val="-19"/>
                    <w:sz w:val="24"/>
                  </w:rPr>
                  <w:t> </w:t>
                </w:r>
                <w:r>
                  <w:rPr>
                    <w:rFonts w:ascii="Trebuchet MS"/>
                    <w:color w:val="191919"/>
                    <w:spacing w:val="-6"/>
                    <w:sz w:val="24"/>
                  </w:rPr>
                  <w:t>on</w:t>
                </w:r>
                <w:r>
                  <w:rPr>
                    <w:rFonts w:ascii="Trebuchet MS"/>
                    <w:color w:val="191919"/>
                    <w:spacing w:val="-18"/>
                    <w:sz w:val="24"/>
                  </w:rPr>
                  <w:t> </w:t>
                </w:r>
                <w:r>
                  <w:rPr>
                    <w:rFonts w:ascii="Trebuchet MS"/>
                    <w:color w:val="191919"/>
                    <w:spacing w:val="-6"/>
                    <w:sz w:val="24"/>
                  </w:rPr>
                  <w:t>01-Dec-2022</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10.695999pt;margin-top:767.575989pt;width:390.65pt;height:16.45pt;mso-position-horizontal-relative:page;mso-position-vertical-relative:page;z-index:-16318976" type="#_x0000_t202" id="docshape7"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9"/>
                    <w:sz w:val="24"/>
                  </w:rPr>
                  <w:t> </w:t>
                </w:r>
                <w:r>
                  <w:rPr>
                    <w:rFonts w:ascii="Trebuchet MS"/>
                    <w:color w:val="191919"/>
                    <w:spacing w:val="-6"/>
                    <w:sz w:val="24"/>
                  </w:rPr>
                  <w:t>COPY</w:t>
                </w:r>
                <w:r>
                  <w:rPr>
                    <w:rFonts w:ascii="Trebuchet MS"/>
                    <w:color w:val="191919"/>
                    <w:spacing w:val="-19"/>
                    <w:sz w:val="24"/>
                  </w:rPr>
                  <w:t> </w:t>
                </w:r>
                <w:r>
                  <w:rPr>
                    <w:rFonts w:ascii="Trebuchet MS"/>
                    <w:color w:val="191919"/>
                    <w:spacing w:val="-6"/>
                    <w:sz w:val="24"/>
                  </w:rPr>
                  <w:t>CS_WI_BS011</w:t>
                </w:r>
                <w:r>
                  <w:rPr>
                    <w:rFonts w:ascii="Trebuchet MS"/>
                    <w:color w:val="191919"/>
                    <w:spacing w:val="-19"/>
                    <w:sz w:val="24"/>
                  </w:rPr>
                  <w:t> </w:t>
                </w:r>
                <w:r>
                  <w:rPr>
                    <w:rFonts w:ascii="Trebuchet MS"/>
                    <w:color w:val="191919"/>
                    <w:spacing w:val="-6"/>
                    <w:sz w:val="24"/>
                  </w:rPr>
                  <w:t>Revision</w:t>
                </w:r>
                <w:r>
                  <w:rPr>
                    <w:rFonts w:ascii="Trebuchet MS"/>
                    <w:color w:val="191919"/>
                    <w:spacing w:val="-18"/>
                    <w:sz w:val="24"/>
                  </w:rPr>
                  <w:t> </w:t>
                </w:r>
                <w:r>
                  <w:rPr>
                    <w:rFonts w:ascii="Trebuchet MS"/>
                    <w:color w:val="191919"/>
                    <w:spacing w:val="-6"/>
                    <w:sz w:val="24"/>
                  </w:rPr>
                  <w:t>12</w:t>
                </w:r>
                <w:r>
                  <w:rPr>
                    <w:rFonts w:ascii="Trebuchet MS"/>
                    <w:color w:val="191919"/>
                    <w:spacing w:val="-19"/>
                    <w:sz w:val="24"/>
                  </w:rPr>
                  <w:t> </w:t>
                </w:r>
                <w:r>
                  <w:rPr>
                    <w:rFonts w:ascii="Trebuchet MS"/>
                    <w:color w:val="191919"/>
                    <w:spacing w:val="-6"/>
                    <w:sz w:val="24"/>
                  </w:rPr>
                  <w:t>-</w:t>
                </w:r>
                <w:r>
                  <w:rPr>
                    <w:rFonts w:ascii="Trebuchet MS"/>
                    <w:color w:val="191919"/>
                    <w:spacing w:val="-19"/>
                    <w:sz w:val="24"/>
                  </w:rPr>
                  <w:t> </w:t>
                </w:r>
                <w:r>
                  <w:rPr>
                    <w:rFonts w:ascii="Trebuchet MS"/>
                    <w:color w:val="191919"/>
                    <w:spacing w:val="-6"/>
                    <w:sz w:val="24"/>
                  </w:rPr>
                  <w:t>EFFECTIVE</w:t>
                </w:r>
                <w:r>
                  <w:rPr>
                    <w:rFonts w:ascii="Trebuchet MS"/>
                    <w:color w:val="191919"/>
                    <w:spacing w:val="-19"/>
                    <w:sz w:val="24"/>
                  </w:rPr>
                  <w:t> </w:t>
                </w:r>
                <w:r>
                  <w:rPr>
                    <w:rFonts w:ascii="Trebuchet MS"/>
                    <w:color w:val="191919"/>
                    <w:spacing w:val="-6"/>
                    <w:sz w:val="24"/>
                  </w:rPr>
                  <w:t>on</w:t>
                </w:r>
                <w:r>
                  <w:rPr>
                    <w:rFonts w:ascii="Trebuchet MS"/>
                    <w:color w:val="191919"/>
                    <w:spacing w:val="-18"/>
                    <w:sz w:val="24"/>
                  </w:rPr>
                  <w:t> </w:t>
                </w:r>
                <w:r>
                  <w:rPr>
                    <w:rFonts w:ascii="Trebuchet MS"/>
                    <w:color w:val="191919"/>
                    <w:spacing w:val="-6"/>
                    <w:sz w:val="24"/>
                  </w:rPr>
                  <w:t>01-Dec-2022</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10.695999pt;margin-top:767.575989pt;width:390.65pt;height:16.45pt;mso-position-horizontal-relative:page;mso-position-vertical-relative:page;z-index:-16318464" type="#_x0000_t202" id="docshape9"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9"/>
                    <w:sz w:val="24"/>
                  </w:rPr>
                  <w:t> </w:t>
                </w:r>
                <w:r>
                  <w:rPr>
                    <w:rFonts w:ascii="Trebuchet MS"/>
                    <w:color w:val="191919"/>
                    <w:spacing w:val="-6"/>
                    <w:sz w:val="24"/>
                  </w:rPr>
                  <w:t>COPY</w:t>
                </w:r>
                <w:r>
                  <w:rPr>
                    <w:rFonts w:ascii="Trebuchet MS"/>
                    <w:color w:val="191919"/>
                    <w:spacing w:val="-19"/>
                    <w:sz w:val="24"/>
                  </w:rPr>
                  <w:t> </w:t>
                </w:r>
                <w:r>
                  <w:rPr>
                    <w:rFonts w:ascii="Trebuchet MS"/>
                    <w:color w:val="191919"/>
                    <w:spacing w:val="-6"/>
                    <w:sz w:val="24"/>
                  </w:rPr>
                  <w:t>CS_WI_BS011</w:t>
                </w:r>
                <w:r>
                  <w:rPr>
                    <w:rFonts w:ascii="Trebuchet MS"/>
                    <w:color w:val="191919"/>
                    <w:spacing w:val="-19"/>
                    <w:sz w:val="24"/>
                  </w:rPr>
                  <w:t> </w:t>
                </w:r>
                <w:r>
                  <w:rPr>
                    <w:rFonts w:ascii="Trebuchet MS"/>
                    <w:color w:val="191919"/>
                    <w:spacing w:val="-6"/>
                    <w:sz w:val="24"/>
                  </w:rPr>
                  <w:t>Revision</w:t>
                </w:r>
                <w:r>
                  <w:rPr>
                    <w:rFonts w:ascii="Trebuchet MS"/>
                    <w:color w:val="191919"/>
                    <w:spacing w:val="-18"/>
                    <w:sz w:val="24"/>
                  </w:rPr>
                  <w:t> </w:t>
                </w:r>
                <w:r>
                  <w:rPr>
                    <w:rFonts w:ascii="Trebuchet MS"/>
                    <w:color w:val="191919"/>
                    <w:spacing w:val="-6"/>
                    <w:sz w:val="24"/>
                  </w:rPr>
                  <w:t>12</w:t>
                </w:r>
                <w:r>
                  <w:rPr>
                    <w:rFonts w:ascii="Trebuchet MS"/>
                    <w:color w:val="191919"/>
                    <w:spacing w:val="-19"/>
                    <w:sz w:val="24"/>
                  </w:rPr>
                  <w:t> </w:t>
                </w:r>
                <w:r>
                  <w:rPr>
                    <w:rFonts w:ascii="Trebuchet MS"/>
                    <w:color w:val="191919"/>
                    <w:spacing w:val="-6"/>
                    <w:sz w:val="24"/>
                  </w:rPr>
                  <w:t>-</w:t>
                </w:r>
                <w:r>
                  <w:rPr>
                    <w:rFonts w:ascii="Trebuchet MS"/>
                    <w:color w:val="191919"/>
                    <w:spacing w:val="-19"/>
                    <w:sz w:val="24"/>
                  </w:rPr>
                  <w:t> </w:t>
                </w:r>
                <w:r>
                  <w:rPr>
                    <w:rFonts w:ascii="Trebuchet MS"/>
                    <w:color w:val="191919"/>
                    <w:spacing w:val="-6"/>
                    <w:sz w:val="24"/>
                  </w:rPr>
                  <w:t>EFFECTIVE</w:t>
                </w:r>
                <w:r>
                  <w:rPr>
                    <w:rFonts w:ascii="Trebuchet MS"/>
                    <w:color w:val="191919"/>
                    <w:spacing w:val="-19"/>
                    <w:sz w:val="24"/>
                  </w:rPr>
                  <w:t> </w:t>
                </w:r>
                <w:r>
                  <w:rPr>
                    <w:rFonts w:ascii="Trebuchet MS"/>
                    <w:color w:val="191919"/>
                    <w:spacing w:val="-6"/>
                    <w:sz w:val="24"/>
                  </w:rPr>
                  <w:t>on</w:t>
                </w:r>
                <w:r>
                  <w:rPr>
                    <w:rFonts w:ascii="Trebuchet MS"/>
                    <w:color w:val="191919"/>
                    <w:spacing w:val="-18"/>
                    <w:sz w:val="24"/>
                  </w:rPr>
                  <w:t> </w:t>
                </w:r>
                <w:r>
                  <w:rPr>
                    <w:rFonts w:ascii="Trebuchet MS"/>
                    <w:color w:val="191919"/>
                    <w:spacing w:val="-6"/>
                    <w:sz w:val="24"/>
                  </w:rPr>
                  <w:t>01-Dec-2022</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6.360001pt;margin-top:48.719971pt;width:479.3pt;height:90.5pt;mso-position-horizontal-relative:page;mso-position-vertical-relative:page;z-index:15729152" type="#_x0000_t202" id="docshape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2"/>
                  <w:gridCol w:w="4953"/>
                </w:tblGrid>
                <w:tr>
                  <w:trPr>
                    <w:trHeight w:val="950" w:hRule="atLeast"/>
                  </w:trPr>
                  <w:tc>
                    <w:tcPr>
                      <w:tcW w:w="4502" w:type="dxa"/>
                      <w:vMerge w:val="restart"/>
                    </w:tcPr>
                    <w:p>
                      <w:pPr>
                        <w:pStyle w:val="TableParagraph"/>
                        <w:ind w:left="0"/>
                        <w:rPr>
                          <w:rFonts w:ascii="Times New Roman"/>
                          <w:sz w:val="20"/>
                        </w:rPr>
                      </w:pPr>
                    </w:p>
                  </w:tc>
                  <w:tc>
                    <w:tcPr>
                      <w:tcW w:w="4953" w:type="dxa"/>
                    </w:tcPr>
                    <w:p>
                      <w:pPr>
                        <w:pStyle w:val="TableParagraph"/>
                        <w:spacing w:before="3"/>
                        <w:ind w:left="0"/>
                        <w:rPr>
                          <w:sz w:val="23"/>
                        </w:rPr>
                      </w:pPr>
                    </w:p>
                    <w:p>
                      <w:pPr>
                        <w:pStyle w:val="TableParagraph"/>
                        <w:ind w:left="105"/>
                        <w:rPr>
                          <w:b/>
                          <w:sz w:val="20"/>
                        </w:rPr>
                      </w:pPr>
                      <w:r>
                        <w:rPr>
                          <w:b/>
                          <w:sz w:val="20"/>
                        </w:rPr>
                        <w:t>Document</w:t>
                      </w:r>
                      <w:r>
                        <w:rPr>
                          <w:b/>
                          <w:spacing w:val="-9"/>
                          <w:sz w:val="20"/>
                        </w:rPr>
                        <w:t> </w:t>
                      </w:r>
                      <w:r>
                        <w:rPr>
                          <w:b/>
                          <w:spacing w:val="-2"/>
                          <w:sz w:val="20"/>
                        </w:rPr>
                        <w:t>Title:</w:t>
                      </w:r>
                    </w:p>
                    <w:p>
                      <w:pPr>
                        <w:pStyle w:val="TableParagraph"/>
                        <w:spacing w:before="1"/>
                        <w:ind w:left="105"/>
                        <w:rPr>
                          <w:sz w:val="20"/>
                        </w:rPr>
                      </w:pPr>
                      <w:r>
                        <w:rPr>
                          <w:sz w:val="20"/>
                        </w:rPr>
                        <w:t>Analysis</w:t>
                      </w:r>
                      <w:r>
                        <w:rPr>
                          <w:spacing w:val="-8"/>
                          <w:sz w:val="20"/>
                        </w:rPr>
                        <w:t> </w:t>
                      </w:r>
                      <w:r>
                        <w:rPr>
                          <w:spacing w:val="-4"/>
                          <w:sz w:val="20"/>
                        </w:rPr>
                        <w:t>Sets</w:t>
                      </w:r>
                    </w:p>
                  </w:tc>
                </w:tr>
                <w:tr>
                  <w:trPr>
                    <w:trHeight w:val="830" w:hRule="atLeast"/>
                  </w:trPr>
                  <w:tc>
                    <w:tcPr>
                      <w:tcW w:w="4502" w:type="dxa"/>
                      <w:vMerge/>
                      <w:tcBorders>
                        <w:top w:val="nil"/>
                      </w:tcBorders>
                    </w:tcPr>
                    <w:p>
                      <w:pPr>
                        <w:rPr>
                          <w:sz w:val="2"/>
                          <w:szCs w:val="2"/>
                        </w:rPr>
                      </w:pPr>
                    </w:p>
                  </w:tc>
                  <w:tc>
                    <w:tcPr>
                      <w:tcW w:w="4953" w:type="dxa"/>
                    </w:tcPr>
                    <w:p>
                      <w:pPr>
                        <w:pStyle w:val="TableParagraph"/>
                        <w:spacing w:before="186"/>
                        <w:ind w:left="105"/>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8"/>
                        <w:ind w:left="105"/>
                        <w:rPr>
                          <w:sz w:val="20"/>
                        </w:rPr>
                      </w:pPr>
                      <w:r>
                        <w:rPr>
                          <w:sz w:val="20"/>
                        </w:rPr>
                        <w:t>CS_WI_BS011</w:t>
                      </w:r>
                      <w:r>
                        <w:rPr>
                          <w:spacing w:val="-11"/>
                          <w:sz w:val="20"/>
                        </w:rPr>
                        <w:t> </w:t>
                      </w:r>
                      <w:r>
                        <w:rPr>
                          <w:sz w:val="20"/>
                        </w:rPr>
                        <w:t>Revision</w:t>
                      </w:r>
                      <w:r>
                        <w:rPr>
                          <w:spacing w:val="-6"/>
                          <w:sz w:val="20"/>
                        </w:rPr>
                        <w:t> </w:t>
                      </w:r>
                      <w:r>
                        <w:rPr>
                          <w:spacing w:val="-5"/>
                          <w:sz w:val="20"/>
                        </w:rPr>
                        <w:t>12</w:t>
                      </w:r>
                    </w:p>
                  </w:tc>
                </w:tr>
              </w:tbl>
              <w:p>
                <w:pPr>
                  <w:pStyle w:val="BodyText"/>
                </w:pPr>
              </w:p>
            </w:txbxContent>
          </v:textbox>
          <w10:wrap type="none"/>
        </v:shape>
      </w:pict>
    </w:r>
    <w:r>
      <w:rPr/>
      <w:drawing>
        <wp:anchor distT="0" distB="0" distL="0" distR="0" allowOverlap="1" layoutInCell="1" locked="0" behindDoc="1" simplePos="0" relativeHeight="486995456">
          <wp:simplePos x="0" y="0"/>
          <wp:positionH relativeFrom="page">
            <wp:posOffset>1262491</wp:posOffset>
          </wp:positionH>
          <wp:positionV relativeFrom="page">
            <wp:posOffset>1070707</wp:posOffset>
          </wp:positionV>
          <wp:extent cx="2001261" cy="365291"/>
          <wp:effectExtent l="0" t="0" r="0" b="0"/>
          <wp:wrapNone/>
          <wp:docPr id="3" name="image1.png"/>
          <wp:cNvGraphicFramePr>
            <a:graphicFrameLocks noChangeAspect="1"/>
          </wp:cNvGraphicFramePr>
          <a:graphic>
            <a:graphicData uri="http://schemas.openxmlformats.org/drawingml/2006/picture">
              <pic:pic>
                <pic:nvPicPr>
                  <pic:cNvPr id="4" name="image1.png"/>
                  <pic:cNvPicPr/>
                </pic:nvPicPr>
                <pic:blipFill>
                  <a:blip r:embed="rId1" cstate="print"/>
                  <a:stretch>
                    <a:fillRect/>
                  </a:stretch>
                </pic:blipFill>
                <pic:spPr>
                  <a:xfrm>
                    <a:off x="0" y="0"/>
                    <a:ext cx="2001261" cy="365291"/>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6.360001pt;margin-top:48.719971pt;width:479.3pt;height:90.5pt;mso-position-horizontal-relative:page;mso-position-vertical-relative:page;z-index:15729664" type="#_x0000_t202" id="docshape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2"/>
                  <w:gridCol w:w="4953"/>
                </w:tblGrid>
                <w:tr>
                  <w:trPr>
                    <w:trHeight w:val="950" w:hRule="atLeast"/>
                  </w:trPr>
                  <w:tc>
                    <w:tcPr>
                      <w:tcW w:w="4502" w:type="dxa"/>
                      <w:vMerge w:val="restart"/>
                    </w:tcPr>
                    <w:p>
                      <w:pPr>
                        <w:pStyle w:val="TableParagraph"/>
                        <w:ind w:left="0"/>
                        <w:rPr>
                          <w:rFonts w:ascii="Times New Roman"/>
                          <w:sz w:val="18"/>
                        </w:rPr>
                      </w:pPr>
                    </w:p>
                  </w:tc>
                  <w:tc>
                    <w:tcPr>
                      <w:tcW w:w="4953" w:type="dxa"/>
                    </w:tcPr>
                    <w:p>
                      <w:pPr>
                        <w:pStyle w:val="TableParagraph"/>
                        <w:spacing w:before="3"/>
                        <w:ind w:left="0"/>
                        <w:rPr>
                          <w:b/>
                          <w:sz w:val="23"/>
                        </w:rPr>
                      </w:pPr>
                    </w:p>
                    <w:p>
                      <w:pPr>
                        <w:pStyle w:val="TableParagraph"/>
                        <w:ind w:left="105"/>
                        <w:rPr>
                          <w:b/>
                          <w:sz w:val="20"/>
                        </w:rPr>
                      </w:pPr>
                      <w:r>
                        <w:rPr>
                          <w:b/>
                          <w:sz w:val="20"/>
                        </w:rPr>
                        <w:t>Document</w:t>
                      </w:r>
                      <w:r>
                        <w:rPr>
                          <w:b/>
                          <w:spacing w:val="-9"/>
                          <w:sz w:val="20"/>
                        </w:rPr>
                        <w:t> </w:t>
                      </w:r>
                      <w:r>
                        <w:rPr>
                          <w:b/>
                          <w:spacing w:val="-2"/>
                          <w:sz w:val="20"/>
                        </w:rPr>
                        <w:t>Title:</w:t>
                      </w:r>
                    </w:p>
                    <w:p>
                      <w:pPr>
                        <w:pStyle w:val="TableParagraph"/>
                        <w:spacing w:before="1"/>
                        <w:ind w:left="105"/>
                        <w:rPr>
                          <w:sz w:val="20"/>
                        </w:rPr>
                      </w:pPr>
                      <w:r>
                        <w:rPr>
                          <w:sz w:val="20"/>
                        </w:rPr>
                        <w:t>Analysis</w:t>
                      </w:r>
                      <w:r>
                        <w:rPr>
                          <w:spacing w:val="-8"/>
                          <w:sz w:val="20"/>
                        </w:rPr>
                        <w:t> </w:t>
                      </w:r>
                      <w:r>
                        <w:rPr>
                          <w:spacing w:val="-4"/>
                          <w:sz w:val="20"/>
                        </w:rPr>
                        <w:t>Sets</w:t>
                      </w:r>
                    </w:p>
                  </w:tc>
                </w:tr>
                <w:tr>
                  <w:trPr>
                    <w:trHeight w:val="830" w:hRule="atLeast"/>
                  </w:trPr>
                  <w:tc>
                    <w:tcPr>
                      <w:tcW w:w="4502" w:type="dxa"/>
                      <w:vMerge/>
                      <w:tcBorders>
                        <w:top w:val="nil"/>
                      </w:tcBorders>
                    </w:tcPr>
                    <w:p>
                      <w:pPr>
                        <w:rPr>
                          <w:sz w:val="2"/>
                          <w:szCs w:val="2"/>
                        </w:rPr>
                      </w:pPr>
                    </w:p>
                  </w:tc>
                  <w:tc>
                    <w:tcPr>
                      <w:tcW w:w="4953" w:type="dxa"/>
                    </w:tcPr>
                    <w:p>
                      <w:pPr>
                        <w:pStyle w:val="TableParagraph"/>
                        <w:spacing w:before="186"/>
                        <w:ind w:left="105"/>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8"/>
                        <w:ind w:left="105"/>
                        <w:rPr>
                          <w:sz w:val="20"/>
                        </w:rPr>
                      </w:pPr>
                      <w:r>
                        <w:rPr>
                          <w:sz w:val="20"/>
                        </w:rPr>
                        <w:t>CS_WI_BS011</w:t>
                      </w:r>
                      <w:r>
                        <w:rPr>
                          <w:spacing w:val="-11"/>
                          <w:sz w:val="20"/>
                        </w:rPr>
                        <w:t> </w:t>
                      </w:r>
                      <w:r>
                        <w:rPr>
                          <w:sz w:val="20"/>
                        </w:rPr>
                        <w:t>Revision</w:t>
                      </w:r>
                      <w:r>
                        <w:rPr>
                          <w:spacing w:val="-6"/>
                          <w:sz w:val="20"/>
                        </w:rPr>
                        <w:t> </w:t>
                      </w:r>
                      <w:r>
                        <w:rPr>
                          <w:spacing w:val="-5"/>
                          <w:sz w:val="20"/>
                        </w:rPr>
                        <w:t>12</w:t>
                      </w:r>
                    </w:p>
                  </w:tc>
                </w:tr>
              </w:tbl>
              <w:p>
                <w:pPr>
                  <w:pStyle w:val="BodyText"/>
                </w:pPr>
              </w:p>
            </w:txbxContent>
          </v:textbox>
          <w10:wrap type="none"/>
        </v:shape>
      </w:pict>
    </w:r>
    <w:r>
      <w:rPr/>
      <w:drawing>
        <wp:anchor distT="0" distB="0" distL="0" distR="0" allowOverlap="1" layoutInCell="1" locked="0" behindDoc="1" simplePos="0" relativeHeight="486996992">
          <wp:simplePos x="0" y="0"/>
          <wp:positionH relativeFrom="page">
            <wp:posOffset>1262491</wp:posOffset>
          </wp:positionH>
          <wp:positionV relativeFrom="page">
            <wp:posOffset>1070707</wp:posOffset>
          </wp:positionV>
          <wp:extent cx="2001261" cy="365291"/>
          <wp:effectExtent l="0" t="0" r="0" b="0"/>
          <wp:wrapNone/>
          <wp:docPr id="5" name="image1.png"/>
          <wp:cNvGraphicFramePr>
            <a:graphicFrameLocks noChangeAspect="1"/>
          </wp:cNvGraphicFramePr>
          <a:graphic>
            <a:graphicData uri="http://schemas.openxmlformats.org/drawingml/2006/picture">
              <pic:pic>
                <pic:nvPicPr>
                  <pic:cNvPr id="6" name="image1.png"/>
                  <pic:cNvPicPr/>
                </pic:nvPicPr>
                <pic:blipFill>
                  <a:blip r:embed="rId1" cstate="print"/>
                  <a:stretch>
                    <a:fillRect/>
                  </a:stretch>
                </pic:blipFill>
                <pic:spPr>
                  <a:xfrm>
                    <a:off x="0" y="0"/>
                    <a:ext cx="2001261" cy="365291"/>
                  </a:xfrm>
                  <a:prstGeom prst="rect">
                    <a:avLst/>
                  </a:prstGeom>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0">
    <w:multiLevelType w:val="hybridMultilevel"/>
    <w:lvl w:ilvl="0">
      <w:start w:val="0"/>
      <w:numFmt w:val="bullet"/>
      <w:lvlText w:val=""/>
      <w:lvlJc w:val="left"/>
      <w:pPr>
        <w:ind w:left="7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56" w:hanging="360"/>
      </w:pPr>
      <w:rPr>
        <w:rFonts w:hint="default"/>
        <w:lang w:val="en-US" w:eastAsia="en-US" w:bidi="ar-SA"/>
      </w:rPr>
    </w:lvl>
    <w:lvl w:ilvl="2">
      <w:start w:val="0"/>
      <w:numFmt w:val="bullet"/>
      <w:lvlText w:val="•"/>
      <w:lvlJc w:val="left"/>
      <w:pPr>
        <w:ind w:left="1793" w:hanging="360"/>
      </w:pPr>
      <w:rPr>
        <w:rFonts w:hint="default"/>
        <w:lang w:val="en-US" w:eastAsia="en-US" w:bidi="ar-SA"/>
      </w:rPr>
    </w:lvl>
    <w:lvl w:ilvl="3">
      <w:start w:val="0"/>
      <w:numFmt w:val="bullet"/>
      <w:lvlText w:val="•"/>
      <w:lvlJc w:val="left"/>
      <w:pPr>
        <w:ind w:left="2329" w:hanging="360"/>
      </w:pPr>
      <w:rPr>
        <w:rFonts w:hint="default"/>
        <w:lang w:val="en-US" w:eastAsia="en-US" w:bidi="ar-SA"/>
      </w:rPr>
    </w:lvl>
    <w:lvl w:ilvl="4">
      <w:start w:val="0"/>
      <w:numFmt w:val="bullet"/>
      <w:lvlText w:val="•"/>
      <w:lvlJc w:val="left"/>
      <w:pPr>
        <w:ind w:left="2866" w:hanging="360"/>
      </w:pPr>
      <w:rPr>
        <w:rFonts w:hint="default"/>
        <w:lang w:val="en-US" w:eastAsia="en-US" w:bidi="ar-SA"/>
      </w:rPr>
    </w:lvl>
    <w:lvl w:ilvl="5">
      <w:start w:val="0"/>
      <w:numFmt w:val="bullet"/>
      <w:lvlText w:val="•"/>
      <w:lvlJc w:val="left"/>
      <w:pPr>
        <w:ind w:left="3403" w:hanging="360"/>
      </w:pPr>
      <w:rPr>
        <w:rFonts w:hint="default"/>
        <w:lang w:val="en-US" w:eastAsia="en-US" w:bidi="ar-SA"/>
      </w:rPr>
    </w:lvl>
    <w:lvl w:ilvl="6">
      <w:start w:val="0"/>
      <w:numFmt w:val="bullet"/>
      <w:lvlText w:val="•"/>
      <w:lvlJc w:val="left"/>
      <w:pPr>
        <w:ind w:left="3939" w:hanging="360"/>
      </w:pPr>
      <w:rPr>
        <w:rFonts w:hint="default"/>
        <w:lang w:val="en-US" w:eastAsia="en-US" w:bidi="ar-SA"/>
      </w:rPr>
    </w:lvl>
    <w:lvl w:ilvl="7">
      <w:start w:val="0"/>
      <w:numFmt w:val="bullet"/>
      <w:lvlText w:val="•"/>
      <w:lvlJc w:val="left"/>
      <w:pPr>
        <w:ind w:left="4476" w:hanging="360"/>
      </w:pPr>
      <w:rPr>
        <w:rFonts w:hint="default"/>
        <w:lang w:val="en-US" w:eastAsia="en-US" w:bidi="ar-SA"/>
      </w:rPr>
    </w:lvl>
    <w:lvl w:ilvl="8">
      <w:start w:val="0"/>
      <w:numFmt w:val="bullet"/>
      <w:lvlText w:val="•"/>
      <w:lvlJc w:val="left"/>
      <w:pPr>
        <w:ind w:left="5012" w:hanging="360"/>
      </w:pPr>
      <w:rPr>
        <w:rFonts w:hint="default"/>
        <w:lang w:val="en-US" w:eastAsia="en-US" w:bidi="ar-SA"/>
      </w:rPr>
    </w:lvl>
  </w:abstractNum>
  <w:abstractNum w:abstractNumId="19">
    <w:multiLevelType w:val="hybridMultilevel"/>
    <w:lvl w:ilvl="0">
      <w:start w:val="0"/>
      <w:numFmt w:val="bullet"/>
      <w:lvlText w:val=""/>
      <w:lvlJc w:val="left"/>
      <w:pPr>
        <w:ind w:left="82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1" w:hanging="360"/>
      </w:pPr>
      <w:rPr>
        <w:rFonts w:hint="default"/>
        <w:lang w:val="en-US" w:eastAsia="en-US" w:bidi="ar-SA"/>
      </w:rPr>
    </w:lvl>
    <w:lvl w:ilvl="2">
      <w:start w:val="0"/>
      <w:numFmt w:val="bullet"/>
      <w:lvlText w:val="•"/>
      <w:lvlJc w:val="left"/>
      <w:pPr>
        <w:ind w:left="1903" w:hanging="360"/>
      </w:pPr>
      <w:rPr>
        <w:rFonts w:hint="default"/>
        <w:lang w:val="en-US" w:eastAsia="en-US" w:bidi="ar-SA"/>
      </w:rPr>
    </w:lvl>
    <w:lvl w:ilvl="3">
      <w:start w:val="0"/>
      <w:numFmt w:val="bullet"/>
      <w:lvlText w:val="•"/>
      <w:lvlJc w:val="left"/>
      <w:pPr>
        <w:ind w:left="2444" w:hanging="360"/>
      </w:pPr>
      <w:rPr>
        <w:rFonts w:hint="default"/>
        <w:lang w:val="en-US" w:eastAsia="en-US" w:bidi="ar-SA"/>
      </w:rPr>
    </w:lvl>
    <w:lvl w:ilvl="4">
      <w:start w:val="0"/>
      <w:numFmt w:val="bullet"/>
      <w:lvlText w:val="•"/>
      <w:lvlJc w:val="left"/>
      <w:pPr>
        <w:ind w:left="2986" w:hanging="360"/>
      </w:pPr>
      <w:rPr>
        <w:rFonts w:hint="default"/>
        <w:lang w:val="en-US" w:eastAsia="en-US" w:bidi="ar-SA"/>
      </w:rPr>
    </w:lvl>
    <w:lvl w:ilvl="5">
      <w:start w:val="0"/>
      <w:numFmt w:val="bullet"/>
      <w:lvlText w:val="•"/>
      <w:lvlJc w:val="left"/>
      <w:pPr>
        <w:ind w:left="3527" w:hanging="360"/>
      </w:pPr>
      <w:rPr>
        <w:rFonts w:hint="default"/>
        <w:lang w:val="en-US" w:eastAsia="en-US" w:bidi="ar-SA"/>
      </w:rPr>
    </w:lvl>
    <w:lvl w:ilvl="6">
      <w:start w:val="0"/>
      <w:numFmt w:val="bullet"/>
      <w:lvlText w:val="•"/>
      <w:lvlJc w:val="left"/>
      <w:pPr>
        <w:ind w:left="4069" w:hanging="360"/>
      </w:pPr>
      <w:rPr>
        <w:rFonts w:hint="default"/>
        <w:lang w:val="en-US" w:eastAsia="en-US" w:bidi="ar-SA"/>
      </w:rPr>
    </w:lvl>
    <w:lvl w:ilvl="7">
      <w:start w:val="0"/>
      <w:numFmt w:val="bullet"/>
      <w:lvlText w:val="•"/>
      <w:lvlJc w:val="left"/>
      <w:pPr>
        <w:ind w:left="4610" w:hanging="360"/>
      </w:pPr>
      <w:rPr>
        <w:rFonts w:hint="default"/>
        <w:lang w:val="en-US" w:eastAsia="en-US" w:bidi="ar-SA"/>
      </w:rPr>
    </w:lvl>
    <w:lvl w:ilvl="8">
      <w:start w:val="0"/>
      <w:numFmt w:val="bullet"/>
      <w:lvlText w:val="•"/>
      <w:lvlJc w:val="left"/>
      <w:pPr>
        <w:ind w:left="5152" w:hanging="360"/>
      </w:pPr>
      <w:rPr>
        <w:rFonts w:hint="default"/>
        <w:lang w:val="en-US" w:eastAsia="en-US" w:bidi="ar-SA"/>
      </w:rPr>
    </w:lvl>
  </w:abstractNum>
  <w:abstractNum w:abstractNumId="18">
    <w:multiLevelType w:val="hybridMultilevel"/>
    <w:lvl w:ilvl="0">
      <w:start w:val="0"/>
      <w:numFmt w:val="bullet"/>
      <w:lvlText w:val=""/>
      <w:lvlJc w:val="left"/>
      <w:pPr>
        <w:ind w:left="82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1" w:hanging="360"/>
      </w:pPr>
      <w:rPr>
        <w:rFonts w:hint="default"/>
        <w:lang w:val="en-US" w:eastAsia="en-US" w:bidi="ar-SA"/>
      </w:rPr>
    </w:lvl>
    <w:lvl w:ilvl="2">
      <w:start w:val="0"/>
      <w:numFmt w:val="bullet"/>
      <w:lvlText w:val="•"/>
      <w:lvlJc w:val="left"/>
      <w:pPr>
        <w:ind w:left="1903" w:hanging="360"/>
      </w:pPr>
      <w:rPr>
        <w:rFonts w:hint="default"/>
        <w:lang w:val="en-US" w:eastAsia="en-US" w:bidi="ar-SA"/>
      </w:rPr>
    </w:lvl>
    <w:lvl w:ilvl="3">
      <w:start w:val="0"/>
      <w:numFmt w:val="bullet"/>
      <w:lvlText w:val="•"/>
      <w:lvlJc w:val="left"/>
      <w:pPr>
        <w:ind w:left="2444" w:hanging="360"/>
      </w:pPr>
      <w:rPr>
        <w:rFonts w:hint="default"/>
        <w:lang w:val="en-US" w:eastAsia="en-US" w:bidi="ar-SA"/>
      </w:rPr>
    </w:lvl>
    <w:lvl w:ilvl="4">
      <w:start w:val="0"/>
      <w:numFmt w:val="bullet"/>
      <w:lvlText w:val="•"/>
      <w:lvlJc w:val="left"/>
      <w:pPr>
        <w:ind w:left="2986" w:hanging="360"/>
      </w:pPr>
      <w:rPr>
        <w:rFonts w:hint="default"/>
        <w:lang w:val="en-US" w:eastAsia="en-US" w:bidi="ar-SA"/>
      </w:rPr>
    </w:lvl>
    <w:lvl w:ilvl="5">
      <w:start w:val="0"/>
      <w:numFmt w:val="bullet"/>
      <w:lvlText w:val="•"/>
      <w:lvlJc w:val="left"/>
      <w:pPr>
        <w:ind w:left="3527" w:hanging="360"/>
      </w:pPr>
      <w:rPr>
        <w:rFonts w:hint="default"/>
        <w:lang w:val="en-US" w:eastAsia="en-US" w:bidi="ar-SA"/>
      </w:rPr>
    </w:lvl>
    <w:lvl w:ilvl="6">
      <w:start w:val="0"/>
      <w:numFmt w:val="bullet"/>
      <w:lvlText w:val="•"/>
      <w:lvlJc w:val="left"/>
      <w:pPr>
        <w:ind w:left="4069" w:hanging="360"/>
      </w:pPr>
      <w:rPr>
        <w:rFonts w:hint="default"/>
        <w:lang w:val="en-US" w:eastAsia="en-US" w:bidi="ar-SA"/>
      </w:rPr>
    </w:lvl>
    <w:lvl w:ilvl="7">
      <w:start w:val="0"/>
      <w:numFmt w:val="bullet"/>
      <w:lvlText w:val="•"/>
      <w:lvlJc w:val="left"/>
      <w:pPr>
        <w:ind w:left="4610" w:hanging="360"/>
      </w:pPr>
      <w:rPr>
        <w:rFonts w:hint="default"/>
        <w:lang w:val="en-US" w:eastAsia="en-US" w:bidi="ar-SA"/>
      </w:rPr>
    </w:lvl>
    <w:lvl w:ilvl="8">
      <w:start w:val="0"/>
      <w:numFmt w:val="bullet"/>
      <w:lvlText w:val="•"/>
      <w:lvlJc w:val="left"/>
      <w:pPr>
        <w:ind w:left="5152" w:hanging="360"/>
      </w:pPr>
      <w:rPr>
        <w:rFonts w:hint="default"/>
        <w:lang w:val="en-US" w:eastAsia="en-US" w:bidi="ar-SA"/>
      </w:rPr>
    </w:lvl>
  </w:abstractNum>
  <w:abstractNum w:abstractNumId="17">
    <w:multiLevelType w:val="hybridMultilevel"/>
    <w:lvl w:ilvl="0">
      <w:start w:val="0"/>
      <w:numFmt w:val="bullet"/>
      <w:lvlText w:val=""/>
      <w:lvlJc w:val="left"/>
      <w:pPr>
        <w:ind w:left="7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56" w:hanging="360"/>
      </w:pPr>
      <w:rPr>
        <w:rFonts w:hint="default"/>
        <w:lang w:val="en-US" w:eastAsia="en-US" w:bidi="ar-SA"/>
      </w:rPr>
    </w:lvl>
    <w:lvl w:ilvl="2">
      <w:start w:val="0"/>
      <w:numFmt w:val="bullet"/>
      <w:lvlText w:val="•"/>
      <w:lvlJc w:val="left"/>
      <w:pPr>
        <w:ind w:left="1793" w:hanging="360"/>
      </w:pPr>
      <w:rPr>
        <w:rFonts w:hint="default"/>
        <w:lang w:val="en-US" w:eastAsia="en-US" w:bidi="ar-SA"/>
      </w:rPr>
    </w:lvl>
    <w:lvl w:ilvl="3">
      <w:start w:val="0"/>
      <w:numFmt w:val="bullet"/>
      <w:lvlText w:val="•"/>
      <w:lvlJc w:val="left"/>
      <w:pPr>
        <w:ind w:left="2329" w:hanging="360"/>
      </w:pPr>
      <w:rPr>
        <w:rFonts w:hint="default"/>
        <w:lang w:val="en-US" w:eastAsia="en-US" w:bidi="ar-SA"/>
      </w:rPr>
    </w:lvl>
    <w:lvl w:ilvl="4">
      <w:start w:val="0"/>
      <w:numFmt w:val="bullet"/>
      <w:lvlText w:val="•"/>
      <w:lvlJc w:val="left"/>
      <w:pPr>
        <w:ind w:left="2866" w:hanging="360"/>
      </w:pPr>
      <w:rPr>
        <w:rFonts w:hint="default"/>
        <w:lang w:val="en-US" w:eastAsia="en-US" w:bidi="ar-SA"/>
      </w:rPr>
    </w:lvl>
    <w:lvl w:ilvl="5">
      <w:start w:val="0"/>
      <w:numFmt w:val="bullet"/>
      <w:lvlText w:val="•"/>
      <w:lvlJc w:val="left"/>
      <w:pPr>
        <w:ind w:left="3403" w:hanging="360"/>
      </w:pPr>
      <w:rPr>
        <w:rFonts w:hint="default"/>
        <w:lang w:val="en-US" w:eastAsia="en-US" w:bidi="ar-SA"/>
      </w:rPr>
    </w:lvl>
    <w:lvl w:ilvl="6">
      <w:start w:val="0"/>
      <w:numFmt w:val="bullet"/>
      <w:lvlText w:val="•"/>
      <w:lvlJc w:val="left"/>
      <w:pPr>
        <w:ind w:left="3939" w:hanging="360"/>
      </w:pPr>
      <w:rPr>
        <w:rFonts w:hint="default"/>
        <w:lang w:val="en-US" w:eastAsia="en-US" w:bidi="ar-SA"/>
      </w:rPr>
    </w:lvl>
    <w:lvl w:ilvl="7">
      <w:start w:val="0"/>
      <w:numFmt w:val="bullet"/>
      <w:lvlText w:val="•"/>
      <w:lvlJc w:val="left"/>
      <w:pPr>
        <w:ind w:left="4476" w:hanging="360"/>
      </w:pPr>
      <w:rPr>
        <w:rFonts w:hint="default"/>
        <w:lang w:val="en-US" w:eastAsia="en-US" w:bidi="ar-SA"/>
      </w:rPr>
    </w:lvl>
    <w:lvl w:ilvl="8">
      <w:start w:val="0"/>
      <w:numFmt w:val="bullet"/>
      <w:lvlText w:val="•"/>
      <w:lvlJc w:val="left"/>
      <w:pPr>
        <w:ind w:left="5012" w:hanging="360"/>
      </w:pPr>
      <w:rPr>
        <w:rFonts w:hint="default"/>
        <w:lang w:val="en-US" w:eastAsia="en-US" w:bidi="ar-SA"/>
      </w:rPr>
    </w:lvl>
  </w:abstractNum>
  <w:abstractNum w:abstractNumId="16">
    <w:multiLevelType w:val="hybridMultilevel"/>
    <w:lvl w:ilvl="0">
      <w:start w:val="0"/>
      <w:numFmt w:val="bullet"/>
      <w:lvlText w:val=""/>
      <w:lvlJc w:val="left"/>
      <w:pPr>
        <w:ind w:left="7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56" w:hanging="360"/>
      </w:pPr>
      <w:rPr>
        <w:rFonts w:hint="default"/>
        <w:lang w:val="en-US" w:eastAsia="en-US" w:bidi="ar-SA"/>
      </w:rPr>
    </w:lvl>
    <w:lvl w:ilvl="2">
      <w:start w:val="0"/>
      <w:numFmt w:val="bullet"/>
      <w:lvlText w:val="•"/>
      <w:lvlJc w:val="left"/>
      <w:pPr>
        <w:ind w:left="1793" w:hanging="360"/>
      </w:pPr>
      <w:rPr>
        <w:rFonts w:hint="default"/>
        <w:lang w:val="en-US" w:eastAsia="en-US" w:bidi="ar-SA"/>
      </w:rPr>
    </w:lvl>
    <w:lvl w:ilvl="3">
      <w:start w:val="0"/>
      <w:numFmt w:val="bullet"/>
      <w:lvlText w:val="•"/>
      <w:lvlJc w:val="left"/>
      <w:pPr>
        <w:ind w:left="2329" w:hanging="360"/>
      </w:pPr>
      <w:rPr>
        <w:rFonts w:hint="default"/>
        <w:lang w:val="en-US" w:eastAsia="en-US" w:bidi="ar-SA"/>
      </w:rPr>
    </w:lvl>
    <w:lvl w:ilvl="4">
      <w:start w:val="0"/>
      <w:numFmt w:val="bullet"/>
      <w:lvlText w:val="•"/>
      <w:lvlJc w:val="left"/>
      <w:pPr>
        <w:ind w:left="2866" w:hanging="360"/>
      </w:pPr>
      <w:rPr>
        <w:rFonts w:hint="default"/>
        <w:lang w:val="en-US" w:eastAsia="en-US" w:bidi="ar-SA"/>
      </w:rPr>
    </w:lvl>
    <w:lvl w:ilvl="5">
      <w:start w:val="0"/>
      <w:numFmt w:val="bullet"/>
      <w:lvlText w:val="•"/>
      <w:lvlJc w:val="left"/>
      <w:pPr>
        <w:ind w:left="3403" w:hanging="360"/>
      </w:pPr>
      <w:rPr>
        <w:rFonts w:hint="default"/>
        <w:lang w:val="en-US" w:eastAsia="en-US" w:bidi="ar-SA"/>
      </w:rPr>
    </w:lvl>
    <w:lvl w:ilvl="6">
      <w:start w:val="0"/>
      <w:numFmt w:val="bullet"/>
      <w:lvlText w:val="•"/>
      <w:lvlJc w:val="left"/>
      <w:pPr>
        <w:ind w:left="3939" w:hanging="360"/>
      </w:pPr>
      <w:rPr>
        <w:rFonts w:hint="default"/>
        <w:lang w:val="en-US" w:eastAsia="en-US" w:bidi="ar-SA"/>
      </w:rPr>
    </w:lvl>
    <w:lvl w:ilvl="7">
      <w:start w:val="0"/>
      <w:numFmt w:val="bullet"/>
      <w:lvlText w:val="•"/>
      <w:lvlJc w:val="left"/>
      <w:pPr>
        <w:ind w:left="4476" w:hanging="360"/>
      </w:pPr>
      <w:rPr>
        <w:rFonts w:hint="default"/>
        <w:lang w:val="en-US" w:eastAsia="en-US" w:bidi="ar-SA"/>
      </w:rPr>
    </w:lvl>
    <w:lvl w:ilvl="8">
      <w:start w:val="0"/>
      <w:numFmt w:val="bullet"/>
      <w:lvlText w:val="•"/>
      <w:lvlJc w:val="left"/>
      <w:pPr>
        <w:ind w:left="5012" w:hanging="360"/>
      </w:pPr>
      <w:rPr>
        <w:rFonts w:hint="default"/>
        <w:lang w:val="en-US" w:eastAsia="en-US" w:bidi="ar-SA"/>
      </w:rPr>
    </w:lvl>
  </w:abstractNum>
  <w:abstractNum w:abstractNumId="15">
    <w:multiLevelType w:val="hybridMultilevel"/>
    <w:lvl w:ilvl="0">
      <w:start w:val="0"/>
      <w:numFmt w:val="bullet"/>
      <w:lvlText w:val=""/>
      <w:lvlJc w:val="left"/>
      <w:pPr>
        <w:ind w:left="72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56" w:hanging="360"/>
      </w:pPr>
      <w:rPr>
        <w:rFonts w:hint="default"/>
        <w:lang w:val="en-US" w:eastAsia="en-US" w:bidi="ar-SA"/>
      </w:rPr>
    </w:lvl>
    <w:lvl w:ilvl="2">
      <w:start w:val="0"/>
      <w:numFmt w:val="bullet"/>
      <w:lvlText w:val="•"/>
      <w:lvlJc w:val="left"/>
      <w:pPr>
        <w:ind w:left="1793" w:hanging="360"/>
      </w:pPr>
      <w:rPr>
        <w:rFonts w:hint="default"/>
        <w:lang w:val="en-US" w:eastAsia="en-US" w:bidi="ar-SA"/>
      </w:rPr>
    </w:lvl>
    <w:lvl w:ilvl="3">
      <w:start w:val="0"/>
      <w:numFmt w:val="bullet"/>
      <w:lvlText w:val="•"/>
      <w:lvlJc w:val="left"/>
      <w:pPr>
        <w:ind w:left="2329" w:hanging="360"/>
      </w:pPr>
      <w:rPr>
        <w:rFonts w:hint="default"/>
        <w:lang w:val="en-US" w:eastAsia="en-US" w:bidi="ar-SA"/>
      </w:rPr>
    </w:lvl>
    <w:lvl w:ilvl="4">
      <w:start w:val="0"/>
      <w:numFmt w:val="bullet"/>
      <w:lvlText w:val="•"/>
      <w:lvlJc w:val="left"/>
      <w:pPr>
        <w:ind w:left="2866" w:hanging="360"/>
      </w:pPr>
      <w:rPr>
        <w:rFonts w:hint="default"/>
        <w:lang w:val="en-US" w:eastAsia="en-US" w:bidi="ar-SA"/>
      </w:rPr>
    </w:lvl>
    <w:lvl w:ilvl="5">
      <w:start w:val="0"/>
      <w:numFmt w:val="bullet"/>
      <w:lvlText w:val="•"/>
      <w:lvlJc w:val="left"/>
      <w:pPr>
        <w:ind w:left="3403" w:hanging="360"/>
      </w:pPr>
      <w:rPr>
        <w:rFonts w:hint="default"/>
        <w:lang w:val="en-US" w:eastAsia="en-US" w:bidi="ar-SA"/>
      </w:rPr>
    </w:lvl>
    <w:lvl w:ilvl="6">
      <w:start w:val="0"/>
      <w:numFmt w:val="bullet"/>
      <w:lvlText w:val="•"/>
      <w:lvlJc w:val="left"/>
      <w:pPr>
        <w:ind w:left="3939" w:hanging="360"/>
      </w:pPr>
      <w:rPr>
        <w:rFonts w:hint="default"/>
        <w:lang w:val="en-US" w:eastAsia="en-US" w:bidi="ar-SA"/>
      </w:rPr>
    </w:lvl>
    <w:lvl w:ilvl="7">
      <w:start w:val="0"/>
      <w:numFmt w:val="bullet"/>
      <w:lvlText w:val="•"/>
      <w:lvlJc w:val="left"/>
      <w:pPr>
        <w:ind w:left="4476" w:hanging="360"/>
      </w:pPr>
      <w:rPr>
        <w:rFonts w:hint="default"/>
        <w:lang w:val="en-US" w:eastAsia="en-US" w:bidi="ar-SA"/>
      </w:rPr>
    </w:lvl>
    <w:lvl w:ilvl="8">
      <w:start w:val="0"/>
      <w:numFmt w:val="bullet"/>
      <w:lvlText w:val="•"/>
      <w:lvlJc w:val="left"/>
      <w:pPr>
        <w:ind w:left="5012" w:hanging="360"/>
      </w:pPr>
      <w:rPr>
        <w:rFonts w:hint="default"/>
        <w:lang w:val="en-US" w:eastAsia="en-US" w:bidi="ar-SA"/>
      </w:rPr>
    </w:lvl>
  </w:abstractNum>
  <w:abstractNum w:abstractNumId="14">
    <w:multiLevelType w:val="hybridMultilevel"/>
    <w:lvl w:ilvl="0">
      <w:start w:val="0"/>
      <w:numFmt w:val="bullet"/>
      <w:lvlText w:val=""/>
      <w:lvlJc w:val="left"/>
      <w:pPr>
        <w:ind w:left="427" w:hanging="317"/>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986" w:hanging="317"/>
      </w:pPr>
      <w:rPr>
        <w:rFonts w:hint="default"/>
        <w:lang w:val="en-US" w:eastAsia="en-US" w:bidi="ar-SA"/>
      </w:rPr>
    </w:lvl>
    <w:lvl w:ilvl="2">
      <w:start w:val="0"/>
      <w:numFmt w:val="bullet"/>
      <w:lvlText w:val="•"/>
      <w:lvlJc w:val="left"/>
      <w:pPr>
        <w:ind w:left="1553" w:hanging="317"/>
      </w:pPr>
      <w:rPr>
        <w:rFonts w:hint="default"/>
        <w:lang w:val="en-US" w:eastAsia="en-US" w:bidi="ar-SA"/>
      </w:rPr>
    </w:lvl>
    <w:lvl w:ilvl="3">
      <w:start w:val="0"/>
      <w:numFmt w:val="bullet"/>
      <w:lvlText w:val="•"/>
      <w:lvlJc w:val="left"/>
      <w:pPr>
        <w:ind w:left="2119" w:hanging="317"/>
      </w:pPr>
      <w:rPr>
        <w:rFonts w:hint="default"/>
        <w:lang w:val="en-US" w:eastAsia="en-US" w:bidi="ar-SA"/>
      </w:rPr>
    </w:lvl>
    <w:lvl w:ilvl="4">
      <w:start w:val="0"/>
      <w:numFmt w:val="bullet"/>
      <w:lvlText w:val="•"/>
      <w:lvlJc w:val="left"/>
      <w:pPr>
        <w:ind w:left="2686" w:hanging="317"/>
      </w:pPr>
      <w:rPr>
        <w:rFonts w:hint="default"/>
        <w:lang w:val="en-US" w:eastAsia="en-US" w:bidi="ar-SA"/>
      </w:rPr>
    </w:lvl>
    <w:lvl w:ilvl="5">
      <w:start w:val="0"/>
      <w:numFmt w:val="bullet"/>
      <w:lvlText w:val="•"/>
      <w:lvlJc w:val="left"/>
      <w:pPr>
        <w:ind w:left="3253" w:hanging="317"/>
      </w:pPr>
      <w:rPr>
        <w:rFonts w:hint="default"/>
        <w:lang w:val="en-US" w:eastAsia="en-US" w:bidi="ar-SA"/>
      </w:rPr>
    </w:lvl>
    <w:lvl w:ilvl="6">
      <w:start w:val="0"/>
      <w:numFmt w:val="bullet"/>
      <w:lvlText w:val="•"/>
      <w:lvlJc w:val="left"/>
      <w:pPr>
        <w:ind w:left="3819" w:hanging="317"/>
      </w:pPr>
      <w:rPr>
        <w:rFonts w:hint="default"/>
        <w:lang w:val="en-US" w:eastAsia="en-US" w:bidi="ar-SA"/>
      </w:rPr>
    </w:lvl>
    <w:lvl w:ilvl="7">
      <w:start w:val="0"/>
      <w:numFmt w:val="bullet"/>
      <w:lvlText w:val="•"/>
      <w:lvlJc w:val="left"/>
      <w:pPr>
        <w:ind w:left="4386" w:hanging="317"/>
      </w:pPr>
      <w:rPr>
        <w:rFonts w:hint="default"/>
        <w:lang w:val="en-US" w:eastAsia="en-US" w:bidi="ar-SA"/>
      </w:rPr>
    </w:lvl>
    <w:lvl w:ilvl="8">
      <w:start w:val="0"/>
      <w:numFmt w:val="bullet"/>
      <w:lvlText w:val="•"/>
      <w:lvlJc w:val="left"/>
      <w:pPr>
        <w:ind w:left="4952" w:hanging="317"/>
      </w:pPr>
      <w:rPr>
        <w:rFonts w:hint="default"/>
        <w:lang w:val="en-US" w:eastAsia="en-US" w:bidi="ar-SA"/>
      </w:rPr>
    </w:lvl>
  </w:abstractNum>
  <w:abstractNum w:abstractNumId="13">
    <w:multiLevelType w:val="hybridMultilevel"/>
    <w:lvl w:ilvl="0">
      <w:start w:val="0"/>
      <w:numFmt w:val="bullet"/>
      <w:lvlText w:val=""/>
      <w:lvlJc w:val="left"/>
      <w:pPr>
        <w:ind w:left="427" w:hanging="317"/>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986" w:hanging="317"/>
      </w:pPr>
      <w:rPr>
        <w:rFonts w:hint="default"/>
        <w:lang w:val="en-US" w:eastAsia="en-US" w:bidi="ar-SA"/>
      </w:rPr>
    </w:lvl>
    <w:lvl w:ilvl="2">
      <w:start w:val="0"/>
      <w:numFmt w:val="bullet"/>
      <w:lvlText w:val="•"/>
      <w:lvlJc w:val="left"/>
      <w:pPr>
        <w:ind w:left="1553" w:hanging="317"/>
      </w:pPr>
      <w:rPr>
        <w:rFonts w:hint="default"/>
        <w:lang w:val="en-US" w:eastAsia="en-US" w:bidi="ar-SA"/>
      </w:rPr>
    </w:lvl>
    <w:lvl w:ilvl="3">
      <w:start w:val="0"/>
      <w:numFmt w:val="bullet"/>
      <w:lvlText w:val="•"/>
      <w:lvlJc w:val="left"/>
      <w:pPr>
        <w:ind w:left="2119" w:hanging="317"/>
      </w:pPr>
      <w:rPr>
        <w:rFonts w:hint="default"/>
        <w:lang w:val="en-US" w:eastAsia="en-US" w:bidi="ar-SA"/>
      </w:rPr>
    </w:lvl>
    <w:lvl w:ilvl="4">
      <w:start w:val="0"/>
      <w:numFmt w:val="bullet"/>
      <w:lvlText w:val="•"/>
      <w:lvlJc w:val="left"/>
      <w:pPr>
        <w:ind w:left="2686" w:hanging="317"/>
      </w:pPr>
      <w:rPr>
        <w:rFonts w:hint="default"/>
        <w:lang w:val="en-US" w:eastAsia="en-US" w:bidi="ar-SA"/>
      </w:rPr>
    </w:lvl>
    <w:lvl w:ilvl="5">
      <w:start w:val="0"/>
      <w:numFmt w:val="bullet"/>
      <w:lvlText w:val="•"/>
      <w:lvlJc w:val="left"/>
      <w:pPr>
        <w:ind w:left="3253" w:hanging="317"/>
      </w:pPr>
      <w:rPr>
        <w:rFonts w:hint="default"/>
        <w:lang w:val="en-US" w:eastAsia="en-US" w:bidi="ar-SA"/>
      </w:rPr>
    </w:lvl>
    <w:lvl w:ilvl="6">
      <w:start w:val="0"/>
      <w:numFmt w:val="bullet"/>
      <w:lvlText w:val="•"/>
      <w:lvlJc w:val="left"/>
      <w:pPr>
        <w:ind w:left="3819" w:hanging="317"/>
      </w:pPr>
      <w:rPr>
        <w:rFonts w:hint="default"/>
        <w:lang w:val="en-US" w:eastAsia="en-US" w:bidi="ar-SA"/>
      </w:rPr>
    </w:lvl>
    <w:lvl w:ilvl="7">
      <w:start w:val="0"/>
      <w:numFmt w:val="bullet"/>
      <w:lvlText w:val="•"/>
      <w:lvlJc w:val="left"/>
      <w:pPr>
        <w:ind w:left="4386" w:hanging="317"/>
      </w:pPr>
      <w:rPr>
        <w:rFonts w:hint="default"/>
        <w:lang w:val="en-US" w:eastAsia="en-US" w:bidi="ar-SA"/>
      </w:rPr>
    </w:lvl>
    <w:lvl w:ilvl="8">
      <w:start w:val="0"/>
      <w:numFmt w:val="bullet"/>
      <w:lvlText w:val="•"/>
      <w:lvlJc w:val="left"/>
      <w:pPr>
        <w:ind w:left="4952" w:hanging="317"/>
      </w:pPr>
      <w:rPr>
        <w:rFonts w:hint="default"/>
        <w:lang w:val="en-US" w:eastAsia="en-US" w:bidi="ar-SA"/>
      </w:rPr>
    </w:lvl>
  </w:abstractNum>
  <w:abstractNum w:abstractNumId="12">
    <w:multiLevelType w:val="hybridMultilevel"/>
    <w:lvl w:ilvl="0">
      <w:start w:val="0"/>
      <w:numFmt w:val="bullet"/>
      <w:lvlText w:val=""/>
      <w:lvlJc w:val="left"/>
      <w:pPr>
        <w:ind w:left="83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4" w:hanging="360"/>
      </w:pPr>
      <w:rPr>
        <w:rFonts w:hint="default"/>
        <w:lang w:val="en-US" w:eastAsia="en-US" w:bidi="ar-SA"/>
      </w:rPr>
    </w:lvl>
    <w:lvl w:ilvl="2">
      <w:start w:val="0"/>
      <w:numFmt w:val="bullet"/>
      <w:lvlText w:val="•"/>
      <w:lvlJc w:val="left"/>
      <w:pPr>
        <w:ind w:left="1889" w:hanging="360"/>
      </w:pPr>
      <w:rPr>
        <w:rFonts w:hint="default"/>
        <w:lang w:val="en-US" w:eastAsia="en-US" w:bidi="ar-SA"/>
      </w:rPr>
    </w:lvl>
    <w:lvl w:ilvl="3">
      <w:start w:val="0"/>
      <w:numFmt w:val="bullet"/>
      <w:lvlText w:val="•"/>
      <w:lvlJc w:val="left"/>
      <w:pPr>
        <w:ind w:left="2413" w:hanging="360"/>
      </w:pPr>
      <w:rPr>
        <w:rFonts w:hint="default"/>
        <w:lang w:val="en-US" w:eastAsia="en-US" w:bidi="ar-SA"/>
      </w:rPr>
    </w:lvl>
    <w:lvl w:ilvl="4">
      <w:start w:val="0"/>
      <w:numFmt w:val="bullet"/>
      <w:lvlText w:val="•"/>
      <w:lvlJc w:val="left"/>
      <w:pPr>
        <w:ind w:left="2938" w:hanging="360"/>
      </w:pPr>
      <w:rPr>
        <w:rFonts w:hint="default"/>
        <w:lang w:val="en-US" w:eastAsia="en-US" w:bidi="ar-SA"/>
      </w:rPr>
    </w:lvl>
    <w:lvl w:ilvl="5">
      <w:start w:val="0"/>
      <w:numFmt w:val="bullet"/>
      <w:lvlText w:val="•"/>
      <w:lvlJc w:val="left"/>
      <w:pPr>
        <w:ind w:left="3463" w:hanging="360"/>
      </w:pPr>
      <w:rPr>
        <w:rFonts w:hint="default"/>
        <w:lang w:val="en-US" w:eastAsia="en-US" w:bidi="ar-SA"/>
      </w:rPr>
    </w:lvl>
    <w:lvl w:ilvl="6">
      <w:start w:val="0"/>
      <w:numFmt w:val="bullet"/>
      <w:lvlText w:val="•"/>
      <w:lvlJc w:val="left"/>
      <w:pPr>
        <w:ind w:left="3987" w:hanging="360"/>
      </w:pPr>
      <w:rPr>
        <w:rFonts w:hint="default"/>
        <w:lang w:val="en-US" w:eastAsia="en-US" w:bidi="ar-SA"/>
      </w:rPr>
    </w:lvl>
    <w:lvl w:ilvl="7">
      <w:start w:val="0"/>
      <w:numFmt w:val="bullet"/>
      <w:lvlText w:val="•"/>
      <w:lvlJc w:val="left"/>
      <w:pPr>
        <w:ind w:left="4512" w:hanging="360"/>
      </w:pPr>
      <w:rPr>
        <w:rFonts w:hint="default"/>
        <w:lang w:val="en-US" w:eastAsia="en-US" w:bidi="ar-SA"/>
      </w:rPr>
    </w:lvl>
    <w:lvl w:ilvl="8">
      <w:start w:val="0"/>
      <w:numFmt w:val="bullet"/>
      <w:lvlText w:val="•"/>
      <w:lvlJc w:val="left"/>
      <w:pPr>
        <w:ind w:left="5036" w:hanging="360"/>
      </w:pPr>
      <w:rPr>
        <w:rFonts w:hint="default"/>
        <w:lang w:val="en-US" w:eastAsia="en-US" w:bidi="ar-SA"/>
      </w:rPr>
    </w:lvl>
  </w:abstractNum>
  <w:abstractNum w:abstractNumId="11">
    <w:multiLevelType w:val="hybridMultilevel"/>
    <w:lvl w:ilvl="0">
      <w:start w:val="0"/>
      <w:numFmt w:val="bullet"/>
      <w:lvlText w:val=""/>
      <w:lvlJc w:val="left"/>
      <w:pPr>
        <w:ind w:left="83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4" w:hanging="360"/>
      </w:pPr>
      <w:rPr>
        <w:rFonts w:hint="default"/>
        <w:lang w:val="en-US" w:eastAsia="en-US" w:bidi="ar-SA"/>
      </w:rPr>
    </w:lvl>
    <w:lvl w:ilvl="2">
      <w:start w:val="0"/>
      <w:numFmt w:val="bullet"/>
      <w:lvlText w:val="•"/>
      <w:lvlJc w:val="left"/>
      <w:pPr>
        <w:ind w:left="1889" w:hanging="360"/>
      </w:pPr>
      <w:rPr>
        <w:rFonts w:hint="default"/>
        <w:lang w:val="en-US" w:eastAsia="en-US" w:bidi="ar-SA"/>
      </w:rPr>
    </w:lvl>
    <w:lvl w:ilvl="3">
      <w:start w:val="0"/>
      <w:numFmt w:val="bullet"/>
      <w:lvlText w:val="•"/>
      <w:lvlJc w:val="left"/>
      <w:pPr>
        <w:ind w:left="2413" w:hanging="360"/>
      </w:pPr>
      <w:rPr>
        <w:rFonts w:hint="default"/>
        <w:lang w:val="en-US" w:eastAsia="en-US" w:bidi="ar-SA"/>
      </w:rPr>
    </w:lvl>
    <w:lvl w:ilvl="4">
      <w:start w:val="0"/>
      <w:numFmt w:val="bullet"/>
      <w:lvlText w:val="•"/>
      <w:lvlJc w:val="left"/>
      <w:pPr>
        <w:ind w:left="2938" w:hanging="360"/>
      </w:pPr>
      <w:rPr>
        <w:rFonts w:hint="default"/>
        <w:lang w:val="en-US" w:eastAsia="en-US" w:bidi="ar-SA"/>
      </w:rPr>
    </w:lvl>
    <w:lvl w:ilvl="5">
      <w:start w:val="0"/>
      <w:numFmt w:val="bullet"/>
      <w:lvlText w:val="•"/>
      <w:lvlJc w:val="left"/>
      <w:pPr>
        <w:ind w:left="3463" w:hanging="360"/>
      </w:pPr>
      <w:rPr>
        <w:rFonts w:hint="default"/>
        <w:lang w:val="en-US" w:eastAsia="en-US" w:bidi="ar-SA"/>
      </w:rPr>
    </w:lvl>
    <w:lvl w:ilvl="6">
      <w:start w:val="0"/>
      <w:numFmt w:val="bullet"/>
      <w:lvlText w:val="•"/>
      <w:lvlJc w:val="left"/>
      <w:pPr>
        <w:ind w:left="3987" w:hanging="360"/>
      </w:pPr>
      <w:rPr>
        <w:rFonts w:hint="default"/>
        <w:lang w:val="en-US" w:eastAsia="en-US" w:bidi="ar-SA"/>
      </w:rPr>
    </w:lvl>
    <w:lvl w:ilvl="7">
      <w:start w:val="0"/>
      <w:numFmt w:val="bullet"/>
      <w:lvlText w:val="•"/>
      <w:lvlJc w:val="left"/>
      <w:pPr>
        <w:ind w:left="4512" w:hanging="360"/>
      </w:pPr>
      <w:rPr>
        <w:rFonts w:hint="default"/>
        <w:lang w:val="en-US" w:eastAsia="en-US" w:bidi="ar-SA"/>
      </w:rPr>
    </w:lvl>
    <w:lvl w:ilvl="8">
      <w:start w:val="0"/>
      <w:numFmt w:val="bullet"/>
      <w:lvlText w:val="•"/>
      <w:lvlJc w:val="left"/>
      <w:pPr>
        <w:ind w:left="5036" w:hanging="360"/>
      </w:pPr>
      <w:rPr>
        <w:rFonts w:hint="default"/>
        <w:lang w:val="en-US" w:eastAsia="en-US" w:bidi="ar-SA"/>
      </w:rPr>
    </w:lvl>
  </w:abstractNum>
  <w:abstractNum w:abstractNumId="10">
    <w:multiLevelType w:val="hybridMultilevel"/>
    <w:lvl w:ilvl="0">
      <w:start w:val="0"/>
      <w:numFmt w:val="bullet"/>
      <w:lvlText w:val=""/>
      <w:lvlJc w:val="left"/>
      <w:pPr>
        <w:ind w:left="83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4" w:hanging="360"/>
      </w:pPr>
      <w:rPr>
        <w:rFonts w:hint="default"/>
        <w:lang w:val="en-US" w:eastAsia="en-US" w:bidi="ar-SA"/>
      </w:rPr>
    </w:lvl>
    <w:lvl w:ilvl="2">
      <w:start w:val="0"/>
      <w:numFmt w:val="bullet"/>
      <w:lvlText w:val="•"/>
      <w:lvlJc w:val="left"/>
      <w:pPr>
        <w:ind w:left="1889" w:hanging="360"/>
      </w:pPr>
      <w:rPr>
        <w:rFonts w:hint="default"/>
        <w:lang w:val="en-US" w:eastAsia="en-US" w:bidi="ar-SA"/>
      </w:rPr>
    </w:lvl>
    <w:lvl w:ilvl="3">
      <w:start w:val="0"/>
      <w:numFmt w:val="bullet"/>
      <w:lvlText w:val="•"/>
      <w:lvlJc w:val="left"/>
      <w:pPr>
        <w:ind w:left="2413" w:hanging="360"/>
      </w:pPr>
      <w:rPr>
        <w:rFonts w:hint="default"/>
        <w:lang w:val="en-US" w:eastAsia="en-US" w:bidi="ar-SA"/>
      </w:rPr>
    </w:lvl>
    <w:lvl w:ilvl="4">
      <w:start w:val="0"/>
      <w:numFmt w:val="bullet"/>
      <w:lvlText w:val="•"/>
      <w:lvlJc w:val="left"/>
      <w:pPr>
        <w:ind w:left="2938" w:hanging="360"/>
      </w:pPr>
      <w:rPr>
        <w:rFonts w:hint="default"/>
        <w:lang w:val="en-US" w:eastAsia="en-US" w:bidi="ar-SA"/>
      </w:rPr>
    </w:lvl>
    <w:lvl w:ilvl="5">
      <w:start w:val="0"/>
      <w:numFmt w:val="bullet"/>
      <w:lvlText w:val="•"/>
      <w:lvlJc w:val="left"/>
      <w:pPr>
        <w:ind w:left="3463" w:hanging="360"/>
      </w:pPr>
      <w:rPr>
        <w:rFonts w:hint="default"/>
        <w:lang w:val="en-US" w:eastAsia="en-US" w:bidi="ar-SA"/>
      </w:rPr>
    </w:lvl>
    <w:lvl w:ilvl="6">
      <w:start w:val="0"/>
      <w:numFmt w:val="bullet"/>
      <w:lvlText w:val="•"/>
      <w:lvlJc w:val="left"/>
      <w:pPr>
        <w:ind w:left="3987" w:hanging="360"/>
      </w:pPr>
      <w:rPr>
        <w:rFonts w:hint="default"/>
        <w:lang w:val="en-US" w:eastAsia="en-US" w:bidi="ar-SA"/>
      </w:rPr>
    </w:lvl>
    <w:lvl w:ilvl="7">
      <w:start w:val="0"/>
      <w:numFmt w:val="bullet"/>
      <w:lvlText w:val="•"/>
      <w:lvlJc w:val="left"/>
      <w:pPr>
        <w:ind w:left="4512" w:hanging="360"/>
      </w:pPr>
      <w:rPr>
        <w:rFonts w:hint="default"/>
        <w:lang w:val="en-US" w:eastAsia="en-US" w:bidi="ar-SA"/>
      </w:rPr>
    </w:lvl>
    <w:lvl w:ilvl="8">
      <w:start w:val="0"/>
      <w:numFmt w:val="bullet"/>
      <w:lvlText w:val="•"/>
      <w:lvlJc w:val="left"/>
      <w:pPr>
        <w:ind w:left="5036" w:hanging="360"/>
      </w:pPr>
      <w:rPr>
        <w:rFonts w:hint="default"/>
        <w:lang w:val="en-US" w:eastAsia="en-US" w:bidi="ar-SA"/>
      </w:rPr>
    </w:lvl>
  </w:abstractNum>
  <w:abstractNum w:abstractNumId="9">
    <w:multiLevelType w:val="hybridMultilevel"/>
    <w:lvl w:ilvl="0">
      <w:start w:val="0"/>
      <w:numFmt w:val="bullet"/>
      <w:lvlText w:val=""/>
      <w:lvlJc w:val="left"/>
      <w:pPr>
        <w:ind w:left="83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4" w:hanging="360"/>
      </w:pPr>
      <w:rPr>
        <w:rFonts w:hint="default"/>
        <w:lang w:val="en-US" w:eastAsia="en-US" w:bidi="ar-SA"/>
      </w:rPr>
    </w:lvl>
    <w:lvl w:ilvl="2">
      <w:start w:val="0"/>
      <w:numFmt w:val="bullet"/>
      <w:lvlText w:val="•"/>
      <w:lvlJc w:val="left"/>
      <w:pPr>
        <w:ind w:left="1889" w:hanging="360"/>
      </w:pPr>
      <w:rPr>
        <w:rFonts w:hint="default"/>
        <w:lang w:val="en-US" w:eastAsia="en-US" w:bidi="ar-SA"/>
      </w:rPr>
    </w:lvl>
    <w:lvl w:ilvl="3">
      <w:start w:val="0"/>
      <w:numFmt w:val="bullet"/>
      <w:lvlText w:val="•"/>
      <w:lvlJc w:val="left"/>
      <w:pPr>
        <w:ind w:left="2413" w:hanging="360"/>
      </w:pPr>
      <w:rPr>
        <w:rFonts w:hint="default"/>
        <w:lang w:val="en-US" w:eastAsia="en-US" w:bidi="ar-SA"/>
      </w:rPr>
    </w:lvl>
    <w:lvl w:ilvl="4">
      <w:start w:val="0"/>
      <w:numFmt w:val="bullet"/>
      <w:lvlText w:val="•"/>
      <w:lvlJc w:val="left"/>
      <w:pPr>
        <w:ind w:left="2938" w:hanging="360"/>
      </w:pPr>
      <w:rPr>
        <w:rFonts w:hint="default"/>
        <w:lang w:val="en-US" w:eastAsia="en-US" w:bidi="ar-SA"/>
      </w:rPr>
    </w:lvl>
    <w:lvl w:ilvl="5">
      <w:start w:val="0"/>
      <w:numFmt w:val="bullet"/>
      <w:lvlText w:val="•"/>
      <w:lvlJc w:val="left"/>
      <w:pPr>
        <w:ind w:left="3463" w:hanging="360"/>
      </w:pPr>
      <w:rPr>
        <w:rFonts w:hint="default"/>
        <w:lang w:val="en-US" w:eastAsia="en-US" w:bidi="ar-SA"/>
      </w:rPr>
    </w:lvl>
    <w:lvl w:ilvl="6">
      <w:start w:val="0"/>
      <w:numFmt w:val="bullet"/>
      <w:lvlText w:val="•"/>
      <w:lvlJc w:val="left"/>
      <w:pPr>
        <w:ind w:left="3987" w:hanging="360"/>
      </w:pPr>
      <w:rPr>
        <w:rFonts w:hint="default"/>
        <w:lang w:val="en-US" w:eastAsia="en-US" w:bidi="ar-SA"/>
      </w:rPr>
    </w:lvl>
    <w:lvl w:ilvl="7">
      <w:start w:val="0"/>
      <w:numFmt w:val="bullet"/>
      <w:lvlText w:val="•"/>
      <w:lvlJc w:val="left"/>
      <w:pPr>
        <w:ind w:left="4512" w:hanging="360"/>
      </w:pPr>
      <w:rPr>
        <w:rFonts w:hint="default"/>
        <w:lang w:val="en-US" w:eastAsia="en-US" w:bidi="ar-SA"/>
      </w:rPr>
    </w:lvl>
    <w:lvl w:ilvl="8">
      <w:start w:val="0"/>
      <w:numFmt w:val="bullet"/>
      <w:lvlText w:val="•"/>
      <w:lvlJc w:val="left"/>
      <w:pPr>
        <w:ind w:left="5036" w:hanging="360"/>
      </w:pPr>
      <w:rPr>
        <w:rFonts w:hint="default"/>
        <w:lang w:val="en-US" w:eastAsia="en-US" w:bidi="ar-SA"/>
      </w:rPr>
    </w:lvl>
  </w:abstractNum>
  <w:abstractNum w:abstractNumId="8">
    <w:multiLevelType w:val="hybridMultilevel"/>
    <w:lvl w:ilvl="0">
      <w:start w:val="0"/>
      <w:numFmt w:val="bullet"/>
      <w:lvlText w:val=""/>
      <w:lvlJc w:val="left"/>
      <w:pPr>
        <w:ind w:left="72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56" w:hanging="360"/>
      </w:pPr>
      <w:rPr>
        <w:rFonts w:hint="default"/>
        <w:lang w:val="en-US" w:eastAsia="en-US" w:bidi="ar-SA"/>
      </w:rPr>
    </w:lvl>
    <w:lvl w:ilvl="2">
      <w:start w:val="0"/>
      <w:numFmt w:val="bullet"/>
      <w:lvlText w:val="•"/>
      <w:lvlJc w:val="left"/>
      <w:pPr>
        <w:ind w:left="1793" w:hanging="360"/>
      </w:pPr>
      <w:rPr>
        <w:rFonts w:hint="default"/>
        <w:lang w:val="en-US" w:eastAsia="en-US" w:bidi="ar-SA"/>
      </w:rPr>
    </w:lvl>
    <w:lvl w:ilvl="3">
      <w:start w:val="0"/>
      <w:numFmt w:val="bullet"/>
      <w:lvlText w:val="•"/>
      <w:lvlJc w:val="left"/>
      <w:pPr>
        <w:ind w:left="2329" w:hanging="360"/>
      </w:pPr>
      <w:rPr>
        <w:rFonts w:hint="default"/>
        <w:lang w:val="en-US" w:eastAsia="en-US" w:bidi="ar-SA"/>
      </w:rPr>
    </w:lvl>
    <w:lvl w:ilvl="4">
      <w:start w:val="0"/>
      <w:numFmt w:val="bullet"/>
      <w:lvlText w:val="•"/>
      <w:lvlJc w:val="left"/>
      <w:pPr>
        <w:ind w:left="2866" w:hanging="360"/>
      </w:pPr>
      <w:rPr>
        <w:rFonts w:hint="default"/>
        <w:lang w:val="en-US" w:eastAsia="en-US" w:bidi="ar-SA"/>
      </w:rPr>
    </w:lvl>
    <w:lvl w:ilvl="5">
      <w:start w:val="0"/>
      <w:numFmt w:val="bullet"/>
      <w:lvlText w:val="•"/>
      <w:lvlJc w:val="left"/>
      <w:pPr>
        <w:ind w:left="3403" w:hanging="360"/>
      </w:pPr>
      <w:rPr>
        <w:rFonts w:hint="default"/>
        <w:lang w:val="en-US" w:eastAsia="en-US" w:bidi="ar-SA"/>
      </w:rPr>
    </w:lvl>
    <w:lvl w:ilvl="6">
      <w:start w:val="0"/>
      <w:numFmt w:val="bullet"/>
      <w:lvlText w:val="•"/>
      <w:lvlJc w:val="left"/>
      <w:pPr>
        <w:ind w:left="3939" w:hanging="360"/>
      </w:pPr>
      <w:rPr>
        <w:rFonts w:hint="default"/>
        <w:lang w:val="en-US" w:eastAsia="en-US" w:bidi="ar-SA"/>
      </w:rPr>
    </w:lvl>
    <w:lvl w:ilvl="7">
      <w:start w:val="0"/>
      <w:numFmt w:val="bullet"/>
      <w:lvlText w:val="•"/>
      <w:lvlJc w:val="left"/>
      <w:pPr>
        <w:ind w:left="4476" w:hanging="360"/>
      </w:pPr>
      <w:rPr>
        <w:rFonts w:hint="default"/>
        <w:lang w:val="en-US" w:eastAsia="en-US" w:bidi="ar-SA"/>
      </w:rPr>
    </w:lvl>
    <w:lvl w:ilvl="8">
      <w:start w:val="0"/>
      <w:numFmt w:val="bullet"/>
      <w:lvlText w:val="•"/>
      <w:lvlJc w:val="left"/>
      <w:pPr>
        <w:ind w:left="5012" w:hanging="360"/>
      </w:pPr>
      <w:rPr>
        <w:rFonts w:hint="default"/>
        <w:lang w:val="en-US" w:eastAsia="en-US" w:bidi="ar-SA"/>
      </w:rPr>
    </w:lvl>
  </w:abstractNum>
  <w:abstractNum w:abstractNumId="7">
    <w:multiLevelType w:val="hybridMultilevel"/>
    <w:lvl w:ilvl="0">
      <w:start w:val="0"/>
      <w:numFmt w:val="bullet"/>
      <w:lvlText w:val=""/>
      <w:lvlJc w:val="left"/>
      <w:pPr>
        <w:ind w:left="72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57" w:hanging="360"/>
      </w:pPr>
      <w:rPr>
        <w:rFonts w:hint="default"/>
        <w:lang w:val="en-US" w:eastAsia="en-US" w:bidi="ar-SA"/>
      </w:rPr>
    </w:lvl>
    <w:lvl w:ilvl="2">
      <w:start w:val="0"/>
      <w:numFmt w:val="bullet"/>
      <w:lvlText w:val="•"/>
      <w:lvlJc w:val="left"/>
      <w:pPr>
        <w:ind w:left="1794" w:hanging="360"/>
      </w:pPr>
      <w:rPr>
        <w:rFonts w:hint="default"/>
        <w:lang w:val="en-US" w:eastAsia="en-US" w:bidi="ar-SA"/>
      </w:rPr>
    </w:lvl>
    <w:lvl w:ilvl="3">
      <w:start w:val="0"/>
      <w:numFmt w:val="bullet"/>
      <w:lvlText w:val="•"/>
      <w:lvlJc w:val="left"/>
      <w:pPr>
        <w:ind w:left="2331" w:hanging="360"/>
      </w:pPr>
      <w:rPr>
        <w:rFonts w:hint="default"/>
        <w:lang w:val="en-US" w:eastAsia="en-US" w:bidi="ar-SA"/>
      </w:rPr>
    </w:lvl>
    <w:lvl w:ilvl="4">
      <w:start w:val="0"/>
      <w:numFmt w:val="bullet"/>
      <w:lvlText w:val="•"/>
      <w:lvlJc w:val="left"/>
      <w:pPr>
        <w:ind w:left="2868" w:hanging="360"/>
      </w:pPr>
      <w:rPr>
        <w:rFonts w:hint="default"/>
        <w:lang w:val="en-US" w:eastAsia="en-US" w:bidi="ar-SA"/>
      </w:rPr>
    </w:lvl>
    <w:lvl w:ilvl="5">
      <w:start w:val="0"/>
      <w:numFmt w:val="bullet"/>
      <w:lvlText w:val="•"/>
      <w:lvlJc w:val="left"/>
      <w:pPr>
        <w:ind w:left="3405" w:hanging="360"/>
      </w:pPr>
      <w:rPr>
        <w:rFonts w:hint="default"/>
        <w:lang w:val="en-US" w:eastAsia="en-US" w:bidi="ar-SA"/>
      </w:rPr>
    </w:lvl>
    <w:lvl w:ilvl="6">
      <w:start w:val="0"/>
      <w:numFmt w:val="bullet"/>
      <w:lvlText w:val="•"/>
      <w:lvlJc w:val="left"/>
      <w:pPr>
        <w:ind w:left="3942" w:hanging="360"/>
      </w:pPr>
      <w:rPr>
        <w:rFonts w:hint="default"/>
        <w:lang w:val="en-US" w:eastAsia="en-US" w:bidi="ar-SA"/>
      </w:rPr>
    </w:lvl>
    <w:lvl w:ilvl="7">
      <w:start w:val="0"/>
      <w:numFmt w:val="bullet"/>
      <w:lvlText w:val="•"/>
      <w:lvlJc w:val="left"/>
      <w:pPr>
        <w:ind w:left="4479" w:hanging="360"/>
      </w:pPr>
      <w:rPr>
        <w:rFonts w:hint="default"/>
        <w:lang w:val="en-US" w:eastAsia="en-US" w:bidi="ar-SA"/>
      </w:rPr>
    </w:lvl>
    <w:lvl w:ilvl="8">
      <w:start w:val="0"/>
      <w:numFmt w:val="bullet"/>
      <w:lvlText w:val="•"/>
      <w:lvlJc w:val="left"/>
      <w:pPr>
        <w:ind w:left="5016" w:hanging="360"/>
      </w:pPr>
      <w:rPr>
        <w:rFonts w:hint="default"/>
        <w:lang w:val="en-US" w:eastAsia="en-US" w:bidi="ar-SA"/>
      </w:rPr>
    </w:lvl>
  </w:abstractNum>
  <w:abstractNum w:abstractNumId="6">
    <w:multiLevelType w:val="hybridMultilevel"/>
    <w:lvl w:ilvl="0">
      <w:start w:val="0"/>
      <w:numFmt w:val="bullet"/>
      <w:lvlText w:val=""/>
      <w:lvlJc w:val="left"/>
      <w:pPr>
        <w:ind w:left="72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57" w:hanging="360"/>
      </w:pPr>
      <w:rPr>
        <w:rFonts w:hint="default"/>
        <w:lang w:val="en-US" w:eastAsia="en-US" w:bidi="ar-SA"/>
      </w:rPr>
    </w:lvl>
    <w:lvl w:ilvl="2">
      <w:start w:val="0"/>
      <w:numFmt w:val="bullet"/>
      <w:lvlText w:val="•"/>
      <w:lvlJc w:val="left"/>
      <w:pPr>
        <w:ind w:left="1794" w:hanging="360"/>
      </w:pPr>
      <w:rPr>
        <w:rFonts w:hint="default"/>
        <w:lang w:val="en-US" w:eastAsia="en-US" w:bidi="ar-SA"/>
      </w:rPr>
    </w:lvl>
    <w:lvl w:ilvl="3">
      <w:start w:val="0"/>
      <w:numFmt w:val="bullet"/>
      <w:lvlText w:val="•"/>
      <w:lvlJc w:val="left"/>
      <w:pPr>
        <w:ind w:left="2331" w:hanging="360"/>
      </w:pPr>
      <w:rPr>
        <w:rFonts w:hint="default"/>
        <w:lang w:val="en-US" w:eastAsia="en-US" w:bidi="ar-SA"/>
      </w:rPr>
    </w:lvl>
    <w:lvl w:ilvl="4">
      <w:start w:val="0"/>
      <w:numFmt w:val="bullet"/>
      <w:lvlText w:val="•"/>
      <w:lvlJc w:val="left"/>
      <w:pPr>
        <w:ind w:left="2868" w:hanging="360"/>
      </w:pPr>
      <w:rPr>
        <w:rFonts w:hint="default"/>
        <w:lang w:val="en-US" w:eastAsia="en-US" w:bidi="ar-SA"/>
      </w:rPr>
    </w:lvl>
    <w:lvl w:ilvl="5">
      <w:start w:val="0"/>
      <w:numFmt w:val="bullet"/>
      <w:lvlText w:val="•"/>
      <w:lvlJc w:val="left"/>
      <w:pPr>
        <w:ind w:left="3405" w:hanging="360"/>
      </w:pPr>
      <w:rPr>
        <w:rFonts w:hint="default"/>
        <w:lang w:val="en-US" w:eastAsia="en-US" w:bidi="ar-SA"/>
      </w:rPr>
    </w:lvl>
    <w:lvl w:ilvl="6">
      <w:start w:val="0"/>
      <w:numFmt w:val="bullet"/>
      <w:lvlText w:val="•"/>
      <w:lvlJc w:val="left"/>
      <w:pPr>
        <w:ind w:left="3942" w:hanging="360"/>
      </w:pPr>
      <w:rPr>
        <w:rFonts w:hint="default"/>
        <w:lang w:val="en-US" w:eastAsia="en-US" w:bidi="ar-SA"/>
      </w:rPr>
    </w:lvl>
    <w:lvl w:ilvl="7">
      <w:start w:val="0"/>
      <w:numFmt w:val="bullet"/>
      <w:lvlText w:val="•"/>
      <w:lvlJc w:val="left"/>
      <w:pPr>
        <w:ind w:left="4479" w:hanging="360"/>
      </w:pPr>
      <w:rPr>
        <w:rFonts w:hint="default"/>
        <w:lang w:val="en-US" w:eastAsia="en-US" w:bidi="ar-SA"/>
      </w:rPr>
    </w:lvl>
    <w:lvl w:ilvl="8">
      <w:start w:val="0"/>
      <w:numFmt w:val="bullet"/>
      <w:lvlText w:val="•"/>
      <w:lvlJc w:val="left"/>
      <w:pPr>
        <w:ind w:left="5016" w:hanging="360"/>
      </w:pPr>
      <w:rPr>
        <w:rFonts w:hint="default"/>
        <w:lang w:val="en-US" w:eastAsia="en-US" w:bidi="ar-SA"/>
      </w:rPr>
    </w:lvl>
  </w:abstractNum>
  <w:abstractNum w:abstractNumId="5">
    <w:multiLevelType w:val="hybridMultilevel"/>
    <w:lvl w:ilvl="0">
      <w:start w:val="0"/>
      <w:numFmt w:val="bullet"/>
      <w:lvlText w:val=""/>
      <w:lvlJc w:val="left"/>
      <w:pPr>
        <w:ind w:left="72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57" w:hanging="360"/>
      </w:pPr>
      <w:rPr>
        <w:rFonts w:hint="default"/>
        <w:lang w:val="en-US" w:eastAsia="en-US" w:bidi="ar-SA"/>
      </w:rPr>
    </w:lvl>
    <w:lvl w:ilvl="2">
      <w:start w:val="0"/>
      <w:numFmt w:val="bullet"/>
      <w:lvlText w:val="•"/>
      <w:lvlJc w:val="left"/>
      <w:pPr>
        <w:ind w:left="1794" w:hanging="360"/>
      </w:pPr>
      <w:rPr>
        <w:rFonts w:hint="default"/>
        <w:lang w:val="en-US" w:eastAsia="en-US" w:bidi="ar-SA"/>
      </w:rPr>
    </w:lvl>
    <w:lvl w:ilvl="3">
      <w:start w:val="0"/>
      <w:numFmt w:val="bullet"/>
      <w:lvlText w:val="•"/>
      <w:lvlJc w:val="left"/>
      <w:pPr>
        <w:ind w:left="2331" w:hanging="360"/>
      </w:pPr>
      <w:rPr>
        <w:rFonts w:hint="default"/>
        <w:lang w:val="en-US" w:eastAsia="en-US" w:bidi="ar-SA"/>
      </w:rPr>
    </w:lvl>
    <w:lvl w:ilvl="4">
      <w:start w:val="0"/>
      <w:numFmt w:val="bullet"/>
      <w:lvlText w:val="•"/>
      <w:lvlJc w:val="left"/>
      <w:pPr>
        <w:ind w:left="2868" w:hanging="360"/>
      </w:pPr>
      <w:rPr>
        <w:rFonts w:hint="default"/>
        <w:lang w:val="en-US" w:eastAsia="en-US" w:bidi="ar-SA"/>
      </w:rPr>
    </w:lvl>
    <w:lvl w:ilvl="5">
      <w:start w:val="0"/>
      <w:numFmt w:val="bullet"/>
      <w:lvlText w:val="•"/>
      <w:lvlJc w:val="left"/>
      <w:pPr>
        <w:ind w:left="3405" w:hanging="360"/>
      </w:pPr>
      <w:rPr>
        <w:rFonts w:hint="default"/>
        <w:lang w:val="en-US" w:eastAsia="en-US" w:bidi="ar-SA"/>
      </w:rPr>
    </w:lvl>
    <w:lvl w:ilvl="6">
      <w:start w:val="0"/>
      <w:numFmt w:val="bullet"/>
      <w:lvlText w:val="•"/>
      <w:lvlJc w:val="left"/>
      <w:pPr>
        <w:ind w:left="3942" w:hanging="360"/>
      </w:pPr>
      <w:rPr>
        <w:rFonts w:hint="default"/>
        <w:lang w:val="en-US" w:eastAsia="en-US" w:bidi="ar-SA"/>
      </w:rPr>
    </w:lvl>
    <w:lvl w:ilvl="7">
      <w:start w:val="0"/>
      <w:numFmt w:val="bullet"/>
      <w:lvlText w:val="•"/>
      <w:lvlJc w:val="left"/>
      <w:pPr>
        <w:ind w:left="4479" w:hanging="360"/>
      </w:pPr>
      <w:rPr>
        <w:rFonts w:hint="default"/>
        <w:lang w:val="en-US" w:eastAsia="en-US" w:bidi="ar-SA"/>
      </w:rPr>
    </w:lvl>
    <w:lvl w:ilvl="8">
      <w:start w:val="0"/>
      <w:numFmt w:val="bullet"/>
      <w:lvlText w:val="•"/>
      <w:lvlJc w:val="left"/>
      <w:pPr>
        <w:ind w:left="5016" w:hanging="360"/>
      </w:pPr>
      <w:rPr>
        <w:rFonts w:hint="default"/>
        <w:lang w:val="en-US" w:eastAsia="en-US" w:bidi="ar-SA"/>
      </w:rPr>
    </w:lvl>
  </w:abstractNum>
  <w:abstractNum w:abstractNumId="4">
    <w:multiLevelType w:val="hybridMultilevel"/>
    <w:lvl w:ilvl="0">
      <w:start w:val="0"/>
      <w:numFmt w:val="bullet"/>
      <w:lvlText w:val=""/>
      <w:lvlJc w:val="left"/>
      <w:pPr>
        <w:ind w:left="72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57" w:hanging="360"/>
      </w:pPr>
      <w:rPr>
        <w:rFonts w:hint="default"/>
        <w:lang w:val="en-US" w:eastAsia="en-US" w:bidi="ar-SA"/>
      </w:rPr>
    </w:lvl>
    <w:lvl w:ilvl="2">
      <w:start w:val="0"/>
      <w:numFmt w:val="bullet"/>
      <w:lvlText w:val="•"/>
      <w:lvlJc w:val="left"/>
      <w:pPr>
        <w:ind w:left="1794" w:hanging="360"/>
      </w:pPr>
      <w:rPr>
        <w:rFonts w:hint="default"/>
        <w:lang w:val="en-US" w:eastAsia="en-US" w:bidi="ar-SA"/>
      </w:rPr>
    </w:lvl>
    <w:lvl w:ilvl="3">
      <w:start w:val="0"/>
      <w:numFmt w:val="bullet"/>
      <w:lvlText w:val="•"/>
      <w:lvlJc w:val="left"/>
      <w:pPr>
        <w:ind w:left="2331" w:hanging="360"/>
      </w:pPr>
      <w:rPr>
        <w:rFonts w:hint="default"/>
        <w:lang w:val="en-US" w:eastAsia="en-US" w:bidi="ar-SA"/>
      </w:rPr>
    </w:lvl>
    <w:lvl w:ilvl="4">
      <w:start w:val="0"/>
      <w:numFmt w:val="bullet"/>
      <w:lvlText w:val="•"/>
      <w:lvlJc w:val="left"/>
      <w:pPr>
        <w:ind w:left="2868" w:hanging="360"/>
      </w:pPr>
      <w:rPr>
        <w:rFonts w:hint="default"/>
        <w:lang w:val="en-US" w:eastAsia="en-US" w:bidi="ar-SA"/>
      </w:rPr>
    </w:lvl>
    <w:lvl w:ilvl="5">
      <w:start w:val="0"/>
      <w:numFmt w:val="bullet"/>
      <w:lvlText w:val="•"/>
      <w:lvlJc w:val="left"/>
      <w:pPr>
        <w:ind w:left="3405" w:hanging="360"/>
      </w:pPr>
      <w:rPr>
        <w:rFonts w:hint="default"/>
        <w:lang w:val="en-US" w:eastAsia="en-US" w:bidi="ar-SA"/>
      </w:rPr>
    </w:lvl>
    <w:lvl w:ilvl="6">
      <w:start w:val="0"/>
      <w:numFmt w:val="bullet"/>
      <w:lvlText w:val="•"/>
      <w:lvlJc w:val="left"/>
      <w:pPr>
        <w:ind w:left="3942" w:hanging="360"/>
      </w:pPr>
      <w:rPr>
        <w:rFonts w:hint="default"/>
        <w:lang w:val="en-US" w:eastAsia="en-US" w:bidi="ar-SA"/>
      </w:rPr>
    </w:lvl>
    <w:lvl w:ilvl="7">
      <w:start w:val="0"/>
      <w:numFmt w:val="bullet"/>
      <w:lvlText w:val="•"/>
      <w:lvlJc w:val="left"/>
      <w:pPr>
        <w:ind w:left="4479" w:hanging="360"/>
      </w:pPr>
      <w:rPr>
        <w:rFonts w:hint="default"/>
        <w:lang w:val="en-US" w:eastAsia="en-US" w:bidi="ar-SA"/>
      </w:rPr>
    </w:lvl>
    <w:lvl w:ilvl="8">
      <w:start w:val="0"/>
      <w:numFmt w:val="bullet"/>
      <w:lvlText w:val="•"/>
      <w:lvlJc w:val="left"/>
      <w:pPr>
        <w:ind w:left="5016" w:hanging="360"/>
      </w:pPr>
      <w:rPr>
        <w:rFonts w:hint="default"/>
        <w:lang w:val="en-US" w:eastAsia="en-US" w:bidi="ar-SA"/>
      </w:rPr>
    </w:lvl>
  </w:abstractNum>
  <w:abstractNum w:abstractNumId="3">
    <w:multiLevelType w:val="hybridMultilevel"/>
    <w:lvl w:ilvl="0">
      <w:start w:val="0"/>
      <w:numFmt w:val="bullet"/>
      <w:lvlText w:val=""/>
      <w:lvlJc w:val="left"/>
      <w:pPr>
        <w:ind w:left="72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57" w:hanging="360"/>
      </w:pPr>
      <w:rPr>
        <w:rFonts w:hint="default"/>
        <w:lang w:val="en-US" w:eastAsia="en-US" w:bidi="ar-SA"/>
      </w:rPr>
    </w:lvl>
    <w:lvl w:ilvl="2">
      <w:start w:val="0"/>
      <w:numFmt w:val="bullet"/>
      <w:lvlText w:val="•"/>
      <w:lvlJc w:val="left"/>
      <w:pPr>
        <w:ind w:left="1794" w:hanging="360"/>
      </w:pPr>
      <w:rPr>
        <w:rFonts w:hint="default"/>
        <w:lang w:val="en-US" w:eastAsia="en-US" w:bidi="ar-SA"/>
      </w:rPr>
    </w:lvl>
    <w:lvl w:ilvl="3">
      <w:start w:val="0"/>
      <w:numFmt w:val="bullet"/>
      <w:lvlText w:val="•"/>
      <w:lvlJc w:val="left"/>
      <w:pPr>
        <w:ind w:left="2331" w:hanging="360"/>
      </w:pPr>
      <w:rPr>
        <w:rFonts w:hint="default"/>
        <w:lang w:val="en-US" w:eastAsia="en-US" w:bidi="ar-SA"/>
      </w:rPr>
    </w:lvl>
    <w:lvl w:ilvl="4">
      <w:start w:val="0"/>
      <w:numFmt w:val="bullet"/>
      <w:lvlText w:val="•"/>
      <w:lvlJc w:val="left"/>
      <w:pPr>
        <w:ind w:left="2868" w:hanging="360"/>
      </w:pPr>
      <w:rPr>
        <w:rFonts w:hint="default"/>
        <w:lang w:val="en-US" w:eastAsia="en-US" w:bidi="ar-SA"/>
      </w:rPr>
    </w:lvl>
    <w:lvl w:ilvl="5">
      <w:start w:val="0"/>
      <w:numFmt w:val="bullet"/>
      <w:lvlText w:val="•"/>
      <w:lvlJc w:val="left"/>
      <w:pPr>
        <w:ind w:left="3405" w:hanging="360"/>
      </w:pPr>
      <w:rPr>
        <w:rFonts w:hint="default"/>
        <w:lang w:val="en-US" w:eastAsia="en-US" w:bidi="ar-SA"/>
      </w:rPr>
    </w:lvl>
    <w:lvl w:ilvl="6">
      <w:start w:val="0"/>
      <w:numFmt w:val="bullet"/>
      <w:lvlText w:val="•"/>
      <w:lvlJc w:val="left"/>
      <w:pPr>
        <w:ind w:left="3942" w:hanging="360"/>
      </w:pPr>
      <w:rPr>
        <w:rFonts w:hint="default"/>
        <w:lang w:val="en-US" w:eastAsia="en-US" w:bidi="ar-SA"/>
      </w:rPr>
    </w:lvl>
    <w:lvl w:ilvl="7">
      <w:start w:val="0"/>
      <w:numFmt w:val="bullet"/>
      <w:lvlText w:val="•"/>
      <w:lvlJc w:val="left"/>
      <w:pPr>
        <w:ind w:left="4479" w:hanging="360"/>
      </w:pPr>
      <w:rPr>
        <w:rFonts w:hint="default"/>
        <w:lang w:val="en-US" w:eastAsia="en-US" w:bidi="ar-SA"/>
      </w:rPr>
    </w:lvl>
    <w:lvl w:ilvl="8">
      <w:start w:val="0"/>
      <w:numFmt w:val="bullet"/>
      <w:lvlText w:val="•"/>
      <w:lvlJc w:val="left"/>
      <w:pPr>
        <w:ind w:left="5016" w:hanging="360"/>
      </w:pPr>
      <w:rPr>
        <w:rFonts w:hint="default"/>
        <w:lang w:val="en-US" w:eastAsia="en-US" w:bidi="ar-SA"/>
      </w:rPr>
    </w:lvl>
  </w:abstractNum>
  <w:abstractNum w:abstractNumId="2">
    <w:multiLevelType w:val="hybridMultilevel"/>
    <w:lvl w:ilvl="0">
      <w:start w:val="3"/>
      <w:numFmt w:val="decimal"/>
      <w:lvlText w:val="%1.0"/>
      <w:lvlJc w:val="left"/>
      <w:pPr>
        <w:ind w:left="126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98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2913" w:hanging="720"/>
      </w:pPr>
      <w:rPr>
        <w:rFonts w:hint="default"/>
        <w:lang w:val="en-US" w:eastAsia="en-US" w:bidi="ar-SA"/>
      </w:rPr>
    </w:lvl>
    <w:lvl w:ilvl="3">
      <w:start w:val="0"/>
      <w:numFmt w:val="bullet"/>
      <w:lvlText w:val="•"/>
      <w:lvlJc w:val="left"/>
      <w:pPr>
        <w:ind w:left="3846" w:hanging="720"/>
      </w:pPr>
      <w:rPr>
        <w:rFonts w:hint="default"/>
        <w:lang w:val="en-US" w:eastAsia="en-US" w:bidi="ar-SA"/>
      </w:rPr>
    </w:lvl>
    <w:lvl w:ilvl="4">
      <w:start w:val="0"/>
      <w:numFmt w:val="bullet"/>
      <w:lvlText w:val="•"/>
      <w:lvlJc w:val="left"/>
      <w:pPr>
        <w:ind w:left="4780" w:hanging="720"/>
      </w:pPr>
      <w:rPr>
        <w:rFonts w:hint="default"/>
        <w:lang w:val="en-US" w:eastAsia="en-US" w:bidi="ar-SA"/>
      </w:rPr>
    </w:lvl>
    <w:lvl w:ilvl="5">
      <w:start w:val="0"/>
      <w:numFmt w:val="bullet"/>
      <w:lvlText w:val="•"/>
      <w:lvlJc w:val="left"/>
      <w:pPr>
        <w:ind w:left="5713" w:hanging="720"/>
      </w:pPr>
      <w:rPr>
        <w:rFonts w:hint="default"/>
        <w:lang w:val="en-US" w:eastAsia="en-US" w:bidi="ar-SA"/>
      </w:rPr>
    </w:lvl>
    <w:lvl w:ilvl="6">
      <w:start w:val="0"/>
      <w:numFmt w:val="bullet"/>
      <w:lvlText w:val="•"/>
      <w:lvlJc w:val="left"/>
      <w:pPr>
        <w:ind w:left="6646" w:hanging="720"/>
      </w:pPr>
      <w:rPr>
        <w:rFonts w:hint="default"/>
        <w:lang w:val="en-US" w:eastAsia="en-US" w:bidi="ar-SA"/>
      </w:rPr>
    </w:lvl>
    <w:lvl w:ilvl="7">
      <w:start w:val="0"/>
      <w:numFmt w:val="bullet"/>
      <w:lvlText w:val="•"/>
      <w:lvlJc w:val="left"/>
      <w:pPr>
        <w:ind w:left="7580" w:hanging="720"/>
      </w:pPr>
      <w:rPr>
        <w:rFonts w:hint="default"/>
        <w:lang w:val="en-US" w:eastAsia="en-US" w:bidi="ar-SA"/>
      </w:rPr>
    </w:lvl>
    <w:lvl w:ilvl="8">
      <w:start w:val="0"/>
      <w:numFmt w:val="bullet"/>
      <w:lvlText w:val="•"/>
      <w:lvlJc w:val="left"/>
      <w:pPr>
        <w:ind w:left="8513" w:hanging="720"/>
      </w:pPr>
      <w:rPr>
        <w:rFonts w:hint="default"/>
        <w:lang w:val="en-US" w:eastAsia="en-US" w:bidi="ar-SA"/>
      </w:rPr>
    </w:lvl>
  </w:abstractNum>
  <w:abstractNum w:abstractNumId="1">
    <w:multiLevelType w:val="hybridMultilevel"/>
    <w:lvl w:ilvl="0">
      <w:start w:val="2"/>
      <w:numFmt w:val="decimal"/>
      <w:lvlText w:val="%1"/>
      <w:lvlJc w:val="left"/>
      <w:pPr>
        <w:ind w:left="1260" w:hanging="720"/>
        <w:jc w:val="left"/>
      </w:pPr>
      <w:rPr>
        <w:rFonts w:hint="default"/>
        <w:lang w:val="en-US" w:eastAsia="en-US" w:bidi="ar-SA"/>
      </w:rPr>
    </w:lvl>
    <w:lvl w:ilvl="1">
      <w:start w:val="0"/>
      <w:numFmt w:val="decimal"/>
      <w:lvlText w:val="%1.%2"/>
      <w:lvlJc w:val="left"/>
      <w:pPr>
        <w:ind w:left="1260" w:hanging="720"/>
        <w:jc w:val="righ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3084" w:hanging="720"/>
      </w:pPr>
      <w:rPr>
        <w:rFonts w:hint="default"/>
        <w:lang w:val="en-US" w:eastAsia="en-US" w:bidi="ar-SA"/>
      </w:rPr>
    </w:lvl>
    <w:lvl w:ilvl="3">
      <w:start w:val="0"/>
      <w:numFmt w:val="bullet"/>
      <w:lvlText w:val="•"/>
      <w:lvlJc w:val="left"/>
      <w:pPr>
        <w:ind w:left="3996" w:hanging="720"/>
      </w:pPr>
      <w:rPr>
        <w:rFonts w:hint="default"/>
        <w:lang w:val="en-US" w:eastAsia="en-US" w:bidi="ar-SA"/>
      </w:rPr>
    </w:lvl>
    <w:lvl w:ilvl="4">
      <w:start w:val="0"/>
      <w:numFmt w:val="bullet"/>
      <w:lvlText w:val="•"/>
      <w:lvlJc w:val="left"/>
      <w:pPr>
        <w:ind w:left="4908" w:hanging="720"/>
      </w:pPr>
      <w:rPr>
        <w:rFonts w:hint="default"/>
        <w:lang w:val="en-US" w:eastAsia="en-US" w:bidi="ar-SA"/>
      </w:rPr>
    </w:lvl>
    <w:lvl w:ilvl="5">
      <w:start w:val="0"/>
      <w:numFmt w:val="bullet"/>
      <w:lvlText w:val="•"/>
      <w:lvlJc w:val="left"/>
      <w:pPr>
        <w:ind w:left="5820" w:hanging="720"/>
      </w:pPr>
      <w:rPr>
        <w:rFonts w:hint="default"/>
        <w:lang w:val="en-US" w:eastAsia="en-US" w:bidi="ar-SA"/>
      </w:rPr>
    </w:lvl>
    <w:lvl w:ilvl="6">
      <w:start w:val="0"/>
      <w:numFmt w:val="bullet"/>
      <w:lvlText w:val="•"/>
      <w:lvlJc w:val="left"/>
      <w:pPr>
        <w:ind w:left="6732" w:hanging="720"/>
      </w:pPr>
      <w:rPr>
        <w:rFonts w:hint="default"/>
        <w:lang w:val="en-US" w:eastAsia="en-US" w:bidi="ar-SA"/>
      </w:rPr>
    </w:lvl>
    <w:lvl w:ilvl="7">
      <w:start w:val="0"/>
      <w:numFmt w:val="bullet"/>
      <w:lvlText w:val="•"/>
      <w:lvlJc w:val="left"/>
      <w:pPr>
        <w:ind w:left="7644" w:hanging="720"/>
      </w:pPr>
      <w:rPr>
        <w:rFonts w:hint="default"/>
        <w:lang w:val="en-US" w:eastAsia="en-US" w:bidi="ar-SA"/>
      </w:rPr>
    </w:lvl>
    <w:lvl w:ilvl="8">
      <w:start w:val="0"/>
      <w:numFmt w:val="bullet"/>
      <w:lvlText w:val="•"/>
      <w:lvlJc w:val="left"/>
      <w:pPr>
        <w:ind w:left="8556" w:hanging="720"/>
      </w:pPr>
      <w:rPr>
        <w:rFonts w:hint="default"/>
        <w:lang w:val="en-US" w:eastAsia="en-US" w:bidi="ar-SA"/>
      </w:rPr>
    </w:lvl>
  </w:abstractNum>
  <w:abstractNum w:abstractNumId="0">
    <w:multiLevelType w:val="hybridMultilevel"/>
    <w:lvl w:ilvl="0">
      <w:start w:val="1"/>
      <w:numFmt w:val="decimal"/>
      <w:lvlText w:val="%1"/>
      <w:lvlJc w:val="left"/>
      <w:pPr>
        <w:ind w:left="1260" w:hanging="720"/>
        <w:jc w:val="left"/>
      </w:pPr>
      <w:rPr>
        <w:rFonts w:hint="default"/>
        <w:lang w:val="en-US" w:eastAsia="en-US" w:bidi="ar-SA"/>
      </w:rPr>
    </w:lvl>
    <w:lvl w:ilvl="1">
      <w:start w:val="0"/>
      <w:numFmt w:val="decimal"/>
      <w:lvlText w:val="%1.%2"/>
      <w:lvlJc w:val="left"/>
      <w:pPr>
        <w:ind w:left="1260" w:hanging="720"/>
        <w:jc w:val="righ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3084" w:hanging="720"/>
      </w:pPr>
      <w:rPr>
        <w:rFonts w:hint="default"/>
        <w:lang w:val="en-US" w:eastAsia="en-US" w:bidi="ar-SA"/>
      </w:rPr>
    </w:lvl>
    <w:lvl w:ilvl="3">
      <w:start w:val="0"/>
      <w:numFmt w:val="bullet"/>
      <w:lvlText w:val="•"/>
      <w:lvlJc w:val="left"/>
      <w:pPr>
        <w:ind w:left="3996" w:hanging="720"/>
      </w:pPr>
      <w:rPr>
        <w:rFonts w:hint="default"/>
        <w:lang w:val="en-US" w:eastAsia="en-US" w:bidi="ar-SA"/>
      </w:rPr>
    </w:lvl>
    <w:lvl w:ilvl="4">
      <w:start w:val="0"/>
      <w:numFmt w:val="bullet"/>
      <w:lvlText w:val="•"/>
      <w:lvlJc w:val="left"/>
      <w:pPr>
        <w:ind w:left="4908" w:hanging="720"/>
      </w:pPr>
      <w:rPr>
        <w:rFonts w:hint="default"/>
        <w:lang w:val="en-US" w:eastAsia="en-US" w:bidi="ar-SA"/>
      </w:rPr>
    </w:lvl>
    <w:lvl w:ilvl="5">
      <w:start w:val="0"/>
      <w:numFmt w:val="bullet"/>
      <w:lvlText w:val="•"/>
      <w:lvlJc w:val="left"/>
      <w:pPr>
        <w:ind w:left="5820" w:hanging="720"/>
      </w:pPr>
      <w:rPr>
        <w:rFonts w:hint="default"/>
        <w:lang w:val="en-US" w:eastAsia="en-US" w:bidi="ar-SA"/>
      </w:rPr>
    </w:lvl>
    <w:lvl w:ilvl="6">
      <w:start w:val="0"/>
      <w:numFmt w:val="bullet"/>
      <w:lvlText w:val="•"/>
      <w:lvlJc w:val="left"/>
      <w:pPr>
        <w:ind w:left="6732" w:hanging="720"/>
      </w:pPr>
      <w:rPr>
        <w:rFonts w:hint="default"/>
        <w:lang w:val="en-US" w:eastAsia="en-US" w:bidi="ar-SA"/>
      </w:rPr>
    </w:lvl>
    <w:lvl w:ilvl="7">
      <w:start w:val="0"/>
      <w:numFmt w:val="bullet"/>
      <w:lvlText w:val="•"/>
      <w:lvlJc w:val="left"/>
      <w:pPr>
        <w:ind w:left="7644" w:hanging="720"/>
      </w:pPr>
      <w:rPr>
        <w:rFonts w:hint="default"/>
        <w:lang w:val="en-US" w:eastAsia="en-US" w:bidi="ar-SA"/>
      </w:rPr>
    </w:lvl>
    <w:lvl w:ilvl="8">
      <w:start w:val="0"/>
      <w:numFmt w:val="bullet"/>
      <w:lvlText w:val="•"/>
      <w:lvlJc w:val="left"/>
      <w:pPr>
        <w:ind w:left="8556" w:hanging="720"/>
      </w:pPr>
      <w:rPr>
        <w:rFonts w:hint="default"/>
        <w:lang w:val="en-US" w:eastAsia="en-US" w:bidi="ar-SA"/>
      </w:rPr>
    </w:lvl>
  </w:abstract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spacing w:before="94"/>
      <w:ind w:left="1260" w:hanging="720"/>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260" w:hanging="720"/>
    </w:pPr>
    <w:rPr>
      <w:rFonts w:ascii="Arial" w:hAnsi="Arial" w:eastAsia="Arial" w:cs="Arial"/>
      <w:lang w:val="en-US" w:eastAsia="en-US" w:bidi="ar-SA"/>
    </w:rPr>
  </w:style>
  <w:style w:styleId="TableParagraph" w:type="paragraph">
    <w:name w:val="Table Paragraph"/>
    <w:basedOn w:val="Normal"/>
    <w:uiPriority w:val="1"/>
    <w:qFormat/>
    <w:pPr>
      <w:ind w:left="109"/>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https://elvis.quintiles.com/livelink/llisapi.dll?func=ll&amp;objId=182871258&amp;objAction=browse&amp;viewType=1" TargetMode="External"/><Relationship Id="rId10" Type="http://schemas.openxmlformats.org/officeDocument/2006/relationships/hyperlink" Target="https://elvis.quintiles.com/livelink/llisapi.dll?func=ll&amp;objId=182972602&amp;objAction=browse&amp;viewType=1" TargetMode="External"/><Relationship Id="rId11" Type="http://schemas.openxmlformats.org/officeDocument/2006/relationships/hyperlink" Target="https://elvis.quintiles.com/livelink/llisapi.dll?func=ll&amp;objId=182871258&amp;objAction=browse&amp;sort=name&amp;viewType=1" TargetMode="External"/><Relationship Id="rId12" Type="http://schemas.openxmlformats.org/officeDocument/2006/relationships/hyperlink" Target="https://elvis.quintiles.com/livelink/llisapi.dll/open/CS_FM_BS002" TargetMode="External"/><Relationship Id="rId13" Type="http://schemas.openxmlformats.org/officeDocument/2006/relationships/hyperlink" Target="https://elvis.quintiles.com/livelink/llisapi.dll/open/CS_FM_BS006" TargetMode="External"/><Relationship Id="rId14" Type="http://schemas.openxmlformats.org/officeDocument/2006/relationships/hyperlink" Target="https://elvis.quintiles.com/livelink/llisapi.dll/open/CS_FM_BS007" TargetMode="External"/><Relationship Id="rId15" Type="http://schemas.openxmlformats.org/officeDocument/2006/relationships/hyperlink" Target="https://elvis.quintiles.com/livelink/llisapi.dll/open/CS_OD_BS0233" TargetMode="External"/><Relationship Id="rId16" Type="http://schemas.openxmlformats.org/officeDocument/2006/relationships/hyperlink" Target="https://elvis.quintiles.com/livelink/llisapi.dll/open/CS_WI_BS003" TargetMode="External"/><Relationship Id="rId17" Type="http://schemas.openxmlformats.org/officeDocument/2006/relationships/hyperlink" Target="https://elvis.quintiles.com/livelink/llisapi.dll/open/CS_WI_BS005" TargetMode="External"/><Relationship Id="rId18" Type="http://schemas.openxmlformats.org/officeDocument/2006/relationships/hyperlink" Target="https://elvis.quintiles.com/livelink/llisapi.dll/open/CS_WI_BS006" TargetMode="External"/><Relationship Id="rId19" Type="http://schemas.openxmlformats.org/officeDocument/2006/relationships/hyperlink" Target="https://elvis.quintiles.com/livelink/llisapi.dll/open/CS_WI_BS010" TargetMode="External"/><Relationship Id="rId20" Type="http://schemas.openxmlformats.org/officeDocument/2006/relationships/hyperlink" Target="https://elvis.quintiles.com/livelink/llisapi.dll/open/CS_WI_BS013" TargetMode="External"/><Relationship Id="rId21" Type="http://schemas.openxmlformats.org/officeDocument/2006/relationships/hyperlink" Target="https://elvis.quintiles.com/livelink/llisapi.dll/open/CS_WI_BS014" TargetMode="External"/><Relationship Id="rId22" Type="http://schemas.openxmlformats.org/officeDocument/2006/relationships/hyperlink" Target="https://elvis.quintiles.com/livelink/llisapi.dll/open/CS_WI_BS015" TargetMode="External"/><Relationship Id="rId23" Type="http://schemas.openxmlformats.org/officeDocument/2006/relationships/hyperlink" Target="http://elvis.quintiles.com/livelink/llisapi.dll/Open/CS_WI_BS0237" TargetMode="External"/><Relationship Id="rId24" Type="http://schemas.openxmlformats.org/officeDocument/2006/relationships/hyperlink" Target="https://elvis.quintiles.com/livelink/llisapi.dll/open/CS_WI_DM0413" TargetMode="External"/><Relationship Id="rId25" Type="http://schemas.openxmlformats.org/officeDocument/2006/relationships/hyperlink" Target="https://elvis.quintiles.com/livelink/llisapi.dll/open/CS_WI_PL0038" TargetMode="External"/><Relationship Id="rId26" Type="http://schemas.openxmlformats.org/officeDocument/2006/relationships/hyperlink" Target="https://elvis.quintiles.com/livelink/llisapi.dll?func=ll&amp;objId=182871258&amp;objAction=browse" TargetMode="External"/><Relationship Id="rId27" Type="http://schemas.openxmlformats.org/officeDocument/2006/relationships/hyperlink" Target="https://elvis.quintiles.com/livelink/llisapi.dll/Open/182966318" TargetMode="External"/><Relationship Id="rId28" Type="http://schemas.openxmlformats.org/officeDocument/2006/relationships/hyperlink" Target="https://elvis.quintiles.com/livelink/llisapi.dll/Open/182965842" TargetMode="External"/><Relationship Id="rId29" Type="http://schemas.openxmlformats.org/officeDocument/2006/relationships/header" Target="header2.xml"/><Relationship Id="rId30" Type="http://schemas.openxmlformats.org/officeDocument/2006/relationships/footer" Target="footer3.xml"/><Relationship Id="rId31" Type="http://schemas.openxmlformats.org/officeDocument/2006/relationships/image" Target="media/image2.png"/><Relationship Id="rId32" Type="http://schemas.openxmlformats.org/officeDocument/2006/relationships/header" Target="header3.xml"/><Relationship Id="rId33" Type="http://schemas.openxmlformats.org/officeDocument/2006/relationships/footer" Target="footer4.xml"/><Relationship Id="rId34" Type="http://schemas.openxmlformats.org/officeDocument/2006/relationships/image" Target="media/image3.png"/><Relationship Id="rId35"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erms:created xsi:type="dcterms:W3CDTF">2023-04-11T15:42:43Z</dcterms:created>
  <dcterms:modified xsi:type="dcterms:W3CDTF">2023-04-11T15:42:43Z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7.0.1 Windows Nov 20 2020 Library APDFL15.0.4c</vt:lpwstr>
  </property>
  <property fmtid="{D5CDD505-2E9C-101B-9397-08002B2CF9AE}" pid="3" name="Created">
    <vt:filetime>2022-11-14T00:00:00Z</vt:filetime>
  </property>
  <property fmtid="{D5CDD505-2E9C-101B-9397-08002B2CF9AE}" pid="4" name="Creator">
    <vt:lpwstr>Appligent StampPDF Batch 7.0.1</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