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23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6" w:after="1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5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000004" cy="356234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004" cy="356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23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/>
              <w:ind w:left="1734" w:right="510" w:hanging="408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Derived Datasets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CS_WI_BS013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15</w:t>
            </w:r>
          </w:p>
        </w:tc>
      </w:tr>
      <w:tr>
        <w:trPr>
          <w:trHeight w:val="622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3"/>
              <w:ind w:left="107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Owner:</w:t>
            </w:r>
          </w:p>
          <w:p>
            <w:pPr>
              <w:pStyle w:val="TableParagraph"/>
              <w:spacing w:before="49"/>
              <w:ind w:left="107"/>
              <w:rPr>
                <w:sz w:val="22"/>
              </w:rPr>
            </w:pPr>
            <w:r>
              <w:rPr>
                <w:sz w:val="22"/>
              </w:rPr>
              <w:t>Carrie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Eason</w:t>
            </w:r>
          </w:p>
        </w:tc>
        <w:tc>
          <w:tcPr>
            <w:tcW w:w="523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2"/>
              </w:rPr>
            </w:pPr>
            <w:r>
              <w:rPr>
                <w:sz w:val="22"/>
              </w:rPr>
              <w:t>Stavros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Drivas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6" w:after="0"/>
        <w:ind w:left="1979" w:right="1205" w:hanging="720"/>
        <w:jc w:val="left"/>
        <w:rPr>
          <w:sz w:val="22"/>
        </w:rPr>
      </w:pP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describe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planning,</w:t>
      </w:r>
      <w:r>
        <w:rPr>
          <w:spacing w:val="-5"/>
          <w:sz w:val="22"/>
        </w:rPr>
        <w:t> </w:t>
      </w:r>
      <w:r>
        <w:rPr>
          <w:sz w:val="22"/>
        </w:rPr>
        <w:t>production,</w:t>
      </w:r>
      <w:r>
        <w:rPr>
          <w:spacing w:val="-3"/>
          <w:sz w:val="22"/>
        </w:rPr>
        <w:t> </w:t>
      </w:r>
      <w:r>
        <w:rPr>
          <w:sz w:val="22"/>
        </w:rPr>
        <w:t>review,</w:t>
      </w:r>
      <w:r>
        <w:rPr>
          <w:spacing w:val="-7"/>
          <w:sz w:val="22"/>
        </w:rPr>
        <w:t> </w:t>
      </w:r>
      <w:r>
        <w:rPr>
          <w:sz w:val="22"/>
        </w:rPr>
        <w:t>delivery,</w:t>
      </w:r>
      <w:r>
        <w:rPr>
          <w:spacing w:val="-3"/>
          <w:sz w:val="22"/>
        </w:rPr>
        <w:t> </w:t>
      </w:r>
      <w:r>
        <w:rPr>
          <w:sz w:val="22"/>
        </w:rPr>
        <w:t>documentation,</w:t>
      </w:r>
      <w:r>
        <w:rPr>
          <w:spacing w:val="-5"/>
          <w:sz w:val="22"/>
        </w:rPr>
        <w:t> </w:t>
      </w:r>
      <w:r>
        <w:rPr>
          <w:sz w:val="22"/>
        </w:rPr>
        <w:t>and archival of derived datasets.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6" w:after="0"/>
        <w:ind w:left="1979" w:right="811" w:hanging="720"/>
        <w:jc w:val="left"/>
        <w:rPr>
          <w:sz w:val="22"/>
        </w:rPr>
      </w:pP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projects</w:t>
      </w:r>
      <w:r>
        <w:rPr>
          <w:spacing w:val="-4"/>
          <w:sz w:val="22"/>
        </w:rPr>
        <w:t> </w:t>
      </w:r>
      <w:r>
        <w:rPr>
          <w:sz w:val="22"/>
        </w:rPr>
        <w:t>globally</w:t>
      </w:r>
      <w:r>
        <w:rPr>
          <w:spacing w:val="-4"/>
          <w:sz w:val="22"/>
        </w:rPr>
        <w:t> </w:t>
      </w:r>
      <w:r>
        <w:rPr>
          <w:sz w:val="22"/>
        </w:rPr>
        <w:t>where</w:t>
      </w:r>
      <w:r>
        <w:rPr>
          <w:spacing w:val="-2"/>
          <w:sz w:val="22"/>
        </w:rPr>
        <w:t> </w:t>
      </w:r>
      <w:r>
        <w:rPr>
          <w:sz w:val="22"/>
        </w:rPr>
        <w:t>IQVIA</w:t>
      </w:r>
      <w:r>
        <w:rPr>
          <w:spacing w:val="-1"/>
          <w:sz w:val="22"/>
        </w:rPr>
        <w:t> </w:t>
      </w:r>
      <w:r>
        <w:rPr>
          <w:sz w:val="22"/>
        </w:rPr>
        <w:t>Biostatistics</w:t>
      </w:r>
      <w:r>
        <w:rPr>
          <w:spacing w:val="-4"/>
          <w:sz w:val="22"/>
        </w:rPr>
        <w:t> </w:t>
      </w:r>
      <w:r>
        <w:rPr>
          <w:sz w:val="22"/>
        </w:rPr>
        <w:t>uses</w:t>
      </w:r>
      <w:r>
        <w:rPr>
          <w:spacing w:val="-4"/>
          <w:sz w:val="22"/>
        </w:rPr>
        <w:t> </w:t>
      </w:r>
      <w:r>
        <w:rPr>
          <w:sz w:val="22"/>
        </w:rPr>
        <w:t>SAS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non-SAS tools to:</w:t>
      </w:r>
    </w:p>
    <w:p>
      <w:pPr>
        <w:pStyle w:val="ListParagraph"/>
        <w:numPr>
          <w:ilvl w:val="2"/>
          <w:numId w:val="1"/>
        </w:numPr>
        <w:tabs>
          <w:tab w:pos="2700" w:val="left" w:leader="none"/>
        </w:tabs>
        <w:spacing w:line="240" w:lineRule="auto" w:before="118" w:after="0"/>
        <w:ind w:left="2700" w:right="0" w:hanging="721"/>
        <w:jc w:val="left"/>
        <w:rPr>
          <w:sz w:val="22"/>
        </w:rPr>
      </w:pPr>
      <w:r>
        <w:rPr>
          <w:sz w:val="22"/>
        </w:rPr>
        <w:t>Create</w:t>
      </w:r>
      <w:r>
        <w:rPr>
          <w:spacing w:val="-5"/>
          <w:sz w:val="22"/>
        </w:rPr>
        <w:t> </w:t>
      </w:r>
      <w:r>
        <w:rPr>
          <w:sz w:val="22"/>
        </w:rPr>
        <w:t>derived</w:t>
      </w:r>
      <w:r>
        <w:rPr>
          <w:spacing w:val="-5"/>
          <w:sz w:val="22"/>
        </w:rPr>
        <w:t> </w:t>
      </w:r>
      <w:r>
        <w:rPr>
          <w:sz w:val="22"/>
        </w:rPr>
        <w:t>variables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derived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datasets</w:t>
      </w:r>
    </w:p>
    <w:p>
      <w:pPr>
        <w:pStyle w:val="ListParagraph"/>
        <w:numPr>
          <w:ilvl w:val="2"/>
          <w:numId w:val="1"/>
        </w:numPr>
        <w:tabs>
          <w:tab w:pos="2700" w:val="left" w:leader="none"/>
        </w:tabs>
        <w:spacing w:line="240" w:lineRule="auto" w:before="121" w:after="0"/>
        <w:ind w:left="2700" w:right="666" w:hanging="720"/>
        <w:jc w:val="left"/>
        <w:rPr>
          <w:sz w:val="22"/>
        </w:rPr>
      </w:pPr>
      <w:r>
        <w:rPr>
          <w:sz w:val="22"/>
        </w:rPr>
        <w:t>Manipulate data for statistical analyses, including the creation of Clinical Data</w:t>
      </w:r>
      <w:r>
        <w:rPr>
          <w:spacing w:val="-5"/>
          <w:sz w:val="22"/>
        </w:rPr>
        <w:t> </w:t>
      </w:r>
      <w:r>
        <w:rPr>
          <w:sz w:val="22"/>
        </w:rPr>
        <w:t>Interchange</w:t>
      </w:r>
      <w:r>
        <w:rPr>
          <w:spacing w:val="-5"/>
          <w:sz w:val="22"/>
        </w:rPr>
        <w:t> </w:t>
      </w:r>
      <w:r>
        <w:rPr>
          <w:sz w:val="22"/>
        </w:rPr>
        <w:t>Standards</w:t>
      </w:r>
      <w:r>
        <w:rPr>
          <w:spacing w:val="-5"/>
          <w:sz w:val="22"/>
        </w:rPr>
        <w:t> </w:t>
      </w:r>
      <w:r>
        <w:rPr>
          <w:sz w:val="22"/>
        </w:rPr>
        <w:t>Consortium</w:t>
      </w:r>
      <w:r>
        <w:rPr>
          <w:spacing w:val="-5"/>
          <w:sz w:val="22"/>
        </w:rPr>
        <w:t> </w:t>
      </w:r>
      <w:r>
        <w:rPr>
          <w:sz w:val="22"/>
        </w:rPr>
        <w:t>(CDISC)</w:t>
      </w:r>
      <w:r>
        <w:rPr>
          <w:spacing w:val="-5"/>
          <w:sz w:val="22"/>
        </w:rPr>
        <w:t> </w:t>
      </w:r>
      <w:r>
        <w:rPr>
          <w:sz w:val="22"/>
        </w:rPr>
        <w:t>Study</w:t>
      </w:r>
      <w:r>
        <w:rPr>
          <w:spacing w:val="-5"/>
          <w:sz w:val="22"/>
        </w:rPr>
        <w:t> </w:t>
      </w:r>
      <w:r>
        <w:rPr>
          <w:sz w:val="22"/>
        </w:rPr>
        <w:t>Data</w:t>
      </w:r>
      <w:r>
        <w:rPr>
          <w:spacing w:val="-5"/>
          <w:sz w:val="22"/>
        </w:rPr>
        <w:t> </w:t>
      </w:r>
      <w:r>
        <w:rPr>
          <w:sz w:val="22"/>
        </w:rPr>
        <w:t>Tabulation Model (SDTM) and Analysis Data Model (ADaM) Datasets, which form the basis for the submission-ready datasets covered in CS_WI_BS022 Submission Deliverables.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5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5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4"/>
        </w:rPr>
        <w:t> </w:t>
      </w:r>
      <w:r>
        <w:rPr/>
        <w:t>Work</w:t>
      </w:r>
      <w:r>
        <w:rPr>
          <w:spacing w:val="-4"/>
        </w:rPr>
        <w:t> </w:t>
      </w:r>
      <w:r>
        <w:rPr>
          <w:spacing w:val="-2"/>
        </w:rPr>
        <w:t>Instruction:</w:t>
      </w:r>
    </w:p>
    <w:p>
      <w:pPr>
        <w:pStyle w:val="BodyText"/>
        <w:spacing w:before="6" w:after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6.1, 6.2,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Programming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(PTL)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Programmer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(Prog)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(QC)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Biostatistical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(SBR)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pStyle w:val="BodyText"/>
        <w:spacing w:before="11"/>
        <w:rPr>
          <w:sz w:val="32"/>
        </w:rPr>
      </w:pPr>
    </w:p>
    <w:p>
      <w:pPr>
        <w:pStyle w:val="BodyText"/>
        <w:ind w:left="1260"/>
      </w:pPr>
      <w:r>
        <w:rPr/>
        <w:t>The</w:t>
      </w:r>
      <w:r>
        <w:rPr>
          <w:spacing w:val="-9"/>
        </w:rPr>
        <w:t> </w:t>
      </w:r>
      <w:r>
        <w:rPr/>
        <w:t>Prog</w:t>
      </w:r>
      <w:r>
        <w:rPr>
          <w:spacing w:val="-3"/>
        </w:rPr>
        <w:t> </w:t>
      </w:r>
      <w:r>
        <w:rPr/>
        <w:t>role</w:t>
      </w:r>
      <w:r>
        <w:rPr>
          <w:spacing w:val="-4"/>
        </w:rPr>
        <w:t> </w:t>
      </w:r>
      <w:r>
        <w:rPr/>
        <w:t>refers</w:t>
      </w:r>
      <w:r>
        <w:rPr>
          <w:spacing w:val="-5"/>
        </w:rPr>
        <w:t> </w:t>
      </w:r>
      <w:r>
        <w:rPr/>
        <w:t>to</w:t>
      </w:r>
      <w:r>
        <w:rPr>
          <w:spacing w:val="-4"/>
        </w:rPr>
        <w:t> </w:t>
      </w:r>
      <w:r>
        <w:rPr/>
        <w:t>both</w:t>
      </w:r>
      <w:r>
        <w:rPr>
          <w:spacing w:val="-5"/>
        </w:rPr>
        <w:t> </w:t>
      </w:r>
      <w:r>
        <w:rPr/>
        <w:t>Production</w:t>
      </w:r>
      <w:r>
        <w:rPr>
          <w:spacing w:val="-5"/>
        </w:rPr>
        <w:t> </w:t>
      </w:r>
      <w:r>
        <w:rPr/>
        <w:t>and</w:t>
      </w:r>
      <w:r>
        <w:rPr>
          <w:spacing w:val="-3"/>
        </w:rPr>
        <w:t> </w:t>
      </w:r>
      <w:r>
        <w:rPr/>
        <w:t>Quality</w:t>
      </w:r>
      <w:r>
        <w:rPr>
          <w:spacing w:val="-5"/>
        </w:rPr>
        <w:t> </w:t>
      </w:r>
      <w:r>
        <w:rPr/>
        <w:t>Control</w:t>
      </w:r>
      <w:r>
        <w:rPr>
          <w:spacing w:val="-4"/>
        </w:rPr>
        <w:t> </w:t>
      </w:r>
      <w:r>
        <w:rPr>
          <w:spacing w:val="-2"/>
        </w:rPr>
        <w:t>Programmers.</w:t>
      </w:r>
    </w:p>
    <w:p>
      <w:pPr>
        <w:pStyle w:val="BodyText"/>
        <w:spacing w:before="116"/>
        <w:ind w:left="1260" w:right="579"/>
      </w:pPr>
      <w:r>
        <w:rPr/>
        <w:t>The</w:t>
      </w:r>
      <w:r>
        <w:rPr>
          <w:spacing w:val="-6"/>
        </w:rPr>
        <w:t> </w:t>
      </w:r>
      <w:r>
        <w:rPr/>
        <w:t>SBR</w:t>
      </w:r>
      <w:r>
        <w:rPr>
          <w:spacing w:val="-2"/>
        </w:rPr>
        <w:t> </w:t>
      </w:r>
      <w:r>
        <w:rPr/>
        <w:t>role</w:t>
      </w:r>
      <w:r>
        <w:rPr>
          <w:spacing w:val="-3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any</w:t>
      </w:r>
      <w:r>
        <w:rPr>
          <w:spacing w:val="-4"/>
        </w:rPr>
        <w:t> </w:t>
      </w:r>
      <w:r>
        <w:rPr/>
        <w:t>qualified</w:t>
      </w:r>
      <w:r>
        <w:rPr>
          <w:spacing w:val="-4"/>
        </w:rPr>
        <w:t> </w:t>
      </w:r>
      <w:r>
        <w:rPr/>
        <w:t>senior</w:t>
      </w:r>
      <w:r>
        <w:rPr>
          <w:spacing w:val="-4"/>
        </w:rPr>
        <w:t> </w:t>
      </w:r>
      <w:r>
        <w:rPr/>
        <w:t>reviewer</w:t>
      </w:r>
      <w:r>
        <w:rPr>
          <w:spacing w:val="-4"/>
        </w:rPr>
        <w:t> </w:t>
      </w:r>
      <w:r>
        <w:rPr/>
        <w:t>(statistician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programmer),</w:t>
      </w:r>
      <w:r>
        <w:rPr>
          <w:spacing w:val="-1"/>
        </w:rPr>
        <w:t> </w:t>
      </w:r>
      <w:r>
        <w:rPr/>
        <w:t>except for key statistics and efficacy datasets requiring specific statistical knowledge.</w:t>
      </w:r>
    </w:p>
    <w:p>
      <w:pPr>
        <w:pStyle w:val="BodyText"/>
        <w:spacing w:before="123"/>
        <w:ind w:left="1260"/>
      </w:pPr>
      <w:r>
        <w:rPr/>
        <w:t>The</w:t>
      </w:r>
      <w:r>
        <w:rPr>
          <w:spacing w:val="-2"/>
        </w:rPr>
        <w:t> </w:t>
      </w:r>
      <w:r>
        <w:rPr/>
        <w:t>QC</w:t>
      </w:r>
      <w:r>
        <w:rPr>
          <w:spacing w:val="-2"/>
        </w:rPr>
        <w:t> </w:t>
      </w:r>
      <w:r>
        <w:rPr/>
        <w:t>role</w:t>
      </w:r>
      <w:r>
        <w:rPr>
          <w:spacing w:val="-2"/>
        </w:rPr>
        <w:t> </w:t>
      </w:r>
      <w:r>
        <w:rPr/>
        <w:t>can</w:t>
      </w:r>
      <w:r>
        <w:rPr>
          <w:spacing w:val="-2"/>
        </w:rPr>
        <w:t> </w:t>
      </w:r>
      <w:r>
        <w:rPr/>
        <w:t>be</w:t>
      </w:r>
      <w:r>
        <w:rPr>
          <w:spacing w:val="-2"/>
        </w:rPr>
        <w:t> </w:t>
      </w:r>
      <w:r>
        <w:rPr/>
        <w:t>any</w:t>
      </w:r>
      <w:r>
        <w:rPr>
          <w:spacing w:val="-6"/>
        </w:rPr>
        <w:t> </w:t>
      </w:r>
      <w:r>
        <w:rPr/>
        <w:t>appropriate</w:t>
      </w:r>
      <w:r>
        <w:rPr>
          <w:spacing w:val="-3"/>
        </w:rPr>
        <w:t> </w:t>
      </w:r>
      <w:r>
        <w:rPr/>
        <w:t>reviewer</w:t>
      </w:r>
      <w:r>
        <w:rPr>
          <w:spacing w:val="-3"/>
        </w:rPr>
        <w:t> </w:t>
      </w:r>
      <w:r>
        <w:rPr/>
        <w:t>(statistician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programmer)</w:t>
      </w:r>
      <w:r>
        <w:rPr>
          <w:spacing w:val="-3"/>
        </w:rPr>
        <w:t> </w:t>
      </w:r>
      <w:r>
        <w:rPr/>
        <w:t>who</w:t>
      </w:r>
      <w:r>
        <w:rPr>
          <w:spacing w:val="-3"/>
        </w:rPr>
        <w:t> </w:t>
      </w:r>
      <w:r>
        <w:rPr/>
        <w:t>has</w:t>
      </w:r>
      <w:r>
        <w:rPr>
          <w:spacing w:val="-3"/>
        </w:rPr>
        <w:t> </w:t>
      </w:r>
      <w:r>
        <w:rPr/>
        <w:t>the necessary</w:t>
      </w:r>
      <w:r>
        <w:rPr>
          <w:spacing w:val="-6"/>
        </w:rPr>
        <w:t> </w:t>
      </w:r>
      <w:r>
        <w:rPr/>
        <w:t>QC</w:t>
      </w:r>
      <w:r>
        <w:rPr>
          <w:spacing w:val="-6"/>
        </w:rPr>
        <w:t> </w:t>
      </w:r>
      <w:r>
        <w:rPr/>
        <w:t>knowledge</w:t>
      </w:r>
      <w:r>
        <w:rPr>
          <w:spacing w:val="-6"/>
        </w:rPr>
        <w:t> </w:t>
      </w:r>
      <w:r>
        <w:rPr/>
        <w:t>and</w:t>
      </w:r>
      <w:r>
        <w:rPr>
          <w:spacing w:val="-5"/>
        </w:rPr>
        <w:t> </w:t>
      </w:r>
      <w:r>
        <w:rPr/>
        <w:t>must</w:t>
      </w:r>
      <w:r>
        <w:rPr>
          <w:spacing w:val="-6"/>
        </w:rPr>
        <w:t> </w:t>
      </w:r>
      <w:r>
        <w:rPr/>
        <w:t>be</w:t>
      </w:r>
      <w:r>
        <w:rPr>
          <w:spacing w:val="-6"/>
        </w:rPr>
        <w:t> </w:t>
      </w:r>
      <w:r>
        <w:rPr/>
        <w:t>independent</w:t>
      </w:r>
      <w:r>
        <w:rPr>
          <w:spacing w:val="-5"/>
        </w:rPr>
        <w:t> </w:t>
      </w:r>
      <w:r>
        <w:rPr/>
        <w:t>from</w:t>
      </w:r>
      <w:r>
        <w:rPr>
          <w:spacing w:val="-6"/>
        </w:rPr>
        <w:t> </w:t>
      </w:r>
      <w:r>
        <w:rPr/>
        <w:t>the</w:t>
      </w:r>
      <w:r>
        <w:rPr>
          <w:spacing w:val="-6"/>
        </w:rPr>
        <w:t> </w:t>
      </w:r>
      <w:r>
        <w:rPr/>
        <w:t>Production</w:t>
      </w:r>
      <w:r>
        <w:rPr>
          <w:spacing w:val="-5"/>
        </w:rPr>
        <w:t> </w:t>
      </w:r>
      <w:r>
        <w:rPr>
          <w:spacing w:val="-2"/>
        </w:rPr>
        <w:t>Programmer.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line="244" w:lineRule="auto" w:before="1"/>
        <w:ind w:left="1260" w:right="579"/>
      </w:pPr>
      <w:r>
        <w:rPr>
          <w:b/>
        </w:rPr>
        <w:t>Source</w:t>
      </w:r>
      <w:r>
        <w:rPr>
          <w:b/>
          <w:spacing w:val="-3"/>
        </w:rPr>
        <w:t> </w:t>
      </w:r>
      <w:r>
        <w:rPr>
          <w:b/>
        </w:rPr>
        <w:t>data:</w:t>
      </w:r>
      <w:r>
        <w:rPr>
          <w:b/>
          <w:spacing w:val="40"/>
        </w:rPr>
        <w:t> </w:t>
      </w:r>
      <w:r>
        <w:rPr/>
        <w:t>Source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describes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transfers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Biostatistics</w:t>
      </w:r>
      <w:r>
        <w:rPr>
          <w:spacing w:val="-4"/>
        </w:rPr>
        <w:t> </w:t>
      </w:r>
      <w:r>
        <w:rPr/>
        <w:t>receives</w:t>
      </w:r>
      <w:r>
        <w:rPr>
          <w:spacing w:val="-3"/>
        </w:rPr>
        <w:t> </w:t>
      </w:r>
      <w:r>
        <w:rPr/>
        <w:t>from</w:t>
      </w:r>
      <w:r>
        <w:rPr>
          <w:spacing w:val="-3"/>
        </w:rPr>
        <w:t> </w:t>
      </w:r>
      <w:r>
        <w:rPr/>
        <w:t>Data Management and other vendors.</w:t>
      </w:r>
      <w:r>
        <w:rPr>
          <w:spacing w:val="40"/>
        </w:rPr>
        <w:t> </w:t>
      </w:r>
      <w:r>
        <w:rPr/>
        <w:t>Such source data are understood to include Case Report Form (CRF) and non-CRF data.</w:t>
      </w: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9"/>
        </w:rPr>
      </w:pPr>
      <w:r>
        <w:rPr/>
        <w:pict>
          <v:rect style="position:absolute;margin-left:70.559998pt;margin-top:18.204248pt;width:470.88pt;height:.48pt;mso-position-horizontal-relative:page;mso-position-vertical-relative:paragraph;z-index:-15728640;mso-wrap-distance-left:0;mso-wrap-distance-right:0" id="docshape2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15</w:t>
      </w:r>
    </w:p>
    <w:p>
      <w:pPr>
        <w:spacing w:line="182" w:lineRule="exact" w:before="0"/>
        <w:ind w:left="540" w:right="0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4"/>
          <w:sz w:val="16"/>
        </w:rPr>
        <w:t> </w:t>
      </w:r>
      <w:r>
        <w:rPr>
          <w:sz w:val="16"/>
        </w:rPr>
        <w:t>©</w:t>
      </w:r>
      <w:r>
        <w:rPr>
          <w:spacing w:val="-5"/>
          <w:sz w:val="16"/>
        </w:rPr>
        <w:t> </w:t>
      </w:r>
      <w:r>
        <w:rPr>
          <w:sz w:val="16"/>
        </w:rPr>
        <w:t>1999,</w:t>
      </w:r>
      <w:r>
        <w:rPr>
          <w:spacing w:val="-3"/>
          <w:sz w:val="16"/>
        </w:rPr>
        <w:t> </w:t>
      </w:r>
      <w:r>
        <w:rPr>
          <w:sz w:val="16"/>
        </w:rPr>
        <w:t>2000,</w:t>
      </w:r>
      <w:r>
        <w:rPr>
          <w:spacing w:val="-3"/>
          <w:sz w:val="16"/>
        </w:rPr>
        <w:t> </w:t>
      </w:r>
      <w:r>
        <w:rPr>
          <w:sz w:val="16"/>
        </w:rPr>
        <w:t>2003,</w:t>
      </w:r>
      <w:r>
        <w:rPr>
          <w:spacing w:val="-3"/>
          <w:sz w:val="16"/>
        </w:rPr>
        <w:t> </w:t>
      </w:r>
      <w:r>
        <w:rPr>
          <w:sz w:val="16"/>
        </w:rPr>
        <w:t>2006,</w:t>
      </w:r>
      <w:r>
        <w:rPr>
          <w:spacing w:val="-4"/>
          <w:sz w:val="16"/>
        </w:rPr>
        <w:t> </w:t>
      </w:r>
      <w:r>
        <w:rPr>
          <w:sz w:val="16"/>
        </w:rPr>
        <w:t>2008,</w:t>
      </w:r>
      <w:r>
        <w:rPr>
          <w:spacing w:val="-3"/>
          <w:sz w:val="16"/>
        </w:rPr>
        <w:t> </w:t>
      </w:r>
      <w:r>
        <w:rPr>
          <w:sz w:val="16"/>
        </w:rPr>
        <w:t>2010,</w:t>
      </w:r>
      <w:r>
        <w:rPr>
          <w:spacing w:val="-3"/>
          <w:sz w:val="16"/>
        </w:rPr>
        <w:t> </w:t>
      </w:r>
      <w:r>
        <w:rPr>
          <w:sz w:val="16"/>
        </w:rPr>
        <w:t>2012,</w:t>
      </w:r>
      <w:r>
        <w:rPr>
          <w:spacing w:val="-3"/>
          <w:sz w:val="16"/>
        </w:rPr>
        <w:t> </w:t>
      </w:r>
      <w:r>
        <w:rPr>
          <w:sz w:val="16"/>
        </w:rPr>
        <w:t>2013,</w:t>
      </w:r>
      <w:r>
        <w:rPr>
          <w:spacing w:val="-3"/>
          <w:sz w:val="16"/>
        </w:rPr>
        <w:t> </w:t>
      </w:r>
      <w:r>
        <w:rPr>
          <w:sz w:val="16"/>
        </w:rPr>
        <w:t>2015,</w:t>
      </w:r>
      <w:r>
        <w:rPr>
          <w:spacing w:val="-4"/>
          <w:sz w:val="16"/>
        </w:rPr>
        <w:t> </w:t>
      </w:r>
      <w:r>
        <w:rPr>
          <w:sz w:val="16"/>
        </w:rPr>
        <w:t>2017-2019,</w:t>
      </w:r>
      <w:r>
        <w:rPr>
          <w:spacing w:val="-3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2022</w:t>
      </w:r>
      <w:r>
        <w:rPr>
          <w:spacing w:val="-7"/>
          <w:sz w:val="16"/>
        </w:rPr>
        <w:t> </w:t>
      </w:r>
      <w:r>
        <w:rPr>
          <w:sz w:val="16"/>
        </w:rPr>
        <w:t>IQVIA.</w:t>
      </w:r>
      <w:r>
        <w:rPr>
          <w:spacing w:val="-4"/>
          <w:sz w:val="16"/>
        </w:rPr>
        <w:t> </w:t>
      </w:r>
      <w:r>
        <w:rPr>
          <w:sz w:val="16"/>
        </w:rPr>
        <w:t>All</w:t>
      </w:r>
      <w:r>
        <w:rPr>
          <w:spacing w:val="-4"/>
          <w:sz w:val="16"/>
        </w:rPr>
        <w:t> </w:t>
      </w:r>
      <w:r>
        <w:rPr>
          <w:sz w:val="16"/>
        </w:rPr>
        <w:t>rights</w:t>
      </w:r>
      <w:r>
        <w:rPr>
          <w:spacing w:val="-4"/>
          <w:sz w:val="16"/>
        </w:rPr>
        <w:t> </w:t>
      </w:r>
      <w:r>
        <w:rPr>
          <w:sz w:val="16"/>
        </w:rPr>
        <w:t>reserved.</w:t>
      </w:r>
      <w:r>
        <w:rPr>
          <w:spacing w:val="-4"/>
          <w:sz w:val="16"/>
        </w:rPr>
        <w:t> </w:t>
      </w:r>
      <w:r>
        <w:rPr>
          <w:spacing w:val="-5"/>
          <w:sz w:val="16"/>
        </w:rPr>
        <w:t>The</w:t>
      </w:r>
    </w:p>
    <w:p>
      <w:pPr>
        <w:spacing w:before="0"/>
        <w:ind w:left="540" w:right="579" w:firstLine="0"/>
        <w:jc w:val="left"/>
        <w:rPr>
          <w:sz w:val="16"/>
        </w:rPr>
      </w:pP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3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its</w:t>
      </w:r>
      <w:r>
        <w:rPr>
          <w:spacing w:val="-3"/>
          <w:sz w:val="16"/>
        </w:rPr>
        <w:t> </w:t>
      </w:r>
      <w:r>
        <w:rPr>
          <w:sz w:val="16"/>
        </w:rPr>
        <w:t>subsidiaries.</w:t>
      </w:r>
      <w:r>
        <w:rPr>
          <w:spacing w:val="-3"/>
          <w:sz w:val="16"/>
        </w:rPr>
        <w:t> </w:t>
      </w:r>
      <w:r>
        <w:rPr>
          <w:sz w:val="16"/>
        </w:rPr>
        <w:t>Unauthorized</w:t>
      </w:r>
      <w:r>
        <w:rPr>
          <w:spacing w:val="-3"/>
          <w:sz w:val="16"/>
        </w:rPr>
        <w:t> </w:t>
      </w:r>
      <w:r>
        <w:rPr>
          <w:sz w:val="16"/>
        </w:rPr>
        <w:t>use,</w:t>
      </w:r>
      <w:r>
        <w:rPr>
          <w:spacing w:val="-3"/>
          <w:sz w:val="16"/>
        </w:rPr>
        <w:t> </w:t>
      </w:r>
      <w:r>
        <w:rPr>
          <w:sz w:val="16"/>
        </w:rPr>
        <w:t>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type w:val="continuous"/>
          <w:pgSz w:w="12240" w:h="15840"/>
          <w:pgMar w:footer="268" w:header="0" w:top="700" w:bottom="460" w:left="900" w:right="90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EQUIPMENT</w:t>
      </w:r>
    </w:p>
    <w:p>
      <w:pPr>
        <w:pStyle w:val="BodyText"/>
        <w:spacing w:before="6"/>
        <w:ind w:left="1259"/>
      </w:pPr>
      <w:bookmarkStart w:name="PROCEDURE" w:id="6"/>
      <w:bookmarkEnd w:id="6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spacing w:line="355" w:lineRule="auto" w:before="6"/>
        <w:ind w:left="1259" w:right="752"/>
      </w:pPr>
      <w:r>
        <w:rPr/>
        <w:t>The</w:t>
      </w:r>
      <w:r>
        <w:rPr>
          <w:spacing w:val="-3"/>
        </w:rPr>
        <w:t> </w:t>
      </w:r>
      <w:r>
        <w:rPr/>
        <w:t>workflow</w:t>
      </w:r>
      <w:r>
        <w:rPr>
          <w:spacing w:val="-3"/>
        </w:rPr>
        <w:t> </w:t>
      </w:r>
      <w:r>
        <w:rPr/>
        <w:t>diagrams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work</w:t>
      </w:r>
      <w:r>
        <w:rPr>
          <w:spacing w:val="-3"/>
        </w:rPr>
        <w:t> </w:t>
      </w:r>
      <w:r>
        <w:rPr/>
        <w:t>instruction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presented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Appendix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and</w:t>
      </w:r>
      <w:r>
        <w:rPr>
          <w:spacing w:val="-3"/>
        </w:rPr>
        <w:t> </w:t>
      </w:r>
      <w:r>
        <w:rPr/>
        <w:t>B. The main steps involved in the creation of derived datasets are: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40" w:lineRule="auto" w:before="0" w:after="0"/>
        <w:ind w:left="1619" w:right="1430" w:hanging="360"/>
        <w:jc w:val="left"/>
        <w:rPr>
          <w:sz w:val="22"/>
        </w:rPr>
      </w:pPr>
      <w:r>
        <w:rPr>
          <w:sz w:val="22"/>
        </w:rPr>
        <w:t>Planning</w:t>
      </w:r>
      <w:r>
        <w:rPr>
          <w:spacing w:val="-1"/>
          <w:sz w:val="22"/>
        </w:rPr>
        <w:t> </w:t>
      </w:r>
      <w:r>
        <w:rPr>
          <w:sz w:val="22"/>
        </w:rPr>
        <w:t>(including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creation,</w:t>
      </w:r>
      <w:r>
        <w:rPr>
          <w:spacing w:val="-5"/>
          <w:sz w:val="22"/>
        </w:rPr>
        <w:t> </w:t>
      </w:r>
      <w:r>
        <w:rPr>
          <w:sz w:val="22"/>
        </w:rPr>
        <w:t>review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maintenance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derived</w:t>
      </w:r>
      <w:r>
        <w:rPr>
          <w:spacing w:val="-5"/>
          <w:sz w:val="22"/>
        </w:rPr>
        <w:t> </w:t>
      </w:r>
      <w:r>
        <w:rPr>
          <w:sz w:val="22"/>
        </w:rPr>
        <w:t>dataset </w:t>
      </w:r>
      <w:r>
        <w:rPr>
          <w:spacing w:val="-2"/>
          <w:sz w:val="22"/>
        </w:rPr>
        <w:t>specifications)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67" w:lineRule="exact" w:before="0" w:after="0"/>
        <w:ind w:left="1620" w:right="0" w:hanging="361"/>
        <w:jc w:val="left"/>
        <w:rPr>
          <w:sz w:val="22"/>
        </w:rPr>
      </w:pPr>
      <w:r>
        <w:rPr>
          <w:spacing w:val="-2"/>
          <w:sz w:val="22"/>
        </w:rPr>
        <w:t>Production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66" w:lineRule="exact" w:before="0" w:after="0"/>
        <w:ind w:left="1620" w:right="0" w:hanging="361"/>
        <w:jc w:val="left"/>
        <w:rPr>
          <w:sz w:val="22"/>
        </w:rPr>
      </w:pPr>
      <w:r>
        <w:rPr>
          <w:sz w:val="22"/>
        </w:rPr>
        <w:t>Review</w:t>
      </w:r>
      <w:r>
        <w:rPr>
          <w:spacing w:val="-6"/>
          <w:sz w:val="22"/>
        </w:rPr>
        <w:t> </w:t>
      </w:r>
      <w:r>
        <w:rPr>
          <w:sz w:val="22"/>
        </w:rPr>
        <w:t>(including</w:t>
      </w:r>
      <w:r>
        <w:rPr>
          <w:spacing w:val="-6"/>
          <w:sz w:val="22"/>
        </w:rPr>
        <w:t> </w:t>
      </w:r>
      <w:r>
        <w:rPr>
          <w:sz w:val="22"/>
        </w:rPr>
        <w:t>quality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control)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69" w:lineRule="exact" w:before="0" w:after="0"/>
        <w:ind w:left="1620" w:right="0" w:hanging="361"/>
        <w:jc w:val="left"/>
        <w:rPr>
          <w:sz w:val="22"/>
        </w:rPr>
      </w:pPr>
      <w:r>
        <w:rPr>
          <w:spacing w:val="-2"/>
          <w:sz w:val="22"/>
        </w:rPr>
        <w:t>Delivery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69" w:lineRule="exact" w:before="0" w:after="0"/>
        <w:ind w:left="1620" w:right="0" w:hanging="361"/>
        <w:jc w:val="left"/>
        <w:rPr>
          <w:sz w:val="22"/>
        </w:rPr>
      </w:pPr>
      <w:r>
        <w:rPr>
          <w:spacing w:val="-2"/>
          <w:sz w:val="22"/>
        </w:rPr>
        <w:t>Documentation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69" w:lineRule="exact" w:before="0" w:after="0"/>
        <w:ind w:left="1620" w:right="0" w:hanging="361"/>
        <w:jc w:val="left"/>
        <w:rPr>
          <w:sz w:val="22"/>
        </w:rPr>
      </w:pPr>
      <w:r>
        <w:rPr>
          <w:spacing w:val="-2"/>
          <w:sz w:val="22"/>
        </w:rPr>
        <w:t>Archival</w:t>
      </w: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230" w:after="0"/>
        <w:ind w:left="1980" w:right="0" w:hanging="721"/>
        <w:jc w:val="left"/>
        <w:rPr>
          <w:b/>
          <w:sz w:val="22"/>
        </w:rPr>
      </w:pPr>
      <w:bookmarkStart w:name="Planning" w:id="7"/>
      <w:bookmarkEnd w:id="7"/>
      <w:r>
        <w:rPr>
          <w:b/>
          <w:spacing w:val="-2"/>
          <w:sz w:val="22"/>
        </w:rPr>
        <w:t>Planning</w:t>
      </w:r>
    </w:p>
    <w:p>
      <w:pPr>
        <w:pStyle w:val="BodyText"/>
        <w:spacing w:before="122"/>
        <w:ind w:left="1979" w:right="579"/>
      </w:pPr>
      <w:r>
        <w:rPr/>
        <w:t>Derived</w:t>
      </w:r>
      <w:r>
        <w:rPr>
          <w:spacing w:val="-4"/>
        </w:rPr>
        <w:t> </w:t>
      </w:r>
      <w:r>
        <w:rPr/>
        <w:t>dataset</w:t>
      </w:r>
      <w:r>
        <w:rPr>
          <w:spacing w:val="-4"/>
        </w:rPr>
        <w:t> </w:t>
      </w:r>
      <w:r>
        <w:rPr/>
        <w:t>planning</w:t>
      </w:r>
      <w:r>
        <w:rPr>
          <w:spacing w:val="-4"/>
        </w:rPr>
        <w:t> </w:t>
      </w:r>
      <w:r>
        <w:rPr/>
        <w:t>includes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creation,</w:t>
      </w:r>
      <w:r>
        <w:rPr>
          <w:spacing w:val="-1"/>
        </w:rPr>
        <w:t> </w:t>
      </w:r>
      <w:r>
        <w:rPr/>
        <w:t>review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maintenance</w:t>
      </w:r>
      <w:r>
        <w:rPr>
          <w:spacing w:val="-7"/>
        </w:rPr>
        <w:t> </w:t>
      </w:r>
      <w:r>
        <w:rPr/>
        <w:t>of derived dataset specifications.</w:t>
      </w:r>
    </w:p>
    <w:p>
      <w:pPr>
        <w:pStyle w:val="BodyText"/>
        <w:spacing w:before="123"/>
        <w:ind w:left="1979" w:right="579"/>
      </w:pPr>
      <w:r>
        <w:rPr/>
        <w:t>The</w:t>
      </w:r>
      <w:r>
        <w:rPr>
          <w:spacing w:val="-5"/>
        </w:rPr>
        <w:t> </w:t>
      </w:r>
      <w:r>
        <w:rPr/>
        <w:t>derived</w:t>
      </w:r>
      <w:r>
        <w:rPr>
          <w:spacing w:val="-5"/>
        </w:rPr>
        <w:t> </w:t>
      </w:r>
      <w:r>
        <w:rPr/>
        <w:t>dataset</w:t>
      </w:r>
      <w:r>
        <w:rPr>
          <w:spacing w:val="-5"/>
        </w:rPr>
        <w:t> </w:t>
      </w:r>
      <w:r>
        <w:rPr/>
        <w:t>specifications</w:t>
      </w:r>
      <w:r>
        <w:rPr>
          <w:spacing w:val="-5"/>
        </w:rPr>
        <w:t> </w:t>
      </w:r>
      <w:r>
        <w:rPr/>
        <w:t>are</w:t>
      </w:r>
      <w:r>
        <w:rPr>
          <w:spacing w:val="-5"/>
        </w:rPr>
        <w:t> </w:t>
      </w:r>
      <w:r>
        <w:rPr/>
        <w:t>created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each</w:t>
      </w:r>
      <w:r>
        <w:rPr>
          <w:spacing w:val="-5"/>
        </w:rPr>
        <w:t> </w:t>
      </w:r>
      <w:r>
        <w:rPr/>
        <w:t>derived</w:t>
      </w:r>
      <w:r>
        <w:rPr>
          <w:spacing w:val="-5"/>
        </w:rPr>
        <w:t> </w:t>
      </w:r>
      <w:r>
        <w:rPr/>
        <w:t>dataset</w:t>
      </w:r>
      <w:r>
        <w:rPr>
          <w:spacing w:val="-2"/>
        </w:rPr>
        <w:t> </w:t>
      </w:r>
      <w:r>
        <w:rPr/>
        <w:t>(SDTM, ADaM or non-CDISC) to describe:</w:t>
      </w:r>
    </w:p>
    <w:p>
      <w:pPr>
        <w:pStyle w:val="BodyText"/>
        <w:spacing w:line="237" w:lineRule="auto" w:before="134"/>
        <w:ind w:left="2339" w:right="579"/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1834895</wp:posOffset>
            </wp:positionH>
            <wp:positionV relativeFrom="paragraph">
              <wp:posOffset>147760</wp:posOffset>
            </wp:positionV>
            <wp:extent cx="51816" cy="54863"/>
            <wp:effectExtent l="0" t="0" r="0" b="0"/>
            <wp:wrapNone/>
            <wp:docPr id="5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CDISC</w:t>
      </w:r>
      <w:r>
        <w:rPr>
          <w:spacing w:val="-4"/>
        </w:rPr>
        <w:t> </w:t>
      </w:r>
      <w:r>
        <w:rPr/>
        <w:t>SDTM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ADaM</w:t>
      </w:r>
      <w:r>
        <w:rPr>
          <w:spacing w:val="-3"/>
        </w:rPr>
        <w:t> </w:t>
      </w:r>
      <w:r>
        <w:rPr/>
        <w:t>Datasets,</w:t>
      </w:r>
      <w:r>
        <w:rPr>
          <w:spacing w:val="-4"/>
        </w:rPr>
        <w:t> </w:t>
      </w:r>
      <w:r>
        <w:rPr/>
        <w:t>which</w:t>
      </w:r>
      <w:r>
        <w:rPr>
          <w:spacing w:val="-4"/>
        </w:rPr>
        <w:t> </w:t>
      </w:r>
      <w:r>
        <w:rPr/>
        <w:t>form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basis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submission- ready datasets (CS_WI_BS022 Submission Deliverables)</w:t>
      </w:r>
    </w:p>
    <w:p>
      <w:pPr>
        <w:pStyle w:val="BodyText"/>
        <w:spacing w:before="78"/>
        <w:ind w:left="2339" w:right="579"/>
      </w:pP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1834895</wp:posOffset>
            </wp:positionH>
            <wp:positionV relativeFrom="paragraph">
              <wp:posOffset>113510</wp:posOffset>
            </wp:positionV>
            <wp:extent cx="51816" cy="54863"/>
            <wp:effectExtent l="0" t="0" r="0" b="0"/>
            <wp:wrapNone/>
            <wp:docPr id="7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All derivations needed for planned analyses as described in the Statistical Analysis</w:t>
      </w:r>
      <w:r>
        <w:rPr>
          <w:spacing w:val="-4"/>
        </w:rPr>
        <w:t> </w:t>
      </w:r>
      <w:r>
        <w:rPr/>
        <w:t>Plan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Table,</w:t>
      </w:r>
      <w:r>
        <w:rPr>
          <w:spacing w:val="-4"/>
        </w:rPr>
        <w:t> </w:t>
      </w:r>
      <w:r>
        <w:rPr/>
        <w:t>Listing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Figure</w:t>
      </w:r>
      <w:r>
        <w:rPr>
          <w:spacing w:val="-4"/>
        </w:rPr>
        <w:t> </w:t>
      </w:r>
      <w:r>
        <w:rPr/>
        <w:t>(TLF)</w:t>
      </w:r>
      <w:r>
        <w:rPr>
          <w:spacing w:val="-4"/>
        </w:rPr>
        <w:t> </w:t>
      </w:r>
      <w:r>
        <w:rPr/>
        <w:t>Shells</w:t>
      </w:r>
      <w:r>
        <w:rPr>
          <w:spacing w:val="-4"/>
        </w:rPr>
        <w:t> </w:t>
      </w:r>
      <w:r>
        <w:rPr/>
        <w:t>(see</w:t>
      </w:r>
      <w:r>
        <w:rPr>
          <w:spacing w:val="-3"/>
        </w:rPr>
        <w:t> </w:t>
      </w:r>
      <w:r>
        <w:rPr/>
        <w:t>CS_WI_BS005 Statistical Analysis Plans (Covering Table Shells))</w:t>
      </w:r>
    </w:p>
    <w:p>
      <w:pPr>
        <w:pStyle w:val="BodyText"/>
        <w:spacing w:before="71"/>
        <w:ind w:left="2340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1834895</wp:posOffset>
            </wp:positionH>
            <wp:positionV relativeFrom="paragraph">
              <wp:posOffset>109065</wp:posOffset>
            </wp:positionV>
            <wp:extent cx="51816" cy="54864"/>
            <wp:effectExtent l="0" t="0" r="0" b="0"/>
            <wp:wrapNone/>
            <wp:docPr id="9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4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Structure of</w:t>
      </w:r>
      <w:r>
        <w:rPr>
          <w:spacing w:val="-4"/>
        </w:rPr>
        <w:t> </w:t>
      </w:r>
      <w:r>
        <w:rPr/>
        <w:t>derived</w:t>
      </w:r>
      <w:r>
        <w:rPr>
          <w:spacing w:val="-3"/>
        </w:rPr>
        <w:t> </w:t>
      </w:r>
      <w:r>
        <w:rPr>
          <w:spacing w:val="-2"/>
        </w:rPr>
        <w:t>dataset(s)</w:t>
      </w:r>
    </w:p>
    <w:p>
      <w:pPr>
        <w:pStyle w:val="BodyText"/>
        <w:spacing w:line="237" w:lineRule="auto" w:before="81"/>
        <w:ind w:left="2340" w:right="579"/>
      </w:pPr>
      <w:r>
        <w:rPr/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1834895</wp:posOffset>
            </wp:positionH>
            <wp:positionV relativeFrom="paragraph">
              <wp:posOffset>114105</wp:posOffset>
            </wp:positionV>
            <wp:extent cx="51816" cy="54863"/>
            <wp:effectExtent l="0" t="0" r="0" b="0"/>
            <wp:wrapNone/>
            <wp:docPr id="11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Planned</w:t>
      </w:r>
      <w:r>
        <w:rPr>
          <w:spacing w:val="-4"/>
        </w:rPr>
        <w:t> </w:t>
      </w:r>
      <w:r>
        <w:rPr/>
        <w:t>source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omissions</w:t>
      </w:r>
      <w:r>
        <w:rPr>
          <w:spacing w:val="-8"/>
        </w:rPr>
        <w:t> </w:t>
      </w:r>
      <w:r>
        <w:rPr/>
        <w:t>from</w:t>
      </w:r>
      <w:r>
        <w:rPr>
          <w:spacing w:val="-3"/>
        </w:rPr>
        <w:t> </w:t>
      </w:r>
      <w:r>
        <w:rPr/>
        <w:t>SDTM</w:t>
      </w:r>
      <w:r>
        <w:rPr>
          <w:spacing w:val="-7"/>
        </w:rPr>
        <w:t> </w:t>
      </w:r>
      <w:r>
        <w:rPr/>
        <w:t>datasets</w:t>
      </w:r>
      <w:r>
        <w:rPr>
          <w:spacing w:val="-2"/>
        </w:rPr>
        <w:t> </w:t>
      </w:r>
      <w:r>
        <w:rPr/>
        <w:t>with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associated reason for the omission</w:t>
      </w: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"/>
        <w:gridCol w:w="1138"/>
        <w:gridCol w:w="6101"/>
        <w:gridCol w:w="1843"/>
      </w:tblGrid>
      <w:tr>
        <w:trPr>
          <w:trHeight w:val="311" w:hRule="atLeast"/>
        </w:trPr>
        <w:tc>
          <w:tcPr>
            <w:tcW w:w="98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8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111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38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101" w:type="dxa"/>
          </w:tcPr>
          <w:p>
            <w:pPr>
              <w:pStyle w:val="TableParagraph"/>
              <w:ind w:right="158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planning of derived datasets and documents necessary information in the Biostatistics QC Plan (CS_TP_BS002):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6" w:val="left" w:leader="none"/>
              </w:tabs>
              <w:spacing w:line="240" w:lineRule="auto" w:before="1" w:after="0"/>
              <w:ind w:left="825" w:right="193" w:hanging="360"/>
              <w:jc w:val="left"/>
              <w:rPr>
                <w:sz w:val="20"/>
              </w:rPr>
            </w:pPr>
            <w:r>
              <w:rPr>
                <w:sz w:val="20"/>
              </w:rPr>
              <w:t>CDISC standards, which model(s), version(s) of the Implementation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Guide(s)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(IGs)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SDTM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ADaM) and Controlled Terminology (CT) are to be used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6" w:val="left" w:leader="none"/>
              </w:tabs>
              <w:spacing w:line="240" w:lineRule="auto" w:before="0" w:after="0"/>
              <w:ind w:left="825" w:right="805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standards,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version(s)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customer standards are to be used (including checklist(s))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6" w:val="left" w:leader="none"/>
              </w:tabs>
              <w:spacing w:line="224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Version(s)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coding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dictionaries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planning derived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datasets</w:t>
            </w:r>
          </w:p>
        </w:tc>
      </w:tr>
      <w:tr>
        <w:trPr>
          <w:trHeight w:val="541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38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101" w:type="dxa"/>
          </w:tcPr>
          <w:p>
            <w:pPr>
              <w:pStyle w:val="TableParagraph"/>
              <w:ind w:right="158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origin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 the derived datasets.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planning derived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datasets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0"/>
        </w:rPr>
      </w:pPr>
      <w:r>
        <w:rPr/>
        <w:pict>
          <v:rect style="position:absolute;margin-left:70.559998pt;margin-top:7.299512pt;width:470.88pt;height:.48pt;mso-position-horizontal-relative:page;mso-position-vertical-relative:paragraph;z-index:-15727616;mso-wrap-distance-left:0;mso-wrap-distance-right:0" id="docshape5" filled="true" fillcolor="#000000" stroked="false">
            <v:fill type="solid"/>
            <w10:wrap type="topAndBottom"/>
          </v:rect>
        </w:pict>
      </w:r>
    </w:p>
    <w:p>
      <w:pPr>
        <w:spacing w:after="0"/>
        <w:rPr>
          <w:sz w:val="10"/>
        </w:rPr>
        <w:sectPr>
          <w:headerReference w:type="default" r:id="rId7"/>
          <w:footerReference w:type="default" r:id="rId8"/>
          <w:pgSz w:w="12240" w:h="15840"/>
          <w:pgMar w:header="725" w:footer="848" w:top="2520" w:bottom="1040" w:left="900" w:right="900"/>
          <w:pgNumType w:start="2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"/>
        <w:gridCol w:w="1138"/>
        <w:gridCol w:w="6101"/>
        <w:gridCol w:w="1843"/>
      </w:tblGrid>
      <w:tr>
        <w:trPr>
          <w:trHeight w:val="306" w:hRule="atLeast"/>
        </w:trPr>
        <w:tc>
          <w:tcPr>
            <w:tcW w:w="98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8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21" w:hRule="atLeast"/>
        </w:trPr>
        <w:tc>
          <w:tcPr>
            <w:tcW w:w="984" w:type="dxa"/>
          </w:tcPr>
          <w:p>
            <w:pPr>
              <w:pStyle w:val="TableParagraph"/>
              <w:spacing w:before="42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38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101" w:type="dxa"/>
          </w:tcPr>
          <w:p>
            <w:pPr>
              <w:pStyle w:val="TableParagraph"/>
              <w:spacing w:line="230" w:lineRule="exact"/>
              <w:ind w:right="526"/>
              <w:rPr>
                <w:sz w:val="20"/>
              </w:rPr>
            </w:pPr>
            <w:r>
              <w:rPr>
                <w:sz w:val="20"/>
              </w:rPr>
              <w:t>Creates the Tracking Document for Derived Datasets and 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(CS_TP_BS011)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 web-based solution/system. Creates a unique row for each derived dataset.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 w:right="355"/>
              <w:rPr>
                <w:sz w:val="20"/>
              </w:rPr>
            </w:pPr>
            <w:r>
              <w:rPr>
                <w:sz w:val="20"/>
              </w:rPr>
              <w:t>Before writing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5505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38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(or </w:t>
            </w:r>
            <w:r>
              <w:rPr>
                <w:spacing w:val="-2"/>
                <w:sz w:val="20"/>
              </w:rPr>
              <w:t>delegate)</w:t>
            </w:r>
          </w:p>
        </w:tc>
        <w:tc>
          <w:tcPr>
            <w:tcW w:w="6101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Produces the derived dataset specifications using the Derived Dataset Specification template (CS_TP_BS0208), equivalent document from the customer, SDTM Mapping Specification (CS_TP_BS0241),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department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tools (e.g. ADaM Spec Generator).</w:t>
            </w:r>
          </w:p>
          <w:p>
            <w:pPr>
              <w:pStyle w:val="TableParagraph"/>
              <w:spacing w:before="1"/>
              <w:ind w:left="0"/>
              <w:rPr>
                <w:sz w:val="20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following: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3" w:lineRule="exact" w:before="39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(SAP)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TLF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Shells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Annotated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(aCRF)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Vendor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Guideline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non-CRF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data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483" w:hanging="360"/>
              <w:jc w:val="left"/>
              <w:rPr>
                <w:sz w:val="20"/>
              </w:rPr>
            </w:pPr>
            <w:r>
              <w:rPr>
                <w:sz w:val="20"/>
              </w:rPr>
              <w:t>CDISC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standards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(may include the consideration of similar studies)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3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SDTM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Implementation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(IG)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ADaM</w:t>
            </w:r>
            <w:r>
              <w:rPr>
                <w:spacing w:val="-5"/>
                <w:sz w:val="20"/>
              </w:rPr>
              <w:t> IG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</w:tabs>
              <w:spacing w:line="245" w:lineRule="exact" w:before="0" w:after="0"/>
              <w:ind w:left="825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articles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literature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</w:tabs>
              <w:spacing w:line="240" w:lineRule="auto" w:before="0" w:after="0"/>
              <w:ind w:left="824" w:right="257" w:hanging="360"/>
              <w:jc w:val="both"/>
              <w:rPr>
                <w:sz w:val="20"/>
              </w:rPr>
            </w:pPr>
            <w:r>
              <w:rPr>
                <w:sz w:val="20"/>
              </w:rPr>
              <w:t>Standardized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macros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 Innovation for improved efficiency and accuracy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</w:tabs>
              <w:spacing w:line="240" w:lineRule="auto" w:before="0" w:after="0"/>
              <w:ind w:left="825" w:right="272" w:hanging="360"/>
              <w:jc w:val="both"/>
              <w:rPr>
                <w:sz w:val="20"/>
              </w:rPr>
            </w:pPr>
            <w:r>
              <w:rPr>
                <w:sz w:val="20"/>
              </w:rPr>
              <w:t>Global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(such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 DRAMA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“General Guidelines and Template” folder in ELVIS)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5" w:right="339" w:hanging="360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(TMF)-Specific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 Quality – Good Documentation Practices </w:t>
            </w:r>
            <w:r>
              <w:rPr>
                <w:spacing w:val="-2"/>
                <w:sz w:val="20"/>
              </w:rPr>
              <w:t>(CS_WI_RM0284)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derived dataset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4761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38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(or </w:t>
            </w:r>
            <w:r>
              <w:rPr>
                <w:spacing w:val="-2"/>
                <w:sz w:val="20"/>
              </w:rPr>
              <w:t>delegate)</w:t>
            </w:r>
          </w:p>
        </w:tc>
        <w:tc>
          <w:tcPr>
            <w:tcW w:w="6101" w:type="dxa"/>
          </w:tcPr>
          <w:p>
            <w:pPr>
              <w:pStyle w:val="TableParagraph"/>
              <w:spacing w:before="38"/>
              <w:ind w:left="104" w:right="158"/>
              <w:rPr>
                <w:sz w:val="20"/>
              </w:rPr>
            </w:pPr>
            <w:r>
              <w:rPr>
                <w:sz w:val="20"/>
              </w:rPr>
              <w:t>Adheres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contradict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or CDISC standards: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40" w:lineRule="auto" w:before="40" w:after="0"/>
              <w:ind w:left="464" w:right="527" w:hanging="360"/>
              <w:jc w:val="left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English, clear and concise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291" w:hanging="360"/>
              <w:jc w:val="left"/>
              <w:rPr>
                <w:sz w:val="20"/>
              </w:rPr>
            </w:pPr>
            <w:r>
              <w:rPr>
                <w:sz w:val="20"/>
              </w:rPr>
              <w:t>Requirements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explained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providing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code on how to derive a variable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2" w:lineRule="auto" w:before="6" w:after="0"/>
              <w:ind w:left="465" w:right="127" w:hanging="360"/>
              <w:jc w:val="left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unique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names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(i.e.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name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same as the “RAW” source variable name)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40" w:lineRule="auto" w:before="4" w:after="0"/>
              <w:ind w:left="465" w:right="229" w:hanging="360"/>
              <w:jc w:val="left"/>
              <w:rPr>
                <w:sz w:val="20"/>
              </w:rPr>
            </w:pPr>
            <w:r>
              <w:rPr>
                <w:sz w:val="20"/>
              </w:rPr>
              <w:t>Values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of original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(CRF)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variables are not changed.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necessary,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variable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different variable name), change the value and retain the original </w:t>
            </w:r>
            <w:r>
              <w:rPr>
                <w:spacing w:val="-2"/>
                <w:sz w:val="20"/>
              </w:rPr>
              <w:t>variable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7" w:lineRule="auto" w:before="3" w:after="0"/>
              <w:ind w:left="465" w:right="301" w:hanging="360"/>
              <w:jc w:val="left"/>
              <w:rPr>
                <w:sz w:val="20"/>
              </w:rPr>
            </w:pPr>
            <w:r>
              <w:rPr>
                <w:sz w:val="20"/>
              </w:rPr>
              <w:t>Summary statistics data such as confidence intervals, p- values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etc.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 (they are to be calculated in TLF programs, see Statistical Outputs CS_WI_BS014)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5" w:right="199" w:hanging="360"/>
              <w:jc w:val="left"/>
              <w:rPr>
                <w:sz w:val="20"/>
              </w:rPr>
            </w:pPr>
            <w:r>
              <w:rPr>
                <w:sz w:val="20"/>
              </w:rPr>
              <w:t>All source datasets are cited in the SDTM derived dataset specifications. If a dataset is to be omitted, the dataset with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reason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“Omission” domain in the derived dataset specifications with a reason.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derived dataset </w:t>
            </w:r>
            <w:r>
              <w:rPr>
                <w:spacing w:val="-2"/>
                <w:sz w:val="20"/>
              </w:rPr>
              <w:t>specifications</w:t>
            </w:r>
          </w:p>
        </w:tc>
      </w:tr>
    </w:tbl>
    <w:p>
      <w:pPr>
        <w:spacing w:after="0"/>
        <w:rPr>
          <w:sz w:val="20"/>
        </w:rPr>
        <w:sectPr>
          <w:headerReference w:type="default" r:id="rId11"/>
          <w:footerReference w:type="default" r:id="rId12"/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"/>
        <w:gridCol w:w="1138"/>
        <w:gridCol w:w="6101"/>
        <w:gridCol w:w="1843"/>
      </w:tblGrid>
      <w:tr>
        <w:trPr>
          <w:trHeight w:val="306" w:hRule="atLeast"/>
        </w:trPr>
        <w:tc>
          <w:tcPr>
            <w:tcW w:w="98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8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10" w:hRule="atLeast"/>
        </w:trPr>
        <w:tc>
          <w:tcPr>
            <w:tcW w:w="98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38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5" w:right="224" w:hanging="360"/>
              <w:jc w:val="left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Practices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under the Biostatistics Tools (Documentation folder) in ELVIS.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45" w:lineRule="exact" w:before="0" w:after="0"/>
              <w:ind w:left="46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Hard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codes: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Only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customer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449" w:hanging="360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Good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Programming Practices documentation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638" w:hanging="360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 (CS_FM_BS0243) if in effect after database lock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110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38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101" w:type="dxa"/>
          </w:tcPr>
          <w:p>
            <w:pPr>
              <w:pStyle w:val="TableParagraph"/>
              <w:ind w:left="104" w:right="158"/>
              <w:rPr>
                <w:sz w:val="20"/>
              </w:rPr>
            </w:pPr>
            <w:r>
              <w:rPr>
                <w:sz w:val="20"/>
              </w:rPr>
              <w:t>Recognizes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potential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doing the following: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37" w:lineRule="auto" w:before="3" w:after="0"/>
              <w:ind w:left="464" w:right="166" w:hanging="360"/>
              <w:jc w:val="left"/>
              <w:rPr>
                <w:sz w:val="20"/>
              </w:rPr>
            </w:pPr>
            <w:r>
              <w:rPr>
                <w:sz w:val="20"/>
              </w:rPr>
              <w:t>Determine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method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flagging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 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 based solution/system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(e.g. color highlighting, utilizing the Comments sections, etc.)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5" w:lineRule="exact" w:before="6" w:after="0"/>
              <w:ind w:left="465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Identify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derivations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690" w:hanging="360"/>
              <w:jc w:val="left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indicate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aspects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 pending additional information</w:t>
            </w:r>
          </w:p>
          <w:p>
            <w:pPr>
              <w:pStyle w:val="TableParagraph"/>
              <w:spacing w:before="38"/>
              <w:ind w:left="104" w:right="137"/>
              <w:jc w:val="both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experience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Therapeutic 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experienced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statistician/programmer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considered.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55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derived </w:t>
            </w:r>
            <w:r>
              <w:rPr>
                <w:spacing w:val="-2"/>
                <w:sz w:val="20"/>
              </w:rPr>
              <w:t>dataset specifications review</w:t>
            </w:r>
          </w:p>
        </w:tc>
      </w:tr>
      <w:tr>
        <w:trPr>
          <w:trHeight w:val="5687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38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101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Checks according to: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3" w:lineRule="exact" w:before="1" w:after="0"/>
              <w:ind w:left="825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5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5" w:right="207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G - Quality Gates for Derived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(CS_OD_BS0227), Gate 1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37" w:lineRule="auto" w:before="2" w:after="0"/>
              <w:ind w:left="825" w:right="296" w:hanging="360"/>
              <w:jc w:val="left"/>
              <w:rPr>
                <w:sz w:val="20"/>
              </w:rPr>
            </w:pPr>
            <w:r>
              <w:rPr>
                <w:sz w:val="20"/>
              </w:rPr>
              <w:t>Verifies that all source datasets are accounted for in SDTM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omitted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source dataset should be documented in an “Omission” Specification with the associated reason for exclusion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4" w:after="0"/>
              <w:ind w:left="825" w:right="128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 completion in the Tracking Document for 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(CS_TP_BS011) or applicable Biostatistics web-based solution/system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ind w:left="104" w:right="203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clarification (as per Section 6.2.2). The team should take care to verify independence when discussing derivations as a group.</w:t>
            </w:r>
          </w:p>
          <w:p>
            <w:pPr>
              <w:pStyle w:val="TableParagraph"/>
              <w:spacing w:before="4"/>
              <w:ind w:left="0"/>
              <w:rPr>
                <w:sz w:val="22"/>
              </w:rPr>
            </w:pPr>
          </w:p>
          <w:p>
            <w:pPr>
              <w:pStyle w:val="TableParagraph"/>
              <w:spacing w:line="237" w:lineRule="auto"/>
              <w:ind w:left="104" w:right="158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 Derived Datasets and Statistical Outputs (CS_TP_BS011), a Reviewer Feedback Form (RFF) (CS_FM_BS007) or an applicable Biostatistics web-based solution/system.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11"/>
              <w:rPr>
                <w:sz w:val="20"/>
              </w:rPr>
            </w:pPr>
            <w:r>
              <w:rPr>
                <w:sz w:val="20"/>
              </w:rPr>
              <w:t>Before or at the time of programming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derived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datasets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"/>
        <w:gridCol w:w="1138"/>
        <w:gridCol w:w="6101"/>
        <w:gridCol w:w="1843"/>
      </w:tblGrid>
      <w:tr>
        <w:trPr>
          <w:trHeight w:val="306" w:hRule="atLeast"/>
        </w:trPr>
        <w:tc>
          <w:tcPr>
            <w:tcW w:w="98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8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98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38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spacing w:line="242" w:lineRule="auto" w:before="38"/>
              <w:ind w:right="158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Derived dataset specifications QC Review must be completed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member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derived dataset specifications.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260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38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101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3" w:lineRule="exact" w:before="1" w:after="0"/>
              <w:ind w:left="825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5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05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G - Quality Gates for 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(CS_OD_BS0227), Gate 2</w:t>
            </w:r>
          </w:p>
          <w:p>
            <w:pPr>
              <w:pStyle w:val="TableParagraph"/>
              <w:ind w:left="0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Completes a Reviewer Feedback Form (CS_FM_BS007) or applicable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web-based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solution/system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document formal review.</w:t>
            </w:r>
          </w:p>
          <w:p>
            <w:pPr>
              <w:pStyle w:val="TableParagraph"/>
              <w:spacing w:before="5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/>
              <w:ind w:right="158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Any derived dataset specifications that will be excluded from SBR review must be documented in the QC Plan with associated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reasons.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exclusions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IQVIA customer oversight leader or business lead (exclusions must be due to customer relationship impact or other business </w:t>
            </w:r>
            <w:r>
              <w:rPr>
                <w:spacing w:val="-2"/>
                <w:sz w:val="20"/>
              </w:rPr>
              <w:t>reason).</w:t>
            </w:r>
          </w:p>
          <w:p>
            <w:pPr>
              <w:pStyle w:val="TableParagraph"/>
              <w:spacing w:line="242" w:lineRule="auto" w:before="27"/>
              <w:ind w:right="158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Major changes are protocol-specific changes that are considered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critical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i.e.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 used for the analysis of the primary and secondary endpoints, data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used for the selection of participants for analysis sets and other key data per the specific protocol.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27"/>
              <w:rPr>
                <w:sz w:val="20"/>
              </w:rPr>
            </w:pPr>
            <w:r>
              <w:rPr>
                <w:spacing w:val="-2"/>
                <w:sz w:val="20"/>
              </w:rPr>
              <w:t>Before </w:t>
            </w:r>
            <w:r>
              <w:rPr>
                <w:sz w:val="20"/>
              </w:rPr>
              <w:t>Programming for derived datasets starts and after any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major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derived </w:t>
            </w:r>
            <w:r>
              <w:rPr>
                <w:spacing w:val="-2"/>
                <w:sz w:val="20"/>
              </w:rPr>
              <w:t>dataset specification changes</w:t>
            </w:r>
          </w:p>
        </w:tc>
      </w:tr>
      <w:tr>
        <w:trPr>
          <w:trHeight w:val="4338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38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(or </w:t>
            </w:r>
            <w:r>
              <w:rPr>
                <w:spacing w:val="-2"/>
                <w:sz w:val="20"/>
              </w:rPr>
              <w:t>delegate)</w:t>
            </w:r>
          </w:p>
        </w:tc>
        <w:tc>
          <w:tcPr>
            <w:tcW w:w="6101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Maintains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accordance with any SAP updates or review comments: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4" w:val="left" w:leader="none"/>
                <w:tab w:pos="825" w:val="left" w:leader="none"/>
              </w:tabs>
              <w:spacing w:line="240" w:lineRule="auto" w:before="40" w:after="0"/>
              <w:ind w:left="825" w:right="211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 the modification history of the SAP to verify all 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incorporated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derived dataset specifications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670" w:hanging="360"/>
              <w:jc w:val="left"/>
              <w:rPr>
                <w:sz w:val="20"/>
              </w:rPr>
            </w:pPr>
            <w:r>
              <w:rPr>
                <w:sz w:val="20"/>
              </w:rPr>
              <w:t>Repeats gate checks in Approaches to QC (CS_WI_BS015)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SAP and/or customer feedback on deliverables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86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 changes to new versions of the derived dataset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“Modification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History”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section of the Derived Dataset Specification (CS_TP_BS0208), SDTM Mapping Specification (CS_TP_BS0241) or acceptable alternative</w:t>
            </w:r>
          </w:p>
          <w:p>
            <w:pPr>
              <w:pStyle w:val="TableParagraph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/>
              <w:ind w:left="104" w:right="170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See Approaches to QC (CS_WI_BS015) and Approaches 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 and Sets (CS_OD_BS0227), Gate 1 (and Gate 2 for any major</w:t>
            </w:r>
          </w:p>
          <w:p>
            <w:pPr>
              <w:pStyle w:val="TableParagraph"/>
              <w:spacing w:line="210" w:lineRule="exact"/>
              <w:ind w:left="104"/>
              <w:rPr>
                <w:sz w:val="20"/>
              </w:rPr>
            </w:pPr>
            <w:r>
              <w:rPr>
                <w:sz w:val="20"/>
              </w:rPr>
              <w:t>changes),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guidance.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11"/>
              <w:rPr>
                <w:sz w:val="20"/>
              </w:rPr>
            </w:pPr>
            <w:r>
              <w:rPr>
                <w:sz w:val="20"/>
              </w:rPr>
              <w:t>During the production and 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derived datasets and ongoing through the production </w:t>
            </w:r>
            <w:r>
              <w:rPr>
                <w:spacing w:val="-2"/>
                <w:sz w:val="20"/>
              </w:rPr>
              <w:t>cycle.</w:t>
            </w:r>
          </w:p>
        </w:tc>
      </w:tr>
      <w:tr>
        <w:trPr>
          <w:trHeight w:val="772" w:hRule="atLeast"/>
        </w:trPr>
        <w:tc>
          <w:tcPr>
            <w:tcW w:w="984" w:type="dxa"/>
          </w:tcPr>
          <w:p>
            <w:pPr>
              <w:pStyle w:val="TableParagraph"/>
              <w:spacing w:before="38"/>
              <w:ind w:left="1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38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(or </w:t>
            </w:r>
            <w:r>
              <w:rPr>
                <w:spacing w:val="-2"/>
                <w:sz w:val="20"/>
              </w:rPr>
              <w:t>delegate)</w:t>
            </w:r>
          </w:p>
        </w:tc>
        <w:tc>
          <w:tcPr>
            <w:tcW w:w="6101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Implements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specifications.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derived </w:t>
            </w:r>
            <w:r>
              <w:rPr>
                <w:spacing w:val="-2"/>
                <w:sz w:val="20"/>
              </w:rPr>
              <w:t>dataset specifications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"/>
        <w:gridCol w:w="1138"/>
        <w:gridCol w:w="6101"/>
        <w:gridCol w:w="1843"/>
      </w:tblGrid>
      <w:tr>
        <w:trPr>
          <w:trHeight w:val="306" w:hRule="atLeast"/>
        </w:trPr>
        <w:tc>
          <w:tcPr>
            <w:tcW w:w="98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8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0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34" w:hRule="atLeast"/>
        </w:trPr>
        <w:tc>
          <w:tcPr>
            <w:tcW w:w="984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38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101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ind w:left="104" w:right="355"/>
              <w:rPr>
                <w:sz w:val="20"/>
              </w:rPr>
            </w:pPr>
            <w:r>
              <w:rPr>
                <w:sz w:val="20"/>
              </w:rPr>
              <w:t>have been released for </w:t>
            </w:r>
            <w:r>
              <w:rPr>
                <w:spacing w:val="-2"/>
                <w:sz w:val="20"/>
              </w:rPr>
              <w:t>programming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Production of Derived Datasets" w:id="8"/>
      <w:bookmarkEnd w:id="8"/>
      <w:r>
        <w:rPr>
          <w:b/>
          <w:sz w:val="22"/>
        </w:rPr>
        <w:t>Productio</w:t>
      </w:r>
      <w:r>
        <w:rPr>
          <w:b/>
          <w:sz w:val="22"/>
        </w:rPr>
        <w:t>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Datasets</w:t>
      </w:r>
    </w:p>
    <w:p>
      <w:pPr>
        <w:pStyle w:val="BodyText"/>
        <w:spacing w:before="122"/>
        <w:ind w:left="1980" w:right="579"/>
      </w:pPr>
      <w:r>
        <w:rPr/>
        <w:t>The production of a derived dataset requires the programming of the derived dataset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independent</w:t>
      </w:r>
      <w:r>
        <w:rPr>
          <w:spacing w:val="-4"/>
        </w:rPr>
        <w:t> </w:t>
      </w:r>
      <w:r>
        <w:rPr/>
        <w:t>programmers.</w:t>
      </w:r>
      <w:r>
        <w:rPr>
          <w:spacing w:val="40"/>
        </w:rPr>
        <w:t> </w:t>
      </w:r>
      <w:r>
        <w:rPr/>
        <w:t>The</w:t>
      </w:r>
      <w:r>
        <w:rPr>
          <w:spacing w:val="-4"/>
        </w:rPr>
        <w:t> </w:t>
      </w:r>
      <w:r>
        <w:rPr/>
        <w:t>two</w:t>
      </w:r>
      <w:r>
        <w:rPr>
          <w:spacing w:val="-4"/>
        </w:rPr>
        <w:t> </w:t>
      </w:r>
      <w:r>
        <w:rPr/>
        <w:t>datasets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then</w:t>
      </w:r>
      <w:r>
        <w:rPr>
          <w:spacing w:val="-4"/>
        </w:rPr>
        <w:t> </w:t>
      </w:r>
      <w:r>
        <w:rPr/>
        <w:t>compared and reviewed per Section 6.3.</w:t>
      </w:r>
      <w:r>
        <w:rPr>
          <w:spacing w:val="40"/>
        </w:rPr>
        <w:t> </w:t>
      </w:r>
      <w:r>
        <w:rPr/>
        <w:t>The dataset creation steps listed below are completed by both programmers before moving on to the review step.</w:t>
      </w:r>
    </w:p>
    <w:p>
      <w:pPr>
        <w:pStyle w:val="BodyText"/>
        <w:spacing w:before="5" w:after="1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56"/>
        <w:gridCol w:w="1070"/>
        <w:gridCol w:w="6240"/>
        <w:gridCol w:w="1843"/>
      </w:tblGrid>
      <w:tr>
        <w:trPr>
          <w:trHeight w:val="311" w:hRule="atLeast"/>
        </w:trPr>
        <w:tc>
          <w:tcPr>
            <w:tcW w:w="1056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7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4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1056" w:type="dxa"/>
          </w:tcPr>
          <w:p>
            <w:pPr>
              <w:pStyle w:val="TableParagraph"/>
              <w:spacing w:before="42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40" w:type="dxa"/>
          </w:tcPr>
          <w:p>
            <w:pPr>
              <w:pStyle w:val="TableParagraph"/>
              <w:ind w:left="110" w:right="271"/>
              <w:rPr>
                <w:sz w:val="20"/>
              </w:rPr>
            </w:pPr>
            <w:r>
              <w:rPr>
                <w:sz w:val="20"/>
              </w:rPr>
              <w:t>Assigns programmers to derived dataset production and enters programmer initials the Tracking Document for Derived Datasets 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(CS_TP_BS011)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 web-based solution/system upon assignment.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254"/>
              <w:rPr>
                <w:sz w:val="20"/>
              </w:rPr>
            </w:pPr>
            <w:r>
              <w:rPr>
                <w:sz w:val="20"/>
              </w:rPr>
              <w:t>Before starting derived dataset programming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each separate </w:t>
            </w:r>
            <w:r>
              <w:rPr>
                <w:spacing w:val="-2"/>
                <w:sz w:val="20"/>
              </w:rPr>
              <w:t>deliverable.</w:t>
            </w:r>
          </w:p>
        </w:tc>
      </w:tr>
      <w:tr>
        <w:trPr>
          <w:trHeight w:val="921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line="230" w:lineRule="exact"/>
              <w:ind w:left="110" w:right="271"/>
              <w:rPr>
                <w:sz w:val="20"/>
              </w:rPr>
            </w:pPr>
            <w:r>
              <w:rPr>
                <w:sz w:val="20"/>
              </w:rPr>
              <w:t>Initiates a discussion with the author of the derived dataset specifications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PTL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further clarification to facilitate programming. If the PTL is the author, obtain additional input from STL</w:t>
            </w:r>
          </w:p>
        </w:tc>
        <w:tc>
          <w:tcPr>
            <w:tcW w:w="1843" w:type="dxa"/>
          </w:tcPr>
          <w:p>
            <w:pPr>
              <w:pStyle w:val="TableParagraph"/>
              <w:spacing w:line="230" w:lineRule="exact"/>
              <w:ind w:right="354"/>
              <w:rPr>
                <w:sz w:val="20"/>
              </w:rPr>
            </w:pPr>
            <w:r>
              <w:rPr>
                <w:sz w:val="20"/>
              </w:rPr>
              <w:t>Before and ongoing during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 </w:t>
            </w:r>
            <w:r>
              <w:rPr>
                <w:spacing w:val="-2"/>
                <w:sz w:val="20"/>
              </w:rPr>
              <w:t>programming</w:t>
            </w:r>
          </w:p>
        </w:tc>
      </w:tr>
      <w:tr>
        <w:trPr>
          <w:trHeight w:val="1434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Writes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following: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43" w:lineRule="exact" w:before="1" w:after="0"/>
              <w:ind w:left="83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specifications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42" w:lineRule="exact" w:before="0" w:after="0"/>
              <w:ind w:left="83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Practices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documentation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473" w:hanging="360"/>
              <w:jc w:val="left"/>
              <w:rPr>
                <w:sz w:val="20"/>
              </w:rPr>
            </w:pPr>
            <w:r>
              <w:rPr>
                <w:sz w:val="20"/>
              </w:rPr>
              <w:t>Current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Innovation available under the Biostatistics Tools in ELVIS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24" w:lineRule="exact" w:before="0" w:after="0"/>
              <w:ind w:left="83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Directory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derived </w:t>
            </w:r>
            <w:r>
              <w:rPr>
                <w:spacing w:val="-2"/>
                <w:sz w:val="20"/>
              </w:rPr>
              <w:t>dataset programming</w:t>
            </w:r>
          </w:p>
        </w:tc>
      </w:tr>
      <w:tr>
        <w:trPr>
          <w:trHeight w:val="2068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line="237" w:lineRule="auto" w:before="1"/>
              <w:ind w:left="110" w:right="271"/>
              <w:rPr>
                <w:sz w:val="20"/>
              </w:rPr>
            </w:pPr>
            <w:r>
              <w:rPr>
                <w:sz w:val="20"/>
              </w:rPr>
              <w:t>Identifies data issues that need to be resolved or explained and uses the Data Issues Log (CS_TP_BS014) or applicable 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web-based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solution/system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communicate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 the DTL (or designee).</w:t>
            </w:r>
          </w:p>
          <w:p>
            <w:pPr>
              <w:pStyle w:val="TableParagraph"/>
              <w:ind w:left="0"/>
              <w:rPr>
                <w:sz w:val="20"/>
              </w:rPr>
            </w:pPr>
          </w:p>
          <w:p>
            <w:pPr>
              <w:pStyle w:val="TableParagraph"/>
              <w:spacing w:line="242" w:lineRule="auto"/>
              <w:ind w:left="110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 single Data Issues Log (CS_TP_BS014) or applicable Biostatistics web-based solution/system should be used for 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resolution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throughout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life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</w:p>
          <w:p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study.</w:t>
            </w:r>
          </w:p>
        </w:tc>
        <w:tc>
          <w:tcPr>
            <w:tcW w:w="1843" w:type="dxa"/>
          </w:tcPr>
          <w:p>
            <w:pPr>
              <w:pStyle w:val="TableParagraph"/>
              <w:ind w:right="357"/>
              <w:jc w:val="both"/>
              <w:rPr>
                <w:sz w:val="20"/>
              </w:rPr>
            </w:pPr>
            <w:r>
              <w:rPr>
                <w:sz w:val="20"/>
              </w:rPr>
              <w:t>Ongoing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 </w:t>
            </w:r>
            <w:r>
              <w:rPr>
                <w:spacing w:val="-2"/>
                <w:sz w:val="20"/>
              </w:rPr>
              <w:t>programming</w:t>
            </w:r>
          </w:p>
        </w:tc>
      </w:tr>
      <w:tr>
        <w:trPr>
          <w:trHeight w:val="2582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ind w:left="62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(programmer’s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own </w:t>
            </w:r>
            <w:r>
              <w:rPr>
                <w:spacing w:val="-2"/>
                <w:sz w:val="20"/>
              </w:rPr>
              <w:t>work):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30" w:val="left" w:leader="none"/>
                <w:tab w:pos="831" w:val="left" w:leader="none"/>
              </w:tabs>
              <w:spacing w:line="243" w:lineRule="exact" w:before="1" w:after="0"/>
              <w:ind w:left="83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231" w:hanging="360"/>
              <w:jc w:val="left"/>
              <w:rPr>
                <w:sz w:val="20"/>
              </w:rPr>
            </w:pPr>
            <w:r>
              <w:rPr>
                <w:sz w:val="20"/>
              </w:rPr>
              <w:t>Follows Approaches to QC Appendices documents Appendix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 and Sets (CS_OD_BS0227), Gate 3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496" w:hanging="360"/>
              <w:jc w:val="left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programs used in creation of derived datasets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30" w:val="left" w:leader="none"/>
                <w:tab w:pos="831" w:val="left" w:leader="none"/>
              </w:tabs>
              <w:spacing w:line="232" w:lineRule="auto" w:before="4" w:after="0"/>
              <w:ind w:left="830" w:right="344" w:hanging="360"/>
              <w:jc w:val="left"/>
              <w:rPr>
                <w:sz w:val="20"/>
              </w:rPr>
            </w:pPr>
            <w:r>
              <w:rPr>
                <w:sz w:val="20"/>
              </w:rPr>
              <w:t>Shares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unresolved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warnings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present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warnings of a statistical nature with the STL and SBR for</w:t>
            </w:r>
          </w:p>
          <w:p>
            <w:pPr>
              <w:pStyle w:val="TableParagraph"/>
              <w:spacing w:line="211" w:lineRule="exact" w:before="3"/>
              <w:ind w:left="830"/>
              <w:rPr>
                <w:sz w:val="20"/>
              </w:rPr>
            </w:pPr>
            <w:r>
              <w:rPr>
                <w:sz w:val="20"/>
              </w:rPr>
              <w:t>further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investigation</w:t>
            </w:r>
          </w:p>
        </w:tc>
        <w:tc>
          <w:tcPr>
            <w:tcW w:w="1843" w:type="dxa"/>
          </w:tcPr>
          <w:p>
            <w:pPr>
              <w:pStyle w:val="TableParagraph"/>
              <w:ind w:right="211"/>
              <w:rPr>
                <w:sz w:val="20"/>
              </w:rPr>
            </w:pPr>
            <w:r>
              <w:rPr>
                <w:sz w:val="20"/>
              </w:rPr>
              <w:t>Before derived dataset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Ready for QC- ongoing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56"/>
        <w:gridCol w:w="1070"/>
        <w:gridCol w:w="6240"/>
        <w:gridCol w:w="1843"/>
      </w:tblGrid>
      <w:tr>
        <w:trPr>
          <w:trHeight w:val="306" w:hRule="atLeast"/>
        </w:trPr>
        <w:tc>
          <w:tcPr>
            <w:tcW w:w="1056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7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4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481" w:hRule="atLeast"/>
        </w:trPr>
        <w:tc>
          <w:tcPr>
            <w:tcW w:w="1056" w:type="dxa"/>
          </w:tcPr>
          <w:p>
            <w:pPr>
              <w:pStyle w:val="TableParagraph"/>
              <w:spacing w:before="42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070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z w:val="20"/>
              </w:rPr>
              <w:t>Maintains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 dataset specifications updates or review comments: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0" w:lineRule="auto" w:before="40" w:after="0"/>
              <w:ind w:left="830" w:right="660" w:hanging="360"/>
              <w:jc w:val="left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history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 specifications to verify all applicable updates are incorporated into the derived dataset programs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191" w:hanging="360"/>
              <w:jc w:val="left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Approaches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(CS_WI_BS015) related to modifications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37" w:lineRule="auto" w:before="0" w:after="0"/>
              <w:ind w:left="830" w:right="257" w:hanging="360"/>
              <w:jc w:val="left"/>
              <w:rPr>
                <w:rFonts w:ascii="Symbol" w:hAnsi="Symbol"/>
                <w:sz w:val="22"/>
              </w:rPr>
            </w:pP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 specifications in the “Modification History” section of the programs once version control is implemented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During the production of derived datasets and ongoing through the production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cycle.</w:t>
            </w:r>
          </w:p>
        </w:tc>
      </w:tr>
      <w:tr>
        <w:trPr>
          <w:trHeight w:val="1151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line="230" w:lineRule="exact"/>
              <w:ind w:left="110" w:right="271"/>
              <w:rPr>
                <w:sz w:val="20"/>
              </w:rPr>
            </w:pPr>
            <w:r>
              <w:rPr>
                <w:sz w:val="20"/>
              </w:rPr>
              <w:t>Updates and maintains the “Overall Status” in the Tracking Document for Derived Datasets and Statistical Outputs (CS_TP_BS011) or applicable Biostatistics web-based solution/system when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 each derived dataset</w:t>
            </w:r>
          </w:p>
        </w:tc>
        <w:tc>
          <w:tcPr>
            <w:tcW w:w="1843" w:type="dxa"/>
          </w:tcPr>
          <w:p>
            <w:pPr>
              <w:pStyle w:val="TableParagraph"/>
              <w:ind w:right="356"/>
              <w:jc w:val="both"/>
              <w:rPr>
                <w:sz w:val="20"/>
              </w:rPr>
            </w:pPr>
            <w:r>
              <w:rPr>
                <w:sz w:val="20"/>
              </w:rPr>
              <w:t>Ongoing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 </w:t>
            </w:r>
            <w:r>
              <w:rPr>
                <w:spacing w:val="-2"/>
                <w:sz w:val="20"/>
              </w:rPr>
              <w:t>programming</w:t>
            </w:r>
          </w:p>
        </w:tc>
      </w:tr>
      <w:tr>
        <w:trPr>
          <w:trHeight w:val="690" w:hRule="atLeast"/>
        </w:trPr>
        <w:tc>
          <w:tcPr>
            <w:tcW w:w="1056" w:type="dxa"/>
          </w:tcPr>
          <w:p>
            <w:pPr>
              <w:pStyle w:val="TableParagraph"/>
              <w:spacing w:before="38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070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240" w:type="dxa"/>
          </w:tcPr>
          <w:p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Implements version control for the derived dataset programs when sent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(internal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external)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deliverable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 cases where the customer uses the created derived datasets</w:t>
            </w:r>
          </w:p>
        </w:tc>
        <w:tc>
          <w:tcPr>
            <w:tcW w:w="1843" w:type="dxa"/>
          </w:tcPr>
          <w:p>
            <w:pPr>
              <w:pStyle w:val="TableParagraph"/>
              <w:spacing w:line="230" w:lineRule="exact"/>
              <w:ind w:right="356"/>
              <w:jc w:val="both"/>
              <w:rPr>
                <w:sz w:val="20"/>
              </w:rPr>
            </w:pPr>
            <w:r>
              <w:rPr>
                <w:sz w:val="20"/>
              </w:rPr>
              <w:t>Ongoing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 </w:t>
            </w:r>
            <w:r>
              <w:rPr>
                <w:spacing w:val="-2"/>
                <w:sz w:val="20"/>
              </w:rPr>
              <w:t>programming</w:t>
            </w: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Quality Control of derived datasets" w:id="9"/>
      <w:bookmarkEnd w:id="9"/>
      <w:r>
        <w:rPr>
          <w:b/>
          <w:sz w:val="22"/>
        </w:rPr>
        <w:t>Qualit</w:t>
      </w:r>
      <w:r>
        <w:rPr>
          <w:b/>
          <w:sz w:val="22"/>
        </w:rPr>
        <w:t>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datasets</w:t>
      </w:r>
    </w:p>
    <w:p>
      <w:pPr>
        <w:pStyle w:val="BodyText"/>
        <w:spacing w:before="121"/>
        <w:ind w:left="1979" w:right="579"/>
      </w:pPr>
      <w:r>
        <w:rPr/>
        <w:t>Before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derived</w:t>
      </w:r>
      <w:r>
        <w:rPr>
          <w:spacing w:val="-3"/>
        </w:rPr>
        <w:t> </w:t>
      </w:r>
      <w:r>
        <w:rPr/>
        <w:t>dataset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ready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TLFs</w:t>
      </w:r>
      <w:r>
        <w:rPr>
          <w:spacing w:val="-3"/>
        </w:rPr>
        <w:t> </w:t>
      </w:r>
      <w:r>
        <w:rPr/>
        <w:t>or</w:t>
      </w:r>
      <w:r>
        <w:rPr>
          <w:spacing w:val="-1"/>
        </w:rPr>
        <w:t> </w:t>
      </w:r>
      <w:r>
        <w:rPr/>
        <w:t>delivery</w:t>
      </w:r>
      <w:r>
        <w:rPr>
          <w:spacing w:val="-1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customer,</w:t>
      </w:r>
      <w:r>
        <w:rPr>
          <w:spacing w:val="-3"/>
        </w:rPr>
        <w:t> </w:t>
      </w:r>
      <w:r>
        <w:rPr/>
        <w:t>the following reviews must be completed:</w:t>
      </w:r>
    </w:p>
    <w:p>
      <w:pPr>
        <w:pStyle w:val="BodyText"/>
        <w:spacing w:before="133"/>
        <w:ind w:left="2340"/>
      </w:pPr>
      <w:r>
        <w:rPr/>
        <w:drawing>
          <wp:anchor distT="0" distB="0" distL="0" distR="0" allowOverlap="1" layoutInCell="1" locked="0" behindDoc="0" simplePos="0" relativeHeight="15732736">
            <wp:simplePos x="0" y="0"/>
            <wp:positionH relativeFrom="page">
              <wp:posOffset>1834895</wp:posOffset>
            </wp:positionH>
            <wp:positionV relativeFrom="paragraph">
              <wp:posOffset>148435</wp:posOffset>
            </wp:positionV>
            <wp:extent cx="51816" cy="54864"/>
            <wp:effectExtent l="0" t="0" r="0" b="0"/>
            <wp:wrapNone/>
            <wp:docPr id="15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QC</w:t>
      </w:r>
      <w:r>
        <w:rPr>
          <w:spacing w:val="1"/>
        </w:rPr>
        <w:t> </w:t>
      </w:r>
      <w:r>
        <w:rPr>
          <w:spacing w:val="-2"/>
        </w:rPr>
        <w:t>Review</w:t>
      </w:r>
    </w:p>
    <w:p>
      <w:pPr>
        <w:pStyle w:val="BodyText"/>
        <w:spacing w:before="73"/>
        <w:ind w:left="2340"/>
      </w:pPr>
      <w:r>
        <w:rPr/>
        <w:drawing>
          <wp:anchor distT="0" distB="0" distL="0" distR="0" allowOverlap="1" layoutInCell="1" locked="0" behindDoc="0" simplePos="0" relativeHeight="15733248">
            <wp:simplePos x="0" y="0"/>
            <wp:positionH relativeFrom="page">
              <wp:posOffset>1834895</wp:posOffset>
            </wp:positionH>
            <wp:positionV relativeFrom="paragraph">
              <wp:posOffset>110336</wp:posOffset>
            </wp:positionV>
            <wp:extent cx="51816" cy="54863"/>
            <wp:effectExtent l="0" t="0" r="0" b="0"/>
            <wp:wrapNone/>
            <wp:docPr id="17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16" cy="5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Senior Biostatistical </w:t>
      </w:r>
      <w:r>
        <w:rPr>
          <w:spacing w:val="-2"/>
        </w:rPr>
        <w:t>Review</w:t>
      </w: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8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70"/>
        <w:gridCol w:w="989"/>
        <w:gridCol w:w="6264"/>
        <w:gridCol w:w="1843"/>
      </w:tblGrid>
      <w:tr>
        <w:trPr>
          <w:trHeight w:val="311" w:hRule="atLeast"/>
        </w:trPr>
        <w:tc>
          <w:tcPr>
            <w:tcW w:w="97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98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777" w:hRule="atLeast"/>
        </w:trPr>
        <w:tc>
          <w:tcPr>
            <w:tcW w:w="970" w:type="dxa"/>
          </w:tcPr>
          <w:p>
            <w:pPr>
              <w:pStyle w:val="TableParagraph"/>
              <w:spacing w:before="38"/>
              <w:ind w:left="26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989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5"/>
                <w:sz w:val="20"/>
              </w:rPr>
              <w:t> to: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5" w:val="left" w:leader="none"/>
              </w:tabs>
              <w:spacing w:line="240" w:lineRule="auto" w:before="0" w:after="0"/>
              <w:ind w:left="824" w:right="535" w:hanging="360"/>
              <w:jc w:val="both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Appendices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G: Quality Gates for Derived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Sets (CS_OD_BS0227), Gate 3 and 4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web-based solution/system when the Quality Gate Checks are completed for each derived dataset.</w:t>
            </w:r>
          </w:p>
          <w:p>
            <w:pPr>
              <w:pStyle w:val="TableParagraph"/>
              <w:spacing w:before="11"/>
              <w:ind w:left="0"/>
              <w:rPr>
                <w:sz w:val="28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Documents any identified issues in the Tracking Document for Derived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(CS_TP_BS011),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RFF (CS_FM_BS007) or an applicable Biostatistics web-based </w:t>
            </w:r>
            <w:r>
              <w:rPr>
                <w:spacing w:val="-2"/>
                <w:sz w:val="20"/>
              </w:rPr>
              <w:t>solution/system.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 Ready for QC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70"/>
        <w:gridCol w:w="989"/>
        <w:gridCol w:w="6264"/>
        <w:gridCol w:w="1843"/>
      </w:tblGrid>
      <w:tr>
        <w:trPr>
          <w:trHeight w:val="306" w:hRule="atLeast"/>
        </w:trPr>
        <w:tc>
          <w:tcPr>
            <w:tcW w:w="97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98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99" w:hRule="atLeast"/>
        </w:trPr>
        <w:tc>
          <w:tcPr>
            <w:tcW w:w="970" w:type="dxa"/>
          </w:tcPr>
          <w:p>
            <w:pPr>
              <w:pStyle w:val="TableParagraph"/>
              <w:spacing w:before="42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989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541"/>
              <w:jc w:val="both"/>
              <w:rPr>
                <w:sz w:val="20"/>
              </w:rPr>
            </w:pPr>
            <w:r>
              <w:rPr>
                <w:sz w:val="20"/>
              </w:rPr>
              <w:t>Verifies that all source datasets are accounted for in the SDTM 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 been documented in an “Omission” Specification.</w:t>
            </w:r>
          </w:p>
          <w:p>
            <w:pPr>
              <w:pStyle w:val="TableParagraph"/>
              <w:spacing w:before="10"/>
              <w:ind w:left="0"/>
              <w:rPr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web-based solution/system when the reconciliation is complete.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/>
              <w:ind w:left="104" w:right="320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reconciliation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checks will be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Lineage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Export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Comparison tool (DLEC).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tool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omitted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See</w:t>
            </w:r>
            <w:r>
              <w:rPr>
                <w:spacing w:val="-2"/>
                <w:sz w:val="20"/>
              </w:rPr>
              <w:t> </w:t>
            </w:r>
            <w:hyperlink r:id="rId13">
              <w:r>
                <w:rPr>
                  <w:color w:val="0000FF"/>
                  <w:sz w:val="20"/>
                  <w:u w:val="single" w:color="0000FF"/>
                </w:rPr>
                <w:t>DLEC</w:t>
              </w:r>
            </w:hyperlink>
            <w:r>
              <w:rPr>
                <w:color w:val="0000FF"/>
                <w:sz w:val="20"/>
              </w:rPr>
              <w:t> </w:t>
            </w:r>
            <w:hyperlink r:id="rId13">
              <w:r>
                <w:rPr>
                  <w:color w:val="0000FF"/>
                  <w:sz w:val="20"/>
                  <w:u w:val="single" w:color="0000FF"/>
                </w:rPr>
                <w:t>Discussion Board</w:t>
              </w:r>
            </w:hyperlink>
            <w:r>
              <w:rPr>
                <w:color w:val="0000FF"/>
                <w:sz w:val="20"/>
              </w:rPr>
              <w:t> </w:t>
            </w:r>
            <w:r>
              <w:rPr>
                <w:sz w:val="20"/>
              </w:rPr>
              <w:t>for further guidance.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219"/>
              <w:jc w:val="both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delivering derived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datasets to customer</w:t>
            </w:r>
          </w:p>
        </w:tc>
      </w:tr>
      <w:tr>
        <w:trPr>
          <w:trHeight w:val="4329" w:hRule="atLeast"/>
        </w:trPr>
        <w:tc>
          <w:tcPr>
            <w:tcW w:w="970" w:type="dxa"/>
          </w:tcPr>
          <w:p>
            <w:pPr>
              <w:pStyle w:val="TableParagraph"/>
              <w:spacing w:before="42"/>
              <w:ind w:left="0" w:right="24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989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67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 Data Specifications and Sets (CS_OD_BS0227), Gate 5</w:t>
            </w:r>
          </w:p>
          <w:p>
            <w:pPr>
              <w:pStyle w:val="TableParagraph"/>
              <w:spacing w:before="7"/>
              <w:ind w:left="0"/>
              <w:rPr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Completes a Reviewer Feedback Form (CS_FM_BS007) or applicable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web-based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solution/system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spacing w:before="4"/>
              <w:ind w:left="0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04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web-based solution/system when the Quality Gate Checks are completed for each derived dataset.</w:t>
            </w:r>
          </w:p>
          <w:p>
            <w:pPr>
              <w:pStyle w:val="TableParagraph"/>
              <w:ind w:left="0"/>
              <w:rPr>
                <w:sz w:val="20"/>
              </w:rPr>
            </w:pPr>
          </w:p>
          <w:p>
            <w:pPr>
              <w:pStyle w:val="TableParagraph"/>
              <w:spacing w:line="242" w:lineRule="auto"/>
              <w:ind w:left="104" w:right="110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40"/>
                <w:sz w:val="20"/>
              </w:rPr>
              <w:t> </w:t>
            </w:r>
            <w:r>
              <w:rPr>
                <w:sz w:val="20"/>
              </w:rPr>
              <w:t>A major change in a derived dataset may differ from a major change in a derived dataset specification (per Section 6.1.8), such as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significant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proportion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become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since</w:t>
            </w:r>
          </w:p>
          <w:p>
            <w:pPr>
              <w:pStyle w:val="TableParagraph"/>
              <w:spacing w:line="210" w:lineRule="exact"/>
              <w:ind w:left="104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previous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cycle.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127"/>
              <w:rPr>
                <w:sz w:val="20"/>
              </w:rPr>
            </w:pPr>
            <w:r>
              <w:rPr>
                <w:sz w:val="20"/>
              </w:rPr>
              <w:t>First draft derived datasets are ready for TLFs or delivery to the customer and for subsequent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major changes to </w:t>
            </w:r>
            <w:r>
              <w:rPr>
                <w:spacing w:val="-2"/>
                <w:sz w:val="20"/>
              </w:rPr>
              <w:t>datasets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elivery of Derived Datasets" w:id="10"/>
      <w:bookmarkEnd w:id="10"/>
      <w:r>
        <w:rPr>
          <w:b/>
          <w:sz w:val="22"/>
        </w:rPr>
        <w:t>Deliver</w:t>
      </w:r>
      <w:r>
        <w:rPr>
          <w:b/>
          <w:sz w:val="22"/>
        </w:rPr>
        <w:t>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Datasets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 w:right="110"/>
              <w:rPr>
                <w:sz w:val="20"/>
              </w:rPr>
            </w:pPr>
            <w:r>
              <w:rPr>
                <w:sz w:val="20"/>
              </w:rPr>
              <w:t>Transfers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 adhering to Handling Data Transfers (CS_WI_BS020).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delivery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ocumentation" w:id="11"/>
      <w:bookmarkEnd w:id="11"/>
      <w:r>
        <w:rPr>
          <w:b/>
          <w:spacing w:val="-2"/>
          <w:sz w:val="22"/>
        </w:rPr>
        <w:t>Documentation</w:t>
      </w:r>
    </w:p>
    <w:p>
      <w:pPr>
        <w:pStyle w:val="BodyText"/>
        <w:spacing w:before="121"/>
        <w:ind w:left="1980" w:right="579"/>
      </w:pPr>
      <w:r>
        <w:rPr/>
        <w:t>Study team members involved in the production or review of derived datasets must</w:t>
      </w:r>
      <w:r>
        <w:rPr>
          <w:spacing w:val="-4"/>
        </w:rPr>
        <w:t> </w:t>
      </w:r>
      <w:r>
        <w:rPr/>
        <w:t>store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files</w:t>
      </w:r>
      <w:r>
        <w:rPr>
          <w:spacing w:val="-2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Biostatistics</w:t>
      </w:r>
      <w:r>
        <w:rPr>
          <w:spacing w:val="-4"/>
        </w:rPr>
        <w:t> </w:t>
      </w:r>
      <w:r>
        <w:rPr/>
        <w:t>Directory</w:t>
      </w:r>
      <w:r>
        <w:rPr>
          <w:spacing w:val="-4"/>
        </w:rPr>
        <w:t> </w:t>
      </w:r>
      <w:r>
        <w:rPr/>
        <w:t>Structure</w:t>
      </w:r>
      <w:r>
        <w:rPr>
          <w:spacing w:val="-5"/>
        </w:rPr>
        <w:t> </w:t>
      </w:r>
      <w:r>
        <w:rPr/>
        <w:t>and/or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 eTMF as appropriate.</w:t>
      </w:r>
    </w:p>
    <w:p>
      <w:pPr>
        <w:pStyle w:val="BodyText"/>
        <w:spacing w:before="9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 and Statistical Outputs (CS_TP_BS011) and Reviewer Feedback Forms (CS_FM_BS007) or applicable Biostatistics web-based solution/systems from all study team members as applicable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 w:right="355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delivery procedure.</w:t>
            </w:r>
          </w:p>
        </w:tc>
      </w:tr>
      <w:tr>
        <w:trPr>
          <w:trHeight w:val="485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“Deliveries”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Directory Structure contains a complete back-up of: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40" w:after="0"/>
              <w:ind w:left="824" w:right="723" w:hanging="360"/>
              <w:jc w:val="left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(SDTM,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 </w:t>
            </w:r>
            <w:r>
              <w:rPr>
                <w:spacing w:val="-2"/>
                <w:sz w:val="20"/>
              </w:rPr>
              <w:t>CDISC)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550" w:hanging="360"/>
              <w:jc w:val="left"/>
              <w:rPr>
                <w:sz w:val="20"/>
              </w:rPr>
            </w:pP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(production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SDTM,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ADaM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2"/>
                <w:sz w:val="20"/>
              </w:rPr>
              <w:t>non-CDISC)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35" w:hanging="360"/>
              <w:jc w:val="left"/>
              <w:rPr>
                <w:sz w:val="20"/>
              </w:rPr>
            </w:pPr>
            <w:r>
              <w:rPr>
                <w:sz w:val="20"/>
              </w:rPr>
              <w:t>Programs,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(production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QC, SDTM, ADaM or non-CDISC)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Raw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External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Data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37" w:lineRule="auto" w:before="0" w:after="0"/>
              <w:ind w:left="824" w:right="228" w:hanging="360"/>
              <w:jc w:val="left"/>
              <w:rPr>
                <w:sz w:val="20"/>
              </w:rPr>
            </w:pPr>
            <w:r>
              <w:rPr>
                <w:sz w:val="20"/>
              </w:rPr>
              <w:t>For each customer deliverable (SDTM, ADaM or non- CDISC excluding Dry Runs) the latest version of the Data Issue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(CS_TP_BS014)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web- based solution/system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334" w:hanging="360"/>
              <w:jc w:val="left"/>
              <w:rPr>
                <w:sz w:val="20"/>
              </w:rPr>
            </w:pPr>
            <w:r>
              <w:rPr>
                <w:sz w:val="20"/>
              </w:rPr>
              <w:t>For SDTM dataset deliveries, the omitted data report, or equivalent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documentation,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confirming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reconciliation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 source datasets versus the SDTM datasets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857" w:hanging="360"/>
              <w:jc w:val="left"/>
              <w:rPr>
                <w:sz w:val="20"/>
              </w:rPr>
            </w:pP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deliverable can be reconstructed at any time</w:t>
            </w:r>
          </w:p>
          <w:p>
            <w:pPr>
              <w:pStyle w:val="TableParagraph"/>
              <w:spacing w:before="37"/>
              <w:ind w:left="104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department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back-up creation, e.g. Snapshot Tool.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58"/>
              <w:jc w:val="both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delivering derived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datasets to customer</w:t>
            </w:r>
          </w:p>
        </w:tc>
      </w:tr>
      <w:tr>
        <w:trPr>
          <w:trHeight w:val="388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0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folder(s)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 the TMF platform used: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343" w:hanging="360"/>
              <w:jc w:val="left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their electronic location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90" w:hanging="360"/>
              <w:jc w:val="left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 to their electronic location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92" w:hanging="360"/>
              <w:jc w:val="left"/>
              <w:rPr>
                <w:sz w:val="20"/>
              </w:rPr>
            </w:pPr>
            <w:r>
              <w:rPr>
                <w:sz w:val="20"/>
              </w:rPr>
              <w:t>Tracking Document for Derived Datasets and Statistical Outputs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(CS_TP_BS011)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web- based solution/system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48" w:hanging="360"/>
              <w:jc w:val="left"/>
              <w:rPr>
                <w:sz w:val="20"/>
              </w:rPr>
            </w:pP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web- based solution/system (CS_FM_BS007) and annotated comments (if applicable)</w:t>
            </w:r>
          </w:p>
          <w:p>
            <w:pPr>
              <w:pStyle w:val="TableParagraph"/>
              <w:spacing w:before="7"/>
              <w:ind w:left="0"/>
              <w:rPr>
                <w:sz w:val="22"/>
              </w:rPr>
            </w:pPr>
          </w:p>
          <w:p>
            <w:pPr>
              <w:pStyle w:val="TableParagraph"/>
              <w:ind w:left="104" w:right="838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See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(TMF) (CS_OP_TMF0007)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2"/>
              </w:rPr>
              <w:t>and 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Documentation (CS_WI_BS0237) </w:t>
            </w:r>
            <w:r>
              <w:rPr>
                <w:sz w:val="20"/>
              </w:rPr>
              <w:t>for further guidance.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delivery, within 30 days of finalization or on </w:t>
            </w:r>
            <w:r>
              <w:rPr>
                <w:spacing w:val="-2"/>
                <w:sz w:val="20"/>
              </w:rPr>
              <w:t>receipt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Archival" w:id="12"/>
      <w:bookmarkEnd w:id="12"/>
      <w:r>
        <w:rPr>
          <w:b/>
          <w:spacing w:val="-2"/>
          <w:sz w:val="22"/>
        </w:rPr>
        <w:t>Archival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Delivers all final SAS programs necessary to produce derived datasets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Customers Document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2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delivery of outputs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Copies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directory.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2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six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months of project </w:t>
            </w:r>
            <w:r>
              <w:rPr>
                <w:spacing w:val="-2"/>
                <w:sz w:val="20"/>
              </w:rPr>
              <w:t>completion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10"/>
              <w:rPr>
                <w:sz w:val="20"/>
              </w:rPr>
            </w:pPr>
            <w:r>
              <w:rPr>
                <w:sz w:val="20"/>
              </w:rPr>
              <w:t>Archives the following for all deliveries (SDTM, ADaM or non- CDISC) in the TMF as per Trial Master File (TMF) (CS_OP_TMF0007)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Biostatistics Documentation (CS_WI_BS0237):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87" w:val="left" w:leader="none"/>
                <w:tab w:pos="888" w:val="left" w:leader="none"/>
              </w:tabs>
              <w:spacing w:line="245" w:lineRule="exact" w:before="41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files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87" w:val="left" w:leader="none"/>
                <w:tab w:pos="888" w:val="left" w:leader="none"/>
              </w:tabs>
              <w:spacing w:line="245" w:lineRule="exact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directory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structure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87" w:val="left" w:leader="none"/>
                <w:tab w:pos="888" w:val="left" w:leader="none"/>
              </w:tabs>
              <w:spacing w:line="240" w:lineRule="auto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Interim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deliveries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27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six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months of project </w:t>
            </w:r>
            <w:r>
              <w:rPr>
                <w:spacing w:val="-2"/>
                <w:sz w:val="20"/>
              </w:rPr>
              <w:t>completion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SUPPORTING DOCUMENTATION" w:id="13"/>
      <w:bookmarkEnd w:id="13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7.1.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7.2.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CS_FM_BS0243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Hard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Coding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Approval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153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7.3.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CS_OD_BS0227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G: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Gates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Derived Data Specifications and Sets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7.4.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CS_TP_BS002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153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7.5.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9"/>
              <w:ind w:left="109"/>
              <w:rPr>
                <w:sz w:val="22"/>
              </w:rPr>
            </w:pPr>
            <w:r>
              <w:rPr>
                <w:sz w:val="22"/>
              </w:rPr>
              <w:t>Tracking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Derived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Datasets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Statistical </w:t>
            </w:r>
            <w:r>
              <w:rPr>
                <w:spacing w:val="-2"/>
                <w:sz w:val="22"/>
              </w:rPr>
              <w:t>Outputs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7.6.</w:t>
            </w:r>
            <w:r>
              <w:rPr>
                <w:b/>
                <w:sz w:val="22"/>
              </w:rPr>
              <w:tab/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Issues</w:t>
            </w:r>
            <w:r>
              <w:rPr>
                <w:spacing w:val="-5"/>
                <w:sz w:val="22"/>
              </w:rPr>
              <w:t> Log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7.7.</w:t>
            </w:r>
            <w:r>
              <w:rPr>
                <w:b/>
                <w:sz w:val="22"/>
              </w:rPr>
              <w:tab/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CS_TP_BS0208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Derived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Specification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7.8.</w:t>
            </w:r>
            <w:r>
              <w:rPr>
                <w:b/>
                <w:sz w:val="22"/>
              </w:rPr>
              <w:tab/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CS_TP_BS0241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SDTM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Mapping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Specifications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7.9.</w:t>
            </w:r>
            <w:r>
              <w:rPr>
                <w:b/>
                <w:sz w:val="22"/>
              </w:rPr>
              <w:tab/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Analysis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Plans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(Covering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Table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Shells)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7.10.</w:t>
            </w:r>
            <w:r>
              <w:rPr>
                <w:b/>
                <w:sz w:val="22"/>
              </w:rPr>
              <w:tab/>
            </w:r>
            <w:hyperlink r:id="rId2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Outputs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7.11.</w:t>
            </w:r>
            <w:r>
              <w:rPr>
                <w:b/>
                <w:sz w:val="22"/>
              </w:rPr>
              <w:tab/>
            </w:r>
            <w:hyperlink r:id="rId2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7.12.</w:t>
            </w:r>
            <w:r>
              <w:rPr>
                <w:b/>
                <w:sz w:val="22"/>
              </w:rPr>
              <w:tab/>
            </w:r>
            <w:hyperlink r:id="rId2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CS_WI_BS020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Transfers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7.13.</w:t>
            </w:r>
            <w:r>
              <w:rPr>
                <w:b/>
                <w:sz w:val="22"/>
              </w:rPr>
              <w:tab/>
            </w:r>
            <w:hyperlink r:id="rId26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Submission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7.14.</w:t>
            </w:r>
            <w:r>
              <w:rPr>
                <w:b/>
                <w:sz w:val="22"/>
              </w:rPr>
              <w:tab/>
            </w:r>
            <w:hyperlink r:id="rId27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153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7.15.</w:t>
            </w:r>
            <w:r>
              <w:rPr>
                <w:b/>
                <w:sz w:val="22"/>
              </w:rPr>
              <w:tab/>
            </w:r>
            <w:hyperlink r:id="rId2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(TMF)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Specific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 Quality – Good Documentation Practices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7.16.</w:t>
            </w:r>
            <w:r>
              <w:rPr>
                <w:b/>
                <w:sz w:val="22"/>
              </w:rPr>
              <w:tab/>
            </w:r>
            <w:hyperlink r:id="rId2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(TMF)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Other</w:t>
            </w:r>
            <w:r>
              <w:rPr>
                <w:b/>
                <w:spacing w:val="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1555" w:right="203" w:hanging="720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7.17.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General </w:t>
            </w:r>
            <w:r>
              <w:rPr>
                <w:spacing w:val="-2"/>
                <w:sz w:val="22"/>
              </w:rPr>
              <w:t>Guidelines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hyperlink r:id="rId30">
              <w:r>
                <w:rPr>
                  <w:color w:val="0000FF"/>
                  <w:sz w:val="22"/>
                  <w:u w:val="single" w:color="0000FF"/>
                </w:rPr>
                <w:t>Good</w:t>
              </w:r>
              <w:r>
                <w:rPr>
                  <w:color w:val="0000FF"/>
                  <w:spacing w:val="-8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Programming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Practices</w:t>
              </w:r>
            </w:hyperlink>
          </w:p>
        </w:tc>
      </w:tr>
      <w:tr>
        <w:trPr>
          <w:trHeight w:val="59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1555" w:right="203" w:hanging="720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7.18.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General </w:t>
            </w:r>
            <w:r>
              <w:rPr>
                <w:spacing w:val="-2"/>
                <w:sz w:val="22"/>
              </w:rPr>
              <w:t>Guidelines</w:t>
            </w:r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hyperlink r:id="rId31">
              <w:r>
                <w:rPr>
                  <w:color w:val="0000FF"/>
                  <w:sz w:val="22"/>
                  <w:u w:val="single" w:color="0000FF"/>
                </w:rPr>
                <w:t>DRAMA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guidelines</w:t>
              </w:r>
            </w:hyperlink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1555" w:right="203" w:hanging="720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7.19.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General </w:t>
            </w:r>
            <w:r>
              <w:rPr>
                <w:spacing w:val="-2"/>
                <w:sz w:val="22"/>
              </w:rPr>
              <w:t>Guidelines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hyperlink r:id="rId31"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Directory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Structure</w:t>
              </w:r>
            </w:hyperlink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1555" w:right="448" w:hanging="720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7.20.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Tools </w:t>
            </w:r>
            <w:r>
              <w:rPr>
                <w:spacing w:val="-2"/>
                <w:sz w:val="22"/>
              </w:rPr>
              <w:t>Documentation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hyperlink r:id="rId32">
              <w:r>
                <w:rPr>
                  <w:color w:val="0000FF"/>
                  <w:sz w:val="22"/>
                  <w:u w:val="single" w:color="0000FF"/>
                </w:rPr>
                <w:t>Sending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SAS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Code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to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Customers</w:t>
              </w:r>
            </w:hyperlink>
          </w:p>
        </w:tc>
      </w:tr>
      <w:tr>
        <w:trPr>
          <w:trHeight w:val="897" w:hRule="atLeast"/>
        </w:trPr>
        <w:tc>
          <w:tcPr>
            <w:tcW w:w="3778" w:type="dxa"/>
          </w:tcPr>
          <w:p>
            <w:pPr>
              <w:pStyle w:val="TableParagraph"/>
              <w:spacing w:line="259" w:lineRule="auto" w:before="38"/>
              <w:ind w:left="1555" w:right="469" w:hanging="720"/>
              <w:jc w:val="both"/>
              <w:rPr>
                <w:sz w:val="22"/>
              </w:rPr>
            </w:pPr>
            <w:r>
              <w:rPr>
                <w:b/>
                <w:sz w:val="22"/>
              </w:rPr>
              <w:t>7.21.</w:t>
            </w:r>
            <w:r>
              <w:rPr>
                <w:b/>
                <w:spacing w:val="40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Lineage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 Data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Comparison (DLEC) Tool</w:t>
            </w:r>
          </w:p>
        </w:tc>
        <w:tc>
          <w:tcPr>
            <w:tcW w:w="6125" w:type="dxa"/>
          </w:tcPr>
          <w:p>
            <w:pPr>
              <w:pStyle w:val="TableParagraph"/>
              <w:spacing w:line="238" w:lineRule="exact"/>
              <w:ind w:left="109"/>
              <w:rPr>
                <w:sz w:val="22"/>
              </w:rPr>
            </w:pPr>
            <w:hyperlink r:id="rId33">
              <w:r>
                <w:rPr>
                  <w:color w:val="0000FF"/>
                  <w:sz w:val="22"/>
                  <w:u w:val="single" w:color="0000FF"/>
                </w:rPr>
                <w:t>Data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Lineage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and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Data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Comparison</w:t>
              </w:r>
              <w:r>
                <w:rPr>
                  <w:color w:val="0000FF"/>
                  <w:spacing w:val="-6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(DLEC)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4"/>
                  <w:sz w:val="22"/>
                  <w:u w:val="single" w:color="0000FF"/>
                </w:rPr>
                <w:t>Tool</w:t>
              </w:r>
            </w:hyperlink>
          </w:p>
        </w:tc>
      </w:tr>
      <w:tr>
        <w:trPr>
          <w:trHeight w:val="354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835"/>
              <w:rPr>
                <w:sz w:val="22"/>
              </w:rPr>
            </w:pPr>
            <w:r>
              <w:rPr>
                <w:b/>
                <w:spacing w:val="-2"/>
                <w:sz w:val="22"/>
              </w:rPr>
              <w:t>7.22.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Snapshot</w:t>
            </w:r>
          </w:p>
        </w:tc>
        <w:tc>
          <w:tcPr>
            <w:tcW w:w="6125" w:type="dxa"/>
          </w:tcPr>
          <w:p>
            <w:pPr>
              <w:pStyle w:val="TableParagraph"/>
              <w:spacing w:line="238" w:lineRule="exact"/>
              <w:ind w:left="109"/>
              <w:rPr>
                <w:sz w:val="22"/>
              </w:rPr>
            </w:pPr>
            <w:hyperlink r:id="rId34">
              <w:r>
                <w:rPr>
                  <w:color w:val="0000FF"/>
                  <w:spacing w:val="-2"/>
                  <w:sz w:val="22"/>
                  <w:u w:val="single" w:color="0000FF"/>
                </w:rPr>
                <w:t>Snapshot</w:t>
              </w:r>
            </w:hyperlink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bookmarkStart w:name="SUPERSEDES" w:id="14"/>
      <w:bookmarkEnd w:id="14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26"/>
        <w:gridCol w:w="3240"/>
        <w:gridCol w:w="3350"/>
      </w:tblGrid>
      <w:tr>
        <w:trPr>
          <w:trHeight w:val="287" w:hRule="atLeast"/>
        </w:trPr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240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350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326" w:type="dxa"/>
          </w:tcPr>
          <w:p>
            <w:pPr>
              <w:pStyle w:val="TableParagraph"/>
              <w:tabs>
                <w:tab w:pos="1545" w:val="left" w:leader="none"/>
              </w:tabs>
              <w:spacing w:before="38"/>
              <w:ind w:left="82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8.1.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CS_WI_BS013</w:t>
            </w:r>
          </w:p>
        </w:tc>
        <w:tc>
          <w:tcPr>
            <w:tcW w:w="324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Derived </w:t>
            </w:r>
            <w:r>
              <w:rPr>
                <w:spacing w:val="-2"/>
                <w:sz w:val="22"/>
              </w:rPr>
              <w:t>Datasets</w:t>
            </w:r>
          </w:p>
        </w:tc>
        <w:tc>
          <w:tcPr>
            <w:tcW w:w="335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14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MODIFICATION FROM PREVIOUS REVISION" w:id="15"/>
      <w:bookmarkEnd w:id="15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 w:right="173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Author(s)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Document Owner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Title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page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those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responsible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 the document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 w:right="173"/>
              <w:rPr>
                <w:sz w:val="22"/>
              </w:rPr>
            </w:pPr>
            <w:r>
              <w:rPr>
                <w:sz w:val="22"/>
              </w:rPr>
              <w:t>Text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 role requirements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3"/>
              <w:rPr>
                <w:sz w:val="22"/>
              </w:rPr>
            </w:pPr>
            <w:r>
              <w:rPr>
                <w:sz w:val="22"/>
              </w:rPr>
              <w:t>Vendor Data Transfer Guidelines for non-CRF data included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be used in the production of derived dataset specification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SDTM Mapping Specification </w:t>
            </w:r>
            <w:r>
              <w:rPr>
                <w:spacing w:val="-2"/>
                <w:sz w:val="22"/>
              </w:rPr>
              <w:t>(CS_TP_BS0241)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6.1.4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6.1.9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SDTM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Mapping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Specification template to be used when creating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SDTM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specifications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Added SDTM and ADaM Implementation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Guides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the documents to be used to guide 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production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specifications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762" w:hRule="atLeast"/>
        </w:trPr>
        <w:tc>
          <w:tcPr>
            <w:tcW w:w="3298" w:type="dxa"/>
          </w:tcPr>
          <w:p>
            <w:pPr>
              <w:pStyle w:val="TableParagraph"/>
              <w:spacing w:line="249" w:lineRule="exact" w:before="24"/>
              <w:ind w:left="110"/>
              <w:rPr>
                <w:sz w:val="22"/>
              </w:rPr>
            </w:pPr>
            <w:r>
              <w:rPr>
                <w:sz w:val="22"/>
              </w:rPr>
              <w:t>Use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Changes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Planned</w:t>
            </w:r>
          </w:p>
          <w:p>
            <w:pPr>
              <w:pStyle w:val="TableParagraph"/>
              <w:spacing w:line="240" w:lineRule="exact"/>
              <w:ind w:left="110"/>
              <w:rPr>
                <w:sz w:val="22"/>
              </w:rPr>
            </w:pPr>
            <w:r>
              <w:rPr>
                <w:sz w:val="22"/>
              </w:rPr>
              <w:t>Statistical Analyses Form (CS_FM_BS006)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be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6.1.5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 w:right="155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created to document hard codes</w:t>
            </w:r>
          </w:p>
        </w:tc>
      </w:tr>
    </w:tbl>
    <w:p>
      <w:pPr>
        <w:spacing w:after="0" w:line="232" w:lineRule="auto"/>
        <w:rPr>
          <w:sz w:val="22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517" w:hRule="atLeast"/>
        </w:trPr>
        <w:tc>
          <w:tcPr>
            <w:tcW w:w="3298" w:type="dxa"/>
          </w:tcPr>
          <w:p>
            <w:pPr>
              <w:pStyle w:val="TableParagraph"/>
              <w:spacing w:line="228" w:lineRule="auto"/>
              <w:ind w:left="110"/>
              <w:rPr>
                <w:sz w:val="22"/>
              </w:rPr>
            </w:pPr>
            <w:r>
              <w:rPr>
                <w:sz w:val="22"/>
              </w:rPr>
              <w:t>Hard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Coding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Approval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Form </w:t>
            </w:r>
            <w:r>
              <w:rPr>
                <w:spacing w:val="-2"/>
                <w:sz w:val="22"/>
              </w:rPr>
              <w:t>(CS_FM_BS0243)</w:t>
            </w:r>
          </w:p>
        </w:tc>
        <w:tc>
          <w:tcPr>
            <w:tcW w:w="3298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30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 w:right="173"/>
              <w:rPr>
                <w:sz w:val="22"/>
              </w:rPr>
            </w:pPr>
            <w:r>
              <w:rPr>
                <w:sz w:val="22"/>
              </w:rPr>
              <w:t>Detail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describe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how identified issues are </w:t>
            </w:r>
            <w:r>
              <w:rPr>
                <w:spacing w:val="-2"/>
                <w:sz w:val="22"/>
              </w:rPr>
              <w:t>documented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6.1.7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6.3.1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3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Gate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3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checks the QC carries out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relating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 DLEC Discussion Board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6.3.2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55"/>
              <w:rPr>
                <w:sz w:val="22"/>
              </w:rPr>
            </w:pPr>
            <w:r>
              <w:rPr>
                <w:sz w:val="22"/>
              </w:rPr>
              <w:t>To enable reader to seek further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guidance,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required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Added references to Management and Filing of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Documentation </w:t>
            </w:r>
            <w:r>
              <w:rPr>
                <w:spacing w:val="-2"/>
                <w:sz w:val="22"/>
              </w:rPr>
              <w:t>(CS_WI_BS0237)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6.5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 w:right="173"/>
              <w:rPr>
                <w:sz w:val="22"/>
              </w:rPr>
            </w:pPr>
            <w:r>
              <w:rPr>
                <w:sz w:val="22"/>
              </w:rPr>
              <w:t>Additions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list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items to be included in the deliveries folder back-up </w:t>
            </w:r>
            <w:r>
              <w:rPr>
                <w:spacing w:val="-2"/>
                <w:sz w:val="22"/>
              </w:rPr>
              <w:t>creation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55"/>
              <w:rPr>
                <w:sz w:val="22"/>
              </w:rPr>
            </w:pPr>
            <w:r>
              <w:rPr>
                <w:sz w:val="22"/>
              </w:rPr>
              <w:t>To be in line with the requirements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Management and Filing of Biostatistics </w:t>
            </w:r>
            <w:r>
              <w:rPr>
                <w:spacing w:val="-2"/>
                <w:sz w:val="22"/>
              </w:rPr>
              <w:t>Documentation (CS_WI_BS0237)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3"/>
              <w:rPr>
                <w:sz w:val="22"/>
              </w:rPr>
            </w:pPr>
            <w:r>
              <w:rPr>
                <w:sz w:val="22"/>
              </w:rPr>
              <w:t>Added instruction to use the appropriate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department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tools during delivery back-up </w:t>
            </w:r>
            <w:r>
              <w:rPr>
                <w:spacing w:val="-2"/>
                <w:sz w:val="22"/>
              </w:rPr>
              <w:t>creation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clarification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3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option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BPTM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 send final electronic files to STL (or designee)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Section </w:t>
            </w:r>
            <w:r>
              <w:rPr>
                <w:spacing w:val="-2"/>
                <w:sz w:val="22"/>
              </w:rPr>
              <w:t>6.6.2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improvement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 w:right="173"/>
              <w:rPr>
                <w:sz w:val="22"/>
              </w:rPr>
            </w:pPr>
            <w:r>
              <w:rPr>
                <w:sz w:val="22"/>
              </w:rPr>
              <w:t>Various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links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Links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working</w:t>
            </w:r>
          </w:p>
        </w:tc>
      </w:tr>
      <w:tr>
        <w:trPr>
          <w:trHeight w:val="17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3"/>
              <w:rPr>
                <w:sz w:val="22"/>
              </w:rPr>
            </w:pPr>
            <w:r>
              <w:rPr>
                <w:sz w:val="22"/>
              </w:rPr>
              <w:t>Updated references to the tracking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document,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RFF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 data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issues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log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include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“or applicable Biostatistics web- based solution/system”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55"/>
              <w:rPr>
                <w:sz w:val="22"/>
              </w:rPr>
            </w:pPr>
            <w:r>
              <w:rPr>
                <w:sz w:val="22"/>
              </w:rPr>
              <w:t>Biostatistics web-based solution/systems are being developed/ rolled out as a replacement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tracking document, RFF and data issues log.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Using either method is acceptable.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“Ensure”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replaced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“Verify”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29"/>
              <w:rPr>
                <w:sz w:val="22"/>
              </w:rPr>
            </w:pPr>
            <w:r>
              <w:rPr>
                <w:sz w:val="22"/>
              </w:rPr>
              <w:t>Lead Programmer (LP) updated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Programming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Team Lead (PTL)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Consistency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terminology across SOPs</w:t>
            </w:r>
          </w:p>
        </w:tc>
      </w:tr>
      <w:tr>
        <w:trPr>
          <w:trHeight w:val="604" w:hRule="atLeast"/>
        </w:trPr>
        <w:tc>
          <w:tcPr>
            <w:tcW w:w="3298" w:type="dxa"/>
          </w:tcPr>
          <w:p>
            <w:pPr>
              <w:pStyle w:val="TableParagraph"/>
              <w:spacing w:before="33"/>
              <w:ind w:left="1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formatting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updates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16"/>
      <w:bookmarkEnd w:id="16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A:  Derived dataset specificati" w:id="17"/>
      <w:bookmarkEnd w:id="17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2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dataset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specifications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B:  Derived dataset workflow" w:id="18"/>
      <w:bookmarkEnd w:id="18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dataset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64" w:top="2520" w:bottom="1260" w:left="900" w:right="9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260" w:right="0" w:firstLine="0"/>
        <w:jc w:val="left"/>
        <w:rPr>
          <w:b/>
          <w:sz w:val="22"/>
        </w:rPr>
      </w:pPr>
      <w:bookmarkStart w:name="Appendix A:  Derived dataset specificati" w:id="19"/>
      <w:bookmarkEnd w:id="19"/>
      <w:r>
        <w:rPr/>
      </w: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49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dataset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specifications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0"/>
        </w:rPr>
      </w:pPr>
      <w:r>
        <w:rPr/>
        <w:drawing>
          <wp:anchor distT="0" distB="0" distL="0" distR="0" allowOverlap="1" layoutInCell="1" locked="0" behindDoc="0" simplePos="0" relativeHeight="10">
            <wp:simplePos x="0" y="0"/>
            <wp:positionH relativeFrom="page">
              <wp:posOffset>911352</wp:posOffset>
            </wp:positionH>
            <wp:positionV relativeFrom="paragraph">
              <wp:posOffset>88893</wp:posOffset>
            </wp:positionV>
            <wp:extent cx="6208775" cy="4520184"/>
            <wp:effectExtent l="0" t="0" r="0" b="0"/>
            <wp:wrapTopAndBottom/>
            <wp:docPr id="19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5.png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8775" cy="45201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0"/>
        </w:rPr>
        <w:sectPr>
          <w:pgSz w:w="12240" w:h="15840"/>
          <w:pgMar w:header="725" w:footer="1064" w:top="2520" w:bottom="1340" w:left="900" w:right="9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260" w:right="0" w:firstLine="0"/>
        <w:jc w:val="left"/>
        <w:rPr>
          <w:b/>
          <w:sz w:val="22"/>
        </w:rPr>
      </w:pPr>
      <w:bookmarkStart w:name="Appendix B:  Derived dataset workflow" w:id="20"/>
      <w:bookmarkEnd w:id="20"/>
      <w:r>
        <w:rPr/>
      </w:r>
      <w:r>
        <w:rPr>
          <w:b/>
          <w:sz w:val="22"/>
        </w:rPr>
        <w:t>Appendix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Derived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dataset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11"/>
        </w:rPr>
      </w:pPr>
      <w:r>
        <w:rPr/>
        <w:drawing>
          <wp:anchor distT="0" distB="0" distL="0" distR="0" allowOverlap="1" layoutInCell="1" locked="0" behindDoc="0" simplePos="0" relativeHeight="12">
            <wp:simplePos x="0" y="0"/>
            <wp:positionH relativeFrom="page">
              <wp:posOffset>911352</wp:posOffset>
            </wp:positionH>
            <wp:positionV relativeFrom="paragraph">
              <wp:posOffset>95868</wp:posOffset>
            </wp:positionV>
            <wp:extent cx="6160008" cy="4584192"/>
            <wp:effectExtent l="0" t="0" r="0" b="0"/>
            <wp:wrapTopAndBottom/>
            <wp:docPr id="23" name="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6.pn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008" cy="4584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13"/>
        </w:rPr>
      </w:pPr>
      <w:r>
        <w:rPr/>
        <w:pict>
          <v:rect style="position:absolute;margin-left:70.559998pt;margin-top:9.194649pt;width:470.88pt;height:.48pt;mso-position-horizontal-relative:page;mso-position-vertical-relative:paragraph;z-index:-15721984;mso-wrap-distance-left:0;mso-wrap-distance-right:0" id="docshape11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720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5"/>
          <w:sz w:val="16"/>
        </w:rPr>
        <w:t> </w:t>
      </w:r>
      <w:r>
        <w:rPr>
          <w:sz w:val="16"/>
        </w:rPr>
        <w:t>15</w:t>
      </w:r>
      <w:r>
        <w:rPr>
          <w:spacing w:val="-6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pacing w:val="-5"/>
          <w:sz w:val="16"/>
        </w:rPr>
        <w:t>15</w:t>
      </w:r>
    </w:p>
    <w:p>
      <w:pPr>
        <w:spacing w:line="182" w:lineRule="exact" w:before="0"/>
        <w:ind w:left="540" w:right="0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8"/>
          <w:sz w:val="16"/>
        </w:rPr>
        <w:t> </w:t>
      </w:r>
      <w:r>
        <w:rPr>
          <w:sz w:val="16"/>
        </w:rPr>
        <w:t>©</w:t>
      </w:r>
      <w:r>
        <w:rPr>
          <w:spacing w:val="-8"/>
          <w:sz w:val="16"/>
        </w:rPr>
        <w:t> </w:t>
      </w:r>
      <w:r>
        <w:rPr>
          <w:sz w:val="16"/>
        </w:rPr>
        <w:t>1999,</w:t>
      </w:r>
      <w:r>
        <w:rPr>
          <w:spacing w:val="-7"/>
          <w:sz w:val="16"/>
        </w:rPr>
        <w:t> </w:t>
      </w:r>
      <w:r>
        <w:rPr>
          <w:sz w:val="16"/>
        </w:rPr>
        <w:t>2000,</w:t>
      </w:r>
      <w:r>
        <w:rPr>
          <w:spacing w:val="-8"/>
          <w:sz w:val="16"/>
        </w:rPr>
        <w:t> </w:t>
      </w:r>
      <w:r>
        <w:rPr>
          <w:sz w:val="16"/>
        </w:rPr>
        <w:t>2003,</w:t>
      </w:r>
      <w:r>
        <w:rPr>
          <w:spacing w:val="-7"/>
          <w:sz w:val="16"/>
        </w:rPr>
        <w:t> </w:t>
      </w:r>
      <w:r>
        <w:rPr>
          <w:sz w:val="16"/>
        </w:rPr>
        <w:t>2006,</w:t>
      </w:r>
      <w:r>
        <w:rPr>
          <w:spacing w:val="-7"/>
          <w:sz w:val="16"/>
        </w:rPr>
        <w:t> </w:t>
      </w:r>
      <w:r>
        <w:rPr>
          <w:sz w:val="16"/>
        </w:rPr>
        <w:t>2008,</w:t>
      </w:r>
      <w:r>
        <w:rPr>
          <w:spacing w:val="-8"/>
          <w:sz w:val="16"/>
        </w:rPr>
        <w:t> </w:t>
      </w:r>
      <w:r>
        <w:rPr>
          <w:sz w:val="16"/>
        </w:rPr>
        <w:t>2010,</w:t>
      </w:r>
      <w:r>
        <w:rPr>
          <w:spacing w:val="-7"/>
          <w:sz w:val="16"/>
        </w:rPr>
        <w:t> </w:t>
      </w:r>
      <w:r>
        <w:rPr>
          <w:sz w:val="16"/>
        </w:rPr>
        <w:t>2012,</w:t>
      </w:r>
      <w:r>
        <w:rPr>
          <w:spacing w:val="-8"/>
          <w:sz w:val="16"/>
        </w:rPr>
        <w:t> </w:t>
      </w:r>
      <w:r>
        <w:rPr>
          <w:sz w:val="16"/>
        </w:rPr>
        <w:t>2013,</w:t>
      </w:r>
      <w:r>
        <w:rPr>
          <w:spacing w:val="-7"/>
          <w:sz w:val="16"/>
        </w:rPr>
        <w:t> </w:t>
      </w:r>
      <w:r>
        <w:rPr>
          <w:sz w:val="16"/>
        </w:rPr>
        <w:t>2015,</w:t>
      </w:r>
      <w:r>
        <w:rPr>
          <w:spacing w:val="-7"/>
          <w:sz w:val="16"/>
        </w:rPr>
        <w:t> </w:t>
      </w:r>
      <w:r>
        <w:rPr>
          <w:sz w:val="16"/>
        </w:rPr>
        <w:t>2017-2019,</w:t>
      </w:r>
      <w:r>
        <w:rPr>
          <w:spacing w:val="-8"/>
          <w:sz w:val="16"/>
        </w:rPr>
        <w:t> </w:t>
      </w:r>
      <w:r>
        <w:rPr>
          <w:sz w:val="16"/>
        </w:rPr>
        <w:t>2020,</w:t>
      </w:r>
      <w:r>
        <w:rPr>
          <w:spacing w:val="-7"/>
          <w:sz w:val="16"/>
        </w:rPr>
        <w:t> </w:t>
      </w:r>
      <w:r>
        <w:rPr>
          <w:sz w:val="16"/>
        </w:rPr>
        <w:t>2022</w:t>
      </w:r>
      <w:r>
        <w:rPr>
          <w:spacing w:val="-11"/>
          <w:sz w:val="16"/>
        </w:rPr>
        <w:t> </w:t>
      </w:r>
      <w:r>
        <w:rPr>
          <w:sz w:val="16"/>
        </w:rPr>
        <w:t>IQVIA.</w:t>
      </w:r>
      <w:r>
        <w:rPr>
          <w:spacing w:val="-7"/>
          <w:sz w:val="16"/>
        </w:rPr>
        <w:t> </w:t>
      </w:r>
      <w:r>
        <w:rPr>
          <w:sz w:val="16"/>
        </w:rPr>
        <w:t>All</w:t>
      </w:r>
      <w:r>
        <w:rPr>
          <w:spacing w:val="-7"/>
          <w:sz w:val="16"/>
        </w:rPr>
        <w:t> </w:t>
      </w:r>
      <w:r>
        <w:rPr>
          <w:sz w:val="16"/>
        </w:rPr>
        <w:t>rights</w:t>
      </w:r>
      <w:r>
        <w:rPr>
          <w:spacing w:val="-8"/>
          <w:sz w:val="16"/>
        </w:rPr>
        <w:t> </w:t>
      </w:r>
      <w:r>
        <w:rPr>
          <w:sz w:val="16"/>
        </w:rPr>
        <w:t>reserved.</w:t>
      </w:r>
      <w:r>
        <w:rPr>
          <w:spacing w:val="-7"/>
          <w:sz w:val="16"/>
        </w:rPr>
        <w:t> </w:t>
      </w:r>
      <w:r>
        <w:rPr>
          <w:spacing w:val="-5"/>
          <w:sz w:val="16"/>
        </w:rPr>
        <w:t>The</w:t>
      </w:r>
    </w:p>
    <w:p>
      <w:pPr>
        <w:spacing w:line="244" w:lineRule="auto" w:before="0"/>
        <w:ind w:left="540" w:right="583" w:firstLine="0"/>
        <w:jc w:val="left"/>
        <w:rPr>
          <w:sz w:val="16"/>
        </w:rPr>
      </w:pPr>
      <w:r>
        <w:rPr>
          <w:sz w:val="16"/>
        </w:rPr>
        <w:t>contents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4"/>
          <w:sz w:val="16"/>
        </w:rPr>
        <w:t> </w:t>
      </w:r>
      <w:r>
        <w:rPr>
          <w:sz w:val="16"/>
        </w:rPr>
        <w:t>this</w:t>
      </w:r>
      <w:r>
        <w:rPr>
          <w:spacing w:val="-5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3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its</w:t>
      </w:r>
      <w:r>
        <w:rPr>
          <w:spacing w:val="-3"/>
          <w:sz w:val="16"/>
        </w:rPr>
        <w:t> </w:t>
      </w:r>
      <w:r>
        <w:rPr>
          <w:sz w:val="16"/>
        </w:rPr>
        <w:t>subsidiaries.</w:t>
      </w:r>
      <w:r>
        <w:rPr>
          <w:spacing w:val="-3"/>
          <w:sz w:val="16"/>
        </w:rPr>
        <w:t> </w:t>
      </w:r>
      <w:r>
        <w:rPr>
          <w:sz w:val="16"/>
        </w:rPr>
        <w:t>Unauthorized</w:t>
      </w:r>
      <w:r>
        <w:rPr>
          <w:spacing w:val="-3"/>
          <w:sz w:val="16"/>
        </w:rPr>
        <w:t> </w:t>
      </w:r>
      <w:r>
        <w:rPr>
          <w:sz w:val="16"/>
        </w:rPr>
        <w:t>use,</w:t>
      </w:r>
      <w:r>
        <w:rPr>
          <w:spacing w:val="-3"/>
          <w:sz w:val="16"/>
        </w:rPr>
        <w:t> </w:t>
      </w:r>
      <w:r>
        <w:rPr>
          <w:sz w:val="16"/>
        </w:rPr>
        <w:t>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36"/>
          <w:footerReference w:type="default" r:id="rId37"/>
          <w:pgSz w:w="12240" w:h="15840"/>
          <w:pgMar w:header="725" w:footer="268" w:top="2520" w:bottom="460" w:left="900" w:right="900"/>
        </w:sectPr>
      </w:pPr>
    </w:p>
    <w:p>
      <w:pPr>
        <w:spacing w:line="321" w:lineRule="exact" w:before="79"/>
        <w:ind w:left="608" w:right="57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5808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25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7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60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60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60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58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Tebbenkamp,</w:t>
      </w:r>
      <w:r>
        <w:rPr>
          <w:spacing w:val="-10"/>
          <w:sz w:val="20"/>
        </w:rPr>
        <w:t> </w:t>
      </w:r>
      <w:r>
        <w:rPr>
          <w:sz w:val="20"/>
        </w:rPr>
        <w:t>Greg</w:t>
      </w:r>
      <w:r>
        <w:rPr>
          <w:spacing w:val="37"/>
          <w:sz w:val="20"/>
        </w:rPr>
        <w:t> </w:t>
      </w:r>
      <w:r>
        <w:rPr>
          <w:sz w:val="20"/>
        </w:rPr>
        <w:t>(q460335)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275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4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06:24</w:t>
      </w:r>
      <w:r>
        <w:rPr>
          <w:spacing w:val="-4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8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275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12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01:24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58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Ranjan,</w:t>
      </w:r>
      <w:r>
        <w:rPr>
          <w:spacing w:val="-11"/>
          <w:sz w:val="20"/>
        </w:rPr>
        <w:t> </w:t>
      </w:r>
      <w:r>
        <w:rPr>
          <w:sz w:val="20"/>
        </w:rPr>
        <w:t>Santosh</w:t>
      </w:r>
      <w:r>
        <w:rPr>
          <w:spacing w:val="36"/>
          <w:sz w:val="20"/>
        </w:rPr>
        <w:t> </w:t>
      </w:r>
      <w:r>
        <w:rPr>
          <w:sz w:val="20"/>
        </w:rPr>
        <w:t>(q723916)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275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Thursday,</w:t>
      </w:r>
      <w:r>
        <w:rPr>
          <w:spacing w:val="-3"/>
          <w:sz w:val="20"/>
        </w:rPr>
        <w:t> </w:t>
      </w:r>
      <w:r>
        <w:rPr>
          <w:sz w:val="20"/>
        </w:rPr>
        <w:t>15</w:t>
      </w:r>
      <w:r>
        <w:rPr>
          <w:spacing w:val="-4"/>
          <w:sz w:val="20"/>
        </w:rPr>
        <w:t> </w:t>
      </w:r>
      <w:r>
        <w:rPr>
          <w:sz w:val="20"/>
        </w:rPr>
        <w:t>September</w:t>
      </w:r>
      <w:r>
        <w:rPr>
          <w:spacing w:val="-3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08:38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3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39"/>
      <w:footerReference w:type="default" r:id="rId40"/>
      <w:pgSz w:w="12240" w:h="15840"/>
      <w:pgMar w:header="0" w:footer="268" w:top="1360" w:bottom="460" w:left="900" w:right="9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111.578003pt;margin-top:767.575989pt;width:388.85pt;height:16.45pt;mso-position-horizontal-relative:page;mso-position-vertical-relative:page;z-index:-16481280" type="#_x0000_t202" id="docshape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71pt;margin-top:725.75pt;width:464.05pt;height:58.25pt;mso-position-horizontal-relative:page;mso-position-vertical-relative:page;z-index:-16480256" type="#_x0000_t202" id="docshape4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5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5"/>
                    <w:sz w:val="16"/>
                  </w:rPr>
                  <w:t> 15</w:t>
                </w:r>
              </w:p>
              <w:p>
                <w:pPr>
                  <w:spacing w:line="182" w:lineRule="exact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1999,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2000,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2003,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2006,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2013,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2017-2019,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11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8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The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contents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5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Holdings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Inc.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subsidiaries.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Unauthorized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use,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disclosure or reproduction is strictly prohibited.</w:t>
                </w:r>
              </w:p>
              <w:p>
                <w:pPr>
                  <w:spacing w:before="105"/>
                  <w:ind w:left="83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479232" id="docshape7" filled="true" fillcolor="#000000" stroked="false">
          <v:fill type="solid"/>
          <w10:wrap type="none"/>
        </v:rect>
      </w:pict>
    </w:r>
    <w:r>
      <w:rPr/>
      <w:pict>
        <v:shape style="position:absolute;margin-left:71pt;margin-top:725.750244pt;width:464.1pt;height:58.25pt;mso-position-horizontal-relative:page;mso-position-vertical-relative:page;z-index:-16478720" type="#_x0000_t202" id="docshape8" filled="false" stroked="false">
          <v:textbox inset="0,0,0,0">
            <w:txbxContent>
              <w:p>
                <w:pPr>
                  <w:spacing w:line="183" w:lineRule="exact" w:before="13"/>
                  <w:ind w:left="420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15</w:t>
                </w:r>
              </w:p>
              <w:p>
                <w:pPr>
                  <w:spacing w:line="182" w:lineRule="exact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5"/>
                    <w:sz w:val="16"/>
                  </w:rPr>
                  <w:t> </w:t>
                </w:r>
                <w:r>
                  <w:rPr>
                    <w:sz w:val="16"/>
                  </w:rPr>
                  <w:t>1999,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2000,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2006,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2017-2019,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7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The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Inc.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subsidiaries.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Unauthorized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use,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disclosure or reproduction is strictly prohibited.</w:t>
                </w:r>
              </w:p>
              <w:p>
                <w:pPr>
                  <w:spacing w:before="105"/>
                  <w:ind w:left="83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578003pt;margin-top:767.575989pt;width:388.85pt;height:16.45pt;mso-position-horizontal-relative:page;mso-position-vertical-relative:page;z-index:-16477696" type="#_x0000_t202" id="docshape10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01-Oct-2022</w:t>
                </w:r>
              </w:p>
            </w:txbxContent>
          </v:textbox>
          <w10:wrap type="none"/>
        </v:shape>
      </w:pict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578003pt;margin-top:767.575989pt;width:388.85pt;height:16.45pt;mso-position-horizontal-relative:page;mso-position-vertical-relative:page;z-index:-16477184" type="#_x0000_t202" id="docshape12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CS_WI_BS013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29152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Derived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Datasets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CS_WI_BS013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35712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3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32224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Derived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Datasets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CS_WI_BS013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36736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13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34272" type="#_x0000_t202" id="docshape9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Derived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Datasets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CS_WI_BS013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38272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21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2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7">
    <w:multiLevelType w:val="hybridMultilevel"/>
    <w:lvl w:ilvl="0">
      <w:start w:val="0"/>
      <w:numFmt w:val="bullet"/>
      <w:lvlText w:val=""/>
      <w:lvlJc w:val="left"/>
      <w:pPr>
        <w:ind w:left="887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830" w:hanging="360"/>
      </w:pPr>
      <w:rPr>
        <w:rFonts w:hint="default" w:ascii="Symbol" w:hAnsi="Symbol" w:eastAsia="Symbol" w:cs="Symbol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7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1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2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83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7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1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2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3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7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1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2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5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6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5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6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5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6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8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0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64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0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6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7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33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19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8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0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964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5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6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5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0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36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6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8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3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9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7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2700" w:hanging="720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67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35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0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70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37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05" w:hanging="720"/>
      </w:pPr>
      <w:rPr>
        <w:rFonts w:hint="default"/>
        <w:lang w:val="en-US" w:eastAsia="en-US" w:bidi="ar-SA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header" Target="header2.xml"/><Relationship Id="rId12" Type="http://schemas.openxmlformats.org/officeDocument/2006/relationships/footer" Target="footer3.xml"/><Relationship Id="rId13" Type="http://schemas.openxmlformats.org/officeDocument/2006/relationships/hyperlink" Target="https://quintiles.sharepoint.com/sites/bbs/support/SitePages/Category.aspx?CategoryID=30&amp;SiteMapTitle=Data%20Lineage%20and%20Export%20Comparison%20%28DLEC%29" TargetMode="External"/><Relationship Id="rId14" Type="http://schemas.openxmlformats.org/officeDocument/2006/relationships/hyperlink" Target="https://elvis.quintiles.com/livelink/llisapi.dll/open/CS_FM_BS007" TargetMode="External"/><Relationship Id="rId15" Type="http://schemas.openxmlformats.org/officeDocument/2006/relationships/hyperlink" Target="https://elvis.quintiles.com/livelink/llisapi.dll/open/CS_FM_BS0243" TargetMode="External"/><Relationship Id="rId16" Type="http://schemas.openxmlformats.org/officeDocument/2006/relationships/hyperlink" Target="https://elvis.quintiles.com/livelink/llisapi.dll/open/CS_OD_BS0227" TargetMode="External"/><Relationship Id="rId17" Type="http://schemas.openxmlformats.org/officeDocument/2006/relationships/hyperlink" Target="https://elvis.quintiles.com/livelink/llisapi.dll/open/CS_TP_BS002" TargetMode="External"/><Relationship Id="rId18" Type="http://schemas.openxmlformats.org/officeDocument/2006/relationships/hyperlink" Target="https://elvis.quintiles.com/livelink/llisapi.dll/open/CS_TP_BS011" TargetMode="External"/><Relationship Id="rId19" Type="http://schemas.openxmlformats.org/officeDocument/2006/relationships/hyperlink" Target="https://elvis.quintiles.com/livelink/llisapi.dll/open/CS_TP_BS014" TargetMode="External"/><Relationship Id="rId20" Type="http://schemas.openxmlformats.org/officeDocument/2006/relationships/hyperlink" Target="https://elvis.quintiles.com/livelink/llisapi.dll/open/CS_TP_BS0208" TargetMode="External"/><Relationship Id="rId21" Type="http://schemas.openxmlformats.org/officeDocument/2006/relationships/hyperlink" Target="https://elvis.quintiles.com/livelink/llisapi.dll/open/CS_TP_BS0241" TargetMode="External"/><Relationship Id="rId22" Type="http://schemas.openxmlformats.org/officeDocument/2006/relationships/hyperlink" Target="https://elvis.quintiles.com/livelink/llisapi.dll/open/CS_WI_BS005" TargetMode="External"/><Relationship Id="rId23" Type="http://schemas.openxmlformats.org/officeDocument/2006/relationships/hyperlink" Target="https://elvis.quintiles.com/livelink/llisapi.dll/open/CS_WI_BS014" TargetMode="External"/><Relationship Id="rId24" Type="http://schemas.openxmlformats.org/officeDocument/2006/relationships/hyperlink" Target="https://elvis.quintiles.com/livelink/llisapi.dll/open/CS_WI_BS015" TargetMode="External"/><Relationship Id="rId25" Type="http://schemas.openxmlformats.org/officeDocument/2006/relationships/hyperlink" Target="https://elvis.quintiles.com/livelink/llisapi.dll/open/CS_WI_BS020" TargetMode="External"/><Relationship Id="rId26" Type="http://schemas.openxmlformats.org/officeDocument/2006/relationships/hyperlink" Target="https://elvis.quintiles.com/livelink/llisapi.dll/open/CS_WI_BS022" TargetMode="External"/><Relationship Id="rId27" Type="http://schemas.openxmlformats.org/officeDocument/2006/relationships/hyperlink" Target="https://elvis.quintiles.com/livelink/llisapi.dll/open/CS_WI_BS0237" TargetMode="External"/><Relationship Id="rId28" Type="http://schemas.openxmlformats.org/officeDocument/2006/relationships/hyperlink" Target="https://elvis.quintiles.com/livelink/llisapi.dll/open/CS_WI_RM0284" TargetMode="External"/><Relationship Id="rId29" Type="http://schemas.openxmlformats.org/officeDocument/2006/relationships/hyperlink" Target="https://elvis.quintiles.com/livelink/llisapi.dll/open/CS_OP_TMF0007" TargetMode="External"/><Relationship Id="rId30" Type="http://schemas.openxmlformats.org/officeDocument/2006/relationships/hyperlink" Target="https://elvis.quintiles.com/livelink/llisapi.dll?func=ll&amp;objId=174789386&amp;objAction=browse&amp;viewType=1" TargetMode="External"/><Relationship Id="rId31" Type="http://schemas.openxmlformats.org/officeDocument/2006/relationships/hyperlink" Target="https://elvis.quintiles.com/livelink/llisapi.dll?func=ll&amp;objId=55213196&amp;objAction=browse&amp;viewType=1" TargetMode="External"/><Relationship Id="rId32" Type="http://schemas.openxmlformats.org/officeDocument/2006/relationships/hyperlink" Target="https://elvis.quintiles.com/livelink/llisapi.dll/open/179612180" TargetMode="External"/><Relationship Id="rId33" Type="http://schemas.openxmlformats.org/officeDocument/2006/relationships/hyperlink" Target="https://elvis.quintiles.com/livelink/llisapi.dll?func=ll&amp;objId=239043954&amp;objAction=browse&amp;viewType=1" TargetMode="External"/><Relationship Id="rId34" Type="http://schemas.openxmlformats.org/officeDocument/2006/relationships/hyperlink" Target="https://elvis.quintiles.com/livelink/llisapi.dll/properties/187629413" TargetMode="External"/><Relationship Id="rId35" Type="http://schemas.openxmlformats.org/officeDocument/2006/relationships/image" Target="media/image5.png"/><Relationship Id="rId36" Type="http://schemas.openxmlformats.org/officeDocument/2006/relationships/header" Target="header3.xml"/><Relationship Id="rId37" Type="http://schemas.openxmlformats.org/officeDocument/2006/relationships/footer" Target="footer4.xml"/><Relationship Id="rId38" Type="http://schemas.openxmlformats.org/officeDocument/2006/relationships/image" Target="media/image6.png"/><Relationship Id="rId39" Type="http://schemas.openxmlformats.org/officeDocument/2006/relationships/header" Target="header4.xml"/><Relationship Id="rId40" Type="http://schemas.openxmlformats.org/officeDocument/2006/relationships/footer" Target="footer5.xml"/><Relationship Id="rId41" Type="http://schemas.openxmlformats.org/officeDocument/2006/relationships/image" Target="media/image7.png"/><Relationship Id="rId42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2023-04-11T15:43:30Z</dcterms:created>
  <dcterms:modified xsi:type="dcterms:W3CDTF">2023-04-11T15:43:30Z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2022-09-06T00:00:00Z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