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445" w:right="383"/>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448" w:right="383"/>
              <w:jc w:val="center"/>
              <w:rPr>
                <w:b/>
                <w:sz w:val="22"/>
              </w:rPr>
            </w:pPr>
            <w:r>
              <w:rPr>
                <w:b/>
                <w:sz w:val="22"/>
              </w:rPr>
              <w:t>Pharmacokinetic</w:t>
            </w:r>
            <w:r>
              <w:rPr>
                <w:b/>
                <w:spacing w:val="-16"/>
                <w:sz w:val="22"/>
              </w:rPr>
              <w:t> </w:t>
            </w:r>
            <w:r>
              <w:rPr>
                <w:b/>
                <w:sz w:val="22"/>
              </w:rPr>
              <w:t>and</w:t>
            </w:r>
            <w:r>
              <w:rPr>
                <w:b/>
                <w:spacing w:val="-15"/>
                <w:sz w:val="22"/>
              </w:rPr>
              <w:t> </w:t>
            </w:r>
            <w:r>
              <w:rPr>
                <w:b/>
                <w:sz w:val="22"/>
              </w:rPr>
              <w:t>Pharmacodynamic Analysis Procedures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8"/>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PI_WI_PK0202</w:t>
            </w:r>
            <w:r>
              <w:rPr>
                <w:spacing w:val="-10"/>
                <w:sz w:val="20"/>
              </w:rPr>
              <w:t> </w:t>
            </w:r>
            <w:r>
              <w:rPr>
                <w:sz w:val="20"/>
              </w:rPr>
              <w:t>Revision</w:t>
            </w:r>
            <w:r>
              <w:rPr>
                <w:spacing w:val="-10"/>
                <w:sz w:val="20"/>
              </w:rPr>
              <w:t> 8</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Doris</w:t>
            </w:r>
            <w:r>
              <w:rPr>
                <w:spacing w:val="-5"/>
                <w:sz w:val="20"/>
              </w:rPr>
              <w:t> </w:t>
            </w:r>
            <w:r>
              <w:rPr>
                <w:spacing w:val="-2"/>
                <w:sz w:val="20"/>
              </w:rPr>
              <w:t>Weilert</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Doris</w:t>
            </w:r>
            <w:r>
              <w:rPr>
                <w:spacing w:val="-5"/>
                <w:sz w:val="20"/>
              </w:rPr>
              <w:t> </w:t>
            </w:r>
            <w:r>
              <w:rPr>
                <w:spacing w:val="-2"/>
                <w:sz w:val="20"/>
              </w:rPr>
              <w:t>Weilert</w:t>
            </w:r>
          </w:p>
        </w:tc>
      </w:tr>
    </w:tbl>
    <w:p>
      <w:pPr>
        <w:pStyle w:val="BodyText"/>
        <w:rPr>
          <w:rFonts w:ascii="Times New Roman"/>
          <w:sz w:val="20"/>
        </w:rPr>
      </w:pPr>
    </w:p>
    <w:p>
      <w:pPr>
        <w:pStyle w:val="BodyText"/>
        <w:spacing w:before="1"/>
        <w:rPr>
          <w:rFonts w:ascii="Times New Roman"/>
          <w:sz w:val="16"/>
        </w:rPr>
      </w:pPr>
    </w:p>
    <w:p>
      <w:pPr>
        <w:pStyle w:val="ListParagraph"/>
        <w:numPr>
          <w:ilvl w:val="0"/>
          <w:numId w:val="1"/>
        </w:numPr>
        <w:tabs>
          <w:tab w:pos="1199" w:val="left" w:leader="none"/>
          <w:tab w:pos="1200" w:val="left" w:leader="none"/>
        </w:tabs>
        <w:spacing w:line="240" w:lineRule="auto" w:before="94" w:after="0"/>
        <w:ind w:left="1200" w:right="0" w:hanging="720"/>
        <w:jc w:val="left"/>
        <w:rPr>
          <w:b/>
          <w:sz w:val="22"/>
        </w:rPr>
      </w:pPr>
      <w:bookmarkStart w:name="PURPOSE" w:id="1"/>
      <w:bookmarkEnd w:id="1"/>
      <w:r>
        <w:rPr>
          <w:b/>
          <w:spacing w:val="-2"/>
          <w:sz w:val="22"/>
        </w:rPr>
        <w:t>PURPOSE</w:t>
      </w:r>
    </w:p>
    <w:p>
      <w:pPr>
        <w:pStyle w:val="BodyText"/>
        <w:spacing w:before="121"/>
        <w:ind w:left="1200" w:right="477"/>
      </w:pPr>
      <w:r>
        <w:rPr/>
        <w:t>To define the pharmacokinetic (PK) analysis procedures to be used by the IQVIA</w:t>
      </w:r>
      <w:r>
        <w:rPr>
          <w:vertAlign w:val="superscript"/>
        </w:rPr>
        <w:t>™</w:t>
      </w:r>
      <w:r>
        <w:rPr>
          <w:vertAlign w:val="baseline"/>
        </w:rPr>
        <w:t> Clinical Pharmacology (CP) Department.</w:t>
      </w:r>
      <w:r>
        <w:rPr>
          <w:spacing w:val="40"/>
          <w:vertAlign w:val="baseline"/>
        </w:rPr>
        <w:t> </w:t>
      </w:r>
      <w:r>
        <w:rPr>
          <w:vertAlign w:val="baseline"/>
        </w:rPr>
        <w:t>The process described below also applies in general</w:t>
      </w:r>
      <w:r>
        <w:rPr>
          <w:spacing w:val="-3"/>
          <w:vertAlign w:val="baseline"/>
        </w:rPr>
        <w:t> </w:t>
      </w:r>
      <w:r>
        <w:rPr>
          <w:vertAlign w:val="baseline"/>
        </w:rPr>
        <w:t>terms</w:t>
      </w:r>
      <w:r>
        <w:rPr>
          <w:spacing w:val="-2"/>
          <w:vertAlign w:val="baseline"/>
        </w:rPr>
        <w:t> </w:t>
      </w:r>
      <w:r>
        <w:rPr>
          <w:vertAlign w:val="baseline"/>
        </w:rPr>
        <w:t>to</w:t>
      </w:r>
      <w:r>
        <w:rPr>
          <w:spacing w:val="-4"/>
          <w:vertAlign w:val="baseline"/>
        </w:rPr>
        <w:t> </w:t>
      </w:r>
      <w:r>
        <w:rPr>
          <w:vertAlign w:val="baseline"/>
        </w:rPr>
        <w:t>the</w:t>
      </w:r>
      <w:r>
        <w:rPr>
          <w:spacing w:val="-4"/>
          <w:vertAlign w:val="baseline"/>
        </w:rPr>
        <w:t> </w:t>
      </w:r>
      <w:r>
        <w:rPr>
          <w:vertAlign w:val="baseline"/>
        </w:rPr>
        <w:t>analysis</w:t>
      </w:r>
      <w:r>
        <w:rPr>
          <w:spacing w:val="-4"/>
          <w:vertAlign w:val="baseline"/>
        </w:rPr>
        <w:t> </w:t>
      </w:r>
      <w:r>
        <w:rPr>
          <w:vertAlign w:val="baseline"/>
        </w:rPr>
        <w:t>of</w:t>
      </w:r>
      <w:r>
        <w:rPr>
          <w:spacing w:val="-4"/>
          <w:vertAlign w:val="baseline"/>
        </w:rPr>
        <w:t> </w:t>
      </w:r>
      <w:r>
        <w:rPr>
          <w:vertAlign w:val="baseline"/>
        </w:rPr>
        <w:t>pharmacodynamic</w:t>
      </w:r>
      <w:r>
        <w:rPr>
          <w:spacing w:val="-4"/>
          <w:vertAlign w:val="baseline"/>
        </w:rPr>
        <w:t> </w:t>
      </w:r>
      <w:r>
        <w:rPr>
          <w:vertAlign w:val="baseline"/>
        </w:rPr>
        <w:t>(PD)</w:t>
      </w:r>
      <w:r>
        <w:rPr>
          <w:spacing w:val="-4"/>
          <w:vertAlign w:val="baseline"/>
        </w:rPr>
        <w:t> </w:t>
      </w:r>
      <w:r>
        <w:rPr>
          <w:vertAlign w:val="baseline"/>
        </w:rPr>
        <w:t>data</w:t>
      </w:r>
      <w:r>
        <w:rPr>
          <w:spacing w:val="-4"/>
          <w:vertAlign w:val="baseline"/>
        </w:rPr>
        <w:t> </w:t>
      </w:r>
      <w:r>
        <w:rPr>
          <w:vertAlign w:val="baseline"/>
        </w:rPr>
        <w:t>using</w:t>
      </w:r>
      <w:r>
        <w:rPr>
          <w:spacing w:val="-4"/>
          <w:vertAlign w:val="baseline"/>
        </w:rPr>
        <w:t> </w:t>
      </w:r>
      <w:r>
        <w:rPr>
          <w:vertAlign w:val="baseline"/>
        </w:rPr>
        <w:t>Phoenix</w:t>
      </w:r>
      <w:r>
        <w:rPr>
          <w:vertAlign w:val="superscript"/>
        </w:rPr>
        <w:t>®</w:t>
      </w:r>
      <w:r>
        <w:rPr>
          <w:spacing w:val="-8"/>
          <w:vertAlign w:val="baseline"/>
        </w:rPr>
        <w:t> </w:t>
      </w:r>
      <w:r>
        <w:rPr>
          <w:vertAlign w:val="baseline"/>
        </w:rPr>
        <w:t>WinNonlin</w:t>
      </w:r>
      <w:r>
        <w:rPr>
          <w:vertAlign w:val="superscript"/>
        </w:rPr>
        <w:t>®</w:t>
      </w:r>
      <w:r>
        <w:rPr>
          <w:vertAlign w:val="baseline"/>
        </w:rPr>
        <w:t> or other approved commercial PK/PD software.</w:t>
      </w:r>
      <w:r>
        <w:rPr>
          <w:spacing w:val="40"/>
          <w:vertAlign w:val="baseline"/>
        </w:rPr>
        <w:t> </w:t>
      </w:r>
      <w:r>
        <w:rPr>
          <w:vertAlign w:val="baseline"/>
        </w:rPr>
        <w:t>Modifications may be made in keeping with the PD analysis dataset and the objectives of the PD analysis.</w:t>
      </w:r>
    </w:p>
    <w:p>
      <w:pPr>
        <w:pStyle w:val="BodyText"/>
        <w:spacing w:before="7"/>
        <w:rPr>
          <w:sz w:val="20"/>
        </w:rPr>
      </w:pPr>
    </w:p>
    <w:p>
      <w:pPr>
        <w:pStyle w:val="ListParagraph"/>
        <w:numPr>
          <w:ilvl w:val="0"/>
          <w:numId w:val="1"/>
        </w:numPr>
        <w:tabs>
          <w:tab w:pos="1199" w:val="left" w:leader="none"/>
          <w:tab w:pos="1200" w:val="left" w:leader="none"/>
        </w:tabs>
        <w:spacing w:line="240" w:lineRule="auto" w:before="1" w:after="0"/>
        <w:ind w:left="1200" w:right="0" w:hanging="720"/>
        <w:jc w:val="left"/>
        <w:rPr>
          <w:b/>
          <w:sz w:val="22"/>
        </w:rPr>
      </w:pPr>
      <w:bookmarkStart w:name="SCOPE" w:id="2"/>
      <w:bookmarkEnd w:id="2"/>
      <w:r>
        <w:rPr>
          <w:b/>
          <w:spacing w:val="-2"/>
          <w:sz w:val="22"/>
        </w:rPr>
        <w:t>SCOPE</w:t>
      </w:r>
    </w:p>
    <w:p>
      <w:pPr>
        <w:pStyle w:val="BodyText"/>
        <w:spacing w:before="11"/>
        <w:rPr>
          <w:b/>
          <w:sz w:val="20"/>
        </w:rPr>
      </w:pPr>
    </w:p>
    <w:p>
      <w:pPr>
        <w:pStyle w:val="ListParagraph"/>
        <w:numPr>
          <w:ilvl w:val="1"/>
          <w:numId w:val="1"/>
        </w:numPr>
        <w:tabs>
          <w:tab w:pos="2279" w:val="left" w:leader="none"/>
          <w:tab w:pos="2280" w:val="left" w:leader="none"/>
        </w:tabs>
        <w:spacing w:line="240" w:lineRule="auto" w:before="0" w:after="0"/>
        <w:ind w:left="2279" w:right="785" w:hanging="720"/>
        <w:jc w:val="left"/>
        <w:rPr>
          <w:sz w:val="22"/>
        </w:rPr>
      </w:pPr>
      <w:r>
        <w:rPr>
          <w:sz w:val="22"/>
        </w:rPr>
        <w:t>Applies</w:t>
      </w:r>
      <w:r>
        <w:rPr>
          <w:spacing w:val="-4"/>
          <w:sz w:val="22"/>
        </w:rPr>
        <w:t> </w:t>
      </w:r>
      <w:r>
        <w:rPr>
          <w:sz w:val="22"/>
        </w:rPr>
        <w:t>to</w:t>
      </w:r>
      <w:r>
        <w:rPr>
          <w:spacing w:val="-4"/>
          <w:sz w:val="22"/>
        </w:rPr>
        <w:t> </w:t>
      </w:r>
      <w:r>
        <w:rPr>
          <w:sz w:val="22"/>
        </w:rPr>
        <w:t>all</w:t>
      </w:r>
      <w:r>
        <w:rPr>
          <w:spacing w:val="-4"/>
          <w:sz w:val="22"/>
        </w:rPr>
        <w:t> </w:t>
      </w:r>
      <w:r>
        <w:rPr>
          <w:sz w:val="22"/>
        </w:rPr>
        <w:t>employees</w:t>
      </w:r>
      <w:r>
        <w:rPr>
          <w:spacing w:val="-4"/>
          <w:sz w:val="22"/>
        </w:rPr>
        <w:t> </w:t>
      </w:r>
      <w:r>
        <w:rPr>
          <w:sz w:val="22"/>
        </w:rPr>
        <w:t>within</w:t>
      </w:r>
      <w:r>
        <w:rPr>
          <w:spacing w:val="-3"/>
          <w:sz w:val="22"/>
        </w:rPr>
        <w:t> </w:t>
      </w:r>
      <w:r>
        <w:rPr>
          <w:sz w:val="22"/>
        </w:rPr>
        <w:t>IQVIA</w:t>
      </w:r>
      <w:r>
        <w:rPr>
          <w:spacing w:val="-2"/>
          <w:sz w:val="22"/>
        </w:rPr>
        <w:t> </w:t>
      </w:r>
      <w:r>
        <w:rPr>
          <w:sz w:val="22"/>
        </w:rPr>
        <w:t>who</w:t>
      </w:r>
      <w:r>
        <w:rPr>
          <w:spacing w:val="-4"/>
          <w:sz w:val="22"/>
        </w:rPr>
        <w:t> </w:t>
      </w:r>
      <w:r>
        <w:rPr>
          <w:sz w:val="22"/>
        </w:rPr>
        <w:t>perform</w:t>
      </w:r>
      <w:r>
        <w:rPr>
          <w:spacing w:val="-4"/>
          <w:sz w:val="22"/>
        </w:rPr>
        <w:t> </w:t>
      </w:r>
      <w:r>
        <w:rPr>
          <w:sz w:val="22"/>
        </w:rPr>
        <w:t>the</w:t>
      </w:r>
      <w:r>
        <w:rPr>
          <w:spacing w:val="-4"/>
          <w:sz w:val="22"/>
        </w:rPr>
        <w:t> </w:t>
      </w:r>
      <w:r>
        <w:rPr>
          <w:sz w:val="22"/>
        </w:rPr>
        <w:t>functions</w:t>
      </w:r>
      <w:r>
        <w:rPr>
          <w:spacing w:val="-4"/>
          <w:sz w:val="22"/>
        </w:rPr>
        <w:t> </w:t>
      </w:r>
      <w:r>
        <w:rPr>
          <w:sz w:val="22"/>
        </w:rPr>
        <w:t>described </w:t>
      </w:r>
      <w:r>
        <w:rPr>
          <w:spacing w:val="-2"/>
          <w:sz w:val="22"/>
        </w:rPr>
        <w:t>herein.</w:t>
      </w:r>
    </w:p>
    <w:p>
      <w:pPr>
        <w:pStyle w:val="BodyText"/>
        <w:spacing w:before="8"/>
        <w:rPr>
          <w:sz w:val="20"/>
        </w:rPr>
      </w:pPr>
    </w:p>
    <w:p>
      <w:pPr>
        <w:pStyle w:val="ListParagraph"/>
        <w:numPr>
          <w:ilvl w:val="0"/>
          <w:numId w:val="1"/>
        </w:numPr>
        <w:tabs>
          <w:tab w:pos="1199" w:val="left" w:leader="none"/>
          <w:tab w:pos="1200" w:val="left" w:leader="none"/>
        </w:tabs>
        <w:spacing w:line="240" w:lineRule="auto" w:before="0" w:after="7"/>
        <w:ind w:left="1200" w:right="0" w:hanging="721"/>
        <w:jc w:val="left"/>
        <w:rPr>
          <w:b/>
          <w:sz w:val="22"/>
        </w:rPr>
      </w:pPr>
      <w:bookmarkStart w:name="ROLES AND RESPONSIBILITIES" w:id="3"/>
      <w:bookmarkEnd w:id="3"/>
      <w:r>
        <w:rPr>
          <w:b/>
          <w:sz w:val="22"/>
        </w:rPr>
        <w:t>ROLE</w:t>
      </w:r>
      <w:r>
        <w:rPr>
          <w:b/>
          <w:sz w:val="22"/>
        </w:rPr>
        <w:t>S</w:t>
      </w:r>
      <w:r>
        <w:rPr>
          <w:b/>
          <w:spacing w:val="-5"/>
          <w:sz w:val="22"/>
        </w:rPr>
        <w:t> </w:t>
      </w:r>
      <w:r>
        <w:rPr>
          <w:b/>
          <w:sz w:val="22"/>
        </w:rPr>
        <w:t>AND</w:t>
      </w:r>
      <w:r>
        <w:rPr>
          <w:b/>
          <w:spacing w:val="-5"/>
          <w:sz w:val="22"/>
        </w:rPr>
        <w:t> </w:t>
      </w:r>
      <w:r>
        <w:rPr>
          <w:b/>
          <w:spacing w:val="-2"/>
          <w:sz w:val="22"/>
        </w:rPr>
        <w:t>RESPONSIBILITIES</w:t>
      </w:r>
    </w:p>
    <w:tbl>
      <w:tblPr>
        <w:tblW w:w="0" w:type="auto"/>
        <w:jc w:val="left"/>
        <w:tblInd w:w="1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ind w:left="105"/>
              <w:rPr>
                <w:sz w:val="22"/>
              </w:rPr>
            </w:pPr>
            <w:r>
              <w:rPr>
                <w:sz w:val="22"/>
              </w:rPr>
              <w:t>PK</w:t>
            </w:r>
            <w:r>
              <w:rPr>
                <w:spacing w:val="-5"/>
                <w:sz w:val="22"/>
              </w:rPr>
              <w:t> </w:t>
            </w:r>
            <w:r>
              <w:rPr>
                <w:sz w:val="22"/>
              </w:rPr>
              <w:t>Scientist</w:t>
            </w:r>
            <w:r>
              <w:rPr>
                <w:spacing w:val="-4"/>
                <w:sz w:val="22"/>
              </w:rPr>
              <w:t> </w:t>
            </w:r>
            <w:r>
              <w:rPr>
                <w:spacing w:val="-2"/>
                <w:sz w:val="22"/>
              </w:rPr>
              <w:t>(PKS)</w:t>
            </w:r>
          </w:p>
        </w:tc>
        <w:tc>
          <w:tcPr>
            <w:tcW w:w="3595" w:type="dxa"/>
          </w:tcPr>
          <w:p>
            <w:pPr>
              <w:pStyle w:val="TableParagraph"/>
              <w:ind w:left="105"/>
              <w:rPr>
                <w:sz w:val="22"/>
              </w:rPr>
            </w:pPr>
            <w:r>
              <w:rPr>
                <w:sz w:val="22"/>
              </w:rPr>
              <w:t>6.1,</w:t>
            </w:r>
            <w:r>
              <w:rPr>
                <w:spacing w:val="-3"/>
                <w:sz w:val="22"/>
              </w:rPr>
              <w:t> </w:t>
            </w:r>
            <w:r>
              <w:rPr>
                <w:sz w:val="22"/>
              </w:rPr>
              <w:t>6.2,</w:t>
            </w:r>
            <w:r>
              <w:rPr>
                <w:spacing w:val="-2"/>
                <w:sz w:val="22"/>
              </w:rPr>
              <w:t> </w:t>
            </w:r>
            <w:r>
              <w:rPr>
                <w:sz w:val="22"/>
              </w:rPr>
              <w:t>6.4,</w:t>
            </w:r>
            <w:r>
              <w:rPr>
                <w:spacing w:val="-3"/>
                <w:sz w:val="22"/>
              </w:rPr>
              <w:t> </w:t>
            </w:r>
            <w:r>
              <w:rPr>
                <w:spacing w:val="-5"/>
                <w:sz w:val="22"/>
              </w:rPr>
              <w:t>6.5</w:t>
            </w:r>
          </w:p>
        </w:tc>
      </w:tr>
      <w:tr>
        <w:trPr>
          <w:trHeight w:val="330" w:hRule="atLeast"/>
        </w:trPr>
        <w:tc>
          <w:tcPr>
            <w:tcW w:w="5213" w:type="dxa"/>
          </w:tcPr>
          <w:p>
            <w:pPr>
              <w:pStyle w:val="TableParagraph"/>
              <w:ind w:left="105"/>
              <w:rPr>
                <w:sz w:val="22"/>
              </w:rPr>
            </w:pPr>
            <w:r>
              <w:rPr>
                <w:sz w:val="22"/>
              </w:rPr>
              <w:t>PK</w:t>
            </w:r>
            <w:r>
              <w:rPr>
                <w:spacing w:val="-5"/>
                <w:sz w:val="22"/>
              </w:rPr>
              <w:t> </w:t>
            </w:r>
            <w:r>
              <w:rPr>
                <w:sz w:val="22"/>
              </w:rPr>
              <w:t>Reviewer</w:t>
            </w:r>
            <w:r>
              <w:rPr>
                <w:spacing w:val="-5"/>
                <w:sz w:val="22"/>
              </w:rPr>
              <w:t> </w:t>
            </w:r>
            <w:r>
              <w:rPr>
                <w:spacing w:val="-2"/>
                <w:sz w:val="22"/>
              </w:rPr>
              <w:t>(PKR)</w:t>
            </w:r>
          </w:p>
        </w:tc>
        <w:tc>
          <w:tcPr>
            <w:tcW w:w="3595" w:type="dxa"/>
          </w:tcPr>
          <w:p>
            <w:pPr>
              <w:pStyle w:val="TableParagraph"/>
              <w:ind w:left="105"/>
              <w:rPr>
                <w:sz w:val="22"/>
              </w:rPr>
            </w:pPr>
            <w:r>
              <w:rPr>
                <w:sz w:val="22"/>
              </w:rPr>
              <w:t>6.1,</w:t>
            </w:r>
            <w:r>
              <w:rPr>
                <w:spacing w:val="1"/>
                <w:sz w:val="22"/>
              </w:rPr>
              <w:t> </w:t>
            </w:r>
            <w:r>
              <w:rPr>
                <w:spacing w:val="-5"/>
                <w:sz w:val="22"/>
              </w:rPr>
              <w:t>6.3</w:t>
            </w:r>
          </w:p>
        </w:tc>
      </w:tr>
    </w:tbl>
    <w:p>
      <w:pPr>
        <w:pStyle w:val="BodyText"/>
        <w:spacing w:before="7"/>
        <w:rPr>
          <w:b/>
          <w:sz w:val="20"/>
        </w:rPr>
      </w:pPr>
    </w:p>
    <w:p>
      <w:pPr>
        <w:pStyle w:val="ListParagraph"/>
        <w:numPr>
          <w:ilvl w:val="0"/>
          <w:numId w:val="1"/>
        </w:numPr>
        <w:tabs>
          <w:tab w:pos="1199" w:val="left" w:leader="none"/>
          <w:tab w:pos="1200" w:val="left" w:leader="none"/>
        </w:tabs>
        <w:spacing w:line="240" w:lineRule="auto" w:before="0" w:after="0"/>
        <w:ind w:left="1200" w:right="0" w:hanging="720"/>
        <w:jc w:val="left"/>
        <w:rPr>
          <w:b/>
          <w:sz w:val="22"/>
        </w:rPr>
      </w:pPr>
      <w:bookmarkStart w:name="DEFINITIONS" w:id="4"/>
      <w:bookmarkEnd w:id="4"/>
      <w:r>
        <w:rPr>
          <w:b/>
          <w:spacing w:val="-2"/>
          <w:sz w:val="22"/>
        </w:rPr>
        <w:t>DEFINITIONS</w:t>
      </w:r>
    </w:p>
    <w:p>
      <w:pPr>
        <w:pStyle w:val="BodyText"/>
        <w:spacing w:before="121"/>
        <w:ind w:left="1200" w:right="566"/>
      </w:pPr>
      <w:r>
        <w:rPr>
          <w:b/>
        </w:rPr>
        <w:t>Phoenix</w:t>
      </w:r>
      <w:r>
        <w:rPr>
          <w:b/>
          <w:vertAlign w:val="superscript"/>
        </w:rPr>
        <w:t>®</w:t>
      </w:r>
      <w:r>
        <w:rPr>
          <w:b/>
          <w:vertAlign w:val="baseline"/>
        </w:rPr>
        <w:t> WinNonlin</w:t>
      </w:r>
      <w:r>
        <w:rPr>
          <w:b/>
          <w:vertAlign w:val="superscript"/>
        </w:rPr>
        <w:t>®</w:t>
      </w:r>
      <w:r>
        <w:rPr>
          <w:b/>
          <w:spacing w:val="-13"/>
          <w:vertAlign w:val="baseline"/>
        </w:rPr>
        <w:t> </w:t>
      </w:r>
      <w:r>
        <w:rPr>
          <w:b/>
          <w:vertAlign w:val="baseline"/>
        </w:rPr>
        <w:t>(WinNonlin)</w:t>
      </w:r>
      <w:r>
        <w:rPr>
          <w:vertAlign w:val="baseline"/>
        </w:rPr>
        <w:t>:</w:t>
      </w:r>
      <w:r>
        <w:rPr>
          <w:spacing w:val="40"/>
          <w:vertAlign w:val="baseline"/>
        </w:rPr>
        <w:t> </w:t>
      </w:r>
      <w:r>
        <w:rPr>
          <w:vertAlign w:val="baseline"/>
        </w:rPr>
        <w:t>The software application which is used by IQVIA PK/PD for standard noncompartmental analysis and select modeling of serial data versus</w:t>
      </w:r>
      <w:r>
        <w:rPr>
          <w:spacing w:val="-2"/>
          <w:vertAlign w:val="baseline"/>
        </w:rPr>
        <w:t> </w:t>
      </w:r>
      <w:r>
        <w:rPr>
          <w:vertAlign w:val="baseline"/>
        </w:rPr>
        <w:t>time</w:t>
      </w:r>
      <w:r>
        <w:rPr>
          <w:spacing w:val="-6"/>
          <w:vertAlign w:val="baseline"/>
        </w:rPr>
        <w:t> </w:t>
      </w:r>
      <w:r>
        <w:rPr>
          <w:vertAlign w:val="baseline"/>
        </w:rPr>
        <w:t>profiles.</w:t>
      </w:r>
      <w:r>
        <w:rPr>
          <w:spacing w:val="40"/>
          <w:vertAlign w:val="baseline"/>
        </w:rPr>
        <w:t> </w:t>
      </w:r>
      <w:r>
        <w:rPr>
          <w:vertAlign w:val="baseline"/>
        </w:rPr>
        <w:t>For</w:t>
      </w:r>
      <w:r>
        <w:rPr>
          <w:spacing w:val="-3"/>
          <w:vertAlign w:val="baseline"/>
        </w:rPr>
        <w:t> </w:t>
      </w:r>
      <w:r>
        <w:rPr>
          <w:vertAlign w:val="baseline"/>
        </w:rPr>
        <w:t>simplicity,</w:t>
      </w:r>
      <w:r>
        <w:rPr>
          <w:spacing w:val="-3"/>
          <w:vertAlign w:val="baseline"/>
        </w:rPr>
        <w:t> </w:t>
      </w:r>
      <w:r>
        <w:rPr>
          <w:vertAlign w:val="baseline"/>
        </w:rPr>
        <w:t>the</w:t>
      </w:r>
      <w:r>
        <w:rPr>
          <w:spacing w:val="-3"/>
          <w:vertAlign w:val="baseline"/>
        </w:rPr>
        <w:t> </w:t>
      </w:r>
      <w:r>
        <w:rPr>
          <w:vertAlign w:val="baseline"/>
        </w:rPr>
        <w:t>software</w:t>
      </w:r>
      <w:r>
        <w:rPr>
          <w:spacing w:val="-3"/>
          <w:vertAlign w:val="baseline"/>
        </w:rPr>
        <w:t> </w:t>
      </w:r>
      <w:r>
        <w:rPr>
          <w:vertAlign w:val="baseline"/>
        </w:rPr>
        <w:t>package</w:t>
      </w:r>
      <w:r>
        <w:rPr>
          <w:spacing w:val="-3"/>
          <w:vertAlign w:val="baseline"/>
        </w:rPr>
        <w:t> </w:t>
      </w:r>
      <w:r>
        <w:rPr>
          <w:vertAlign w:val="baseline"/>
        </w:rPr>
        <w:t>will</w:t>
      </w:r>
      <w:r>
        <w:rPr>
          <w:spacing w:val="-3"/>
          <w:vertAlign w:val="baseline"/>
        </w:rPr>
        <w:t> </w:t>
      </w:r>
      <w:r>
        <w:rPr>
          <w:vertAlign w:val="baseline"/>
        </w:rPr>
        <w:t>generally</w:t>
      </w:r>
      <w:r>
        <w:rPr>
          <w:spacing w:val="-3"/>
          <w:vertAlign w:val="baseline"/>
        </w:rPr>
        <w:t> </w:t>
      </w:r>
      <w:r>
        <w:rPr>
          <w:vertAlign w:val="baseline"/>
        </w:rPr>
        <w:t>be</w:t>
      </w:r>
      <w:r>
        <w:rPr>
          <w:spacing w:val="-3"/>
          <w:vertAlign w:val="baseline"/>
        </w:rPr>
        <w:t> </w:t>
      </w:r>
      <w:r>
        <w:rPr>
          <w:vertAlign w:val="baseline"/>
        </w:rPr>
        <w:t>referred</w:t>
      </w:r>
      <w:r>
        <w:rPr>
          <w:spacing w:val="-3"/>
          <w:vertAlign w:val="baseline"/>
        </w:rPr>
        <w:t> </w:t>
      </w:r>
      <w:r>
        <w:rPr>
          <w:vertAlign w:val="baseline"/>
        </w:rPr>
        <w:t>to</w:t>
      </w:r>
      <w:r>
        <w:rPr>
          <w:spacing w:val="-3"/>
          <w:vertAlign w:val="baseline"/>
        </w:rPr>
        <w:t> </w:t>
      </w:r>
      <w:r>
        <w:rPr>
          <w:vertAlign w:val="baseline"/>
        </w:rPr>
        <w:t>as </w:t>
      </w:r>
      <w:r>
        <w:rPr>
          <w:spacing w:val="-2"/>
          <w:vertAlign w:val="baseline"/>
        </w:rPr>
        <w:t>WinNonlin.</w:t>
      </w:r>
    </w:p>
    <w:p>
      <w:pPr>
        <w:spacing w:line="242" w:lineRule="auto" w:before="121"/>
        <w:ind w:left="1200" w:right="477" w:firstLine="0"/>
        <w:jc w:val="left"/>
        <w:rPr>
          <w:sz w:val="22"/>
        </w:rPr>
      </w:pPr>
      <w:r>
        <w:rPr>
          <w:b/>
          <w:sz w:val="22"/>
        </w:rPr>
        <w:t>Phoenix</w:t>
      </w:r>
      <w:r>
        <w:rPr>
          <w:b/>
          <w:sz w:val="22"/>
          <w:vertAlign w:val="superscript"/>
        </w:rPr>
        <w:t>®</w:t>
      </w:r>
      <w:r>
        <w:rPr>
          <w:b/>
          <w:spacing w:val="-4"/>
          <w:sz w:val="22"/>
          <w:vertAlign w:val="baseline"/>
        </w:rPr>
        <w:t> </w:t>
      </w:r>
      <w:r>
        <w:rPr>
          <w:b/>
          <w:sz w:val="22"/>
          <w:vertAlign w:val="baseline"/>
        </w:rPr>
        <w:t>WinNonlin</w:t>
      </w:r>
      <w:r>
        <w:rPr>
          <w:b/>
          <w:sz w:val="22"/>
          <w:vertAlign w:val="superscript"/>
        </w:rPr>
        <w:t>®</w:t>
      </w:r>
      <w:r>
        <w:rPr>
          <w:b/>
          <w:spacing w:val="-4"/>
          <w:sz w:val="22"/>
          <w:vertAlign w:val="baseline"/>
        </w:rPr>
        <w:t> </w:t>
      </w:r>
      <w:r>
        <w:rPr>
          <w:b/>
          <w:sz w:val="22"/>
          <w:vertAlign w:val="baseline"/>
        </w:rPr>
        <w:t>File</w:t>
      </w:r>
      <w:r>
        <w:rPr>
          <w:b/>
          <w:spacing w:val="-1"/>
          <w:sz w:val="22"/>
          <w:vertAlign w:val="baseline"/>
        </w:rPr>
        <w:t> </w:t>
      </w:r>
      <w:r>
        <w:rPr>
          <w:b/>
          <w:sz w:val="22"/>
          <w:vertAlign w:val="baseline"/>
        </w:rPr>
        <w:t>(WinNonlin</w:t>
      </w:r>
      <w:r>
        <w:rPr>
          <w:b/>
          <w:spacing w:val="-3"/>
          <w:sz w:val="22"/>
          <w:vertAlign w:val="baseline"/>
        </w:rPr>
        <w:t> </w:t>
      </w:r>
      <w:r>
        <w:rPr>
          <w:b/>
          <w:sz w:val="22"/>
          <w:vertAlign w:val="baseline"/>
        </w:rPr>
        <w:t>file)</w:t>
      </w:r>
      <w:r>
        <w:rPr>
          <w:sz w:val="22"/>
          <w:vertAlign w:val="baseline"/>
        </w:rPr>
        <w:t>:</w:t>
      </w:r>
      <w:r>
        <w:rPr>
          <w:spacing w:val="40"/>
          <w:sz w:val="22"/>
          <w:vertAlign w:val="baseline"/>
        </w:rPr>
        <w:t> </w:t>
      </w:r>
      <w:r>
        <w:rPr>
          <w:sz w:val="22"/>
          <w:vertAlign w:val="baseline"/>
        </w:rPr>
        <w:t>The</w:t>
      </w:r>
      <w:r>
        <w:rPr>
          <w:spacing w:val="-2"/>
          <w:sz w:val="22"/>
          <w:vertAlign w:val="baseline"/>
        </w:rPr>
        <w:t> </w:t>
      </w:r>
      <w:r>
        <w:rPr>
          <w:sz w:val="22"/>
          <w:vertAlign w:val="baseline"/>
        </w:rPr>
        <w:t>workspace</w:t>
      </w:r>
      <w:r>
        <w:rPr>
          <w:spacing w:val="-4"/>
          <w:sz w:val="22"/>
          <w:vertAlign w:val="baseline"/>
        </w:rPr>
        <w:t> </w:t>
      </w:r>
      <w:r>
        <w:rPr>
          <w:sz w:val="22"/>
          <w:vertAlign w:val="baseline"/>
        </w:rPr>
        <w:t>(PHXPROJ)</w:t>
      </w:r>
      <w:r>
        <w:rPr>
          <w:spacing w:val="-8"/>
          <w:sz w:val="22"/>
          <w:vertAlign w:val="baseline"/>
        </w:rPr>
        <w:t> </w:t>
      </w:r>
      <w:r>
        <w:rPr>
          <w:sz w:val="22"/>
          <w:vertAlign w:val="baseline"/>
        </w:rPr>
        <w:t>file</w:t>
      </w:r>
      <w:r>
        <w:rPr>
          <w:spacing w:val="-1"/>
          <w:sz w:val="22"/>
          <w:vertAlign w:val="baseline"/>
        </w:rPr>
        <w:t> </w:t>
      </w:r>
      <w:r>
        <w:rPr>
          <w:sz w:val="22"/>
          <w:vertAlign w:val="baseline"/>
        </w:rPr>
        <w:t>in</w:t>
      </w:r>
      <w:r>
        <w:rPr>
          <w:spacing w:val="-5"/>
          <w:sz w:val="22"/>
          <w:vertAlign w:val="baseline"/>
        </w:rPr>
        <w:t> </w:t>
      </w:r>
      <w:r>
        <w:rPr>
          <w:sz w:val="22"/>
          <w:vertAlign w:val="baseline"/>
        </w:rPr>
        <w:t>which the </w:t>
      </w:r>
      <w:r>
        <w:rPr>
          <w:b/>
          <w:sz w:val="22"/>
          <w:vertAlign w:val="baseline"/>
        </w:rPr>
        <w:t>WinNonlin </w:t>
      </w:r>
      <w:r>
        <w:rPr>
          <w:sz w:val="22"/>
          <w:vertAlign w:val="baseline"/>
        </w:rPr>
        <w:t>PK/PD noncompartmental or modeling analysis is conducted.</w:t>
      </w:r>
      <w:r>
        <w:rPr>
          <w:spacing w:val="40"/>
          <w:sz w:val="22"/>
          <w:vertAlign w:val="baseline"/>
        </w:rPr>
        <w:t> </w:t>
      </w:r>
      <w:r>
        <w:rPr>
          <w:sz w:val="22"/>
          <w:vertAlign w:val="baseline"/>
        </w:rPr>
        <w:t>For simplicity, this file will generally be referred to as the WinNonlin file.</w:t>
      </w:r>
    </w:p>
    <w:p>
      <w:pPr>
        <w:pStyle w:val="BodyText"/>
        <w:spacing w:before="112"/>
        <w:ind w:left="1200" w:right="477"/>
      </w:pPr>
      <w:r>
        <w:rPr>
          <w:b/>
        </w:rPr>
        <w:t>preWinNonlin dataset </w:t>
      </w:r>
      <w:r>
        <w:rPr/>
        <w:t>(</w:t>
      </w:r>
      <w:r>
        <w:rPr>
          <w:b/>
        </w:rPr>
        <w:t>WinNonlin</w:t>
      </w:r>
      <w:r>
        <w:rPr>
          <w:b/>
          <w:vertAlign w:val="superscript"/>
        </w:rPr>
        <w:t>®</w:t>
      </w:r>
      <w:r>
        <w:rPr>
          <w:b/>
          <w:vertAlign w:val="baseline"/>
        </w:rPr>
        <w:t> Analysis Data File</w:t>
      </w:r>
      <w:r>
        <w:rPr>
          <w:vertAlign w:val="baseline"/>
        </w:rPr>
        <w:t>):</w:t>
      </w:r>
      <w:r>
        <w:rPr>
          <w:spacing w:val="40"/>
          <w:vertAlign w:val="baseline"/>
        </w:rPr>
        <w:t> </w:t>
      </w:r>
      <w:r>
        <w:rPr>
          <w:vertAlign w:val="baseline"/>
        </w:rPr>
        <w:t>The programmed analysis dataset</w:t>
      </w:r>
      <w:r>
        <w:rPr>
          <w:spacing w:val="-2"/>
          <w:vertAlign w:val="baseline"/>
        </w:rPr>
        <w:t> </w:t>
      </w:r>
      <w:r>
        <w:rPr>
          <w:vertAlign w:val="baseline"/>
        </w:rPr>
        <w:t>received</w:t>
      </w:r>
      <w:r>
        <w:rPr>
          <w:spacing w:val="-3"/>
          <w:vertAlign w:val="baseline"/>
        </w:rPr>
        <w:t> </w:t>
      </w:r>
      <w:r>
        <w:rPr>
          <w:vertAlign w:val="baseline"/>
        </w:rPr>
        <w:t>from</w:t>
      </w:r>
      <w:r>
        <w:rPr>
          <w:spacing w:val="-3"/>
          <w:vertAlign w:val="baseline"/>
        </w:rPr>
        <w:t> </w:t>
      </w:r>
      <w:r>
        <w:rPr>
          <w:vertAlign w:val="baseline"/>
        </w:rPr>
        <w:t>internal</w:t>
      </w:r>
      <w:r>
        <w:rPr>
          <w:spacing w:val="-3"/>
          <w:vertAlign w:val="baseline"/>
        </w:rPr>
        <w:t> </w:t>
      </w:r>
      <w:r>
        <w:rPr>
          <w:vertAlign w:val="baseline"/>
        </w:rPr>
        <w:t>or</w:t>
      </w:r>
      <w:r>
        <w:rPr>
          <w:spacing w:val="-3"/>
          <w:vertAlign w:val="baseline"/>
        </w:rPr>
        <w:t> </w:t>
      </w:r>
      <w:r>
        <w:rPr>
          <w:vertAlign w:val="baseline"/>
        </w:rPr>
        <w:t>external</w:t>
      </w:r>
      <w:r>
        <w:rPr>
          <w:spacing w:val="-3"/>
          <w:vertAlign w:val="baseline"/>
        </w:rPr>
        <w:t> </w:t>
      </w:r>
      <w:r>
        <w:rPr>
          <w:vertAlign w:val="baseline"/>
        </w:rPr>
        <w:t>sources</w:t>
      </w:r>
      <w:r>
        <w:rPr>
          <w:spacing w:val="-3"/>
          <w:vertAlign w:val="baseline"/>
        </w:rPr>
        <w:t> </w:t>
      </w:r>
      <w:r>
        <w:rPr>
          <w:vertAlign w:val="baseline"/>
        </w:rPr>
        <w:t>which</w:t>
      </w:r>
      <w:r>
        <w:rPr>
          <w:spacing w:val="-3"/>
          <w:vertAlign w:val="baseline"/>
        </w:rPr>
        <w:t> </w:t>
      </w:r>
      <w:r>
        <w:rPr>
          <w:vertAlign w:val="baseline"/>
        </w:rPr>
        <w:t>is</w:t>
      </w:r>
      <w:r>
        <w:rPr>
          <w:spacing w:val="-3"/>
          <w:vertAlign w:val="baseline"/>
        </w:rPr>
        <w:t> </w:t>
      </w:r>
      <w:r>
        <w:rPr>
          <w:vertAlign w:val="baseline"/>
        </w:rPr>
        <w:t>used</w:t>
      </w:r>
      <w:r>
        <w:rPr>
          <w:spacing w:val="-3"/>
          <w:vertAlign w:val="baseline"/>
        </w:rPr>
        <w:t> </w:t>
      </w:r>
      <w:r>
        <w:rPr>
          <w:vertAlign w:val="baseline"/>
        </w:rPr>
        <w:t>for</w:t>
      </w:r>
      <w:r>
        <w:rPr>
          <w:spacing w:val="-3"/>
          <w:vertAlign w:val="baseline"/>
        </w:rPr>
        <w:t> </w:t>
      </w:r>
      <w:r>
        <w:rPr>
          <w:vertAlign w:val="baseline"/>
        </w:rPr>
        <w:t>calculation</w:t>
      </w:r>
      <w:r>
        <w:rPr>
          <w:spacing w:val="-3"/>
          <w:vertAlign w:val="baseline"/>
        </w:rPr>
        <w:t> </w:t>
      </w:r>
      <w:r>
        <w:rPr>
          <w:vertAlign w:val="baseline"/>
        </w:rPr>
        <w:t>of</w:t>
      </w:r>
      <w:r>
        <w:rPr>
          <w:spacing w:val="-3"/>
          <w:vertAlign w:val="baseline"/>
        </w:rPr>
        <w:t> </w:t>
      </w:r>
      <w:r>
        <w:rPr>
          <w:vertAlign w:val="baseline"/>
        </w:rPr>
        <w:t>PK</w:t>
      </w:r>
      <w:r>
        <w:rPr>
          <w:spacing w:val="-3"/>
          <w:vertAlign w:val="baseline"/>
        </w:rPr>
        <w:t> </w:t>
      </w:r>
      <w:r>
        <w:rPr>
          <w:vertAlign w:val="baseline"/>
        </w:rPr>
        <w:t>or PD parameters or modeling.</w:t>
      </w:r>
      <w:r>
        <w:rPr>
          <w:spacing w:val="40"/>
          <w:vertAlign w:val="baseline"/>
        </w:rPr>
        <w:t> </w:t>
      </w:r>
      <w:r>
        <w:rPr>
          <w:vertAlign w:val="baseline"/>
        </w:rPr>
        <w:t>For simplicity, this dataset will be referred to as the preWinNonlin dataset.</w:t>
      </w:r>
    </w:p>
    <w:p>
      <w:pPr>
        <w:spacing w:line="242" w:lineRule="auto" w:before="116"/>
        <w:ind w:left="1200" w:right="566" w:firstLine="0"/>
        <w:jc w:val="left"/>
        <w:rPr>
          <w:sz w:val="22"/>
        </w:rPr>
      </w:pPr>
      <w:r>
        <w:rPr>
          <w:b/>
          <w:sz w:val="22"/>
        </w:rPr>
        <w:t>postWinNonlin dataset </w:t>
      </w:r>
      <w:r>
        <w:rPr>
          <w:sz w:val="22"/>
        </w:rPr>
        <w:t>(</w:t>
      </w:r>
      <w:r>
        <w:rPr>
          <w:b/>
          <w:sz w:val="22"/>
        </w:rPr>
        <w:t>Post WinNonlin Analysis Data File</w:t>
      </w:r>
      <w:r>
        <w:rPr>
          <w:sz w:val="22"/>
        </w:rPr>
        <w:t>):</w:t>
      </w:r>
      <w:r>
        <w:rPr>
          <w:spacing w:val="40"/>
          <w:sz w:val="22"/>
        </w:rPr>
        <w:t> </w:t>
      </w:r>
      <w:r>
        <w:rPr>
          <w:sz w:val="22"/>
        </w:rPr>
        <w:t>The annotated (with flags</w:t>
      </w:r>
      <w:r>
        <w:rPr>
          <w:spacing w:val="-4"/>
          <w:sz w:val="22"/>
        </w:rPr>
        <w:t> </w:t>
      </w:r>
      <w:r>
        <w:rPr>
          <w:sz w:val="22"/>
        </w:rPr>
        <w:t>and</w:t>
      </w:r>
      <w:r>
        <w:rPr>
          <w:spacing w:val="-4"/>
          <w:sz w:val="22"/>
        </w:rPr>
        <w:t> </w:t>
      </w:r>
      <w:r>
        <w:rPr>
          <w:sz w:val="22"/>
        </w:rPr>
        <w:t>comments)</w:t>
      </w:r>
      <w:r>
        <w:rPr>
          <w:spacing w:val="-2"/>
          <w:sz w:val="22"/>
        </w:rPr>
        <w:t> </w:t>
      </w:r>
      <w:r>
        <w:rPr>
          <w:sz w:val="22"/>
        </w:rPr>
        <w:t>PK</w:t>
      </w:r>
      <w:r>
        <w:rPr>
          <w:spacing w:val="-3"/>
          <w:sz w:val="22"/>
        </w:rPr>
        <w:t> </w:t>
      </w:r>
      <w:r>
        <w:rPr>
          <w:sz w:val="22"/>
        </w:rPr>
        <w:t>concentration</w:t>
      </w:r>
      <w:r>
        <w:rPr>
          <w:spacing w:val="-4"/>
          <w:sz w:val="22"/>
        </w:rPr>
        <w:t> </w:t>
      </w:r>
      <w:r>
        <w:rPr>
          <w:sz w:val="22"/>
        </w:rPr>
        <w:t>or</w:t>
      </w:r>
      <w:r>
        <w:rPr>
          <w:spacing w:val="-4"/>
          <w:sz w:val="22"/>
        </w:rPr>
        <w:t> </w:t>
      </w:r>
      <w:r>
        <w:rPr>
          <w:sz w:val="22"/>
        </w:rPr>
        <w:t>PD</w:t>
      </w:r>
      <w:r>
        <w:rPr>
          <w:spacing w:val="-4"/>
          <w:sz w:val="22"/>
        </w:rPr>
        <w:t> </w:t>
      </w:r>
      <w:r>
        <w:rPr>
          <w:sz w:val="22"/>
        </w:rPr>
        <w:t>variable</w:t>
      </w:r>
      <w:r>
        <w:rPr>
          <w:spacing w:val="-4"/>
          <w:sz w:val="22"/>
        </w:rPr>
        <w:t> </w:t>
      </w:r>
      <w:r>
        <w:rPr>
          <w:sz w:val="22"/>
        </w:rPr>
        <w:t>analysis</w:t>
      </w:r>
      <w:r>
        <w:rPr>
          <w:spacing w:val="-4"/>
          <w:sz w:val="22"/>
        </w:rPr>
        <w:t> </w:t>
      </w:r>
      <w:r>
        <w:rPr>
          <w:sz w:val="22"/>
        </w:rPr>
        <w:t>dataset</w:t>
      </w:r>
      <w:r>
        <w:rPr>
          <w:spacing w:val="-4"/>
          <w:sz w:val="22"/>
        </w:rPr>
        <w:t> </w:t>
      </w:r>
      <w:r>
        <w:rPr>
          <w:sz w:val="22"/>
        </w:rPr>
        <w:t>after</w:t>
      </w:r>
      <w:r>
        <w:rPr>
          <w:spacing w:val="-4"/>
          <w:sz w:val="22"/>
        </w:rPr>
        <w:t> </w:t>
      </w:r>
      <w:r>
        <w:rPr>
          <w:sz w:val="22"/>
        </w:rPr>
        <w:t>completion of the WinNonlin analysis.</w:t>
      </w:r>
      <w:r>
        <w:rPr>
          <w:spacing w:val="40"/>
          <w:sz w:val="22"/>
        </w:rPr>
        <w:t> </w:t>
      </w:r>
      <w:r>
        <w:rPr>
          <w:sz w:val="22"/>
        </w:rPr>
        <w:t>For simplicity, this dataset will be referred to as the postWinNonlin dataset.</w:t>
      </w:r>
    </w:p>
    <w:p>
      <w:pPr>
        <w:spacing w:line="242" w:lineRule="auto" w:before="111"/>
        <w:ind w:left="1200" w:right="566" w:firstLine="0"/>
        <w:jc w:val="left"/>
        <w:rPr>
          <w:sz w:val="22"/>
        </w:rPr>
      </w:pPr>
      <w:r>
        <w:rPr>
          <w:b/>
          <w:sz w:val="22"/>
        </w:rPr>
        <w:t>postWinNonlin</w:t>
      </w:r>
      <w:r>
        <w:rPr>
          <w:b/>
          <w:spacing w:val="-2"/>
          <w:sz w:val="22"/>
        </w:rPr>
        <w:t> </w:t>
      </w:r>
      <w:r>
        <w:rPr>
          <w:b/>
          <w:sz w:val="22"/>
        </w:rPr>
        <w:t>parameter</w:t>
      </w:r>
      <w:r>
        <w:rPr>
          <w:b/>
          <w:spacing w:val="-2"/>
          <w:sz w:val="22"/>
        </w:rPr>
        <w:t> </w:t>
      </w:r>
      <w:r>
        <w:rPr>
          <w:b/>
          <w:sz w:val="22"/>
        </w:rPr>
        <w:t>dataset</w:t>
      </w:r>
      <w:r>
        <w:rPr>
          <w:b/>
          <w:spacing w:val="-4"/>
          <w:sz w:val="22"/>
        </w:rPr>
        <w:t> </w:t>
      </w:r>
      <w:r>
        <w:rPr>
          <w:sz w:val="22"/>
        </w:rPr>
        <w:t>(</w:t>
      </w:r>
      <w:r>
        <w:rPr>
          <w:b/>
          <w:sz w:val="22"/>
        </w:rPr>
        <w:t>Post</w:t>
      </w:r>
      <w:r>
        <w:rPr>
          <w:b/>
          <w:spacing w:val="-2"/>
          <w:sz w:val="22"/>
        </w:rPr>
        <w:t> </w:t>
      </w:r>
      <w:r>
        <w:rPr>
          <w:b/>
          <w:sz w:val="22"/>
        </w:rPr>
        <w:t>WinNonlin</w:t>
      </w:r>
      <w:r>
        <w:rPr>
          <w:b/>
          <w:spacing w:val="-2"/>
          <w:sz w:val="22"/>
        </w:rPr>
        <w:t> </w:t>
      </w:r>
      <w:r>
        <w:rPr>
          <w:b/>
          <w:sz w:val="22"/>
        </w:rPr>
        <w:t>Parameter File</w:t>
      </w:r>
      <w:r>
        <w:rPr>
          <w:sz w:val="22"/>
        </w:rPr>
        <w:t>):</w:t>
      </w:r>
      <w:r>
        <w:rPr>
          <w:spacing w:val="-1"/>
          <w:sz w:val="22"/>
        </w:rPr>
        <w:t> </w:t>
      </w:r>
      <w:r>
        <w:rPr>
          <w:sz w:val="22"/>
        </w:rPr>
        <w:t>The</w:t>
      </w:r>
      <w:r>
        <w:rPr>
          <w:spacing w:val="-1"/>
          <w:sz w:val="22"/>
        </w:rPr>
        <w:t> </w:t>
      </w:r>
      <w:r>
        <w:rPr>
          <w:sz w:val="22"/>
        </w:rPr>
        <w:t>annotated (with</w:t>
      </w:r>
      <w:r>
        <w:rPr>
          <w:spacing w:val="-3"/>
          <w:sz w:val="22"/>
        </w:rPr>
        <w:t> </w:t>
      </w:r>
      <w:r>
        <w:rPr>
          <w:sz w:val="22"/>
        </w:rPr>
        <w:t>flags</w:t>
      </w:r>
      <w:r>
        <w:rPr>
          <w:spacing w:val="-3"/>
          <w:sz w:val="22"/>
        </w:rPr>
        <w:t> </w:t>
      </w:r>
      <w:r>
        <w:rPr>
          <w:sz w:val="22"/>
        </w:rPr>
        <w:t>and</w:t>
      </w:r>
      <w:r>
        <w:rPr>
          <w:spacing w:val="-3"/>
          <w:sz w:val="22"/>
        </w:rPr>
        <w:t> </w:t>
      </w:r>
      <w:r>
        <w:rPr>
          <w:sz w:val="22"/>
        </w:rPr>
        <w:t>comments)</w:t>
      </w:r>
      <w:r>
        <w:rPr>
          <w:spacing w:val="-3"/>
          <w:sz w:val="22"/>
        </w:rPr>
        <w:t> </w:t>
      </w:r>
      <w:r>
        <w:rPr>
          <w:sz w:val="22"/>
        </w:rPr>
        <w:t>dataset</w:t>
      </w:r>
      <w:r>
        <w:rPr>
          <w:spacing w:val="-3"/>
          <w:sz w:val="22"/>
        </w:rPr>
        <w:t> </w:t>
      </w:r>
      <w:r>
        <w:rPr>
          <w:sz w:val="22"/>
        </w:rPr>
        <w:t>containing</w:t>
      </w:r>
      <w:r>
        <w:rPr>
          <w:spacing w:val="-3"/>
          <w:sz w:val="22"/>
        </w:rPr>
        <w:t> </w:t>
      </w:r>
      <w:r>
        <w:rPr>
          <w:sz w:val="22"/>
        </w:rPr>
        <w:t>the</w:t>
      </w:r>
      <w:r>
        <w:rPr>
          <w:spacing w:val="-3"/>
          <w:sz w:val="22"/>
        </w:rPr>
        <w:t> </w:t>
      </w:r>
      <w:r>
        <w:rPr>
          <w:sz w:val="22"/>
        </w:rPr>
        <w:t>calculated</w:t>
      </w:r>
      <w:r>
        <w:rPr>
          <w:spacing w:val="-3"/>
          <w:sz w:val="22"/>
        </w:rPr>
        <w:t> </w:t>
      </w:r>
      <w:r>
        <w:rPr>
          <w:sz w:val="22"/>
        </w:rPr>
        <w:t>PK</w:t>
      </w:r>
      <w:r>
        <w:rPr>
          <w:spacing w:val="-3"/>
          <w:sz w:val="22"/>
        </w:rPr>
        <w:t> </w:t>
      </w:r>
      <w:r>
        <w:rPr>
          <w:sz w:val="22"/>
        </w:rPr>
        <w:t>or</w:t>
      </w:r>
      <w:r>
        <w:rPr>
          <w:spacing w:val="-3"/>
          <w:sz w:val="22"/>
        </w:rPr>
        <w:t> </w:t>
      </w:r>
      <w:r>
        <w:rPr>
          <w:sz w:val="22"/>
        </w:rPr>
        <w:t>PD</w:t>
      </w:r>
      <w:r>
        <w:rPr>
          <w:spacing w:val="-3"/>
          <w:sz w:val="22"/>
        </w:rPr>
        <w:t> </w:t>
      </w:r>
      <w:r>
        <w:rPr>
          <w:sz w:val="22"/>
        </w:rPr>
        <w:t>parameters</w:t>
      </w:r>
      <w:r>
        <w:rPr>
          <w:spacing w:val="-3"/>
          <w:sz w:val="22"/>
        </w:rPr>
        <w:t> </w:t>
      </w:r>
      <w:r>
        <w:rPr>
          <w:sz w:val="22"/>
        </w:rPr>
        <w:t>after completion of the WinNonlin analysis.</w:t>
      </w:r>
      <w:r>
        <w:rPr>
          <w:spacing w:val="40"/>
          <w:sz w:val="22"/>
        </w:rPr>
        <w:t> </w:t>
      </w:r>
      <w:r>
        <w:rPr>
          <w:sz w:val="22"/>
        </w:rPr>
        <w:t>For simplicity, this dataset will be referred to as the postWinNonlin parameter dataset.</w:t>
      </w:r>
    </w:p>
    <w:p>
      <w:pPr>
        <w:spacing w:after="0" w:line="242" w:lineRule="auto"/>
        <w:jc w:val="left"/>
        <w:rPr>
          <w:sz w:val="22"/>
        </w:rPr>
        <w:sectPr>
          <w:footerReference w:type="default" r:id="rId5"/>
          <w:type w:val="continuous"/>
          <w:pgSz w:w="12240" w:h="15840"/>
          <w:pgMar w:footer="1144" w:header="0" w:top="700" w:bottom="1340" w:left="960" w:right="960"/>
          <w:pgNumType w:start="1"/>
        </w:sectPr>
      </w:pPr>
    </w:p>
    <w:p>
      <w:pPr>
        <w:pStyle w:val="BodyText"/>
        <w:spacing w:before="11"/>
        <w:rPr>
          <w:sz w:val="13"/>
        </w:rPr>
      </w:pPr>
    </w:p>
    <w:p>
      <w:pPr>
        <w:pStyle w:val="BodyText"/>
        <w:spacing w:before="94"/>
        <w:ind w:left="1199" w:right="566"/>
      </w:pPr>
      <w:r>
        <w:rPr>
          <w:b/>
        </w:rPr>
        <w:t>Preliminary</w:t>
      </w:r>
      <w:r>
        <w:rPr>
          <w:b/>
          <w:spacing w:val="-3"/>
        </w:rPr>
        <w:t> </w:t>
      </w:r>
      <w:r>
        <w:rPr>
          <w:b/>
        </w:rPr>
        <w:t>analysis:</w:t>
      </w:r>
      <w:r>
        <w:rPr>
          <w:b/>
          <w:spacing w:val="40"/>
        </w:rPr>
        <w:t> </w:t>
      </w:r>
      <w:r>
        <w:rPr/>
        <w:t>an</w:t>
      </w:r>
      <w:r>
        <w:rPr>
          <w:spacing w:val="-4"/>
        </w:rPr>
        <w:t> </w:t>
      </w:r>
      <w:r>
        <w:rPr/>
        <w:t>analysis</w:t>
      </w:r>
      <w:r>
        <w:rPr>
          <w:spacing w:val="-3"/>
        </w:rPr>
        <w:t> </w:t>
      </w:r>
      <w:r>
        <w:rPr/>
        <w:t>with</w:t>
      </w:r>
      <w:r>
        <w:rPr>
          <w:spacing w:val="-3"/>
        </w:rPr>
        <w:t> </w:t>
      </w:r>
      <w:r>
        <w:rPr/>
        <w:t>results</w:t>
      </w:r>
      <w:r>
        <w:rPr>
          <w:spacing w:val="-3"/>
        </w:rPr>
        <w:t> </w:t>
      </w:r>
      <w:r>
        <w:rPr/>
        <w:t>to</w:t>
      </w:r>
      <w:r>
        <w:rPr>
          <w:spacing w:val="-3"/>
        </w:rPr>
        <w:t> </w:t>
      </w:r>
      <w:r>
        <w:rPr/>
        <w:t>be</w:t>
      </w:r>
      <w:r>
        <w:rPr>
          <w:spacing w:val="-3"/>
        </w:rPr>
        <w:t> </w:t>
      </w:r>
      <w:r>
        <w:rPr/>
        <w:t>communicated</w:t>
      </w:r>
      <w:r>
        <w:rPr>
          <w:spacing w:val="-3"/>
        </w:rPr>
        <w:t> </w:t>
      </w:r>
      <w:r>
        <w:rPr/>
        <w:t>to</w:t>
      </w:r>
      <w:r>
        <w:rPr>
          <w:spacing w:val="-3"/>
        </w:rPr>
        <w:t> </w:t>
      </w:r>
      <w:r>
        <w:rPr/>
        <w:t>the</w:t>
      </w:r>
      <w:r>
        <w:rPr>
          <w:spacing w:val="-3"/>
        </w:rPr>
        <w:t> </w:t>
      </w:r>
      <w:r>
        <w:rPr/>
        <w:t>study</w:t>
      </w:r>
      <w:r>
        <w:rPr>
          <w:spacing w:val="-3"/>
        </w:rPr>
        <w:t> </w:t>
      </w:r>
      <w:r>
        <w:rPr/>
        <w:t>team for use of dose escalation or other trial related decisions.</w:t>
      </w:r>
      <w:r>
        <w:rPr>
          <w:spacing w:val="40"/>
        </w:rPr>
        <w:t> </w:t>
      </w:r>
      <w:r>
        <w:rPr/>
        <w:t>Note that this not a formal Interim statistical analysis or a final analysis after DB lock in support of biostatistical outputs and report development.</w:t>
      </w:r>
    </w:p>
    <w:p>
      <w:pPr>
        <w:pStyle w:val="BodyText"/>
        <w:spacing w:before="6"/>
        <w:rPr>
          <w:sz w:val="20"/>
        </w:rPr>
      </w:pPr>
    </w:p>
    <w:p>
      <w:pPr>
        <w:pStyle w:val="ListParagraph"/>
        <w:numPr>
          <w:ilvl w:val="0"/>
          <w:numId w:val="1"/>
        </w:numPr>
        <w:tabs>
          <w:tab w:pos="1199" w:val="left" w:leader="none"/>
          <w:tab w:pos="1200" w:val="left" w:leader="none"/>
        </w:tabs>
        <w:spacing w:line="240" w:lineRule="auto" w:before="0" w:after="0"/>
        <w:ind w:left="1200" w:right="0" w:hanging="721"/>
        <w:jc w:val="left"/>
        <w:rPr>
          <w:b/>
          <w:sz w:val="22"/>
        </w:rPr>
      </w:pPr>
      <w:bookmarkStart w:name="MATERIAL AND EQUIPMENT" w:id="5"/>
      <w:bookmarkEnd w:id="5"/>
      <w:r>
        <w:rPr>
          <w:b/>
          <w:sz w:val="22"/>
        </w:rPr>
        <w:t>MA</w:t>
      </w:r>
      <w:r>
        <w:rPr>
          <w:b/>
          <w:sz w:val="22"/>
        </w:rPr>
        <w:t>TERIAL</w:t>
      </w:r>
      <w:r>
        <w:rPr>
          <w:b/>
          <w:spacing w:val="-9"/>
          <w:sz w:val="22"/>
        </w:rPr>
        <w:t> </w:t>
      </w:r>
      <w:r>
        <w:rPr>
          <w:b/>
          <w:sz w:val="22"/>
        </w:rPr>
        <w:t>AND</w:t>
      </w:r>
      <w:r>
        <w:rPr>
          <w:b/>
          <w:spacing w:val="-9"/>
          <w:sz w:val="22"/>
        </w:rPr>
        <w:t> </w:t>
      </w:r>
      <w:r>
        <w:rPr>
          <w:b/>
          <w:spacing w:val="-2"/>
          <w:sz w:val="22"/>
        </w:rPr>
        <w:t>EQUIPMENT</w:t>
      </w:r>
    </w:p>
    <w:p>
      <w:pPr>
        <w:pStyle w:val="BodyText"/>
        <w:spacing w:before="126"/>
        <w:ind w:left="1199"/>
      </w:pPr>
      <w:r>
        <w:rPr/>
        <w:t>Not</w:t>
      </w:r>
      <w:r>
        <w:rPr>
          <w:spacing w:val="-3"/>
        </w:rPr>
        <w:t> </w:t>
      </w:r>
      <w:r>
        <w:rPr>
          <w:spacing w:val="-2"/>
        </w:rPr>
        <w:t>Applicable</w:t>
      </w:r>
    </w:p>
    <w:p>
      <w:pPr>
        <w:pStyle w:val="BodyText"/>
        <w:spacing w:before="6"/>
        <w:rPr>
          <w:sz w:val="20"/>
        </w:rPr>
      </w:pPr>
    </w:p>
    <w:p>
      <w:pPr>
        <w:pStyle w:val="ListParagraph"/>
        <w:numPr>
          <w:ilvl w:val="0"/>
          <w:numId w:val="1"/>
        </w:numPr>
        <w:tabs>
          <w:tab w:pos="1199" w:val="left" w:leader="none"/>
          <w:tab w:pos="1200" w:val="left" w:leader="none"/>
        </w:tabs>
        <w:spacing w:line="240" w:lineRule="auto" w:before="1" w:after="0"/>
        <w:ind w:left="1200" w:right="0" w:hanging="721"/>
        <w:jc w:val="left"/>
        <w:rPr>
          <w:b/>
          <w:sz w:val="22"/>
        </w:rPr>
      </w:pPr>
      <w:bookmarkStart w:name="PROCEDURE" w:id="6"/>
      <w:bookmarkEnd w:id="6"/>
      <w:r>
        <w:rPr>
          <w:b/>
          <w:spacing w:val="-2"/>
          <w:sz w:val="22"/>
        </w:rPr>
        <w:t>PROCEDURE</w:t>
      </w:r>
    </w:p>
    <w:p>
      <w:pPr>
        <w:pStyle w:val="BodyText"/>
        <w:spacing w:before="126"/>
        <w:ind w:left="1199" w:right="477"/>
      </w:pPr>
      <w:r>
        <w:rPr/>
        <w:t>This document outlines the process for the handling and derivation of PK and PD concentrations</w:t>
      </w:r>
      <w:r>
        <w:rPr>
          <w:spacing w:val="-3"/>
        </w:rPr>
        <w:t> </w:t>
      </w:r>
      <w:r>
        <w:rPr/>
        <w:t>and/or</w:t>
      </w:r>
      <w:r>
        <w:rPr>
          <w:spacing w:val="-2"/>
        </w:rPr>
        <w:t> </w:t>
      </w:r>
      <w:r>
        <w:rPr/>
        <w:t>parameters</w:t>
      </w:r>
      <w:r>
        <w:rPr>
          <w:spacing w:val="-3"/>
        </w:rPr>
        <w:t> </w:t>
      </w:r>
      <w:r>
        <w:rPr/>
        <w:t>as</w:t>
      </w:r>
      <w:r>
        <w:rPr>
          <w:spacing w:val="-3"/>
        </w:rPr>
        <w:t> </w:t>
      </w:r>
      <w:r>
        <w:rPr/>
        <w:t>part</w:t>
      </w:r>
      <w:r>
        <w:rPr>
          <w:spacing w:val="-3"/>
        </w:rPr>
        <w:t> </w:t>
      </w:r>
      <w:r>
        <w:rPr/>
        <w:t>of</w:t>
      </w:r>
      <w:r>
        <w:rPr>
          <w:spacing w:val="-3"/>
        </w:rPr>
        <w:t> </w:t>
      </w:r>
      <w:r>
        <w:rPr/>
        <w:t>reporting</w:t>
      </w:r>
      <w:r>
        <w:rPr>
          <w:spacing w:val="-3"/>
        </w:rPr>
        <w:t> </w:t>
      </w:r>
      <w:r>
        <w:rPr/>
        <w:t>of</w:t>
      </w:r>
      <w:r>
        <w:rPr>
          <w:spacing w:val="-3"/>
        </w:rPr>
        <w:t> </w:t>
      </w:r>
      <w:r>
        <w:rPr/>
        <w:t>PK</w:t>
      </w:r>
      <w:r>
        <w:rPr>
          <w:spacing w:val="-3"/>
        </w:rPr>
        <w:t> </w:t>
      </w:r>
      <w:r>
        <w:rPr/>
        <w:t>and</w:t>
      </w:r>
      <w:r>
        <w:rPr>
          <w:spacing w:val="-3"/>
        </w:rPr>
        <w:t> </w:t>
      </w:r>
      <w:r>
        <w:rPr/>
        <w:t>PD</w:t>
      </w:r>
      <w:r>
        <w:rPr>
          <w:spacing w:val="-3"/>
        </w:rPr>
        <w:t> </w:t>
      </w:r>
      <w:r>
        <w:rPr/>
        <w:t>results</w:t>
      </w:r>
      <w:r>
        <w:rPr>
          <w:spacing w:val="-3"/>
        </w:rPr>
        <w:t> </w:t>
      </w:r>
      <w:r>
        <w:rPr/>
        <w:t>described</w:t>
      </w:r>
      <w:r>
        <w:rPr>
          <w:spacing w:val="-3"/>
        </w:rPr>
        <w:t> </w:t>
      </w:r>
      <w:r>
        <w:rPr/>
        <w:t>in PI_OP_PK0206 Pharmacokinetic/Pharmacodynamic Analysis.</w:t>
      </w:r>
    </w:p>
    <w:p>
      <w:pPr>
        <w:pStyle w:val="BodyText"/>
        <w:spacing w:before="119"/>
        <w:ind w:left="1199" w:right="477"/>
      </w:pPr>
      <w:r>
        <w:rPr/>
        <w:t>The focus of this Work Instruction is PK and PD parameter calculation and modeling using Phoenix</w:t>
      </w:r>
      <w:r>
        <w:rPr>
          <w:vertAlign w:val="superscript"/>
        </w:rPr>
        <w:t>®</w:t>
      </w:r>
      <w:r>
        <w:rPr>
          <w:vertAlign w:val="baseline"/>
        </w:rPr>
        <w:t> WinNonlin</w:t>
      </w:r>
      <w:r>
        <w:rPr>
          <w:vertAlign w:val="superscript"/>
        </w:rPr>
        <w:t>®</w:t>
      </w:r>
      <w:r>
        <w:rPr>
          <w:vertAlign w:val="baseline"/>
        </w:rPr>
        <w:t> (henceforward referred to as WinNonlin).</w:t>
      </w:r>
      <w:r>
        <w:rPr>
          <w:spacing w:val="40"/>
          <w:vertAlign w:val="baseline"/>
        </w:rPr>
        <w:t> </w:t>
      </w:r>
      <w:r>
        <w:rPr>
          <w:vertAlign w:val="baseline"/>
        </w:rPr>
        <w:t>Other approved commercial</w:t>
      </w:r>
      <w:r>
        <w:rPr>
          <w:spacing w:val="-4"/>
          <w:vertAlign w:val="baseline"/>
        </w:rPr>
        <w:t> </w:t>
      </w:r>
      <w:r>
        <w:rPr>
          <w:vertAlign w:val="baseline"/>
        </w:rPr>
        <w:t>software</w:t>
      </w:r>
      <w:r>
        <w:rPr>
          <w:spacing w:val="-1"/>
          <w:vertAlign w:val="baseline"/>
        </w:rPr>
        <w:t> </w:t>
      </w:r>
      <w:r>
        <w:rPr>
          <w:vertAlign w:val="baseline"/>
        </w:rPr>
        <w:t>may</w:t>
      </w:r>
      <w:r>
        <w:rPr>
          <w:spacing w:val="-4"/>
          <w:vertAlign w:val="baseline"/>
        </w:rPr>
        <w:t> </w:t>
      </w:r>
      <w:r>
        <w:rPr>
          <w:vertAlign w:val="baseline"/>
        </w:rPr>
        <w:t>also</w:t>
      </w:r>
      <w:r>
        <w:rPr>
          <w:spacing w:val="-4"/>
          <w:vertAlign w:val="baseline"/>
        </w:rPr>
        <w:t> </w:t>
      </w:r>
      <w:r>
        <w:rPr>
          <w:vertAlign w:val="baseline"/>
        </w:rPr>
        <w:t>follow</w:t>
      </w:r>
      <w:r>
        <w:rPr>
          <w:spacing w:val="-4"/>
          <w:vertAlign w:val="baseline"/>
        </w:rPr>
        <w:t> </w:t>
      </w:r>
      <w:r>
        <w:rPr>
          <w:vertAlign w:val="baseline"/>
        </w:rPr>
        <w:t>this</w:t>
      </w:r>
      <w:r>
        <w:rPr>
          <w:spacing w:val="-4"/>
          <w:vertAlign w:val="baseline"/>
        </w:rPr>
        <w:t> </w:t>
      </w:r>
      <w:r>
        <w:rPr>
          <w:vertAlign w:val="baseline"/>
        </w:rPr>
        <w:t>Work</w:t>
      </w:r>
      <w:r>
        <w:rPr>
          <w:spacing w:val="-4"/>
          <w:vertAlign w:val="baseline"/>
        </w:rPr>
        <w:t> </w:t>
      </w:r>
      <w:r>
        <w:rPr>
          <w:vertAlign w:val="baseline"/>
        </w:rPr>
        <w:t>Instruction</w:t>
      </w:r>
      <w:r>
        <w:rPr>
          <w:spacing w:val="-4"/>
          <w:vertAlign w:val="baseline"/>
        </w:rPr>
        <w:t> </w:t>
      </w:r>
      <w:r>
        <w:rPr>
          <w:vertAlign w:val="baseline"/>
        </w:rPr>
        <w:t>for</w:t>
      </w:r>
      <w:r>
        <w:rPr>
          <w:spacing w:val="-4"/>
          <w:vertAlign w:val="baseline"/>
        </w:rPr>
        <w:t> </w:t>
      </w:r>
      <w:r>
        <w:rPr>
          <w:vertAlign w:val="baseline"/>
        </w:rPr>
        <w:t>calculations,</w:t>
      </w:r>
      <w:r>
        <w:rPr>
          <w:spacing w:val="-4"/>
          <w:vertAlign w:val="baseline"/>
        </w:rPr>
        <w:t> </w:t>
      </w:r>
      <w:r>
        <w:rPr>
          <w:vertAlign w:val="baseline"/>
        </w:rPr>
        <w:t>if</w:t>
      </w:r>
      <w:r>
        <w:rPr>
          <w:spacing w:val="-4"/>
          <w:vertAlign w:val="baseline"/>
        </w:rPr>
        <w:t> </w:t>
      </w:r>
      <w:r>
        <w:rPr>
          <w:vertAlign w:val="baseline"/>
        </w:rPr>
        <w:t>appropriate, using the procedures detailed in the user’s manual.</w:t>
      </w:r>
      <w:r>
        <w:rPr>
          <w:spacing w:val="40"/>
          <w:vertAlign w:val="baseline"/>
        </w:rPr>
        <w:t> </w:t>
      </w:r>
      <w:r>
        <w:rPr>
          <w:vertAlign w:val="baseline"/>
        </w:rPr>
        <w:t>Software and version number shall be documented as part of the data analysis outputs and/or Clinical Study Report (CSR), as appropriate.</w:t>
      </w:r>
      <w:r>
        <w:rPr>
          <w:spacing w:val="40"/>
          <w:vertAlign w:val="baseline"/>
        </w:rPr>
        <w:t> </w:t>
      </w:r>
      <w:r>
        <w:rPr>
          <w:vertAlign w:val="baseline"/>
        </w:rPr>
        <w:t>The appendices at the end of this Work Instruction (Section 10) outline IQVIA CP standard conventions for data handling, PK parameter calculations, relevant outputs generated in support of the PK analyses, and procedures for modeling using software other than WinNonlin (eg, NONMEM</w:t>
      </w:r>
      <w:r>
        <w:rPr>
          <w:vertAlign w:val="superscript"/>
        </w:rPr>
        <w:t>®</w:t>
      </w:r>
      <w:r>
        <w:rPr>
          <w:vertAlign w:val="baseline"/>
        </w:rPr>
        <w:t>).</w:t>
      </w:r>
    </w:p>
    <w:p>
      <w:pPr>
        <w:pStyle w:val="BodyText"/>
        <w:spacing w:before="119"/>
        <w:ind w:left="1200" w:right="477"/>
      </w:pPr>
      <w:r>
        <w:rPr/>
        <w:t>The</w:t>
      </w:r>
      <w:r>
        <w:rPr>
          <w:spacing w:val="-3"/>
        </w:rPr>
        <w:t> </w:t>
      </w:r>
      <w:r>
        <w:rPr/>
        <w:t>procedures</w:t>
      </w:r>
      <w:r>
        <w:rPr>
          <w:spacing w:val="-3"/>
        </w:rPr>
        <w:t> </w:t>
      </w:r>
      <w:r>
        <w:rPr/>
        <w:t>detailed</w:t>
      </w:r>
      <w:r>
        <w:rPr>
          <w:spacing w:val="-3"/>
        </w:rPr>
        <w:t> </w:t>
      </w:r>
      <w:r>
        <w:rPr/>
        <w:t>in</w:t>
      </w:r>
      <w:r>
        <w:rPr>
          <w:spacing w:val="-3"/>
        </w:rPr>
        <w:t> </w:t>
      </w:r>
      <w:r>
        <w:rPr/>
        <w:t>this</w:t>
      </w:r>
      <w:r>
        <w:rPr>
          <w:spacing w:val="-3"/>
        </w:rPr>
        <w:t> </w:t>
      </w:r>
      <w:r>
        <w:rPr/>
        <w:t>Work</w:t>
      </w:r>
      <w:r>
        <w:rPr>
          <w:spacing w:val="-1"/>
        </w:rPr>
        <w:t> </w:t>
      </w:r>
      <w:r>
        <w:rPr/>
        <w:t>Instruction</w:t>
      </w:r>
      <w:r>
        <w:rPr>
          <w:spacing w:val="-3"/>
        </w:rPr>
        <w:t> </w:t>
      </w:r>
      <w:r>
        <w:rPr/>
        <w:t>shall</w:t>
      </w:r>
      <w:r>
        <w:rPr>
          <w:spacing w:val="-3"/>
        </w:rPr>
        <w:t> </w:t>
      </w:r>
      <w:r>
        <w:rPr/>
        <w:t>be</w:t>
      </w:r>
      <w:r>
        <w:rPr>
          <w:spacing w:val="-3"/>
        </w:rPr>
        <w:t> </w:t>
      </w:r>
      <w:r>
        <w:rPr/>
        <w:t>used</w:t>
      </w:r>
      <w:r>
        <w:rPr>
          <w:spacing w:val="-3"/>
        </w:rPr>
        <w:t> </w:t>
      </w:r>
      <w:r>
        <w:rPr/>
        <w:t>for</w:t>
      </w:r>
      <w:r>
        <w:rPr>
          <w:spacing w:val="-3"/>
        </w:rPr>
        <w:t> </w:t>
      </w:r>
      <w:r>
        <w:rPr/>
        <w:t>calculating</w:t>
      </w:r>
      <w:r>
        <w:rPr>
          <w:spacing w:val="-3"/>
        </w:rPr>
        <w:t> </w:t>
      </w:r>
      <w:r>
        <w:rPr/>
        <w:t>PK</w:t>
      </w:r>
      <w:r>
        <w:rPr>
          <w:spacing w:val="-3"/>
        </w:rPr>
        <w:t> </w:t>
      </w:r>
      <w:r>
        <w:rPr/>
        <w:t>and</w:t>
      </w:r>
      <w:r>
        <w:rPr>
          <w:spacing w:val="-3"/>
        </w:rPr>
        <w:t> </w:t>
      </w:r>
      <w:r>
        <w:rPr/>
        <w:t>PD parameters unless otherwise outlined in the relevant analysis plan (Statistical Analysis Plan [SAP], Integrated Analysis Plan [iAP], PK/PD Analysis Plan, etc; hence forward referred to as SAP), Safety Review Committee or Safety Monitoring Board Charter (or equivalent documentation, as appropriate), protocol (if no SAP or other superseding direction is available), or other instructions provided by the Sponsor.</w:t>
      </w:r>
    </w:p>
    <w:p>
      <w:pPr>
        <w:pStyle w:val="BodyText"/>
        <w:spacing w:before="119"/>
        <w:ind w:left="1200" w:right="477"/>
      </w:pPr>
      <w:r>
        <w:rPr/>
        <w:t>IQVIA</w:t>
      </w:r>
      <w:r>
        <w:rPr>
          <w:spacing w:val="-1"/>
        </w:rPr>
        <w:t> </w:t>
      </w:r>
      <w:r>
        <w:rPr/>
        <w:t>employees</w:t>
      </w:r>
      <w:r>
        <w:rPr>
          <w:spacing w:val="-4"/>
        </w:rPr>
        <w:t> </w:t>
      </w:r>
      <w:r>
        <w:rPr/>
        <w:t>who</w:t>
      </w:r>
      <w:r>
        <w:rPr>
          <w:spacing w:val="-4"/>
        </w:rPr>
        <w:t> </w:t>
      </w:r>
      <w:r>
        <w:rPr/>
        <w:t>have</w:t>
      </w:r>
      <w:r>
        <w:rPr>
          <w:spacing w:val="-4"/>
        </w:rPr>
        <w:t> </w:t>
      </w:r>
      <w:r>
        <w:rPr/>
        <w:t>not</w:t>
      </w:r>
      <w:r>
        <w:rPr>
          <w:spacing w:val="-4"/>
        </w:rPr>
        <w:t> </w:t>
      </w:r>
      <w:r>
        <w:rPr/>
        <w:t>previously</w:t>
      </w:r>
      <w:r>
        <w:rPr>
          <w:spacing w:val="-4"/>
        </w:rPr>
        <w:t> </w:t>
      </w:r>
      <w:r>
        <w:rPr/>
        <w:t>demonstrated</w:t>
      </w:r>
      <w:r>
        <w:rPr>
          <w:spacing w:val="-4"/>
        </w:rPr>
        <w:t> </w:t>
      </w:r>
      <w:r>
        <w:rPr/>
        <w:t>experience</w:t>
      </w:r>
      <w:r>
        <w:rPr>
          <w:spacing w:val="-4"/>
        </w:rPr>
        <w:t> </w:t>
      </w:r>
      <w:r>
        <w:rPr/>
        <w:t>in</w:t>
      </w:r>
      <w:r>
        <w:rPr>
          <w:spacing w:val="-4"/>
        </w:rPr>
        <w:t> </w:t>
      </w:r>
      <w:r>
        <w:rPr/>
        <w:t>the</w:t>
      </w:r>
      <w:r>
        <w:rPr>
          <w:spacing w:val="-4"/>
        </w:rPr>
        <w:t> </w:t>
      </w:r>
      <w:r>
        <w:rPr/>
        <w:t>use</w:t>
      </w:r>
      <w:r>
        <w:rPr>
          <w:spacing w:val="-4"/>
        </w:rPr>
        <w:t> </w:t>
      </w:r>
      <w:r>
        <w:rPr/>
        <w:t>of</w:t>
      </w:r>
      <w:r>
        <w:rPr>
          <w:spacing w:val="-4"/>
        </w:rPr>
        <w:t> </w:t>
      </w:r>
      <w:r>
        <w:rPr/>
        <w:t>the PK/PD software program shall be paired with an experienced employee to complete analysis projects.</w:t>
      </w:r>
      <w:r>
        <w:rPr>
          <w:spacing w:val="40"/>
        </w:rPr>
        <w:t> </w:t>
      </w:r>
      <w:r>
        <w:rPr/>
        <w:t>The term employee shall refer to both IQVIA employees and contractors/consultants performing PK/PD analyses for IQVIA on behalf of the CP </w:t>
      </w:r>
      <w:r>
        <w:rPr>
          <w:spacing w:val="-2"/>
        </w:rPr>
        <w:t>Department.</w:t>
      </w:r>
    </w:p>
    <w:p>
      <w:pPr>
        <w:pStyle w:val="BodyText"/>
        <w:spacing w:before="122"/>
        <w:ind w:left="1200" w:right="477"/>
      </w:pPr>
      <w:r>
        <w:rPr/>
        <w:t>Standard blood based (plasma, serum, blood), urine, and fecal PK analyses and select PD analyses shall primarily be performed using WinNonlin noncompartmental analysis (NCA).</w:t>
      </w:r>
      <w:r>
        <w:rPr>
          <w:spacing w:val="40"/>
        </w:rPr>
        <w:t> </w:t>
      </w:r>
      <w:r>
        <w:rPr/>
        <w:t>Compartmental</w:t>
      </w:r>
      <w:r>
        <w:rPr>
          <w:spacing w:val="-3"/>
        </w:rPr>
        <w:t> </w:t>
      </w:r>
      <w:r>
        <w:rPr/>
        <w:t>analysis</w:t>
      </w:r>
      <w:r>
        <w:rPr>
          <w:spacing w:val="-3"/>
        </w:rPr>
        <w:t> </w:t>
      </w:r>
      <w:r>
        <w:rPr/>
        <w:t>may</w:t>
      </w:r>
      <w:r>
        <w:rPr>
          <w:spacing w:val="-3"/>
        </w:rPr>
        <w:t> </w:t>
      </w:r>
      <w:r>
        <w:rPr/>
        <w:t>also</w:t>
      </w:r>
      <w:r>
        <w:rPr>
          <w:spacing w:val="-3"/>
        </w:rPr>
        <w:t> </w:t>
      </w:r>
      <w:r>
        <w:rPr/>
        <w:t>be</w:t>
      </w:r>
      <w:r>
        <w:rPr>
          <w:spacing w:val="-6"/>
        </w:rPr>
        <w:t> </w:t>
      </w:r>
      <w:r>
        <w:rPr/>
        <w:t>performed</w:t>
      </w:r>
      <w:r>
        <w:rPr>
          <w:spacing w:val="-5"/>
        </w:rPr>
        <w:t> </w:t>
      </w:r>
      <w:r>
        <w:rPr/>
        <w:t>using</w:t>
      </w:r>
      <w:r>
        <w:rPr>
          <w:spacing w:val="-3"/>
        </w:rPr>
        <w:t> </w:t>
      </w:r>
      <w:r>
        <w:rPr/>
        <w:t>WinNonlin</w:t>
      </w:r>
      <w:r>
        <w:rPr>
          <w:spacing w:val="-2"/>
        </w:rPr>
        <w:t> </w:t>
      </w:r>
      <w:r>
        <w:rPr/>
        <w:t>upon</w:t>
      </w:r>
      <w:r>
        <w:rPr>
          <w:spacing w:val="-3"/>
        </w:rPr>
        <w:t> </w:t>
      </w:r>
      <w:r>
        <w:rPr/>
        <w:t>Sponsor request but is not considered the preferred approach for calculation of routine PK parameters.</w:t>
      </w:r>
      <w:r>
        <w:rPr>
          <w:spacing w:val="40"/>
        </w:rPr>
        <w:t> </w:t>
      </w:r>
      <w:r>
        <w:rPr/>
        <w:t>Pharmacodynamic analyses,</w:t>
      </w:r>
      <w:r>
        <w:rPr>
          <w:spacing w:val="-4"/>
        </w:rPr>
        <w:t> </w:t>
      </w:r>
      <w:r>
        <w:rPr/>
        <w:t>occasionally urine and</w:t>
      </w:r>
      <w:r>
        <w:rPr>
          <w:spacing w:val="-2"/>
        </w:rPr>
        <w:t> </w:t>
      </w:r>
      <w:r>
        <w:rPr/>
        <w:t>fecal</w:t>
      </w:r>
      <w:r>
        <w:rPr>
          <w:spacing w:val="-2"/>
        </w:rPr>
        <w:t> </w:t>
      </w:r>
      <w:r>
        <w:rPr/>
        <w:t>analyses, and</w:t>
      </w:r>
      <w:r>
        <w:rPr>
          <w:spacing w:val="-2"/>
        </w:rPr>
        <w:t> </w:t>
      </w:r>
      <w:r>
        <w:rPr/>
        <w:t>in rare cases blood-based PK analyses, may also be performed using SAS</w:t>
      </w:r>
      <w:r>
        <w:rPr>
          <w:vertAlign w:val="superscript"/>
        </w:rPr>
        <w:t>®</w:t>
      </w:r>
      <w:r>
        <w:rPr>
          <w:vertAlign w:val="baseline"/>
        </w:rPr>
        <w:t>.</w:t>
      </w:r>
      <w:r>
        <w:rPr>
          <w:spacing w:val="40"/>
          <w:vertAlign w:val="baseline"/>
        </w:rPr>
        <w:t> </w:t>
      </w:r>
      <w:r>
        <w:rPr>
          <w:vertAlign w:val="baseline"/>
        </w:rPr>
        <w:t>The procedures detailed in the following sections apply to such analyses using WinNonlin</w:t>
      </w:r>
      <w:r>
        <w:rPr>
          <w:spacing w:val="-1"/>
          <w:vertAlign w:val="baseline"/>
        </w:rPr>
        <w:t> </w:t>
      </w:r>
      <w:r>
        <w:rPr>
          <w:vertAlign w:val="baseline"/>
        </w:rPr>
        <w:t>or SAS (modeling analyses using NONMEM or other unrelated software are addressed in Appendix D).</w:t>
      </w:r>
    </w:p>
    <w:p>
      <w:pPr>
        <w:pStyle w:val="BodyText"/>
        <w:spacing w:before="3"/>
        <w:rPr>
          <w:sz w:val="20"/>
        </w:rPr>
      </w:pPr>
    </w:p>
    <w:p>
      <w:pPr>
        <w:pStyle w:val="ListParagraph"/>
        <w:numPr>
          <w:ilvl w:val="1"/>
          <w:numId w:val="1"/>
        </w:numPr>
        <w:tabs>
          <w:tab w:pos="2279" w:val="left" w:leader="none"/>
          <w:tab w:pos="2280" w:val="left" w:leader="none"/>
        </w:tabs>
        <w:spacing w:line="240" w:lineRule="auto" w:before="1" w:after="0"/>
        <w:ind w:left="2280" w:right="0" w:hanging="721"/>
        <w:jc w:val="left"/>
        <w:rPr>
          <w:b/>
          <w:sz w:val="22"/>
        </w:rPr>
      </w:pPr>
      <w:bookmarkStart w:name="PreWinNonlin Dataset" w:id="7"/>
      <w:bookmarkEnd w:id="7"/>
      <w:r>
        <w:rPr>
          <w:b/>
          <w:sz w:val="22"/>
        </w:rPr>
        <w:t>PreWinNonli</w:t>
      </w:r>
      <w:r>
        <w:rPr>
          <w:b/>
          <w:sz w:val="22"/>
        </w:rPr>
        <w:t>n</w:t>
      </w:r>
      <w:r>
        <w:rPr>
          <w:b/>
          <w:spacing w:val="-12"/>
          <w:sz w:val="22"/>
        </w:rPr>
        <w:t> </w:t>
      </w:r>
      <w:r>
        <w:rPr>
          <w:b/>
          <w:spacing w:val="-2"/>
          <w:sz w:val="22"/>
        </w:rPr>
        <w:t>Dataset</w:t>
      </w:r>
    </w:p>
    <w:p>
      <w:pPr>
        <w:spacing w:after="0" w:line="240" w:lineRule="auto"/>
        <w:jc w:val="left"/>
        <w:rPr>
          <w:sz w:val="22"/>
        </w:rPr>
        <w:sectPr>
          <w:headerReference w:type="default" r:id="rId7"/>
          <w:footerReference w:type="default" r:id="rId8"/>
          <w:pgSz w:w="12240" w:h="15840"/>
          <w:pgMar w:header="725" w:footer="1059" w:top="2540" w:bottom="1240" w:left="960" w:right="960"/>
        </w:sectPr>
      </w:pPr>
    </w:p>
    <w:p>
      <w:pPr>
        <w:pStyle w:val="BodyText"/>
        <w:spacing w:before="4"/>
        <w:rPr>
          <w:b/>
          <w:sz w:val="14"/>
        </w:rPr>
      </w:pPr>
    </w:p>
    <w:p>
      <w:pPr>
        <w:pStyle w:val="BodyText"/>
        <w:spacing w:before="94"/>
        <w:ind w:left="1919" w:right="566"/>
      </w:pPr>
      <w:r>
        <w:rPr/>
        <w:t>All derived PK and PD parameters shall be calculated using source data.</w:t>
      </w:r>
      <w:r>
        <w:rPr>
          <w:spacing w:val="40"/>
        </w:rPr>
        <w:t> </w:t>
      </w:r>
      <w:r>
        <w:rPr/>
        <w:t>The types</w:t>
      </w:r>
      <w:r>
        <w:rPr>
          <w:spacing w:val="-3"/>
        </w:rPr>
        <w:t> </w:t>
      </w:r>
      <w:r>
        <w:rPr/>
        <w:t>of</w:t>
      </w:r>
      <w:r>
        <w:rPr>
          <w:spacing w:val="-3"/>
        </w:rPr>
        <w:t> </w:t>
      </w:r>
      <w:r>
        <w:rPr/>
        <w:t>data</w:t>
      </w:r>
      <w:r>
        <w:rPr>
          <w:spacing w:val="-3"/>
        </w:rPr>
        <w:t> </w:t>
      </w:r>
      <w:r>
        <w:rPr/>
        <w:t>considered</w:t>
      </w:r>
      <w:r>
        <w:rPr>
          <w:spacing w:val="-3"/>
        </w:rPr>
        <w:t> </w:t>
      </w:r>
      <w:r>
        <w:rPr/>
        <w:t>source</w:t>
      </w:r>
      <w:r>
        <w:rPr>
          <w:spacing w:val="-3"/>
        </w:rPr>
        <w:t> </w:t>
      </w:r>
      <w:r>
        <w:rPr/>
        <w:t>data</w:t>
      </w:r>
      <w:r>
        <w:rPr>
          <w:spacing w:val="-7"/>
        </w:rPr>
        <w:t> </w:t>
      </w:r>
      <w:r>
        <w:rPr/>
        <w:t>for</w:t>
      </w:r>
      <w:r>
        <w:rPr>
          <w:spacing w:val="-3"/>
        </w:rPr>
        <w:t> </w:t>
      </w:r>
      <w:r>
        <w:rPr/>
        <w:t>a</w:t>
      </w:r>
      <w:r>
        <w:rPr>
          <w:spacing w:val="-3"/>
        </w:rPr>
        <w:t> </w:t>
      </w:r>
      <w:r>
        <w:rPr/>
        <w:t>final</w:t>
      </w:r>
      <w:r>
        <w:rPr>
          <w:spacing w:val="-3"/>
        </w:rPr>
        <w:t> </w:t>
      </w:r>
      <w:r>
        <w:rPr/>
        <w:t>PK</w:t>
      </w:r>
      <w:r>
        <w:rPr>
          <w:spacing w:val="-3"/>
        </w:rPr>
        <w:t> </w:t>
      </w:r>
      <w:r>
        <w:rPr/>
        <w:t>or</w:t>
      </w:r>
      <w:r>
        <w:rPr>
          <w:spacing w:val="-3"/>
        </w:rPr>
        <w:t> </w:t>
      </w:r>
      <w:r>
        <w:rPr/>
        <w:t>PD</w:t>
      </w:r>
      <w:r>
        <w:rPr>
          <w:spacing w:val="-3"/>
        </w:rPr>
        <w:t> </w:t>
      </w:r>
      <w:r>
        <w:rPr/>
        <w:t>analysis</w:t>
      </w:r>
      <w:r>
        <w:rPr>
          <w:spacing w:val="-2"/>
        </w:rPr>
        <w:t> </w:t>
      </w:r>
      <w:r>
        <w:rPr/>
        <w:t>are</w:t>
      </w:r>
      <w:r>
        <w:rPr>
          <w:spacing w:val="-2"/>
        </w:rPr>
        <w:t> </w:t>
      </w:r>
      <w:r>
        <w:rPr/>
        <w:t>described in Appendix A, PreWinNonlin Dataset.</w:t>
      </w:r>
      <w:r>
        <w:rPr>
          <w:spacing w:val="40"/>
        </w:rPr>
        <w:t> </w:t>
      </w:r>
      <w:r>
        <w:rPr/>
        <w:t>The PKS may receive the source data from an IQVIA Programmer/Biostatistician or external Sponsor designee.</w:t>
      </w:r>
      <w:r>
        <w:rPr>
          <w:spacing w:val="40"/>
        </w:rPr>
        <w:t> </w:t>
      </w:r>
      <w:r>
        <w:rPr/>
        <w:t>The preWinNonlin dataset also includes derived data (eg, elapsed time from dose, time deviation, etc) which are relevant for the PK or PD parameter calculation.</w:t>
      </w:r>
    </w:p>
    <w:p>
      <w:pPr>
        <w:pStyle w:val="BodyText"/>
        <w:ind w:left="1919" w:right="566"/>
      </w:pPr>
      <w:r>
        <w:rPr/>
        <w:t>This preWinNonlin dataset is expected to be a quality control (QC) reviewed, SAS transport file.</w:t>
      </w:r>
      <w:r>
        <w:rPr>
          <w:spacing w:val="40"/>
        </w:rPr>
        <w:t> </w:t>
      </w:r>
      <w:r>
        <w:rPr/>
        <w:t>The preWinNonlin dataset must be free of relevant unexplained</w:t>
      </w:r>
      <w:r>
        <w:rPr>
          <w:spacing w:val="-3"/>
        </w:rPr>
        <w:t> </w:t>
      </w:r>
      <w:r>
        <w:rPr/>
        <w:t>discrepancies</w:t>
      </w:r>
      <w:r>
        <w:rPr>
          <w:spacing w:val="-5"/>
        </w:rPr>
        <w:t> </w:t>
      </w:r>
      <w:r>
        <w:rPr/>
        <w:t>prior</w:t>
      </w:r>
      <w:r>
        <w:rPr>
          <w:spacing w:val="-3"/>
        </w:rPr>
        <w:t> </w:t>
      </w:r>
      <w:r>
        <w:rPr/>
        <w:t>to</w:t>
      </w:r>
      <w:r>
        <w:rPr>
          <w:spacing w:val="-3"/>
        </w:rPr>
        <w:t> </w:t>
      </w:r>
      <w:r>
        <w:rPr/>
        <w:t>start</w:t>
      </w:r>
      <w:r>
        <w:rPr>
          <w:spacing w:val="-3"/>
        </w:rPr>
        <w:t> </w:t>
      </w:r>
      <w:r>
        <w:rPr/>
        <w:t>of</w:t>
      </w:r>
      <w:r>
        <w:rPr>
          <w:spacing w:val="-3"/>
        </w:rPr>
        <w:t> </w:t>
      </w:r>
      <w:r>
        <w:rPr/>
        <w:t>the</w:t>
      </w:r>
      <w:r>
        <w:rPr>
          <w:spacing w:val="-3"/>
        </w:rPr>
        <w:t> </w:t>
      </w:r>
      <w:r>
        <w:rPr/>
        <w:t>PK</w:t>
      </w:r>
      <w:r>
        <w:rPr>
          <w:spacing w:val="-3"/>
        </w:rPr>
        <w:t> </w:t>
      </w:r>
      <w:r>
        <w:rPr/>
        <w:t>or</w:t>
      </w:r>
      <w:r>
        <w:rPr>
          <w:spacing w:val="-3"/>
        </w:rPr>
        <w:t> </w:t>
      </w:r>
      <w:r>
        <w:rPr/>
        <w:t>PD</w:t>
      </w:r>
      <w:r>
        <w:rPr>
          <w:spacing w:val="-3"/>
        </w:rPr>
        <w:t> </w:t>
      </w:r>
      <w:r>
        <w:rPr/>
        <w:t>parameter</w:t>
      </w:r>
      <w:r>
        <w:rPr>
          <w:spacing w:val="-3"/>
        </w:rPr>
        <w:t> </w:t>
      </w:r>
      <w:r>
        <w:rPr/>
        <w:t>calculations.</w:t>
      </w:r>
    </w:p>
    <w:p>
      <w:pPr>
        <w:pStyle w:val="BodyText"/>
        <w:spacing w:before="118"/>
        <w:ind w:left="1919" w:right="566"/>
      </w:pPr>
      <w:r>
        <w:rPr/>
        <w:t>Source data for a preliminary analysis may be received directly from the bioanalytical laboratory responsible for</w:t>
      </w:r>
      <w:r>
        <w:rPr>
          <w:spacing w:val="-1"/>
        </w:rPr>
        <w:t> </w:t>
      </w:r>
      <w:r>
        <w:rPr/>
        <w:t>bioanalysis of the PK analyte of interest or</w:t>
      </w:r>
      <w:r>
        <w:rPr>
          <w:spacing w:val="-3"/>
        </w:rPr>
        <w:t> </w:t>
      </w:r>
      <w:r>
        <w:rPr/>
        <w:t>from</w:t>
      </w:r>
      <w:r>
        <w:rPr>
          <w:spacing w:val="-3"/>
        </w:rPr>
        <w:t> </w:t>
      </w:r>
      <w:r>
        <w:rPr/>
        <w:t>IQVIA</w:t>
      </w:r>
      <w:r>
        <w:rPr>
          <w:spacing w:val="-3"/>
        </w:rPr>
        <w:t> </w:t>
      </w:r>
      <w:r>
        <w:rPr/>
        <w:t>or</w:t>
      </w:r>
      <w:r>
        <w:rPr>
          <w:spacing w:val="-3"/>
        </w:rPr>
        <w:t> </w:t>
      </w:r>
      <w:r>
        <w:rPr/>
        <w:t>external</w:t>
      </w:r>
      <w:r>
        <w:rPr>
          <w:spacing w:val="-3"/>
        </w:rPr>
        <w:t> </w:t>
      </w:r>
      <w:r>
        <w:rPr/>
        <w:t>vendors</w:t>
      </w:r>
      <w:r>
        <w:rPr>
          <w:spacing w:val="-3"/>
        </w:rPr>
        <w:t> </w:t>
      </w:r>
      <w:r>
        <w:rPr/>
        <w:t>responsible</w:t>
      </w:r>
      <w:r>
        <w:rPr>
          <w:spacing w:val="-7"/>
        </w:rPr>
        <w:t> </w:t>
      </w:r>
      <w:r>
        <w:rPr/>
        <w:t>for</w:t>
      </w:r>
      <w:r>
        <w:rPr>
          <w:spacing w:val="-8"/>
        </w:rPr>
        <w:t> </w:t>
      </w:r>
      <w:r>
        <w:rPr/>
        <w:t>generating</w:t>
      </w:r>
      <w:r>
        <w:rPr>
          <w:spacing w:val="-3"/>
        </w:rPr>
        <w:t> </w:t>
      </w:r>
      <w:r>
        <w:rPr/>
        <w:t>the</w:t>
      </w:r>
      <w:r>
        <w:rPr>
          <w:spacing w:val="-3"/>
        </w:rPr>
        <w:t> </w:t>
      </w:r>
      <w:r>
        <w:rPr/>
        <w:t>PK</w:t>
      </w:r>
      <w:r>
        <w:rPr>
          <w:spacing w:val="-3"/>
        </w:rPr>
        <w:t> </w:t>
      </w:r>
      <w:r>
        <w:rPr/>
        <w:t>or</w:t>
      </w:r>
      <w:r>
        <w:rPr>
          <w:spacing w:val="-3"/>
        </w:rPr>
        <w:t> </w:t>
      </w:r>
      <w:r>
        <w:rPr/>
        <w:t>PD</w:t>
      </w:r>
      <w:r>
        <w:rPr>
          <w:spacing w:val="-1"/>
        </w:rPr>
        <w:t> </w:t>
      </w:r>
      <w:r>
        <w:rPr/>
        <w:t>data of interest.</w:t>
      </w:r>
      <w:r>
        <w:rPr>
          <w:spacing w:val="40"/>
        </w:rPr>
        <w:t> </w:t>
      </w:r>
      <w:r>
        <w:rPr/>
        <w:t>Preliminary analysis files are usually used “as is” without merging additional subject variables into a preWinNonlin dataset.</w:t>
      </w:r>
    </w:p>
    <w:p>
      <w:pPr>
        <w:pStyle w:val="BodyText"/>
        <w:spacing w:before="118"/>
        <w:ind w:left="1919" w:right="566"/>
      </w:pPr>
      <w:r>
        <w:rPr/>
        <w:t>The</w:t>
      </w:r>
      <w:r>
        <w:rPr>
          <w:spacing w:val="-4"/>
        </w:rPr>
        <w:t> </w:t>
      </w:r>
      <w:r>
        <w:rPr/>
        <w:t>subsequent</w:t>
      </w:r>
      <w:r>
        <w:rPr>
          <w:spacing w:val="-4"/>
        </w:rPr>
        <w:t> </w:t>
      </w:r>
      <w:r>
        <w:rPr/>
        <w:t>table</w:t>
      </w:r>
      <w:r>
        <w:rPr>
          <w:spacing w:val="-4"/>
        </w:rPr>
        <w:t> </w:t>
      </w:r>
      <w:r>
        <w:rPr/>
        <w:t>describes</w:t>
      </w:r>
      <w:r>
        <w:rPr>
          <w:spacing w:val="-4"/>
        </w:rPr>
        <w:t> </w:t>
      </w:r>
      <w:r>
        <w:rPr/>
        <w:t>the</w:t>
      </w:r>
      <w:r>
        <w:rPr>
          <w:spacing w:val="-4"/>
        </w:rPr>
        <w:t> </w:t>
      </w:r>
      <w:r>
        <w:rPr/>
        <w:t>procedures</w:t>
      </w:r>
      <w:r>
        <w:rPr>
          <w:spacing w:val="-4"/>
        </w:rPr>
        <w:t> </w:t>
      </w:r>
      <w:r>
        <w:rPr/>
        <w:t>for</w:t>
      </w:r>
      <w:r>
        <w:rPr>
          <w:spacing w:val="-4"/>
        </w:rPr>
        <w:t> </w:t>
      </w:r>
      <w:r>
        <w:rPr/>
        <w:t>specification</w:t>
      </w:r>
      <w:r>
        <w:rPr>
          <w:spacing w:val="-4"/>
        </w:rPr>
        <w:t> </w:t>
      </w:r>
      <w:r>
        <w:rPr/>
        <w:t>and</w:t>
      </w:r>
      <w:r>
        <w:rPr>
          <w:spacing w:val="-4"/>
        </w:rPr>
        <w:t> </w:t>
      </w:r>
      <w:r>
        <w:rPr/>
        <w:t>verification of the preWinNonlin dataset by the PKS.</w:t>
      </w:r>
      <w:r>
        <w:rPr>
          <w:spacing w:val="40"/>
        </w:rPr>
        <w:t> </w:t>
      </w:r>
      <w:r>
        <w:rPr/>
        <w:t>Not all of these steps may be applicable to preliminary analyses.</w:t>
      </w:r>
    </w:p>
    <w:p>
      <w:pPr>
        <w:pStyle w:val="BodyText"/>
        <w:spacing w:before="9"/>
        <w:rPr>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343" w:hRule="atLeast"/>
        </w:trPr>
        <w:tc>
          <w:tcPr>
            <w:tcW w:w="797" w:type="dxa"/>
            <w:tcBorders>
              <w:bottom w:val="nil"/>
            </w:tcBorders>
          </w:tcPr>
          <w:p>
            <w:pPr>
              <w:pStyle w:val="TableParagraph"/>
              <w:spacing w:before="42"/>
              <w:ind w:left="172"/>
              <w:rPr>
                <w:b/>
                <w:sz w:val="20"/>
              </w:rPr>
            </w:pPr>
            <w:r>
              <w:rPr>
                <w:b/>
                <w:spacing w:val="-2"/>
                <w:sz w:val="20"/>
              </w:rPr>
              <w:t>6.1.1</w:t>
            </w:r>
          </w:p>
        </w:tc>
        <w:tc>
          <w:tcPr>
            <w:tcW w:w="1162" w:type="dxa"/>
            <w:tcBorders>
              <w:bottom w:val="nil"/>
            </w:tcBorders>
          </w:tcPr>
          <w:p>
            <w:pPr>
              <w:pStyle w:val="TableParagraph"/>
              <w:spacing w:before="42"/>
              <w:ind w:left="110"/>
              <w:rPr>
                <w:sz w:val="20"/>
              </w:rPr>
            </w:pPr>
            <w:r>
              <w:rPr>
                <w:spacing w:val="-5"/>
                <w:sz w:val="20"/>
              </w:rPr>
              <w:t>PKS</w:t>
            </w:r>
          </w:p>
        </w:tc>
        <w:tc>
          <w:tcPr>
            <w:tcW w:w="6264" w:type="dxa"/>
            <w:tcBorders>
              <w:bottom w:val="nil"/>
            </w:tcBorders>
          </w:tcPr>
          <w:p>
            <w:pPr>
              <w:pStyle w:val="TableParagraph"/>
              <w:ind w:left="109" w:right="152"/>
              <w:rPr>
                <w:sz w:val="20"/>
              </w:rPr>
            </w:pPr>
            <w:r>
              <w:rPr>
                <w:sz w:val="20"/>
              </w:rPr>
              <w:t>Defines the specific variables required to perform the planned PK and/or PD analyses. This may be done by preparing a study- specific preWinNonlin specification check list (PreWNL Specs) or other</w:t>
            </w:r>
            <w:r>
              <w:rPr>
                <w:spacing w:val="-7"/>
                <w:sz w:val="20"/>
              </w:rPr>
              <w:t> </w:t>
            </w:r>
            <w:r>
              <w:rPr>
                <w:sz w:val="20"/>
              </w:rPr>
              <w:t>study-appropriate</w:t>
            </w:r>
            <w:r>
              <w:rPr>
                <w:spacing w:val="-6"/>
                <w:sz w:val="20"/>
              </w:rPr>
              <w:t> </w:t>
            </w:r>
            <w:r>
              <w:rPr>
                <w:sz w:val="20"/>
              </w:rPr>
              <w:t>means.</w:t>
            </w:r>
            <w:r>
              <w:rPr>
                <w:spacing w:val="-6"/>
                <w:sz w:val="20"/>
              </w:rPr>
              <w:t> </w:t>
            </w:r>
            <w:r>
              <w:rPr>
                <w:sz w:val="20"/>
              </w:rPr>
              <w:t>Relevant</w:t>
            </w:r>
            <w:r>
              <w:rPr>
                <w:spacing w:val="-6"/>
                <w:sz w:val="20"/>
              </w:rPr>
              <w:t> </w:t>
            </w:r>
            <w:r>
              <w:rPr>
                <w:sz w:val="20"/>
              </w:rPr>
              <w:t>source</w:t>
            </w:r>
            <w:r>
              <w:rPr>
                <w:spacing w:val="-3"/>
                <w:sz w:val="20"/>
              </w:rPr>
              <w:t> </w:t>
            </w:r>
            <w:r>
              <w:rPr>
                <w:sz w:val="20"/>
              </w:rPr>
              <w:t>data</w:t>
            </w:r>
            <w:r>
              <w:rPr>
                <w:spacing w:val="-7"/>
                <w:sz w:val="20"/>
              </w:rPr>
              <w:t> </w:t>
            </w:r>
            <w:r>
              <w:rPr>
                <w:sz w:val="20"/>
              </w:rPr>
              <w:t>are</w:t>
            </w:r>
            <w:r>
              <w:rPr>
                <w:spacing w:val="-7"/>
                <w:sz w:val="20"/>
              </w:rPr>
              <w:t> </w:t>
            </w:r>
            <w:r>
              <w:rPr>
                <w:sz w:val="20"/>
              </w:rPr>
              <w:t>described in Appendix A.</w:t>
            </w:r>
          </w:p>
        </w:tc>
        <w:tc>
          <w:tcPr>
            <w:tcW w:w="1843" w:type="dxa"/>
            <w:tcBorders>
              <w:bottom w:val="nil"/>
            </w:tcBorders>
          </w:tcPr>
          <w:p>
            <w:pPr>
              <w:pStyle w:val="TableParagraph"/>
              <w:ind w:left="109" w:right="183"/>
              <w:rPr>
                <w:sz w:val="20"/>
              </w:rPr>
            </w:pPr>
            <w:r>
              <w:rPr>
                <w:sz w:val="20"/>
              </w:rPr>
              <w:t>After SAP development</w:t>
            </w:r>
            <w:r>
              <w:rPr>
                <w:spacing w:val="-14"/>
                <w:sz w:val="20"/>
              </w:rPr>
              <w:t> </w:t>
            </w:r>
            <w:r>
              <w:rPr>
                <w:sz w:val="20"/>
              </w:rPr>
              <w:t>or availability of other Sponsor </w:t>
            </w:r>
            <w:r>
              <w:rPr>
                <w:spacing w:val="-2"/>
                <w:sz w:val="20"/>
              </w:rPr>
              <w:t>directions</w:t>
            </w:r>
          </w:p>
        </w:tc>
      </w:tr>
      <w:tr>
        <w:trPr>
          <w:trHeight w:val="1113" w:hRule="atLeast"/>
        </w:trPr>
        <w:tc>
          <w:tcPr>
            <w:tcW w:w="797" w:type="dxa"/>
            <w:tcBorders>
              <w:top w:val="nil"/>
            </w:tcBorders>
          </w:tcPr>
          <w:p>
            <w:pPr>
              <w:pStyle w:val="TableParagraph"/>
              <w:spacing w:before="0"/>
              <w:ind w:left="0"/>
              <w:rPr>
                <w:rFonts w:ascii="Times New Roman"/>
                <w:sz w:val="20"/>
              </w:rPr>
            </w:pPr>
          </w:p>
        </w:tc>
        <w:tc>
          <w:tcPr>
            <w:tcW w:w="1162" w:type="dxa"/>
            <w:tcBorders>
              <w:top w:val="nil"/>
            </w:tcBorders>
          </w:tcPr>
          <w:p>
            <w:pPr>
              <w:pStyle w:val="TableParagraph"/>
              <w:spacing w:before="0"/>
              <w:ind w:left="0"/>
              <w:rPr>
                <w:rFonts w:ascii="Times New Roman"/>
                <w:sz w:val="20"/>
              </w:rPr>
            </w:pPr>
          </w:p>
        </w:tc>
        <w:tc>
          <w:tcPr>
            <w:tcW w:w="6264" w:type="dxa"/>
            <w:tcBorders>
              <w:top w:val="nil"/>
            </w:tcBorders>
          </w:tcPr>
          <w:p>
            <w:pPr>
              <w:pStyle w:val="TableParagraph"/>
              <w:spacing w:line="242" w:lineRule="auto" w:before="148"/>
              <w:ind w:left="109"/>
              <w:rPr>
                <w:sz w:val="20"/>
              </w:rPr>
            </w:pPr>
            <w:r>
              <w:rPr>
                <w:b/>
                <w:sz w:val="20"/>
              </w:rPr>
              <w:t>Note:</w:t>
            </w:r>
            <w:r>
              <w:rPr>
                <w:b/>
                <w:spacing w:val="-1"/>
                <w:sz w:val="20"/>
              </w:rPr>
              <w:t> </w:t>
            </w:r>
            <w:r>
              <w:rPr>
                <w:sz w:val="20"/>
              </w:rPr>
              <w:t>Rounding</w:t>
            </w:r>
            <w:r>
              <w:rPr>
                <w:spacing w:val="-7"/>
                <w:sz w:val="20"/>
              </w:rPr>
              <w:t> </w:t>
            </w:r>
            <w:r>
              <w:rPr>
                <w:sz w:val="20"/>
              </w:rPr>
              <w:t>for</w:t>
            </w:r>
            <w:r>
              <w:rPr>
                <w:spacing w:val="-5"/>
                <w:sz w:val="20"/>
              </w:rPr>
              <w:t> </w:t>
            </w:r>
            <w:r>
              <w:rPr>
                <w:sz w:val="20"/>
              </w:rPr>
              <w:t>derived</w:t>
            </w:r>
            <w:r>
              <w:rPr>
                <w:spacing w:val="-5"/>
                <w:sz w:val="20"/>
              </w:rPr>
              <w:t> </w:t>
            </w:r>
            <w:r>
              <w:rPr>
                <w:sz w:val="20"/>
              </w:rPr>
              <w:t>fields</w:t>
            </w:r>
            <w:r>
              <w:rPr>
                <w:spacing w:val="-6"/>
                <w:sz w:val="20"/>
              </w:rPr>
              <w:t> </w:t>
            </w:r>
            <w:r>
              <w:rPr>
                <w:sz w:val="20"/>
              </w:rPr>
              <w:t>shall</w:t>
            </w:r>
            <w:r>
              <w:rPr>
                <w:spacing w:val="-4"/>
                <w:sz w:val="20"/>
              </w:rPr>
              <w:t> </w:t>
            </w:r>
            <w:r>
              <w:rPr>
                <w:sz w:val="20"/>
              </w:rPr>
              <w:t>follow</w:t>
            </w:r>
            <w:r>
              <w:rPr>
                <w:spacing w:val="-4"/>
                <w:sz w:val="20"/>
              </w:rPr>
              <w:t> </w:t>
            </w:r>
            <w:r>
              <w:rPr>
                <w:sz w:val="20"/>
              </w:rPr>
              <w:t>the</w:t>
            </w:r>
            <w:r>
              <w:rPr>
                <w:spacing w:val="-4"/>
                <w:sz w:val="20"/>
              </w:rPr>
              <w:t> </w:t>
            </w:r>
            <w:r>
              <w:rPr>
                <w:sz w:val="20"/>
              </w:rPr>
              <w:t>statistical</w:t>
            </w:r>
            <w:r>
              <w:rPr>
                <w:spacing w:val="-4"/>
                <w:sz w:val="20"/>
              </w:rPr>
              <w:t> </w:t>
            </w:r>
            <w:r>
              <w:rPr>
                <w:sz w:val="20"/>
              </w:rPr>
              <w:t>analysis plan (SAP), protocol, Sponsor specifications, or other scientifically meaningful rounding conventions as agreed between the PKS and </w:t>
            </w:r>
            <w:r>
              <w:rPr>
                <w:spacing w:val="-2"/>
                <w:sz w:val="20"/>
              </w:rPr>
              <w:t>Programmer/Biostatistician.</w:t>
            </w:r>
          </w:p>
        </w:tc>
        <w:tc>
          <w:tcPr>
            <w:tcW w:w="1843" w:type="dxa"/>
            <w:tcBorders>
              <w:top w:val="nil"/>
            </w:tcBorders>
          </w:tcPr>
          <w:p>
            <w:pPr>
              <w:pStyle w:val="TableParagraph"/>
              <w:spacing w:before="0"/>
              <w:ind w:left="0"/>
              <w:rPr>
                <w:rFonts w:ascii="Times New Roman"/>
                <w:sz w:val="20"/>
              </w:rPr>
            </w:pPr>
          </w:p>
        </w:tc>
      </w:tr>
      <w:tr>
        <w:trPr>
          <w:trHeight w:val="1002"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42"/>
              <w:ind w:left="110"/>
              <w:rPr>
                <w:sz w:val="20"/>
              </w:rPr>
            </w:pPr>
            <w:r>
              <w:rPr>
                <w:spacing w:val="-5"/>
                <w:sz w:val="20"/>
              </w:rPr>
              <w:t>PKS</w:t>
            </w:r>
          </w:p>
        </w:tc>
        <w:tc>
          <w:tcPr>
            <w:tcW w:w="6264" w:type="dxa"/>
          </w:tcPr>
          <w:p>
            <w:pPr>
              <w:pStyle w:val="TableParagraph"/>
              <w:ind w:left="109"/>
              <w:rPr>
                <w:sz w:val="20"/>
              </w:rPr>
            </w:pPr>
            <w:r>
              <w:rPr>
                <w:sz w:val="20"/>
              </w:rPr>
              <w:t>Provides the drafted PreWNL Specs to PKR for review along with other</w:t>
            </w:r>
            <w:r>
              <w:rPr>
                <w:spacing w:val="-7"/>
                <w:sz w:val="20"/>
              </w:rPr>
              <w:t> </w:t>
            </w:r>
            <w:r>
              <w:rPr>
                <w:sz w:val="20"/>
              </w:rPr>
              <w:t>relevant</w:t>
            </w:r>
            <w:r>
              <w:rPr>
                <w:spacing w:val="-5"/>
                <w:sz w:val="20"/>
              </w:rPr>
              <w:t> </w:t>
            </w:r>
            <w:r>
              <w:rPr>
                <w:sz w:val="20"/>
              </w:rPr>
              <w:t>supporting</w:t>
            </w:r>
            <w:r>
              <w:rPr>
                <w:spacing w:val="-8"/>
                <w:sz w:val="20"/>
              </w:rPr>
              <w:t> </w:t>
            </w:r>
            <w:r>
              <w:rPr>
                <w:sz w:val="20"/>
              </w:rPr>
              <w:t>documents</w:t>
            </w:r>
            <w:r>
              <w:rPr>
                <w:spacing w:val="-5"/>
                <w:sz w:val="20"/>
              </w:rPr>
              <w:t> </w:t>
            </w:r>
            <w:r>
              <w:rPr>
                <w:sz w:val="20"/>
              </w:rPr>
              <w:t>(SAP,</w:t>
            </w:r>
            <w:r>
              <w:rPr>
                <w:spacing w:val="-8"/>
                <w:sz w:val="20"/>
              </w:rPr>
              <w:t> </w:t>
            </w:r>
            <w:r>
              <w:rPr>
                <w:sz w:val="20"/>
              </w:rPr>
              <w:t>protocol,</w:t>
            </w:r>
            <w:r>
              <w:rPr>
                <w:spacing w:val="-8"/>
                <w:sz w:val="20"/>
              </w:rPr>
              <w:t> </w:t>
            </w:r>
            <w:r>
              <w:rPr>
                <w:sz w:val="20"/>
              </w:rPr>
              <w:t>other</w:t>
            </w:r>
            <w:r>
              <w:rPr>
                <w:spacing w:val="-8"/>
                <w:sz w:val="20"/>
              </w:rPr>
              <w:t> </w:t>
            </w:r>
            <w:r>
              <w:rPr>
                <w:sz w:val="20"/>
              </w:rPr>
              <w:t>Sponsor instructions, e-mails, etc.) and PI_FM_PK0213 Document Review </w:t>
            </w:r>
            <w:r>
              <w:rPr>
                <w:spacing w:val="-2"/>
                <w:sz w:val="20"/>
              </w:rPr>
              <w:t>Form.</w:t>
            </w:r>
          </w:p>
        </w:tc>
        <w:tc>
          <w:tcPr>
            <w:tcW w:w="1843" w:type="dxa"/>
          </w:tcPr>
          <w:p>
            <w:pPr>
              <w:pStyle w:val="TableParagraph"/>
              <w:ind w:left="109"/>
              <w:rPr>
                <w:sz w:val="20"/>
              </w:rPr>
            </w:pPr>
            <w:r>
              <w:rPr>
                <w:sz w:val="20"/>
              </w:rPr>
              <w:t>After</w:t>
            </w:r>
            <w:r>
              <w:rPr>
                <w:spacing w:val="-14"/>
                <w:sz w:val="20"/>
              </w:rPr>
              <w:t> </w:t>
            </w:r>
            <w:r>
              <w:rPr>
                <w:sz w:val="20"/>
              </w:rPr>
              <w:t>drafting</w:t>
            </w:r>
            <w:r>
              <w:rPr>
                <w:spacing w:val="-14"/>
                <w:sz w:val="20"/>
              </w:rPr>
              <w:t> </w:t>
            </w:r>
            <w:r>
              <w:rPr>
                <w:sz w:val="20"/>
              </w:rPr>
              <w:t>the PreWNL Specs</w:t>
            </w:r>
          </w:p>
        </w:tc>
      </w:tr>
      <w:tr>
        <w:trPr>
          <w:trHeight w:val="767"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before="42"/>
              <w:ind w:left="110"/>
              <w:rPr>
                <w:sz w:val="20"/>
              </w:rPr>
            </w:pPr>
            <w:r>
              <w:rPr>
                <w:spacing w:val="-5"/>
                <w:sz w:val="20"/>
              </w:rPr>
              <w:t>PKR</w:t>
            </w:r>
          </w:p>
        </w:tc>
        <w:tc>
          <w:tcPr>
            <w:tcW w:w="6264" w:type="dxa"/>
          </w:tcPr>
          <w:p>
            <w:pPr>
              <w:pStyle w:val="TableParagraph"/>
              <w:ind w:left="109" w:right="188"/>
              <w:rPr>
                <w:sz w:val="20"/>
              </w:rPr>
            </w:pPr>
            <w:r>
              <w:rPr>
                <w:sz w:val="20"/>
              </w:rPr>
              <w:t>Reviews</w:t>
            </w:r>
            <w:r>
              <w:rPr>
                <w:spacing w:val="-6"/>
                <w:sz w:val="20"/>
              </w:rPr>
              <w:t> </w:t>
            </w:r>
            <w:r>
              <w:rPr>
                <w:sz w:val="20"/>
              </w:rPr>
              <w:t>the</w:t>
            </w:r>
            <w:r>
              <w:rPr>
                <w:spacing w:val="-6"/>
                <w:sz w:val="20"/>
              </w:rPr>
              <w:t> </w:t>
            </w:r>
            <w:r>
              <w:rPr>
                <w:sz w:val="20"/>
              </w:rPr>
              <w:t>PreWNL</w:t>
            </w:r>
            <w:r>
              <w:rPr>
                <w:spacing w:val="-7"/>
                <w:sz w:val="20"/>
              </w:rPr>
              <w:t> </w:t>
            </w:r>
            <w:r>
              <w:rPr>
                <w:sz w:val="20"/>
              </w:rPr>
              <w:t>Specs,</w:t>
            </w:r>
            <w:r>
              <w:rPr>
                <w:spacing w:val="-4"/>
                <w:sz w:val="20"/>
              </w:rPr>
              <w:t> </w:t>
            </w:r>
            <w:r>
              <w:rPr>
                <w:sz w:val="20"/>
              </w:rPr>
              <w:t>documents</w:t>
            </w:r>
            <w:r>
              <w:rPr>
                <w:spacing w:val="-3"/>
                <w:sz w:val="20"/>
              </w:rPr>
              <w:t> </w:t>
            </w:r>
            <w:r>
              <w:rPr>
                <w:sz w:val="20"/>
              </w:rPr>
              <w:t>any</w:t>
            </w:r>
            <w:r>
              <w:rPr>
                <w:spacing w:val="-6"/>
                <w:sz w:val="20"/>
              </w:rPr>
              <w:t> </w:t>
            </w:r>
            <w:r>
              <w:rPr>
                <w:sz w:val="20"/>
              </w:rPr>
              <w:t>review</w:t>
            </w:r>
            <w:r>
              <w:rPr>
                <w:spacing w:val="-6"/>
                <w:sz w:val="20"/>
              </w:rPr>
              <w:t> </w:t>
            </w:r>
            <w:r>
              <w:rPr>
                <w:sz w:val="20"/>
              </w:rPr>
              <w:t>findings</w:t>
            </w:r>
            <w:r>
              <w:rPr>
                <w:spacing w:val="-4"/>
                <w:sz w:val="20"/>
              </w:rPr>
              <w:t> </w:t>
            </w:r>
            <w:r>
              <w:rPr>
                <w:sz w:val="20"/>
              </w:rPr>
              <w:t>either directly on the draft Specs document or separately on the Document Review Form. Signs the Document Review Form.</w:t>
            </w:r>
          </w:p>
        </w:tc>
        <w:tc>
          <w:tcPr>
            <w:tcW w:w="1843" w:type="dxa"/>
          </w:tcPr>
          <w:p>
            <w:pPr>
              <w:pStyle w:val="TableParagraph"/>
              <w:ind w:left="109" w:right="183"/>
              <w:rPr>
                <w:sz w:val="20"/>
              </w:rPr>
            </w:pPr>
            <w:r>
              <w:rPr>
                <w:sz w:val="20"/>
              </w:rPr>
              <w:t>After</w:t>
            </w:r>
            <w:r>
              <w:rPr>
                <w:spacing w:val="-14"/>
                <w:sz w:val="20"/>
              </w:rPr>
              <w:t> </w:t>
            </w:r>
            <w:r>
              <w:rPr>
                <w:sz w:val="20"/>
              </w:rPr>
              <w:t>receipt</w:t>
            </w:r>
            <w:r>
              <w:rPr>
                <w:spacing w:val="-14"/>
                <w:sz w:val="20"/>
              </w:rPr>
              <w:t> </w:t>
            </w:r>
            <w:r>
              <w:rPr>
                <w:sz w:val="20"/>
              </w:rPr>
              <w:t>of draft PreWNL </w:t>
            </w:r>
            <w:r>
              <w:rPr>
                <w:spacing w:val="-2"/>
                <w:sz w:val="20"/>
              </w:rPr>
              <w:t>Specs</w:t>
            </w:r>
          </w:p>
        </w:tc>
      </w:tr>
      <w:tr>
        <w:trPr>
          <w:trHeight w:val="810"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before="42"/>
              <w:ind w:left="110"/>
              <w:rPr>
                <w:sz w:val="20"/>
              </w:rPr>
            </w:pPr>
            <w:r>
              <w:rPr>
                <w:spacing w:val="-5"/>
                <w:sz w:val="20"/>
              </w:rPr>
              <w:t>PKS</w:t>
            </w:r>
          </w:p>
        </w:tc>
        <w:tc>
          <w:tcPr>
            <w:tcW w:w="6264" w:type="dxa"/>
          </w:tcPr>
          <w:p>
            <w:pPr>
              <w:pStyle w:val="TableParagraph"/>
              <w:spacing w:before="42"/>
              <w:ind w:left="109"/>
              <w:rPr>
                <w:sz w:val="20"/>
              </w:rPr>
            </w:pPr>
            <w:r>
              <w:rPr>
                <w:sz w:val="20"/>
              </w:rPr>
              <w:t>Addresses</w:t>
            </w:r>
            <w:r>
              <w:rPr>
                <w:spacing w:val="-7"/>
                <w:sz w:val="20"/>
              </w:rPr>
              <w:t> </w:t>
            </w:r>
            <w:r>
              <w:rPr>
                <w:sz w:val="20"/>
              </w:rPr>
              <w:t>PKR</w:t>
            </w:r>
            <w:r>
              <w:rPr>
                <w:spacing w:val="-7"/>
                <w:sz w:val="20"/>
              </w:rPr>
              <w:t> </w:t>
            </w:r>
            <w:r>
              <w:rPr>
                <w:sz w:val="20"/>
              </w:rPr>
              <w:t>comments</w:t>
            </w:r>
            <w:r>
              <w:rPr>
                <w:spacing w:val="-6"/>
                <w:sz w:val="20"/>
              </w:rPr>
              <w:t> </w:t>
            </w:r>
            <w:r>
              <w:rPr>
                <w:sz w:val="20"/>
              </w:rPr>
              <w:t>in</w:t>
            </w:r>
            <w:r>
              <w:rPr>
                <w:spacing w:val="-7"/>
                <w:sz w:val="20"/>
              </w:rPr>
              <w:t> </w:t>
            </w:r>
            <w:r>
              <w:rPr>
                <w:sz w:val="20"/>
              </w:rPr>
              <w:t>the</w:t>
            </w:r>
            <w:r>
              <w:rPr>
                <w:spacing w:val="-7"/>
                <w:sz w:val="20"/>
              </w:rPr>
              <w:t> </w:t>
            </w:r>
            <w:r>
              <w:rPr>
                <w:sz w:val="20"/>
              </w:rPr>
              <w:t>PreWNL</w:t>
            </w:r>
            <w:r>
              <w:rPr>
                <w:spacing w:val="-5"/>
                <w:sz w:val="20"/>
              </w:rPr>
              <w:t> </w:t>
            </w:r>
            <w:r>
              <w:rPr>
                <w:spacing w:val="-2"/>
                <w:sz w:val="20"/>
              </w:rPr>
              <w:t>Specs.</w:t>
            </w:r>
          </w:p>
          <w:p>
            <w:pPr>
              <w:pStyle w:val="TableParagraph"/>
              <w:spacing w:before="39"/>
              <w:ind w:left="109" w:right="152"/>
              <w:rPr>
                <w:sz w:val="20"/>
              </w:rPr>
            </w:pPr>
            <w:r>
              <w:rPr>
                <w:sz w:val="20"/>
              </w:rPr>
              <w:t>Updates</w:t>
            </w:r>
            <w:r>
              <w:rPr>
                <w:spacing w:val="-5"/>
                <w:sz w:val="20"/>
              </w:rPr>
              <w:t> </w:t>
            </w:r>
            <w:r>
              <w:rPr>
                <w:sz w:val="20"/>
              </w:rPr>
              <w:t>and</w:t>
            </w:r>
            <w:r>
              <w:rPr>
                <w:spacing w:val="-5"/>
                <w:sz w:val="20"/>
              </w:rPr>
              <w:t> </w:t>
            </w:r>
            <w:r>
              <w:rPr>
                <w:sz w:val="20"/>
              </w:rPr>
              <w:t>signs</w:t>
            </w:r>
            <w:r>
              <w:rPr>
                <w:spacing w:val="-3"/>
                <w:sz w:val="20"/>
              </w:rPr>
              <w:t> </w:t>
            </w:r>
            <w:r>
              <w:rPr>
                <w:sz w:val="20"/>
              </w:rPr>
              <w:t>the</w:t>
            </w:r>
            <w:r>
              <w:rPr>
                <w:spacing w:val="-3"/>
                <w:sz w:val="20"/>
              </w:rPr>
              <w:t> </w:t>
            </w:r>
            <w:r>
              <w:rPr>
                <w:sz w:val="20"/>
              </w:rPr>
              <w:t>Document</w:t>
            </w:r>
            <w:r>
              <w:rPr>
                <w:spacing w:val="-5"/>
                <w:sz w:val="20"/>
              </w:rPr>
              <w:t> </w:t>
            </w:r>
            <w:r>
              <w:rPr>
                <w:sz w:val="20"/>
              </w:rPr>
              <w:t>Review</w:t>
            </w:r>
            <w:r>
              <w:rPr>
                <w:spacing w:val="-5"/>
                <w:sz w:val="20"/>
              </w:rPr>
              <w:t> </w:t>
            </w:r>
            <w:r>
              <w:rPr>
                <w:sz w:val="20"/>
              </w:rPr>
              <w:t>Form</w:t>
            </w:r>
            <w:r>
              <w:rPr>
                <w:spacing w:val="-4"/>
                <w:sz w:val="20"/>
              </w:rPr>
              <w:t> </w:t>
            </w:r>
            <w:r>
              <w:rPr>
                <w:sz w:val="20"/>
              </w:rPr>
              <w:t>to</w:t>
            </w:r>
            <w:r>
              <w:rPr>
                <w:spacing w:val="-4"/>
                <w:sz w:val="20"/>
              </w:rPr>
              <w:t> </w:t>
            </w:r>
            <w:r>
              <w:rPr>
                <w:sz w:val="20"/>
              </w:rPr>
              <w:t>document</w:t>
            </w:r>
            <w:r>
              <w:rPr>
                <w:spacing w:val="-5"/>
                <w:sz w:val="20"/>
              </w:rPr>
              <w:t> </w:t>
            </w:r>
            <w:r>
              <w:rPr>
                <w:sz w:val="20"/>
              </w:rPr>
              <w:t>that PKR comments have been addressed</w:t>
            </w:r>
          </w:p>
        </w:tc>
        <w:tc>
          <w:tcPr>
            <w:tcW w:w="1843" w:type="dxa"/>
          </w:tcPr>
          <w:p>
            <w:pPr>
              <w:pStyle w:val="TableParagraph"/>
              <w:ind w:left="109" w:right="183"/>
              <w:rPr>
                <w:sz w:val="20"/>
              </w:rPr>
            </w:pPr>
            <w:r>
              <w:rPr>
                <w:sz w:val="20"/>
              </w:rPr>
              <w:t>After</w:t>
            </w:r>
            <w:r>
              <w:rPr>
                <w:spacing w:val="-14"/>
                <w:sz w:val="20"/>
              </w:rPr>
              <w:t> </w:t>
            </w:r>
            <w:r>
              <w:rPr>
                <w:sz w:val="20"/>
              </w:rPr>
              <w:t>completion of PKR review</w:t>
            </w:r>
          </w:p>
        </w:tc>
      </w:tr>
      <w:tr>
        <w:trPr>
          <w:trHeight w:val="1228"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before="42"/>
              <w:ind w:left="110"/>
              <w:rPr>
                <w:sz w:val="20"/>
              </w:rPr>
            </w:pPr>
            <w:r>
              <w:rPr>
                <w:spacing w:val="-5"/>
                <w:sz w:val="20"/>
              </w:rPr>
              <w:t>PKS</w:t>
            </w:r>
          </w:p>
        </w:tc>
        <w:tc>
          <w:tcPr>
            <w:tcW w:w="6264" w:type="dxa"/>
          </w:tcPr>
          <w:p>
            <w:pPr>
              <w:pStyle w:val="TableParagraph"/>
              <w:ind w:left="109"/>
              <w:rPr>
                <w:sz w:val="20"/>
              </w:rPr>
            </w:pPr>
            <w:r>
              <w:rPr>
                <w:sz w:val="20"/>
              </w:rPr>
              <w:t>Provides the updated PreWNL Specs/directions to the Programmer/Biostatistician</w:t>
            </w:r>
            <w:r>
              <w:rPr>
                <w:spacing w:val="-5"/>
                <w:sz w:val="20"/>
              </w:rPr>
              <w:t> </w:t>
            </w:r>
            <w:r>
              <w:rPr>
                <w:sz w:val="20"/>
              </w:rPr>
              <w:t>and/or</w:t>
            </w:r>
            <w:r>
              <w:rPr>
                <w:spacing w:val="-8"/>
                <w:sz w:val="20"/>
              </w:rPr>
              <w:t> </w:t>
            </w:r>
            <w:r>
              <w:rPr>
                <w:sz w:val="20"/>
              </w:rPr>
              <w:t>Sponsor</w:t>
            </w:r>
            <w:r>
              <w:rPr>
                <w:spacing w:val="-8"/>
                <w:sz w:val="20"/>
              </w:rPr>
              <w:t> </w:t>
            </w:r>
            <w:r>
              <w:rPr>
                <w:sz w:val="20"/>
              </w:rPr>
              <w:t>designee</w:t>
            </w:r>
            <w:r>
              <w:rPr>
                <w:spacing w:val="-1"/>
                <w:sz w:val="20"/>
              </w:rPr>
              <w:t> </w:t>
            </w:r>
            <w:r>
              <w:rPr>
                <w:sz w:val="20"/>
              </w:rPr>
              <w:t>with</w:t>
            </w:r>
            <w:r>
              <w:rPr>
                <w:spacing w:val="-7"/>
                <w:sz w:val="20"/>
              </w:rPr>
              <w:t> </w:t>
            </w:r>
            <w:r>
              <w:rPr>
                <w:sz w:val="20"/>
              </w:rPr>
              <w:t>respect</w:t>
            </w:r>
            <w:r>
              <w:rPr>
                <w:spacing w:val="-7"/>
                <w:sz w:val="20"/>
              </w:rPr>
              <w:t> </w:t>
            </w:r>
            <w:r>
              <w:rPr>
                <w:sz w:val="20"/>
              </w:rPr>
              <w:t>to the variables required in the preWinNonlin dataset and rounding of derived variable fields such as precision for elapsed time, adjusted dose records, baseline-corrected source data, etc.</w:t>
            </w:r>
          </w:p>
        </w:tc>
        <w:tc>
          <w:tcPr>
            <w:tcW w:w="1843" w:type="dxa"/>
          </w:tcPr>
          <w:p>
            <w:pPr>
              <w:pStyle w:val="TableParagraph"/>
              <w:ind w:left="109" w:right="428"/>
              <w:rPr>
                <w:sz w:val="20"/>
              </w:rPr>
            </w:pPr>
            <w:r>
              <w:rPr>
                <w:sz w:val="20"/>
              </w:rPr>
              <w:t>Once</w:t>
            </w:r>
            <w:r>
              <w:rPr>
                <w:spacing w:val="-14"/>
                <w:sz w:val="20"/>
              </w:rPr>
              <w:t> </w:t>
            </w:r>
            <w:r>
              <w:rPr>
                <w:sz w:val="20"/>
              </w:rPr>
              <w:t>PreWNL Specs are </w:t>
            </w:r>
            <w:r>
              <w:rPr>
                <w:spacing w:val="-2"/>
                <w:sz w:val="20"/>
              </w:rPr>
              <w:t>updated</w:t>
            </w:r>
          </w:p>
        </w:tc>
      </w:tr>
    </w:tbl>
    <w:p>
      <w:pPr>
        <w:spacing w:after="0"/>
        <w:rPr>
          <w:sz w:val="20"/>
        </w:rPr>
        <w:sectPr>
          <w:pgSz w:w="12240" w:h="15840"/>
          <w:pgMar w:header="725" w:footer="1059" w:top="2540" w:bottom="1320" w:left="960" w:right="960"/>
        </w:sectPr>
      </w:pPr>
    </w:p>
    <w:p>
      <w:pPr>
        <w:pStyle w:val="BodyText"/>
        <w:spacing w:before="6"/>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4598"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before="42"/>
              <w:ind w:left="110"/>
              <w:rPr>
                <w:sz w:val="20"/>
              </w:rPr>
            </w:pPr>
            <w:r>
              <w:rPr>
                <w:spacing w:val="-5"/>
                <w:sz w:val="20"/>
              </w:rPr>
              <w:t>PKS</w:t>
            </w:r>
          </w:p>
        </w:tc>
        <w:tc>
          <w:tcPr>
            <w:tcW w:w="6264" w:type="dxa"/>
          </w:tcPr>
          <w:p>
            <w:pPr>
              <w:pStyle w:val="TableParagraph"/>
              <w:spacing w:before="57"/>
              <w:ind w:left="109"/>
              <w:rPr>
                <w:sz w:val="20"/>
              </w:rPr>
            </w:pPr>
            <w:r>
              <w:rPr>
                <w:sz w:val="20"/>
              </w:rPr>
              <w:t>Reviews the preWinNonlin dataset received from the Programmer/Biostatistician</w:t>
            </w:r>
            <w:r>
              <w:rPr>
                <w:spacing w:val="-6"/>
                <w:sz w:val="20"/>
              </w:rPr>
              <w:t> </w:t>
            </w:r>
            <w:r>
              <w:rPr>
                <w:sz w:val="20"/>
              </w:rPr>
              <w:t>and/or</w:t>
            </w:r>
            <w:r>
              <w:rPr>
                <w:spacing w:val="-8"/>
                <w:sz w:val="20"/>
              </w:rPr>
              <w:t> </w:t>
            </w:r>
            <w:r>
              <w:rPr>
                <w:sz w:val="20"/>
              </w:rPr>
              <w:t>Sponsor</w:t>
            </w:r>
            <w:r>
              <w:rPr>
                <w:spacing w:val="-8"/>
                <w:sz w:val="20"/>
              </w:rPr>
              <w:t> </w:t>
            </w:r>
            <w:r>
              <w:rPr>
                <w:sz w:val="20"/>
              </w:rPr>
              <w:t>designee</w:t>
            </w:r>
            <w:r>
              <w:rPr>
                <w:spacing w:val="-6"/>
                <w:sz w:val="20"/>
              </w:rPr>
              <w:t> </w:t>
            </w:r>
            <w:r>
              <w:rPr>
                <w:sz w:val="20"/>
              </w:rPr>
              <w:t>along</w:t>
            </w:r>
            <w:r>
              <w:rPr>
                <w:spacing w:val="-7"/>
                <w:sz w:val="20"/>
              </w:rPr>
              <w:t> </w:t>
            </w:r>
            <w:r>
              <w:rPr>
                <w:sz w:val="20"/>
              </w:rPr>
              <w:t>with</w:t>
            </w:r>
            <w:r>
              <w:rPr>
                <w:spacing w:val="-7"/>
                <w:sz w:val="20"/>
              </w:rPr>
              <w:t> </w:t>
            </w:r>
            <w:r>
              <w:rPr>
                <w:sz w:val="20"/>
              </w:rPr>
              <w:t>any updates that the Programmer has made to the PreWNL Specs.</w:t>
            </w:r>
          </w:p>
          <w:p>
            <w:pPr>
              <w:pStyle w:val="TableParagraph"/>
              <w:spacing w:line="235" w:lineRule="auto" w:before="5"/>
              <w:ind w:left="109" w:right="188"/>
              <w:rPr>
                <w:sz w:val="20"/>
              </w:rPr>
            </w:pPr>
            <w:r>
              <w:rPr>
                <w:sz w:val="20"/>
              </w:rPr>
              <w:t>This</w:t>
            </w:r>
            <w:r>
              <w:rPr>
                <w:spacing w:val="-4"/>
                <w:sz w:val="20"/>
              </w:rPr>
              <w:t> </w:t>
            </w:r>
            <w:r>
              <w:rPr>
                <w:sz w:val="20"/>
              </w:rPr>
              <w:t>review</w:t>
            </w:r>
            <w:r>
              <w:rPr>
                <w:spacing w:val="-4"/>
                <w:sz w:val="20"/>
              </w:rPr>
              <w:t> </w:t>
            </w:r>
            <w:r>
              <w:rPr>
                <w:sz w:val="20"/>
              </w:rPr>
              <w:t>may</w:t>
            </w:r>
            <w:r>
              <w:rPr>
                <w:spacing w:val="-4"/>
                <w:sz w:val="20"/>
              </w:rPr>
              <w:t> </w:t>
            </w:r>
            <w:r>
              <w:rPr>
                <w:sz w:val="20"/>
              </w:rPr>
              <w:t>include, but</w:t>
            </w:r>
            <w:r>
              <w:rPr>
                <w:spacing w:val="-4"/>
                <w:sz w:val="20"/>
              </w:rPr>
              <w:t> </w:t>
            </w:r>
            <w:r>
              <w:rPr>
                <w:sz w:val="20"/>
              </w:rPr>
              <w:t>not</w:t>
            </w:r>
            <w:r>
              <w:rPr>
                <w:spacing w:val="-2"/>
                <w:sz w:val="20"/>
              </w:rPr>
              <w:t> </w:t>
            </w:r>
            <w:r>
              <w:rPr>
                <w:sz w:val="20"/>
              </w:rPr>
              <w:t>be</w:t>
            </w:r>
            <w:r>
              <w:rPr>
                <w:spacing w:val="-7"/>
                <w:sz w:val="20"/>
              </w:rPr>
              <w:t> </w:t>
            </w:r>
            <w:r>
              <w:rPr>
                <w:sz w:val="20"/>
              </w:rPr>
              <w:t>limited</w:t>
            </w:r>
            <w:r>
              <w:rPr>
                <w:spacing w:val="-4"/>
                <w:sz w:val="20"/>
              </w:rPr>
              <w:t> </w:t>
            </w:r>
            <w:r>
              <w:rPr>
                <w:sz w:val="20"/>
              </w:rPr>
              <w:t>to,</w:t>
            </w:r>
            <w:r>
              <w:rPr>
                <w:spacing w:val="-5"/>
                <w:sz w:val="20"/>
              </w:rPr>
              <w:t> </w:t>
            </w:r>
            <w:r>
              <w:rPr>
                <w:sz w:val="20"/>
              </w:rPr>
              <w:t>all</w:t>
            </w:r>
            <w:r>
              <w:rPr>
                <w:spacing w:val="-5"/>
                <w:sz w:val="20"/>
              </w:rPr>
              <w:t> </w:t>
            </w:r>
            <w:r>
              <w:rPr>
                <w:sz w:val="20"/>
              </w:rPr>
              <w:t>of</w:t>
            </w:r>
            <w:r>
              <w:rPr>
                <w:spacing w:val="-5"/>
                <w:sz w:val="20"/>
              </w:rPr>
              <w:t> </w:t>
            </w:r>
            <w:r>
              <w:rPr>
                <w:sz w:val="20"/>
              </w:rPr>
              <w:t>the</w:t>
            </w:r>
            <w:r>
              <w:rPr>
                <w:spacing w:val="-5"/>
                <w:sz w:val="20"/>
              </w:rPr>
              <w:t> </w:t>
            </w:r>
            <w:r>
              <w:rPr>
                <w:sz w:val="20"/>
              </w:rPr>
              <w:t>following and must be completed before the file is considered final:</w:t>
            </w:r>
          </w:p>
          <w:p>
            <w:pPr>
              <w:pStyle w:val="TableParagraph"/>
              <w:numPr>
                <w:ilvl w:val="0"/>
                <w:numId w:val="2"/>
              </w:numPr>
              <w:tabs>
                <w:tab w:pos="738" w:val="left" w:leader="none"/>
                <w:tab w:pos="739" w:val="left" w:leader="none"/>
              </w:tabs>
              <w:spacing w:line="232" w:lineRule="auto" w:before="71" w:after="0"/>
              <w:ind w:left="738" w:right="700" w:hanging="360"/>
              <w:jc w:val="left"/>
              <w:rPr>
                <w:sz w:val="20"/>
              </w:rPr>
            </w:pPr>
            <w:r>
              <w:rPr>
                <w:sz w:val="20"/>
              </w:rPr>
              <w:t>Verification</w:t>
            </w:r>
            <w:r>
              <w:rPr>
                <w:spacing w:val="-8"/>
                <w:sz w:val="20"/>
              </w:rPr>
              <w:t> </w:t>
            </w:r>
            <w:r>
              <w:rPr>
                <w:sz w:val="20"/>
              </w:rPr>
              <w:t>of</w:t>
            </w:r>
            <w:r>
              <w:rPr>
                <w:spacing w:val="-8"/>
                <w:sz w:val="20"/>
              </w:rPr>
              <w:t> </w:t>
            </w:r>
            <w:r>
              <w:rPr>
                <w:sz w:val="20"/>
              </w:rPr>
              <w:t>appropriate</w:t>
            </w:r>
            <w:r>
              <w:rPr>
                <w:spacing w:val="-8"/>
                <w:sz w:val="20"/>
              </w:rPr>
              <w:t> </w:t>
            </w:r>
            <w:r>
              <w:rPr>
                <w:sz w:val="20"/>
              </w:rPr>
              <w:t>identifiers</w:t>
            </w:r>
            <w:r>
              <w:rPr>
                <w:spacing w:val="-8"/>
                <w:sz w:val="20"/>
              </w:rPr>
              <w:t> </w:t>
            </w:r>
            <w:r>
              <w:rPr>
                <w:sz w:val="20"/>
              </w:rPr>
              <w:t>(protocol</w:t>
            </w:r>
            <w:r>
              <w:rPr>
                <w:spacing w:val="-8"/>
                <w:sz w:val="20"/>
              </w:rPr>
              <w:t> </w:t>
            </w:r>
            <w:r>
              <w:rPr>
                <w:sz w:val="20"/>
              </w:rPr>
              <w:t>number, analyte, matrix, subject identifier, etc.).</w:t>
            </w:r>
          </w:p>
          <w:p>
            <w:pPr>
              <w:pStyle w:val="TableParagraph"/>
              <w:numPr>
                <w:ilvl w:val="0"/>
                <w:numId w:val="2"/>
              </w:numPr>
              <w:tabs>
                <w:tab w:pos="738" w:val="left" w:leader="none"/>
                <w:tab w:pos="739" w:val="left" w:leader="none"/>
              </w:tabs>
              <w:spacing w:line="240" w:lineRule="auto" w:before="66" w:after="0"/>
              <w:ind w:left="738" w:right="215" w:hanging="360"/>
              <w:jc w:val="left"/>
              <w:rPr>
                <w:sz w:val="20"/>
              </w:rPr>
            </w:pPr>
            <w:r>
              <w:rPr>
                <w:sz w:val="20"/>
              </w:rPr>
              <w:t>Evaluation of discrepancies such as (a) concentration/PD data</w:t>
            </w:r>
            <w:r>
              <w:rPr>
                <w:spacing w:val="-5"/>
                <w:sz w:val="20"/>
              </w:rPr>
              <w:t> </w:t>
            </w:r>
            <w:r>
              <w:rPr>
                <w:sz w:val="20"/>
              </w:rPr>
              <w:t>with</w:t>
            </w:r>
            <w:r>
              <w:rPr>
                <w:spacing w:val="-5"/>
                <w:sz w:val="20"/>
              </w:rPr>
              <w:t> </w:t>
            </w:r>
            <w:r>
              <w:rPr>
                <w:sz w:val="20"/>
              </w:rPr>
              <w:t>missing</w:t>
            </w:r>
            <w:r>
              <w:rPr>
                <w:spacing w:val="-4"/>
                <w:sz w:val="20"/>
              </w:rPr>
              <w:t> </w:t>
            </w:r>
            <w:r>
              <w:rPr>
                <w:sz w:val="20"/>
              </w:rPr>
              <w:t>dose</w:t>
            </w:r>
            <w:r>
              <w:rPr>
                <w:spacing w:val="-5"/>
                <w:sz w:val="20"/>
              </w:rPr>
              <w:t> </w:t>
            </w:r>
            <w:r>
              <w:rPr>
                <w:sz w:val="20"/>
              </w:rPr>
              <w:t>or</w:t>
            </w:r>
            <w:r>
              <w:rPr>
                <w:spacing w:val="-5"/>
                <w:sz w:val="20"/>
              </w:rPr>
              <w:t> </w:t>
            </w:r>
            <w:r>
              <w:rPr>
                <w:sz w:val="20"/>
              </w:rPr>
              <w:t>collection</w:t>
            </w:r>
            <w:r>
              <w:rPr>
                <w:spacing w:val="-4"/>
                <w:sz w:val="20"/>
              </w:rPr>
              <w:t> </w:t>
            </w:r>
            <w:r>
              <w:rPr>
                <w:sz w:val="20"/>
              </w:rPr>
              <w:t>dates/times,</w:t>
            </w:r>
            <w:r>
              <w:rPr>
                <w:spacing w:val="-5"/>
                <w:sz w:val="20"/>
              </w:rPr>
              <w:t> </w:t>
            </w:r>
            <w:r>
              <w:rPr>
                <w:sz w:val="20"/>
              </w:rPr>
              <w:t>(b)</w:t>
            </w:r>
            <w:r>
              <w:rPr>
                <w:spacing w:val="-4"/>
                <w:sz w:val="20"/>
              </w:rPr>
              <w:t> </w:t>
            </w:r>
            <w:r>
              <w:rPr>
                <w:sz w:val="20"/>
              </w:rPr>
              <w:t>dose</w:t>
            </w:r>
            <w:r>
              <w:rPr>
                <w:spacing w:val="-5"/>
                <w:sz w:val="20"/>
              </w:rPr>
              <w:t> </w:t>
            </w:r>
            <w:r>
              <w:rPr>
                <w:sz w:val="20"/>
              </w:rPr>
              <w:t>or collection dates/times with missing concentration/PD data,</w:t>
            </w:r>
          </w:p>
          <w:p>
            <w:pPr>
              <w:pStyle w:val="TableParagraph"/>
              <w:spacing w:line="225" w:lineRule="exact" w:before="0"/>
              <w:ind w:left="738"/>
              <w:rPr>
                <w:sz w:val="20"/>
              </w:rPr>
            </w:pPr>
            <w:r>
              <w:rPr>
                <w:sz w:val="20"/>
              </w:rPr>
              <w:t>(c)</w:t>
            </w:r>
            <w:r>
              <w:rPr>
                <w:spacing w:val="-9"/>
                <w:sz w:val="20"/>
              </w:rPr>
              <w:t> </w:t>
            </w:r>
            <w:r>
              <w:rPr>
                <w:sz w:val="20"/>
              </w:rPr>
              <w:t>duplicate</w:t>
            </w:r>
            <w:r>
              <w:rPr>
                <w:spacing w:val="-8"/>
                <w:sz w:val="20"/>
              </w:rPr>
              <w:t> </w:t>
            </w:r>
            <w:r>
              <w:rPr>
                <w:sz w:val="20"/>
              </w:rPr>
              <w:t>records,</w:t>
            </w:r>
            <w:r>
              <w:rPr>
                <w:spacing w:val="-4"/>
                <w:sz w:val="20"/>
              </w:rPr>
              <w:t> </w:t>
            </w:r>
            <w:r>
              <w:rPr>
                <w:sz w:val="20"/>
              </w:rPr>
              <w:t>(d)</w:t>
            </w:r>
            <w:r>
              <w:rPr>
                <w:spacing w:val="-8"/>
                <w:sz w:val="20"/>
              </w:rPr>
              <w:t> </w:t>
            </w:r>
            <w:r>
              <w:rPr>
                <w:sz w:val="20"/>
              </w:rPr>
              <w:t>protocol</w:t>
            </w:r>
            <w:r>
              <w:rPr>
                <w:spacing w:val="-8"/>
                <w:sz w:val="20"/>
              </w:rPr>
              <w:t> </w:t>
            </w:r>
            <w:r>
              <w:rPr>
                <w:sz w:val="20"/>
              </w:rPr>
              <w:t>deviations,</w:t>
            </w:r>
            <w:r>
              <w:rPr>
                <w:spacing w:val="-4"/>
                <w:sz w:val="20"/>
              </w:rPr>
              <w:t> etc.</w:t>
            </w:r>
          </w:p>
          <w:p>
            <w:pPr>
              <w:pStyle w:val="TableParagraph"/>
              <w:numPr>
                <w:ilvl w:val="0"/>
                <w:numId w:val="2"/>
              </w:numPr>
              <w:tabs>
                <w:tab w:pos="738" w:val="left" w:leader="none"/>
                <w:tab w:pos="739" w:val="left" w:leader="none"/>
              </w:tabs>
              <w:spacing w:line="237" w:lineRule="auto" w:before="65" w:after="0"/>
              <w:ind w:left="738" w:right="440" w:hanging="360"/>
              <w:jc w:val="left"/>
              <w:rPr>
                <w:sz w:val="20"/>
              </w:rPr>
            </w:pPr>
            <w:r>
              <w:rPr>
                <w:sz w:val="20"/>
              </w:rPr>
              <w:t>Verification of derived variables (eg, elapsed time calculations)</w:t>
            </w:r>
            <w:r>
              <w:rPr>
                <w:spacing w:val="-1"/>
                <w:sz w:val="20"/>
              </w:rPr>
              <w:t> </w:t>
            </w:r>
            <w:r>
              <w:rPr>
                <w:sz w:val="20"/>
              </w:rPr>
              <w:t>and that</w:t>
            </w:r>
            <w:r>
              <w:rPr>
                <w:spacing w:val="-2"/>
                <w:sz w:val="20"/>
              </w:rPr>
              <w:t> </w:t>
            </w:r>
            <w:r>
              <w:rPr>
                <w:sz w:val="20"/>
              </w:rPr>
              <w:t>any</w:t>
            </w:r>
            <w:r>
              <w:rPr>
                <w:spacing w:val="-2"/>
                <w:sz w:val="20"/>
              </w:rPr>
              <w:t> </w:t>
            </w:r>
            <w:r>
              <w:rPr>
                <w:sz w:val="20"/>
              </w:rPr>
              <w:t>changes</w:t>
            </w:r>
            <w:r>
              <w:rPr>
                <w:spacing w:val="-2"/>
                <w:sz w:val="20"/>
              </w:rPr>
              <w:t> </w:t>
            </w:r>
            <w:r>
              <w:rPr>
                <w:sz w:val="20"/>
              </w:rPr>
              <w:t>in</w:t>
            </w:r>
            <w:r>
              <w:rPr>
                <w:spacing w:val="-2"/>
                <w:sz w:val="20"/>
              </w:rPr>
              <w:t> </w:t>
            </w:r>
            <w:r>
              <w:rPr>
                <w:sz w:val="20"/>
              </w:rPr>
              <w:t>clock</w:t>
            </w:r>
            <w:r>
              <w:rPr>
                <w:spacing w:val="-2"/>
                <w:sz w:val="20"/>
              </w:rPr>
              <w:t> </w:t>
            </w:r>
            <w:r>
              <w:rPr>
                <w:sz w:val="20"/>
              </w:rPr>
              <w:t>time</w:t>
            </w:r>
            <w:r>
              <w:rPr>
                <w:spacing w:val="-2"/>
                <w:sz w:val="20"/>
              </w:rPr>
              <w:t> </w:t>
            </w:r>
            <w:r>
              <w:rPr>
                <w:sz w:val="20"/>
              </w:rPr>
              <w:t>between standard</w:t>
            </w:r>
            <w:r>
              <w:rPr>
                <w:spacing w:val="-5"/>
                <w:sz w:val="20"/>
              </w:rPr>
              <w:t> </w:t>
            </w:r>
            <w:r>
              <w:rPr>
                <w:sz w:val="20"/>
              </w:rPr>
              <w:t>time</w:t>
            </w:r>
            <w:r>
              <w:rPr>
                <w:spacing w:val="-5"/>
                <w:sz w:val="20"/>
              </w:rPr>
              <w:t> </w:t>
            </w:r>
            <w:r>
              <w:rPr>
                <w:sz w:val="20"/>
              </w:rPr>
              <w:t>and</w:t>
            </w:r>
            <w:r>
              <w:rPr>
                <w:spacing w:val="-5"/>
                <w:sz w:val="20"/>
              </w:rPr>
              <w:t> </w:t>
            </w:r>
            <w:r>
              <w:rPr>
                <w:sz w:val="20"/>
              </w:rPr>
              <w:t>daylight</w:t>
            </w:r>
            <w:r>
              <w:rPr>
                <w:spacing w:val="-5"/>
                <w:sz w:val="20"/>
              </w:rPr>
              <w:t> </w:t>
            </w:r>
            <w:r>
              <w:rPr>
                <w:sz w:val="20"/>
              </w:rPr>
              <w:t>savings</w:t>
            </w:r>
            <w:r>
              <w:rPr>
                <w:spacing w:val="-5"/>
                <w:sz w:val="20"/>
              </w:rPr>
              <w:t> </w:t>
            </w:r>
            <w:r>
              <w:rPr>
                <w:sz w:val="20"/>
              </w:rPr>
              <w:t>time</w:t>
            </w:r>
            <w:r>
              <w:rPr>
                <w:spacing w:val="-5"/>
                <w:sz w:val="20"/>
              </w:rPr>
              <w:t> </w:t>
            </w:r>
            <w:r>
              <w:rPr>
                <w:sz w:val="20"/>
              </w:rPr>
              <w:t>are</w:t>
            </w:r>
            <w:r>
              <w:rPr>
                <w:spacing w:val="-5"/>
                <w:sz w:val="20"/>
              </w:rPr>
              <w:t> </w:t>
            </w:r>
            <w:r>
              <w:rPr>
                <w:sz w:val="20"/>
              </w:rPr>
              <w:t>appropriately </w:t>
            </w:r>
            <w:r>
              <w:rPr>
                <w:spacing w:val="-2"/>
                <w:sz w:val="20"/>
              </w:rPr>
              <w:t>addressed.</w:t>
            </w:r>
          </w:p>
          <w:p>
            <w:pPr>
              <w:pStyle w:val="TableParagraph"/>
              <w:spacing w:before="8"/>
              <w:ind w:left="0"/>
              <w:rPr>
                <w:sz w:val="30"/>
              </w:rPr>
            </w:pPr>
          </w:p>
          <w:p>
            <w:pPr>
              <w:pStyle w:val="TableParagraph"/>
              <w:spacing w:before="0"/>
              <w:ind w:left="109"/>
              <w:rPr>
                <w:sz w:val="20"/>
              </w:rPr>
            </w:pPr>
            <w:r>
              <w:rPr>
                <w:b/>
                <w:sz w:val="20"/>
              </w:rPr>
              <w:t>Note:</w:t>
            </w:r>
            <w:r>
              <w:rPr>
                <w:b/>
                <w:spacing w:val="-5"/>
                <w:sz w:val="20"/>
              </w:rPr>
              <w:t> </w:t>
            </w:r>
            <w:r>
              <w:rPr>
                <w:sz w:val="20"/>
              </w:rPr>
              <w:t>For</w:t>
            </w:r>
            <w:r>
              <w:rPr>
                <w:spacing w:val="-3"/>
                <w:sz w:val="20"/>
              </w:rPr>
              <w:t> </w:t>
            </w:r>
            <w:r>
              <w:rPr>
                <w:sz w:val="20"/>
              </w:rPr>
              <w:t>a</w:t>
            </w:r>
            <w:r>
              <w:rPr>
                <w:spacing w:val="-4"/>
                <w:sz w:val="20"/>
              </w:rPr>
              <w:t> </w:t>
            </w:r>
            <w:r>
              <w:rPr>
                <w:sz w:val="20"/>
              </w:rPr>
              <w:t>more</w:t>
            </w:r>
            <w:r>
              <w:rPr>
                <w:spacing w:val="-3"/>
                <w:sz w:val="20"/>
              </w:rPr>
              <w:t> </w:t>
            </w:r>
            <w:r>
              <w:rPr>
                <w:sz w:val="20"/>
              </w:rPr>
              <w:t>detailed</w:t>
            </w:r>
            <w:r>
              <w:rPr>
                <w:spacing w:val="-4"/>
                <w:sz w:val="20"/>
              </w:rPr>
              <w:t> </w:t>
            </w:r>
            <w:r>
              <w:rPr>
                <w:sz w:val="20"/>
              </w:rPr>
              <w:t>list</w:t>
            </w:r>
            <w:r>
              <w:rPr>
                <w:spacing w:val="-4"/>
                <w:sz w:val="20"/>
              </w:rPr>
              <w:t> </w:t>
            </w:r>
            <w:r>
              <w:rPr>
                <w:sz w:val="20"/>
              </w:rPr>
              <w:t>of</w:t>
            </w:r>
            <w:r>
              <w:rPr>
                <w:spacing w:val="-4"/>
                <w:sz w:val="20"/>
              </w:rPr>
              <w:t> </w:t>
            </w:r>
            <w:r>
              <w:rPr>
                <w:sz w:val="20"/>
              </w:rPr>
              <w:t>data</w:t>
            </w:r>
            <w:r>
              <w:rPr>
                <w:spacing w:val="-4"/>
                <w:sz w:val="20"/>
              </w:rPr>
              <w:t> </w:t>
            </w:r>
            <w:r>
              <w:rPr>
                <w:sz w:val="20"/>
              </w:rPr>
              <w:t>columns</w:t>
            </w:r>
            <w:r>
              <w:rPr>
                <w:spacing w:val="-3"/>
                <w:sz w:val="20"/>
              </w:rPr>
              <w:t> </w:t>
            </w:r>
            <w:r>
              <w:rPr>
                <w:sz w:val="20"/>
              </w:rPr>
              <w:t>to</w:t>
            </w:r>
            <w:r>
              <w:rPr>
                <w:spacing w:val="-3"/>
                <w:sz w:val="20"/>
              </w:rPr>
              <w:t> </w:t>
            </w:r>
            <w:r>
              <w:rPr>
                <w:sz w:val="20"/>
              </w:rPr>
              <w:t>be</w:t>
            </w:r>
            <w:r>
              <w:rPr>
                <w:spacing w:val="-4"/>
                <w:sz w:val="20"/>
              </w:rPr>
              <w:t> </w:t>
            </w:r>
            <w:r>
              <w:rPr>
                <w:sz w:val="20"/>
              </w:rPr>
              <w:t>verified</w:t>
            </w:r>
            <w:r>
              <w:rPr>
                <w:spacing w:val="-3"/>
                <w:sz w:val="20"/>
              </w:rPr>
              <w:t> </w:t>
            </w:r>
            <w:r>
              <w:rPr>
                <w:sz w:val="20"/>
              </w:rPr>
              <w:t>see Appendix A, PreWinNonlin dataset.</w:t>
            </w:r>
          </w:p>
        </w:tc>
        <w:tc>
          <w:tcPr>
            <w:tcW w:w="1843" w:type="dxa"/>
          </w:tcPr>
          <w:p>
            <w:pPr>
              <w:pStyle w:val="TableParagraph"/>
              <w:ind w:left="109" w:right="183"/>
              <w:rPr>
                <w:sz w:val="20"/>
              </w:rPr>
            </w:pPr>
            <w:r>
              <w:rPr>
                <w:sz w:val="20"/>
              </w:rPr>
              <w:t>After receipt of the</w:t>
            </w:r>
            <w:r>
              <w:rPr>
                <w:spacing w:val="-14"/>
                <w:sz w:val="20"/>
              </w:rPr>
              <w:t> </w:t>
            </w:r>
            <w:r>
              <w:rPr>
                <w:sz w:val="20"/>
              </w:rPr>
              <w:t>preWinNonlin </w:t>
            </w:r>
            <w:r>
              <w:rPr>
                <w:spacing w:val="-2"/>
                <w:sz w:val="20"/>
              </w:rPr>
              <w:t>dataset</w:t>
            </w:r>
          </w:p>
        </w:tc>
      </w:tr>
      <w:tr>
        <w:trPr>
          <w:trHeight w:val="4381"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before="42"/>
              <w:ind w:left="110"/>
              <w:rPr>
                <w:sz w:val="20"/>
              </w:rPr>
            </w:pPr>
            <w:r>
              <w:rPr>
                <w:spacing w:val="-5"/>
                <w:sz w:val="20"/>
              </w:rPr>
              <w:t>PKS</w:t>
            </w:r>
          </w:p>
        </w:tc>
        <w:tc>
          <w:tcPr>
            <w:tcW w:w="6264" w:type="dxa"/>
          </w:tcPr>
          <w:p>
            <w:pPr>
              <w:pStyle w:val="TableParagraph"/>
              <w:ind w:left="109" w:right="152"/>
              <w:rPr>
                <w:sz w:val="20"/>
              </w:rPr>
            </w:pPr>
            <w:r>
              <w:rPr>
                <w:sz w:val="20"/>
              </w:rPr>
              <w:t>Provides feedback to the Programmer/Biostatistician and/or Sponsor designee if updates to the preWinNonlin dataset are required.</w:t>
            </w:r>
            <w:r>
              <w:rPr>
                <w:spacing w:val="-2"/>
                <w:sz w:val="20"/>
              </w:rPr>
              <w:t> </w:t>
            </w:r>
            <w:r>
              <w:rPr>
                <w:sz w:val="20"/>
              </w:rPr>
              <w:t>Completes</w:t>
            </w:r>
            <w:r>
              <w:rPr>
                <w:spacing w:val="-7"/>
                <w:sz w:val="20"/>
              </w:rPr>
              <w:t> </w:t>
            </w:r>
            <w:r>
              <w:rPr>
                <w:sz w:val="20"/>
              </w:rPr>
              <w:t>CS_FM_BS007,</w:t>
            </w:r>
            <w:r>
              <w:rPr>
                <w:spacing w:val="-7"/>
                <w:sz w:val="20"/>
              </w:rPr>
              <w:t> </w:t>
            </w:r>
            <w:r>
              <w:rPr>
                <w:sz w:val="20"/>
              </w:rPr>
              <w:t>Reviewer</w:t>
            </w:r>
            <w:r>
              <w:rPr>
                <w:spacing w:val="-7"/>
                <w:sz w:val="20"/>
              </w:rPr>
              <w:t> </w:t>
            </w:r>
            <w:r>
              <w:rPr>
                <w:sz w:val="20"/>
              </w:rPr>
              <w:t>Feedback</w:t>
            </w:r>
            <w:r>
              <w:rPr>
                <w:spacing w:val="-7"/>
                <w:sz w:val="20"/>
              </w:rPr>
              <w:t> </w:t>
            </w:r>
            <w:r>
              <w:rPr>
                <w:sz w:val="20"/>
              </w:rPr>
              <w:t>Form</w:t>
            </w:r>
            <w:r>
              <w:rPr>
                <w:spacing w:val="-7"/>
                <w:sz w:val="20"/>
              </w:rPr>
              <w:t> </w:t>
            </w:r>
            <w:r>
              <w:rPr>
                <w:sz w:val="20"/>
              </w:rPr>
              <w:t>(or other</w:t>
            </w:r>
            <w:r>
              <w:rPr>
                <w:spacing w:val="-2"/>
                <w:sz w:val="20"/>
              </w:rPr>
              <w:t> </w:t>
            </w:r>
            <w:r>
              <w:rPr>
                <w:sz w:val="20"/>
              </w:rPr>
              <w:t>form,</w:t>
            </w:r>
            <w:r>
              <w:rPr>
                <w:spacing w:val="-2"/>
                <w:sz w:val="20"/>
              </w:rPr>
              <w:t> </w:t>
            </w:r>
            <w:r>
              <w:rPr>
                <w:sz w:val="20"/>
              </w:rPr>
              <w:t>as</w:t>
            </w:r>
            <w:r>
              <w:rPr>
                <w:spacing w:val="-2"/>
                <w:sz w:val="20"/>
              </w:rPr>
              <w:t> </w:t>
            </w:r>
            <w:r>
              <w:rPr>
                <w:sz w:val="20"/>
              </w:rPr>
              <w:t>appropriate)</w:t>
            </w:r>
            <w:r>
              <w:rPr>
                <w:spacing w:val="-5"/>
                <w:sz w:val="20"/>
              </w:rPr>
              <w:t> </w:t>
            </w:r>
            <w:r>
              <w:rPr>
                <w:sz w:val="20"/>
              </w:rPr>
              <w:t>to</w:t>
            </w:r>
            <w:r>
              <w:rPr>
                <w:spacing w:val="-1"/>
                <w:sz w:val="20"/>
              </w:rPr>
              <w:t> </w:t>
            </w:r>
            <w:r>
              <w:rPr>
                <w:sz w:val="20"/>
              </w:rPr>
              <w:t>document</w:t>
            </w:r>
            <w:r>
              <w:rPr>
                <w:spacing w:val="-3"/>
                <w:sz w:val="20"/>
              </w:rPr>
              <w:t> </w:t>
            </w:r>
            <w:r>
              <w:rPr>
                <w:sz w:val="20"/>
              </w:rPr>
              <w:t>that</w:t>
            </w:r>
            <w:r>
              <w:rPr>
                <w:spacing w:val="-3"/>
                <w:sz w:val="20"/>
              </w:rPr>
              <w:t> </w:t>
            </w:r>
            <w:r>
              <w:rPr>
                <w:sz w:val="20"/>
              </w:rPr>
              <w:t>PKS</w:t>
            </w:r>
            <w:r>
              <w:rPr>
                <w:spacing w:val="-3"/>
                <w:sz w:val="20"/>
              </w:rPr>
              <w:t> </w:t>
            </w:r>
            <w:r>
              <w:rPr>
                <w:sz w:val="20"/>
              </w:rPr>
              <w:t>has</w:t>
            </w:r>
            <w:r>
              <w:rPr>
                <w:spacing w:val="-3"/>
                <w:sz w:val="20"/>
              </w:rPr>
              <w:t> </w:t>
            </w:r>
            <w:r>
              <w:rPr>
                <w:sz w:val="20"/>
              </w:rPr>
              <w:t>reviewed</w:t>
            </w:r>
            <w:r>
              <w:rPr>
                <w:spacing w:val="-3"/>
                <w:sz w:val="20"/>
              </w:rPr>
              <w:t> </w:t>
            </w:r>
            <w:r>
              <w:rPr>
                <w:sz w:val="20"/>
              </w:rPr>
              <w:t>the preWinNonlin dataset.</w:t>
            </w:r>
          </w:p>
          <w:p>
            <w:pPr>
              <w:pStyle w:val="TableParagraph"/>
              <w:spacing w:before="10"/>
              <w:ind w:left="0"/>
              <w:rPr>
                <w:sz w:val="26"/>
              </w:rPr>
            </w:pPr>
          </w:p>
          <w:p>
            <w:pPr>
              <w:pStyle w:val="TableParagraph"/>
              <w:spacing w:before="0"/>
              <w:ind w:left="109" w:right="152"/>
              <w:rPr>
                <w:sz w:val="20"/>
              </w:rPr>
            </w:pPr>
            <w:r>
              <w:rPr>
                <w:b/>
                <w:sz w:val="20"/>
              </w:rPr>
              <w:t>Note: </w:t>
            </w:r>
            <w:r>
              <w:rPr>
                <w:sz w:val="20"/>
              </w:rPr>
              <w:t>Reviews of multiple analysis datasets and/or of multiple review cycles may be documented on a single form. The form should</w:t>
            </w:r>
            <w:r>
              <w:rPr>
                <w:spacing w:val="-3"/>
                <w:sz w:val="20"/>
              </w:rPr>
              <w:t> </w:t>
            </w:r>
            <w:r>
              <w:rPr>
                <w:sz w:val="20"/>
              </w:rPr>
              <w:t>be</w:t>
            </w:r>
            <w:r>
              <w:rPr>
                <w:spacing w:val="-3"/>
                <w:sz w:val="20"/>
              </w:rPr>
              <w:t> </w:t>
            </w:r>
            <w:r>
              <w:rPr>
                <w:sz w:val="20"/>
              </w:rPr>
              <w:t>finalized</w:t>
            </w:r>
            <w:r>
              <w:rPr>
                <w:spacing w:val="-3"/>
                <w:sz w:val="20"/>
              </w:rPr>
              <w:t> </w:t>
            </w:r>
            <w:r>
              <w:rPr>
                <w:sz w:val="20"/>
              </w:rPr>
              <w:t>no</w:t>
            </w:r>
            <w:r>
              <w:rPr>
                <w:spacing w:val="-3"/>
                <w:sz w:val="20"/>
              </w:rPr>
              <w:t> </w:t>
            </w:r>
            <w:r>
              <w:rPr>
                <w:sz w:val="20"/>
              </w:rPr>
              <w:t>later</w:t>
            </w:r>
            <w:r>
              <w:rPr>
                <w:spacing w:val="-3"/>
                <w:sz w:val="20"/>
              </w:rPr>
              <w:t> </w:t>
            </w:r>
            <w:r>
              <w:rPr>
                <w:sz w:val="20"/>
              </w:rPr>
              <w:t>than</w:t>
            </w:r>
            <w:r>
              <w:rPr>
                <w:spacing w:val="-3"/>
                <w:sz w:val="20"/>
              </w:rPr>
              <w:t> </w:t>
            </w:r>
            <w:r>
              <w:rPr>
                <w:sz w:val="20"/>
              </w:rPr>
              <w:t>at</w:t>
            </w:r>
            <w:r>
              <w:rPr>
                <w:spacing w:val="-3"/>
                <w:sz w:val="20"/>
              </w:rPr>
              <w:t> </w:t>
            </w:r>
            <w:r>
              <w:rPr>
                <w:sz w:val="20"/>
              </w:rPr>
              <w:t>the</w:t>
            </w:r>
            <w:r>
              <w:rPr>
                <w:spacing w:val="-3"/>
                <w:sz w:val="20"/>
              </w:rPr>
              <w:t> </w:t>
            </w:r>
            <w:r>
              <w:rPr>
                <w:sz w:val="20"/>
              </w:rPr>
              <w:t>time</w:t>
            </w:r>
            <w:r>
              <w:rPr>
                <w:spacing w:val="-3"/>
                <w:sz w:val="20"/>
              </w:rPr>
              <w:t> </w:t>
            </w:r>
            <w:r>
              <w:rPr>
                <w:sz w:val="20"/>
              </w:rPr>
              <w:t>of</w:t>
            </w:r>
            <w:r>
              <w:rPr>
                <w:spacing w:val="-3"/>
                <w:sz w:val="20"/>
              </w:rPr>
              <w:t> </w:t>
            </w:r>
            <w:r>
              <w:rPr>
                <w:sz w:val="20"/>
              </w:rPr>
              <w:t>transfer</w:t>
            </w:r>
            <w:r>
              <w:rPr>
                <w:spacing w:val="-3"/>
                <w:sz w:val="20"/>
              </w:rPr>
              <w:t> </w:t>
            </w:r>
            <w:r>
              <w:rPr>
                <w:sz w:val="20"/>
              </w:rPr>
              <w:t>of</w:t>
            </w:r>
            <w:r>
              <w:rPr>
                <w:spacing w:val="-3"/>
                <w:sz w:val="20"/>
              </w:rPr>
              <w:t> </w:t>
            </w:r>
            <w:r>
              <w:rPr>
                <w:sz w:val="20"/>
              </w:rPr>
              <w:t>the</w:t>
            </w:r>
            <w:r>
              <w:rPr>
                <w:spacing w:val="-3"/>
                <w:sz w:val="20"/>
              </w:rPr>
              <w:t> </w:t>
            </w:r>
            <w:r>
              <w:rPr>
                <w:sz w:val="20"/>
              </w:rPr>
              <w:t>final postWinNonlin datasets to the Programmer/Biostatistician (Step </w:t>
            </w:r>
            <w:r>
              <w:rPr>
                <w:spacing w:val="-2"/>
                <w:sz w:val="20"/>
              </w:rPr>
              <w:t>6.4.1).</w:t>
            </w:r>
          </w:p>
          <w:p>
            <w:pPr>
              <w:pStyle w:val="TableParagraph"/>
              <w:spacing w:before="10"/>
              <w:ind w:left="0"/>
              <w:rPr>
                <w:sz w:val="26"/>
              </w:rPr>
            </w:pPr>
          </w:p>
          <w:p>
            <w:pPr>
              <w:pStyle w:val="TableParagraph"/>
              <w:spacing w:before="0"/>
              <w:ind w:left="109" w:right="152"/>
              <w:rPr>
                <w:sz w:val="20"/>
              </w:rPr>
            </w:pPr>
            <w:r>
              <w:rPr>
                <w:b/>
                <w:sz w:val="20"/>
              </w:rPr>
              <w:t>Note: </w:t>
            </w:r>
            <w:r>
              <w:rPr>
                <w:sz w:val="20"/>
              </w:rPr>
              <w:t>As part of this step, PKS also provides feedback to the Programmer/Biostatistician and/or Sponsor designee if updates to the PreWNL Specs are required based on the review of the preWinNonlin</w:t>
            </w:r>
            <w:r>
              <w:rPr>
                <w:spacing w:val="-5"/>
                <w:sz w:val="20"/>
              </w:rPr>
              <w:t> </w:t>
            </w:r>
            <w:r>
              <w:rPr>
                <w:sz w:val="20"/>
              </w:rPr>
              <w:t>dataset.</w:t>
            </w:r>
            <w:r>
              <w:rPr>
                <w:spacing w:val="-5"/>
                <w:sz w:val="20"/>
              </w:rPr>
              <w:t> </w:t>
            </w:r>
            <w:r>
              <w:rPr>
                <w:sz w:val="20"/>
              </w:rPr>
              <w:t>If</w:t>
            </w:r>
            <w:r>
              <w:rPr>
                <w:spacing w:val="-4"/>
                <w:sz w:val="20"/>
              </w:rPr>
              <w:t> </w:t>
            </w:r>
            <w:r>
              <w:rPr>
                <w:sz w:val="20"/>
              </w:rPr>
              <w:t>no</w:t>
            </w:r>
            <w:r>
              <w:rPr>
                <w:spacing w:val="-5"/>
                <w:sz w:val="20"/>
              </w:rPr>
              <w:t> </w:t>
            </w:r>
            <w:r>
              <w:rPr>
                <w:sz w:val="20"/>
              </w:rPr>
              <w:t>further</w:t>
            </w:r>
            <w:r>
              <w:rPr>
                <w:spacing w:val="-4"/>
                <w:sz w:val="20"/>
              </w:rPr>
              <w:t> </w:t>
            </w:r>
            <w:r>
              <w:rPr>
                <w:sz w:val="20"/>
              </w:rPr>
              <w:t>updates</w:t>
            </w:r>
            <w:r>
              <w:rPr>
                <w:spacing w:val="-5"/>
                <w:sz w:val="20"/>
              </w:rPr>
              <w:t> </w:t>
            </w:r>
            <w:r>
              <w:rPr>
                <w:sz w:val="20"/>
              </w:rPr>
              <w:t>are</w:t>
            </w:r>
            <w:r>
              <w:rPr>
                <w:spacing w:val="-5"/>
                <w:sz w:val="20"/>
              </w:rPr>
              <w:t> </w:t>
            </w:r>
            <w:r>
              <w:rPr>
                <w:sz w:val="20"/>
              </w:rPr>
              <w:t>required,</w:t>
            </w:r>
            <w:r>
              <w:rPr>
                <w:spacing w:val="-4"/>
                <w:sz w:val="20"/>
              </w:rPr>
              <w:t> </w:t>
            </w:r>
            <w:r>
              <w:rPr>
                <w:sz w:val="20"/>
              </w:rPr>
              <w:t>retains</w:t>
            </w:r>
            <w:r>
              <w:rPr>
                <w:spacing w:val="-4"/>
                <w:sz w:val="20"/>
              </w:rPr>
              <w:t> </w:t>
            </w:r>
            <w:r>
              <w:rPr>
                <w:sz w:val="20"/>
              </w:rPr>
              <w:t>the final Version of the PreWNL Specs as source for the preWinNonlin </w:t>
            </w:r>
            <w:r>
              <w:rPr>
                <w:spacing w:val="-2"/>
                <w:sz w:val="20"/>
              </w:rPr>
              <w:t>dataset.</w:t>
            </w:r>
          </w:p>
        </w:tc>
        <w:tc>
          <w:tcPr>
            <w:tcW w:w="1843" w:type="dxa"/>
          </w:tcPr>
          <w:p>
            <w:pPr>
              <w:pStyle w:val="TableParagraph"/>
              <w:ind w:left="109" w:right="183"/>
              <w:rPr>
                <w:sz w:val="20"/>
              </w:rPr>
            </w:pPr>
            <w:r>
              <w:rPr>
                <w:sz w:val="20"/>
              </w:rPr>
              <w:t>After</w:t>
            </w:r>
            <w:r>
              <w:rPr>
                <w:spacing w:val="-14"/>
                <w:sz w:val="20"/>
              </w:rPr>
              <w:t> </w:t>
            </w:r>
            <w:r>
              <w:rPr>
                <w:sz w:val="20"/>
              </w:rPr>
              <w:t>data</w:t>
            </w:r>
            <w:r>
              <w:rPr>
                <w:spacing w:val="-14"/>
                <w:sz w:val="20"/>
              </w:rPr>
              <w:t> </w:t>
            </w:r>
            <w:r>
              <w:rPr>
                <w:sz w:val="20"/>
              </w:rPr>
              <w:t>file </w:t>
            </w:r>
            <w:r>
              <w:rPr>
                <w:spacing w:val="-2"/>
                <w:sz w:val="20"/>
              </w:rPr>
              <w:t>review</w:t>
            </w:r>
          </w:p>
        </w:tc>
      </w:tr>
      <w:tr>
        <w:trPr>
          <w:trHeight w:val="1996" w:hRule="atLeast"/>
        </w:trPr>
        <w:tc>
          <w:tcPr>
            <w:tcW w:w="797" w:type="dxa"/>
          </w:tcPr>
          <w:p>
            <w:pPr>
              <w:pStyle w:val="TableParagraph"/>
              <w:spacing w:before="42"/>
              <w:ind w:left="172"/>
              <w:rPr>
                <w:b/>
                <w:sz w:val="20"/>
              </w:rPr>
            </w:pPr>
            <w:r>
              <w:rPr>
                <w:b/>
                <w:spacing w:val="-2"/>
                <w:sz w:val="20"/>
              </w:rPr>
              <w:t>6.1.8</w:t>
            </w:r>
          </w:p>
        </w:tc>
        <w:tc>
          <w:tcPr>
            <w:tcW w:w="1162" w:type="dxa"/>
          </w:tcPr>
          <w:p>
            <w:pPr>
              <w:pStyle w:val="TableParagraph"/>
              <w:spacing w:before="42"/>
              <w:ind w:left="110"/>
              <w:rPr>
                <w:sz w:val="20"/>
              </w:rPr>
            </w:pPr>
            <w:r>
              <w:rPr>
                <w:spacing w:val="-5"/>
                <w:sz w:val="20"/>
              </w:rPr>
              <w:t>PKS</w:t>
            </w:r>
          </w:p>
        </w:tc>
        <w:tc>
          <w:tcPr>
            <w:tcW w:w="6264" w:type="dxa"/>
          </w:tcPr>
          <w:p>
            <w:pPr>
              <w:pStyle w:val="TableParagraph"/>
              <w:ind w:left="109"/>
              <w:rPr>
                <w:sz w:val="20"/>
              </w:rPr>
            </w:pPr>
            <w:r>
              <w:rPr>
                <w:sz w:val="20"/>
              </w:rPr>
              <w:t>Re-checks the preWinNonlin dataset (and preWNL Specs, if applicable), and, if appropriate, provides feedback to the Programmer/Biostatistician</w:t>
            </w:r>
            <w:r>
              <w:rPr>
                <w:spacing w:val="-7"/>
                <w:sz w:val="20"/>
              </w:rPr>
              <w:t> </w:t>
            </w:r>
            <w:r>
              <w:rPr>
                <w:sz w:val="20"/>
              </w:rPr>
              <w:t>and/or</w:t>
            </w:r>
            <w:r>
              <w:rPr>
                <w:spacing w:val="-8"/>
                <w:sz w:val="20"/>
              </w:rPr>
              <w:t> </w:t>
            </w:r>
            <w:r>
              <w:rPr>
                <w:sz w:val="20"/>
              </w:rPr>
              <w:t>Sponsor</w:t>
            </w:r>
            <w:r>
              <w:rPr>
                <w:spacing w:val="-7"/>
                <w:sz w:val="20"/>
              </w:rPr>
              <w:t> </w:t>
            </w:r>
            <w:r>
              <w:rPr>
                <w:sz w:val="20"/>
              </w:rPr>
              <w:t>designee</w:t>
            </w:r>
            <w:r>
              <w:rPr>
                <w:spacing w:val="-8"/>
                <w:sz w:val="20"/>
              </w:rPr>
              <w:t> </w:t>
            </w:r>
            <w:r>
              <w:rPr>
                <w:sz w:val="20"/>
              </w:rPr>
              <w:t>if</w:t>
            </w:r>
            <w:r>
              <w:rPr>
                <w:spacing w:val="-9"/>
                <w:sz w:val="20"/>
              </w:rPr>
              <w:t> </w:t>
            </w:r>
            <w:r>
              <w:rPr>
                <w:sz w:val="20"/>
              </w:rPr>
              <w:t>additional updates to the preWinNonlin dataset (and preWNL Specs, if applicable) are required.</w:t>
            </w:r>
          </w:p>
          <w:p>
            <w:pPr>
              <w:pStyle w:val="TableParagraph"/>
              <w:spacing w:before="5"/>
              <w:ind w:left="0"/>
              <w:rPr>
                <w:sz w:val="26"/>
              </w:rPr>
            </w:pPr>
          </w:p>
          <w:p>
            <w:pPr>
              <w:pStyle w:val="TableParagraph"/>
              <w:spacing w:line="244" w:lineRule="auto" w:before="0"/>
              <w:ind w:left="109"/>
              <w:rPr>
                <w:sz w:val="20"/>
              </w:rPr>
            </w:pPr>
            <w:r>
              <w:rPr>
                <w:b/>
                <w:sz w:val="20"/>
              </w:rPr>
              <w:t>Note:</w:t>
            </w:r>
            <w:r>
              <w:rPr>
                <w:b/>
                <w:spacing w:val="-5"/>
                <w:sz w:val="20"/>
              </w:rPr>
              <w:t> </w:t>
            </w:r>
            <w:r>
              <w:rPr>
                <w:sz w:val="20"/>
              </w:rPr>
              <w:t>This</w:t>
            </w:r>
            <w:r>
              <w:rPr>
                <w:spacing w:val="-3"/>
                <w:sz w:val="20"/>
              </w:rPr>
              <w:t> </w:t>
            </w:r>
            <w:r>
              <w:rPr>
                <w:sz w:val="20"/>
              </w:rPr>
              <w:t>step</w:t>
            </w:r>
            <w:r>
              <w:rPr>
                <w:spacing w:val="-3"/>
                <w:sz w:val="20"/>
              </w:rPr>
              <w:t> </w:t>
            </w:r>
            <w:r>
              <w:rPr>
                <w:sz w:val="20"/>
              </w:rPr>
              <w:t>may</w:t>
            </w:r>
            <w:r>
              <w:rPr>
                <w:spacing w:val="-3"/>
                <w:sz w:val="20"/>
              </w:rPr>
              <w:t> </w:t>
            </w:r>
            <w:r>
              <w:rPr>
                <w:sz w:val="20"/>
              </w:rPr>
              <w:t>also</w:t>
            </w:r>
            <w:r>
              <w:rPr>
                <w:spacing w:val="-4"/>
                <w:sz w:val="20"/>
              </w:rPr>
              <w:t> </w:t>
            </w:r>
            <w:r>
              <w:rPr>
                <w:sz w:val="20"/>
              </w:rPr>
              <w:t>apply</w:t>
            </w:r>
            <w:r>
              <w:rPr>
                <w:spacing w:val="-4"/>
                <w:sz w:val="20"/>
              </w:rPr>
              <w:t> </w:t>
            </w:r>
            <w:r>
              <w:rPr>
                <w:sz w:val="20"/>
              </w:rPr>
              <w:t>if</w:t>
            </w:r>
            <w:r>
              <w:rPr>
                <w:spacing w:val="-4"/>
                <w:sz w:val="20"/>
              </w:rPr>
              <w:t> </w:t>
            </w:r>
            <w:r>
              <w:rPr>
                <w:sz w:val="20"/>
              </w:rPr>
              <w:t>PKS</w:t>
            </w:r>
            <w:r>
              <w:rPr>
                <w:spacing w:val="-3"/>
                <w:sz w:val="20"/>
              </w:rPr>
              <w:t> </w:t>
            </w:r>
            <w:r>
              <w:rPr>
                <w:sz w:val="20"/>
              </w:rPr>
              <w:t>received</w:t>
            </w:r>
            <w:r>
              <w:rPr>
                <w:spacing w:val="-3"/>
                <w:sz w:val="20"/>
              </w:rPr>
              <w:t> </w:t>
            </w:r>
            <w:r>
              <w:rPr>
                <w:sz w:val="20"/>
              </w:rPr>
              <w:t>comments</w:t>
            </w:r>
            <w:r>
              <w:rPr>
                <w:spacing w:val="-3"/>
                <w:sz w:val="20"/>
              </w:rPr>
              <w:t> </w:t>
            </w:r>
            <w:r>
              <w:rPr>
                <w:sz w:val="20"/>
              </w:rPr>
              <w:t>on</w:t>
            </w:r>
            <w:r>
              <w:rPr>
                <w:spacing w:val="-4"/>
                <w:sz w:val="20"/>
              </w:rPr>
              <w:t> </w:t>
            </w:r>
            <w:r>
              <w:rPr>
                <w:sz w:val="20"/>
              </w:rPr>
              <w:t>the preWinNonlin dataset from PKR (refer to Section 6.3).</w:t>
            </w:r>
          </w:p>
        </w:tc>
        <w:tc>
          <w:tcPr>
            <w:tcW w:w="1843" w:type="dxa"/>
          </w:tcPr>
          <w:p>
            <w:pPr>
              <w:pStyle w:val="TableParagraph"/>
              <w:ind w:left="109"/>
              <w:rPr>
                <w:sz w:val="20"/>
              </w:rPr>
            </w:pPr>
            <w:r>
              <w:rPr>
                <w:sz w:val="20"/>
              </w:rPr>
              <w:t>After</w:t>
            </w:r>
            <w:r>
              <w:rPr>
                <w:spacing w:val="-14"/>
                <w:sz w:val="20"/>
              </w:rPr>
              <w:t> </w:t>
            </w:r>
            <w:r>
              <w:rPr>
                <w:sz w:val="20"/>
              </w:rPr>
              <w:t>data</w:t>
            </w:r>
            <w:r>
              <w:rPr>
                <w:spacing w:val="-14"/>
                <w:sz w:val="20"/>
              </w:rPr>
              <w:t> </w:t>
            </w:r>
            <w:r>
              <w:rPr>
                <w:sz w:val="20"/>
              </w:rPr>
              <w:t>file </w:t>
            </w:r>
            <w:r>
              <w:rPr>
                <w:spacing w:val="-2"/>
                <w:sz w:val="20"/>
              </w:rPr>
              <w:t>update</w:t>
            </w:r>
          </w:p>
        </w:tc>
      </w:tr>
    </w:tbl>
    <w:p>
      <w:pPr>
        <w:spacing w:after="0"/>
        <w:rPr>
          <w:sz w:val="20"/>
        </w:rPr>
        <w:sectPr>
          <w:pgSz w:w="12240" w:h="15840"/>
          <w:pgMar w:header="725" w:footer="1059" w:top="2540" w:bottom="1240" w:left="960" w:right="960"/>
        </w:sectPr>
      </w:pPr>
    </w:p>
    <w:p>
      <w:pPr>
        <w:pStyle w:val="BodyText"/>
        <w:spacing w:before="11"/>
        <w:rPr>
          <w:sz w:val="13"/>
        </w:rPr>
      </w:pPr>
    </w:p>
    <w:p>
      <w:pPr>
        <w:pStyle w:val="ListParagraph"/>
        <w:numPr>
          <w:ilvl w:val="1"/>
          <w:numId w:val="1"/>
        </w:numPr>
        <w:tabs>
          <w:tab w:pos="2279" w:val="left" w:leader="none"/>
          <w:tab w:pos="2280" w:val="left" w:leader="none"/>
        </w:tabs>
        <w:spacing w:line="240" w:lineRule="auto" w:before="94" w:after="0"/>
        <w:ind w:left="2280" w:right="0" w:hanging="720"/>
        <w:jc w:val="left"/>
        <w:rPr>
          <w:b/>
          <w:sz w:val="22"/>
        </w:rPr>
      </w:pPr>
      <w:bookmarkStart w:name="Calculation and Annotation of the PK or " w:id="8"/>
      <w:bookmarkEnd w:id="8"/>
      <w:r>
        <w:rPr>
          <w:b/>
          <w:sz w:val="22"/>
        </w:rPr>
        <w:t>Calculatio</w:t>
      </w:r>
      <w:r>
        <w:rPr>
          <w:b/>
          <w:sz w:val="22"/>
        </w:rPr>
        <w:t>n</w:t>
      </w:r>
      <w:r>
        <w:rPr>
          <w:b/>
          <w:spacing w:val="-4"/>
          <w:sz w:val="22"/>
        </w:rPr>
        <w:t> </w:t>
      </w:r>
      <w:r>
        <w:rPr>
          <w:b/>
          <w:sz w:val="22"/>
        </w:rPr>
        <w:t>and</w:t>
      </w:r>
      <w:r>
        <w:rPr>
          <w:b/>
          <w:spacing w:val="-1"/>
          <w:sz w:val="22"/>
        </w:rPr>
        <w:t> </w:t>
      </w:r>
      <w:r>
        <w:rPr>
          <w:b/>
          <w:sz w:val="22"/>
        </w:rPr>
        <w:t>Annotation</w:t>
      </w:r>
      <w:r>
        <w:rPr>
          <w:b/>
          <w:spacing w:val="-3"/>
          <w:sz w:val="22"/>
        </w:rPr>
        <w:t> </w:t>
      </w:r>
      <w:r>
        <w:rPr>
          <w:b/>
          <w:sz w:val="22"/>
        </w:rPr>
        <w:t>of</w:t>
      </w:r>
      <w:r>
        <w:rPr>
          <w:b/>
          <w:spacing w:val="-4"/>
          <w:sz w:val="22"/>
        </w:rPr>
        <w:t> </w:t>
      </w:r>
      <w:r>
        <w:rPr>
          <w:b/>
          <w:sz w:val="22"/>
        </w:rPr>
        <w:t>the</w:t>
      </w:r>
      <w:r>
        <w:rPr>
          <w:b/>
          <w:spacing w:val="-3"/>
          <w:sz w:val="22"/>
        </w:rPr>
        <w:t> </w:t>
      </w:r>
      <w:r>
        <w:rPr>
          <w:b/>
          <w:sz w:val="22"/>
        </w:rPr>
        <w:t>PK</w:t>
      </w:r>
      <w:r>
        <w:rPr>
          <w:b/>
          <w:spacing w:val="-3"/>
          <w:sz w:val="22"/>
        </w:rPr>
        <w:t> </w:t>
      </w:r>
      <w:r>
        <w:rPr>
          <w:b/>
          <w:sz w:val="22"/>
        </w:rPr>
        <w:t>or</w:t>
      </w:r>
      <w:r>
        <w:rPr>
          <w:b/>
          <w:spacing w:val="-5"/>
          <w:sz w:val="22"/>
        </w:rPr>
        <w:t> </w:t>
      </w:r>
      <w:r>
        <w:rPr>
          <w:b/>
          <w:sz w:val="22"/>
        </w:rPr>
        <w:t>PD</w:t>
      </w:r>
      <w:r>
        <w:rPr>
          <w:b/>
          <w:spacing w:val="-4"/>
          <w:sz w:val="22"/>
        </w:rPr>
        <w:t> </w:t>
      </w:r>
      <w:r>
        <w:rPr>
          <w:b/>
          <w:spacing w:val="-2"/>
          <w:sz w:val="22"/>
        </w:rPr>
        <w:t>Parameters</w:t>
      </w:r>
    </w:p>
    <w:p>
      <w:pPr>
        <w:pStyle w:val="BodyText"/>
        <w:spacing w:before="121"/>
        <w:ind w:left="1919" w:right="477"/>
      </w:pPr>
      <w:r>
        <w:rPr/>
        <w:t>Conventions</w:t>
      </w:r>
      <w:r>
        <w:rPr>
          <w:spacing w:val="-3"/>
        </w:rPr>
        <w:t> </w:t>
      </w:r>
      <w:r>
        <w:rPr/>
        <w:t>and</w:t>
      </w:r>
      <w:r>
        <w:rPr>
          <w:spacing w:val="-3"/>
        </w:rPr>
        <w:t> </w:t>
      </w:r>
      <w:r>
        <w:rPr/>
        <w:t>data</w:t>
      </w:r>
      <w:r>
        <w:rPr>
          <w:spacing w:val="-3"/>
        </w:rPr>
        <w:t> </w:t>
      </w:r>
      <w:r>
        <w:rPr/>
        <w:t>handling</w:t>
      </w:r>
      <w:r>
        <w:rPr>
          <w:spacing w:val="-3"/>
        </w:rPr>
        <w:t> </w:t>
      </w:r>
      <w:r>
        <w:rPr/>
        <w:t>with</w:t>
      </w:r>
      <w:r>
        <w:rPr>
          <w:spacing w:val="-3"/>
        </w:rPr>
        <w:t> </w:t>
      </w:r>
      <w:r>
        <w:rPr/>
        <w:t>respect</w:t>
      </w:r>
      <w:r>
        <w:rPr>
          <w:spacing w:val="-3"/>
        </w:rPr>
        <w:t> </w:t>
      </w:r>
      <w:r>
        <w:rPr/>
        <w:t>to</w:t>
      </w:r>
      <w:r>
        <w:rPr>
          <w:spacing w:val="-3"/>
        </w:rPr>
        <w:t> </w:t>
      </w:r>
      <w:r>
        <w:rPr/>
        <w:t>the</w:t>
      </w:r>
      <w:r>
        <w:rPr>
          <w:spacing w:val="-3"/>
        </w:rPr>
        <w:t> </w:t>
      </w:r>
      <w:r>
        <w:rPr/>
        <w:t>calculation</w:t>
      </w:r>
      <w:r>
        <w:rPr>
          <w:spacing w:val="-3"/>
        </w:rPr>
        <w:t> </w:t>
      </w:r>
      <w:r>
        <w:rPr/>
        <w:t>of</w:t>
      </w:r>
      <w:r>
        <w:rPr>
          <w:spacing w:val="-3"/>
        </w:rPr>
        <w:t> </w:t>
      </w:r>
      <w:r>
        <w:rPr/>
        <w:t>the</w:t>
      </w:r>
      <w:r>
        <w:rPr>
          <w:spacing w:val="-3"/>
        </w:rPr>
        <w:t> </w:t>
      </w:r>
      <w:r>
        <w:rPr/>
        <w:t>PK</w:t>
      </w:r>
      <w:r>
        <w:rPr>
          <w:spacing w:val="-3"/>
        </w:rPr>
        <w:t> </w:t>
      </w:r>
      <w:r>
        <w:rPr/>
        <w:t>and</w:t>
      </w:r>
      <w:r>
        <w:rPr>
          <w:spacing w:val="-3"/>
        </w:rPr>
        <w:t> </w:t>
      </w:r>
      <w:r>
        <w:rPr/>
        <w:t>PD parameters are described in the following appendices:</w:t>
      </w:r>
    </w:p>
    <w:p>
      <w:pPr>
        <w:pStyle w:val="ListParagraph"/>
        <w:numPr>
          <w:ilvl w:val="2"/>
          <w:numId w:val="1"/>
        </w:numPr>
        <w:tabs>
          <w:tab w:pos="2639" w:val="left" w:leader="none"/>
          <w:tab w:pos="2640" w:val="left" w:leader="none"/>
        </w:tabs>
        <w:spacing w:line="240" w:lineRule="auto" w:before="122" w:after="0"/>
        <w:ind w:left="2640" w:right="948" w:hanging="360"/>
        <w:jc w:val="left"/>
        <w:rPr>
          <w:sz w:val="22"/>
        </w:rPr>
      </w:pPr>
      <w:r>
        <w:rPr>
          <w:sz w:val="22"/>
        </w:rPr>
        <w:t>Appendix</w:t>
      </w:r>
      <w:r>
        <w:rPr>
          <w:spacing w:val="-3"/>
          <w:sz w:val="22"/>
        </w:rPr>
        <w:t> </w:t>
      </w:r>
      <w:r>
        <w:rPr>
          <w:sz w:val="22"/>
        </w:rPr>
        <w:t>B:</w:t>
      </w:r>
      <w:r>
        <w:rPr>
          <w:spacing w:val="40"/>
          <w:sz w:val="22"/>
        </w:rPr>
        <w:t> </w:t>
      </w:r>
      <w:r>
        <w:rPr>
          <w:sz w:val="22"/>
        </w:rPr>
        <w:t>Conventions</w:t>
      </w:r>
      <w:r>
        <w:rPr>
          <w:spacing w:val="-4"/>
          <w:sz w:val="22"/>
        </w:rPr>
        <w:t> </w:t>
      </w:r>
      <w:r>
        <w:rPr>
          <w:sz w:val="22"/>
        </w:rPr>
        <w:t>for</w:t>
      </w:r>
      <w:r>
        <w:rPr>
          <w:spacing w:val="-4"/>
          <w:sz w:val="22"/>
        </w:rPr>
        <w:t> </w:t>
      </w:r>
      <w:r>
        <w:rPr>
          <w:sz w:val="22"/>
        </w:rPr>
        <w:t>Area</w:t>
      </w:r>
      <w:r>
        <w:rPr>
          <w:spacing w:val="-4"/>
          <w:sz w:val="22"/>
        </w:rPr>
        <w:t> </w:t>
      </w:r>
      <w:r>
        <w:rPr>
          <w:sz w:val="22"/>
        </w:rPr>
        <w:t>under</w:t>
      </w:r>
      <w:r>
        <w:rPr>
          <w:spacing w:val="-4"/>
          <w:sz w:val="22"/>
        </w:rPr>
        <w:t> </w:t>
      </w:r>
      <w:r>
        <w:rPr>
          <w:sz w:val="22"/>
        </w:rPr>
        <w:t>the</w:t>
      </w:r>
      <w:r>
        <w:rPr>
          <w:spacing w:val="-4"/>
          <w:sz w:val="22"/>
        </w:rPr>
        <w:t> </w:t>
      </w:r>
      <w:r>
        <w:rPr>
          <w:sz w:val="22"/>
        </w:rPr>
        <w:t>Curve</w:t>
      </w:r>
      <w:r>
        <w:rPr>
          <w:spacing w:val="-4"/>
          <w:sz w:val="22"/>
        </w:rPr>
        <w:t> </w:t>
      </w:r>
      <w:r>
        <w:rPr>
          <w:sz w:val="22"/>
        </w:rPr>
        <w:t>(AUC)</w:t>
      </w:r>
      <w:r>
        <w:rPr>
          <w:spacing w:val="-4"/>
          <w:sz w:val="22"/>
        </w:rPr>
        <w:t> </w:t>
      </w:r>
      <w:r>
        <w:rPr>
          <w:sz w:val="22"/>
        </w:rPr>
        <w:t>and</w:t>
      </w:r>
      <w:r>
        <w:rPr>
          <w:spacing w:val="-4"/>
          <w:sz w:val="22"/>
        </w:rPr>
        <w:t> </w:t>
      </w:r>
      <w:r>
        <w:rPr>
          <w:sz w:val="22"/>
        </w:rPr>
        <w:t>Other Parameter Calculations</w:t>
      </w:r>
    </w:p>
    <w:p>
      <w:pPr>
        <w:pStyle w:val="ListParagraph"/>
        <w:numPr>
          <w:ilvl w:val="2"/>
          <w:numId w:val="1"/>
        </w:numPr>
        <w:tabs>
          <w:tab w:pos="2639" w:val="left" w:leader="none"/>
          <w:tab w:pos="2640" w:val="left" w:leader="none"/>
        </w:tabs>
        <w:spacing w:line="240" w:lineRule="auto" w:before="116" w:after="0"/>
        <w:ind w:left="2640" w:right="977" w:hanging="360"/>
        <w:jc w:val="left"/>
        <w:rPr>
          <w:sz w:val="22"/>
        </w:rPr>
      </w:pPr>
      <w:r>
        <w:rPr>
          <w:sz w:val="22"/>
        </w:rPr>
        <w:t>Appendix</w:t>
      </w:r>
      <w:r>
        <w:rPr>
          <w:spacing w:val="-4"/>
          <w:sz w:val="22"/>
        </w:rPr>
        <w:t> </w:t>
      </w:r>
      <w:r>
        <w:rPr>
          <w:sz w:val="22"/>
        </w:rPr>
        <w:t>C:</w:t>
      </w:r>
      <w:r>
        <w:rPr>
          <w:spacing w:val="40"/>
          <w:sz w:val="22"/>
        </w:rPr>
        <w:t> </w:t>
      </w:r>
      <w:r>
        <w:rPr>
          <w:sz w:val="22"/>
        </w:rPr>
        <w:t>Calculation</w:t>
      </w:r>
      <w:r>
        <w:rPr>
          <w:spacing w:val="-4"/>
          <w:sz w:val="22"/>
        </w:rPr>
        <w:t> </w:t>
      </w:r>
      <w:r>
        <w:rPr>
          <w:sz w:val="22"/>
        </w:rPr>
        <w:t>of</w:t>
      </w:r>
      <w:r>
        <w:rPr>
          <w:spacing w:val="-4"/>
          <w:sz w:val="22"/>
        </w:rPr>
        <w:t> </w:t>
      </w:r>
      <w:r>
        <w:rPr>
          <w:sz w:val="22"/>
        </w:rPr>
        <w:t>Terminal</w:t>
      </w:r>
      <w:r>
        <w:rPr>
          <w:spacing w:val="-4"/>
          <w:sz w:val="22"/>
        </w:rPr>
        <w:t> </w:t>
      </w:r>
      <w:r>
        <w:rPr>
          <w:sz w:val="22"/>
        </w:rPr>
        <w:t>Rate</w:t>
      </w:r>
      <w:r>
        <w:rPr>
          <w:spacing w:val="-4"/>
          <w:sz w:val="22"/>
        </w:rPr>
        <w:t> </w:t>
      </w:r>
      <w:r>
        <w:rPr>
          <w:sz w:val="22"/>
        </w:rPr>
        <w:t>Constant</w:t>
      </w:r>
      <w:r>
        <w:rPr>
          <w:spacing w:val="-4"/>
          <w:sz w:val="22"/>
        </w:rPr>
        <w:t> </w:t>
      </w:r>
      <w:r>
        <w:rPr>
          <w:sz w:val="22"/>
        </w:rPr>
        <w:t>and</w:t>
      </w:r>
      <w:r>
        <w:rPr>
          <w:spacing w:val="-4"/>
          <w:sz w:val="22"/>
        </w:rPr>
        <w:t> </w:t>
      </w:r>
      <w:r>
        <w:rPr>
          <w:sz w:val="22"/>
        </w:rPr>
        <w:t>Half-life</w:t>
      </w:r>
      <w:r>
        <w:rPr>
          <w:spacing w:val="-5"/>
          <w:sz w:val="22"/>
        </w:rPr>
        <w:t> </w:t>
      </w:r>
      <w:r>
        <w:rPr>
          <w:sz w:val="22"/>
        </w:rPr>
        <w:t>and Associated Diagnostic Data</w:t>
      </w:r>
    </w:p>
    <w:p>
      <w:pPr>
        <w:pStyle w:val="ListParagraph"/>
        <w:numPr>
          <w:ilvl w:val="2"/>
          <w:numId w:val="1"/>
        </w:numPr>
        <w:tabs>
          <w:tab w:pos="2639" w:val="left" w:leader="none"/>
          <w:tab w:pos="2640" w:val="left" w:leader="none"/>
        </w:tabs>
        <w:spacing w:line="240" w:lineRule="auto" w:before="121" w:after="0"/>
        <w:ind w:left="2640" w:right="0" w:hanging="360"/>
        <w:jc w:val="left"/>
        <w:rPr>
          <w:sz w:val="22"/>
        </w:rPr>
      </w:pPr>
      <w:r>
        <w:rPr>
          <w:sz w:val="22"/>
        </w:rPr>
        <w:t>Appendix</w:t>
      </w:r>
      <w:r>
        <w:rPr>
          <w:spacing w:val="-6"/>
          <w:sz w:val="22"/>
        </w:rPr>
        <w:t> </w:t>
      </w:r>
      <w:r>
        <w:rPr>
          <w:sz w:val="22"/>
        </w:rPr>
        <w:t>D:</w:t>
      </w:r>
      <w:r>
        <w:rPr>
          <w:spacing w:val="52"/>
          <w:sz w:val="22"/>
        </w:rPr>
        <w:t> </w:t>
      </w:r>
      <w:r>
        <w:rPr>
          <w:sz w:val="22"/>
        </w:rPr>
        <w:t>Exponential</w:t>
      </w:r>
      <w:r>
        <w:rPr>
          <w:spacing w:val="-5"/>
          <w:sz w:val="22"/>
        </w:rPr>
        <w:t> </w:t>
      </w:r>
      <w:r>
        <w:rPr>
          <w:sz w:val="22"/>
        </w:rPr>
        <w:t>Fitting</w:t>
      </w:r>
      <w:r>
        <w:rPr>
          <w:spacing w:val="-6"/>
          <w:sz w:val="22"/>
        </w:rPr>
        <w:t> </w:t>
      </w:r>
      <w:r>
        <w:rPr>
          <w:sz w:val="22"/>
        </w:rPr>
        <w:t>/</w:t>
      </w:r>
      <w:r>
        <w:rPr>
          <w:spacing w:val="-5"/>
          <w:sz w:val="22"/>
        </w:rPr>
        <w:t> </w:t>
      </w:r>
      <w:r>
        <w:rPr>
          <w:sz w:val="22"/>
        </w:rPr>
        <w:t>Compartmental</w:t>
      </w:r>
      <w:r>
        <w:rPr>
          <w:spacing w:val="-6"/>
          <w:sz w:val="22"/>
        </w:rPr>
        <w:t> </w:t>
      </w:r>
      <w:r>
        <w:rPr>
          <w:sz w:val="22"/>
        </w:rPr>
        <w:t>PK</w:t>
      </w:r>
      <w:r>
        <w:rPr>
          <w:spacing w:val="-5"/>
          <w:sz w:val="22"/>
        </w:rPr>
        <w:t> </w:t>
      </w:r>
      <w:r>
        <w:rPr>
          <w:spacing w:val="-2"/>
          <w:sz w:val="22"/>
        </w:rPr>
        <w:t>Analysis</w:t>
      </w:r>
    </w:p>
    <w:p>
      <w:pPr>
        <w:pStyle w:val="ListParagraph"/>
        <w:numPr>
          <w:ilvl w:val="2"/>
          <w:numId w:val="1"/>
        </w:numPr>
        <w:tabs>
          <w:tab w:pos="2639" w:val="left" w:leader="none"/>
          <w:tab w:pos="2640" w:val="left" w:leader="none"/>
        </w:tabs>
        <w:spacing w:line="240" w:lineRule="auto" w:before="119" w:after="0"/>
        <w:ind w:left="2640" w:right="953" w:hanging="360"/>
        <w:jc w:val="left"/>
        <w:rPr>
          <w:sz w:val="22"/>
        </w:rPr>
      </w:pPr>
      <w:r>
        <w:rPr>
          <w:sz w:val="22"/>
        </w:rPr>
        <w:t>Appendix</w:t>
      </w:r>
      <w:r>
        <w:rPr>
          <w:spacing w:val="-7"/>
          <w:sz w:val="22"/>
        </w:rPr>
        <w:t> </w:t>
      </w:r>
      <w:r>
        <w:rPr>
          <w:sz w:val="22"/>
        </w:rPr>
        <w:t>E:</w:t>
      </w:r>
      <w:r>
        <w:rPr>
          <w:spacing w:val="40"/>
          <w:sz w:val="22"/>
        </w:rPr>
        <w:t> </w:t>
      </w:r>
      <w:r>
        <w:rPr>
          <w:sz w:val="22"/>
        </w:rPr>
        <w:t>Standard</w:t>
      </w:r>
      <w:r>
        <w:rPr>
          <w:spacing w:val="-4"/>
          <w:sz w:val="22"/>
        </w:rPr>
        <w:t> </w:t>
      </w:r>
      <w:r>
        <w:rPr>
          <w:sz w:val="22"/>
        </w:rPr>
        <w:t>PK/PD</w:t>
      </w:r>
      <w:r>
        <w:rPr>
          <w:spacing w:val="-7"/>
          <w:sz w:val="22"/>
        </w:rPr>
        <w:t> </w:t>
      </w:r>
      <w:r>
        <w:rPr>
          <w:sz w:val="22"/>
        </w:rPr>
        <w:t>Analysis</w:t>
      </w:r>
      <w:r>
        <w:rPr>
          <w:spacing w:val="-7"/>
          <w:sz w:val="22"/>
        </w:rPr>
        <w:t> </w:t>
      </w:r>
      <w:r>
        <w:rPr>
          <w:sz w:val="22"/>
        </w:rPr>
        <w:t>Post</w:t>
      </w:r>
      <w:r>
        <w:rPr>
          <w:spacing w:val="-7"/>
          <w:sz w:val="22"/>
        </w:rPr>
        <w:t> </w:t>
      </w:r>
      <w:r>
        <w:rPr>
          <w:sz w:val="22"/>
        </w:rPr>
        <w:t>WinNonlin</w:t>
      </w:r>
      <w:r>
        <w:rPr>
          <w:spacing w:val="-2"/>
          <w:sz w:val="22"/>
        </w:rPr>
        <w:t> </w:t>
      </w:r>
      <w:r>
        <w:rPr>
          <w:sz w:val="22"/>
        </w:rPr>
        <w:t>Datasets</w:t>
      </w:r>
      <w:r>
        <w:rPr>
          <w:spacing w:val="-2"/>
          <w:sz w:val="22"/>
        </w:rPr>
        <w:t> </w:t>
      </w:r>
      <w:r>
        <w:rPr>
          <w:sz w:val="22"/>
        </w:rPr>
        <w:t>and Analysis Flag Conventions</w:t>
      </w:r>
    </w:p>
    <w:p>
      <w:pPr>
        <w:pStyle w:val="ListParagraph"/>
        <w:numPr>
          <w:ilvl w:val="2"/>
          <w:numId w:val="1"/>
        </w:numPr>
        <w:tabs>
          <w:tab w:pos="2639" w:val="left" w:leader="none"/>
          <w:tab w:pos="2640" w:val="left" w:leader="none"/>
        </w:tabs>
        <w:spacing w:line="240" w:lineRule="auto" w:before="116" w:after="0"/>
        <w:ind w:left="2640" w:right="0" w:hanging="360"/>
        <w:jc w:val="left"/>
        <w:rPr>
          <w:sz w:val="22"/>
        </w:rPr>
      </w:pPr>
      <w:r>
        <w:rPr>
          <w:sz w:val="22"/>
        </w:rPr>
        <w:t>Appendix</w:t>
      </w:r>
      <w:r>
        <w:rPr>
          <w:spacing w:val="-3"/>
          <w:sz w:val="22"/>
        </w:rPr>
        <w:t> </w:t>
      </w:r>
      <w:r>
        <w:rPr>
          <w:sz w:val="22"/>
        </w:rPr>
        <w:t>F:</w:t>
      </w:r>
      <w:r>
        <w:rPr>
          <w:spacing w:val="52"/>
          <w:sz w:val="22"/>
        </w:rPr>
        <w:t> </w:t>
      </w:r>
      <w:r>
        <w:rPr>
          <w:sz w:val="22"/>
        </w:rPr>
        <w:t>Special</w:t>
      </w:r>
      <w:r>
        <w:rPr>
          <w:spacing w:val="-5"/>
          <w:sz w:val="22"/>
        </w:rPr>
        <w:t> </w:t>
      </w:r>
      <w:r>
        <w:rPr>
          <w:sz w:val="22"/>
        </w:rPr>
        <w:t>Considerations</w:t>
      </w:r>
      <w:r>
        <w:rPr>
          <w:spacing w:val="-4"/>
          <w:sz w:val="22"/>
        </w:rPr>
        <w:t> </w:t>
      </w:r>
      <w:r>
        <w:rPr>
          <w:sz w:val="22"/>
        </w:rPr>
        <w:t>for</w:t>
      </w:r>
      <w:r>
        <w:rPr>
          <w:spacing w:val="-5"/>
          <w:sz w:val="22"/>
        </w:rPr>
        <w:t> </w:t>
      </w:r>
      <w:r>
        <w:rPr>
          <w:sz w:val="22"/>
        </w:rPr>
        <w:t>Urine</w:t>
      </w:r>
      <w:r>
        <w:rPr>
          <w:spacing w:val="-4"/>
          <w:sz w:val="22"/>
        </w:rPr>
        <w:t> </w:t>
      </w:r>
      <w:r>
        <w:rPr>
          <w:sz w:val="22"/>
        </w:rPr>
        <w:t>and</w:t>
      </w:r>
      <w:r>
        <w:rPr>
          <w:spacing w:val="-5"/>
          <w:sz w:val="22"/>
        </w:rPr>
        <w:t> </w:t>
      </w:r>
      <w:r>
        <w:rPr>
          <w:sz w:val="22"/>
        </w:rPr>
        <w:t>Fecal</w:t>
      </w:r>
      <w:r>
        <w:rPr>
          <w:spacing w:val="-3"/>
          <w:sz w:val="22"/>
        </w:rPr>
        <w:t> </w:t>
      </w:r>
      <w:r>
        <w:rPr>
          <w:spacing w:val="-4"/>
          <w:sz w:val="22"/>
        </w:rPr>
        <w:t>Data</w:t>
      </w:r>
    </w:p>
    <w:p>
      <w:pPr>
        <w:pStyle w:val="ListParagraph"/>
        <w:numPr>
          <w:ilvl w:val="2"/>
          <w:numId w:val="1"/>
        </w:numPr>
        <w:tabs>
          <w:tab w:pos="2639" w:val="left" w:leader="none"/>
          <w:tab w:pos="2640" w:val="left" w:leader="none"/>
        </w:tabs>
        <w:spacing w:line="240" w:lineRule="auto" w:before="120" w:after="0"/>
        <w:ind w:left="2640" w:right="0" w:hanging="360"/>
        <w:jc w:val="left"/>
        <w:rPr>
          <w:sz w:val="22"/>
        </w:rPr>
      </w:pPr>
      <w:r>
        <w:rPr>
          <w:sz w:val="22"/>
        </w:rPr>
        <w:t>Appendix</w:t>
      </w:r>
      <w:r>
        <w:rPr>
          <w:spacing w:val="-6"/>
          <w:sz w:val="22"/>
        </w:rPr>
        <w:t> </w:t>
      </w:r>
      <w:r>
        <w:rPr>
          <w:sz w:val="22"/>
        </w:rPr>
        <w:t>G:</w:t>
      </w:r>
      <w:r>
        <w:rPr>
          <w:spacing w:val="55"/>
          <w:sz w:val="22"/>
        </w:rPr>
        <w:t> </w:t>
      </w:r>
      <w:r>
        <w:rPr>
          <w:sz w:val="22"/>
        </w:rPr>
        <w:t>Data</w:t>
      </w:r>
      <w:r>
        <w:rPr>
          <w:spacing w:val="-4"/>
          <w:sz w:val="22"/>
        </w:rPr>
        <w:t> </w:t>
      </w:r>
      <w:r>
        <w:rPr>
          <w:sz w:val="22"/>
        </w:rPr>
        <w:t>Rounding</w:t>
      </w:r>
      <w:r>
        <w:rPr>
          <w:spacing w:val="-4"/>
          <w:sz w:val="22"/>
        </w:rPr>
        <w:t> </w:t>
      </w:r>
      <w:r>
        <w:rPr>
          <w:sz w:val="22"/>
        </w:rPr>
        <w:t>Conventions</w:t>
      </w:r>
      <w:r>
        <w:rPr>
          <w:spacing w:val="-5"/>
          <w:sz w:val="22"/>
        </w:rPr>
        <w:t> </w:t>
      </w:r>
      <w:r>
        <w:rPr>
          <w:sz w:val="22"/>
        </w:rPr>
        <w:t>and</w:t>
      </w:r>
      <w:r>
        <w:rPr>
          <w:spacing w:val="-4"/>
          <w:sz w:val="22"/>
        </w:rPr>
        <w:t> </w:t>
      </w:r>
      <w:r>
        <w:rPr>
          <w:sz w:val="22"/>
        </w:rPr>
        <w:t>Standard</w:t>
      </w:r>
      <w:r>
        <w:rPr>
          <w:spacing w:val="-4"/>
          <w:sz w:val="22"/>
        </w:rPr>
        <w:t> </w:t>
      </w:r>
      <w:r>
        <w:rPr>
          <w:sz w:val="22"/>
        </w:rPr>
        <w:t>PK</w:t>
      </w:r>
      <w:r>
        <w:rPr>
          <w:spacing w:val="-4"/>
          <w:sz w:val="22"/>
        </w:rPr>
        <w:t> </w:t>
      </w:r>
      <w:r>
        <w:rPr>
          <w:spacing w:val="-2"/>
          <w:sz w:val="22"/>
        </w:rPr>
        <w:t>Outputs</w:t>
      </w:r>
    </w:p>
    <w:p>
      <w:pPr>
        <w:pStyle w:val="BodyText"/>
        <w:spacing w:before="119"/>
        <w:ind w:left="1920" w:right="477"/>
      </w:pPr>
      <w:r>
        <w:rPr/>
        <w:t>The subsequent table describes the analysis process and documentation prepared</w:t>
      </w:r>
      <w:r>
        <w:rPr>
          <w:spacing w:val="-3"/>
        </w:rPr>
        <w:t> </w:t>
      </w:r>
      <w:r>
        <w:rPr/>
        <w:t>by</w:t>
      </w:r>
      <w:r>
        <w:rPr>
          <w:spacing w:val="-3"/>
        </w:rPr>
        <w:t> </w:t>
      </w:r>
      <w:r>
        <w:rPr/>
        <w:t>the</w:t>
      </w:r>
      <w:r>
        <w:rPr>
          <w:spacing w:val="-3"/>
        </w:rPr>
        <w:t> </w:t>
      </w:r>
      <w:r>
        <w:rPr/>
        <w:t>PKS.</w:t>
      </w:r>
      <w:r>
        <w:rPr>
          <w:spacing w:val="40"/>
        </w:rPr>
        <w:t> </w:t>
      </w:r>
      <w:r>
        <w:rPr/>
        <w:t>Not</w:t>
      </w:r>
      <w:r>
        <w:rPr>
          <w:spacing w:val="-3"/>
        </w:rPr>
        <w:t> </w:t>
      </w:r>
      <w:r>
        <w:rPr/>
        <w:t>all</w:t>
      </w:r>
      <w:r>
        <w:rPr>
          <w:spacing w:val="-3"/>
        </w:rPr>
        <w:t> </w:t>
      </w:r>
      <w:r>
        <w:rPr/>
        <w:t>of</w:t>
      </w:r>
      <w:r>
        <w:rPr>
          <w:spacing w:val="-3"/>
        </w:rPr>
        <w:t> </w:t>
      </w:r>
      <w:r>
        <w:rPr/>
        <w:t>these</w:t>
      </w:r>
      <w:r>
        <w:rPr>
          <w:spacing w:val="-3"/>
        </w:rPr>
        <w:t> </w:t>
      </w:r>
      <w:r>
        <w:rPr/>
        <w:t>steps</w:t>
      </w:r>
      <w:r>
        <w:rPr>
          <w:spacing w:val="-3"/>
        </w:rPr>
        <w:t> </w:t>
      </w:r>
      <w:r>
        <w:rPr/>
        <w:t>may</w:t>
      </w:r>
      <w:r>
        <w:rPr>
          <w:spacing w:val="-3"/>
        </w:rPr>
        <w:t> </w:t>
      </w:r>
      <w:r>
        <w:rPr/>
        <w:t>be</w:t>
      </w:r>
      <w:r>
        <w:rPr>
          <w:spacing w:val="-3"/>
        </w:rPr>
        <w:t> </w:t>
      </w:r>
      <w:r>
        <w:rPr/>
        <w:t>applicable</w:t>
      </w:r>
      <w:r>
        <w:rPr>
          <w:spacing w:val="-3"/>
        </w:rPr>
        <w:t> </w:t>
      </w:r>
      <w:r>
        <w:rPr/>
        <w:t>to</w:t>
      </w:r>
      <w:r>
        <w:rPr>
          <w:spacing w:val="-6"/>
        </w:rPr>
        <w:t> </w:t>
      </w:r>
      <w:r>
        <w:rPr/>
        <w:t>preliminary </w:t>
      </w:r>
      <w:r>
        <w:rPr>
          <w:spacing w:val="-2"/>
        </w:rPr>
        <w:t>analyses.</w:t>
      </w:r>
    </w:p>
    <w:p>
      <w:pPr>
        <w:pStyle w:val="BodyText"/>
        <w:spacing w:before="4" w:after="1"/>
        <w:rPr>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687"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02"/>
              <w:rPr>
                <w:sz w:val="20"/>
              </w:rPr>
            </w:pPr>
            <w:r>
              <w:rPr>
                <w:sz w:val="20"/>
              </w:rPr>
              <w:t>Performs the PK and/or PD parameter calculation in accordance with the instructions set forth in the SAP, Safety Review or Committee Monitoring Charter (or equivalent documentation, as appropriate), protocol (if no SAP or Charter is available), or other instructions provided by the Sponsor.</w:t>
            </w:r>
            <w:r>
              <w:rPr>
                <w:spacing w:val="40"/>
                <w:sz w:val="20"/>
              </w:rPr>
              <w:t> </w:t>
            </w:r>
            <w:r>
              <w:rPr>
                <w:sz w:val="20"/>
              </w:rPr>
              <w:t>In the absence of any instructions,</w:t>
            </w:r>
            <w:r>
              <w:rPr>
                <w:spacing w:val="-4"/>
                <w:sz w:val="20"/>
              </w:rPr>
              <w:t> </w:t>
            </w:r>
            <w:r>
              <w:rPr>
                <w:sz w:val="20"/>
              </w:rPr>
              <w:t>the</w:t>
            </w:r>
            <w:r>
              <w:rPr>
                <w:spacing w:val="-4"/>
                <w:sz w:val="20"/>
              </w:rPr>
              <w:t> </w:t>
            </w:r>
            <w:r>
              <w:rPr>
                <w:sz w:val="20"/>
              </w:rPr>
              <w:t>conventions</w:t>
            </w:r>
            <w:r>
              <w:rPr>
                <w:spacing w:val="-5"/>
                <w:sz w:val="20"/>
              </w:rPr>
              <w:t> </w:t>
            </w:r>
            <w:r>
              <w:rPr>
                <w:sz w:val="20"/>
              </w:rPr>
              <w:t>put</w:t>
            </w:r>
            <w:r>
              <w:rPr>
                <w:spacing w:val="-4"/>
                <w:sz w:val="20"/>
              </w:rPr>
              <w:t> </w:t>
            </w:r>
            <w:r>
              <w:rPr>
                <w:sz w:val="20"/>
              </w:rPr>
              <w:t>forth</w:t>
            </w:r>
            <w:r>
              <w:rPr>
                <w:spacing w:val="-4"/>
                <w:sz w:val="20"/>
              </w:rPr>
              <w:t> </w:t>
            </w:r>
            <w:r>
              <w:rPr>
                <w:sz w:val="20"/>
              </w:rPr>
              <w:t>in</w:t>
            </w:r>
            <w:r>
              <w:rPr>
                <w:spacing w:val="-4"/>
                <w:sz w:val="20"/>
              </w:rPr>
              <w:t> </w:t>
            </w:r>
            <w:r>
              <w:rPr>
                <w:sz w:val="20"/>
              </w:rPr>
              <w:t>the</w:t>
            </w:r>
            <w:r>
              <w:rPr>
                <w:spacing w:val="-4"/>
                <w:sz w:val="20"/>
              </w:rPr>
              <w:t> </w:t>
            </w:r>
            <w:r>
              <w:rPr>
                <w:sz w:val="20"/>
              </w:rPr>
              <w:t>appendices</w:t>
            </w:r>
            <w:r>
              <w:rPr>
                <w:spacing w:val="-6"/>
                <w:sz w:val="20"/>
              </w:rPr>
              <w:t> </w:t>
            </w:r>
            <w:r>
              <w:rPr>
                <w:sz w:val="20"/>
              </w:rPr>
              <w:t>of</w:t>
            </w:r>
            <w:r>
              <w:rPr>
                <w:spacing w:val="-4"/>
                <w:sz w:val="20"/>
              </w:rPr>
              <w:t> </w:t>
            </w:r>
            <w:r>
              <w:rPr>
                <w:sz w:val="20"/>
              </w:rPr>
              <w:t>this</w:t>
            </w:r>
            <w:r>
              <w:rPr>
                <w:spacing w:val="-4"/>
                <w:sz w:val="20"/>
              </w:rPr>
              <w:t> </w:t>
            </w:r>
            <w:r>
              <w:rPr>
                <w:sz w:val="20"/>
              </w:rPr>
              <w:t>Work Instruction will apply.</w:t>
            </w:r>
          </w:p>
          <w:p>
            <w:pPr>
              <w:pStyle w:val="TableParagraph"/>
              <w:spacing w:before="6"/>
              <w:ind w:left="0"/>
              <w:rPr>
                <w:sz w:val="26"/>
              </w:rPr>
            </w:pPr>
          </w:p>
          <w:p>
            <w:pPr>
              <w:pStyle w:val="TableParagraph"/>
              <w:spacing w:line="242" w:lineRule="auto" w:before="0"/>
              <w:rPr>
                <w:sz w:val="20"/>
              </w:rPr>
            </w:pPr>
            <w:r>
              <w:rPr>
                <w:b/>
                <w:sz w:val="20"/>
              </w:rPr>
              <w:t>Note</w:t>
            </w:r>
            <w:r>
              <w:rPr>
                <w:sz w:val="20"/>
              </w:rPr>
              <w:t>: Instructions or conventions, if provided in any of the above Sponsor</w:t>
            </w:r>
            <w:r>
              <w:rPr>
                <w:spacing w:val="-6"/>
                <w:sz w:val="20"/>
              </w:rPr>
              <w:t> </w:t>
            </w:r>
            <w:r>
              <w:rPr>
                <w:sz w:val="20"/>
              </w:rPr>
              <w:t>directed</w:t>
            </w:r>
            <w:r>
              <w:rPr>
                <w:spacing w:val="-3"/>
                <w:sz w:val="20"/>
              </w:rPr>
              <w:t> </w:t>
            </w:r>
            <w:r>
              <w:rPr>
                <w:sz w:val="20"/>
              </w:rPr>
              <w:t>documents</w:t>
            </w:r>
            <w:r>
              <w:rPr>
                <w:spacing w:val="-6"/>
                <w:sz w:val="20"/>
              </w:rPr>
              <w:t> </w:t>
            </w:r>
            <w:r>
              <w:rPr>
                <w:sz w:val="20"/>
              </w:rPr>
              <w:t>will</w:t>
            </w:r>
            <w:r>
              <w:rPr>
                <w:spacing w:val="-6"/>
                <w:sz w:val="20"/>
              </w:rPr>
              <w:t> </w:t>
            </w:r>
            <w:r>
              <w:rPr>
                <w:sz w:val="20"/>
              </w:rPr>
              <w:t>supersede</w:t>
            </w:r>
            <w:r>
              <w:rPr>
                <w:spacing w:val="-4"/>
                <w:sz w:val="20"/>
              </w:rPr>
              <w:t> </w:t>
            </w:r>
            <w:r>
              <w:rPr>
                <w:sz w:val="20"/>
              </w:rPr>
              <w:t>the</w:t>
            </w:r>
            <w:r>
              <w:rPr>
                <w:spacing w:val="-6"/>
                <w:sz w:val="20"/>
              </w:rPr>
              <w:t> </w:t>
            </w:r>
            <w:r>
              <w:rPr>
                <w:sz w:val="20"/>
              </w:rPr>
              <w:t>conventions</w:t>
            </w:r>
            <w:r>
              <w:rPr>
                <w:spacing w:val="-7"/>
                <w:sz w:val="20"/>
              </w:rPr>
              <w:t> </w:t>
            </w:r>
            <w:r>
              <w:rPr>
                <w:sz w:val="20"/>
              </w:rPr>
              <w:t>in</w:t>
            </w:r>
            <w:r>
              <w:rPr>
                <w:spacing w:val="-5"/>
                <w:sz w:val="20"/>
              </w:rPr>
              <w:t> </w:t>
            </w:r>
            <w:r>
              <w:rPr>
                <w:sz w:val="20"/>
              </w:rPr>
              <w:t>the above mentioned appendices.</w:t>
            </w:r>
          </w:p>
        </w:tc>
        <w:tc>
          <w:tcPr>
            <w:tcW w:w="1843" w:type="dxa"/>
          </w:tcPr>
          <w:p>
            <w:pPr>
              <w:pStyle w:val="TableParagraph"/>
              <w:ind w:right="119"/>
              <w:rPr>
                <w:sz w:val="20"/>
              </w:rPr>
            </w:pPr>
            <w:r>
              <w:rPr>
                <w:sz w:val="20"/>
              </w:rPr>
              <w:t>After finalization</w:t>
            </w:r>
            <w:r>
              <w:rPr>
                <w:spacing w:val="40"/>
                <w:sz w:val="20"/>
              </w:rPr>
              <w:t> </w:t>
            </w:r>
            <w:r>
              <w:rPr>
                <w:sz w:val="20"/>
              </w:rPr>
              <w:t>of the </w:t>
            </w:r>
            <w:r>
              <w:rPr>
                <w:spacing w:val="-2"/>
                <w:sz w:val="20"/>
              </w:rPr>
              <w:t>preWinNonlin </w:t>
            </w:r>
            <w:r>
              <w:rPr>
                <w:sz w:val="20"/>
              </w:rPr>
              <w:t>dataset</w:t>
            </w:r>
            <w:r>
              <w:rPr>
                <w:spacing w:val="-14"/>
                <w:sz w:val="20"/>
              </w:rPr>
              <w:t> </w:t>
            </w:r>
            <w:r>
              <w:rPr>
                <w:sz w:val="20"/>
              </w:rPr>
              <w:t>(or</w:t>
            </w:r>
            <w:r>
              <w:rPr>
                <w:spacing w:val="-14"/>
                <w:sz w:val="20"/>
              </w:rPr>
              <w:t> </w:t>
            </w:r>
            <w:r>
              <w:rPr>
                <w:sz w:val="20"/>
              </w:rPr>
              <w:t>receipt of the required data for a </w:t>
            </w:r>
            <w:r>
              <w:rPr>
                <w:spacing w:val="-2"/>
                <w:sz w:val="20"/>
              </w:rPr>
              <w:t>preliminary analysis)</w:t>
            </w:r>
          </w:p>
        </w:tc>
      </w:tr>
      <w:tr>
        <w:trPr>
          <w:trHeight w:val="1770"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329"/>
              <w:jc w:val="both"/>
              <w:rPr>
                <w:sz w:val="20"/>
              </w:rPr>
            </w:pPr>
            <w:r>
              <w:rPr>
                <w:sz w:val="20"/>
              </w:rPr>
              <w:t>As part of the analysis, reviews pertinent study documentation for protocol</w:t>
            </w:r>
            <w:r>
              <w:rPr>
                <w:spacing w:val="-4"/>
                <w:sz w:val="20"/>
              </w:rPr>
              <w:t> </w:t>
            </w:r>
            <w:r>
              <w:rPr>
                <w:sz w:val="20"/>
              </w:rPr>
              <w:t>deviations</w:t>
            </w:r>
            <w:r>
              <w:rPr>
                <w:spacing w:val="-4"/>
                <w:sz w:val="20"/>
              </w:rPr>
              <w:t> </w:t>
            </w:r>
            <w:r>
              <w:rPr>
                <w:sz w:val="20"/>
              </w:rPr>
              <w:t>or</w:t>
            </w:r>
            <w:r>
              <w:rPr>
                <w:spacing w:val="-4"/>
                <w:sz w:val="20"/>
              </w:rPr>
              <w:t> </w:t>
            </w:r>
            <w:r>
              <w:rPr>
                <w:sz w:val="20"/>
              </w:rPr>
              <w:t>events</w:t>
            </w:r>
            <w:r>
              <w:rPr>
                <w:spacing w:val="-4"/>
                <w:sz w:val="20"/>
              </w:rPr>
              <w:t> </w:t>
            </w:r>
            <w:r>
              <w:rPr>
                <w:sz w:val="20"/>
              </w:rPr>
              <w:t>which</w:t>
            </w:r>
            <w:r>
              <w:rPr>
                <w:spacing w:val="-4"/>
                <w:sz w:val="20"/>
              </w:rPr>
              <w:t> </w:t>
            </w:r>
            <w:r>
              <w:rPr>
                <w:sz w:val="20"/>
              </w:rPr>
              <w:t>may</w:t>
            </w:r>
            <w:r>
              <w:rPr>
                <w:spacing w:val="-4"/>
                <w:sz w:val="20"/>
              </w:rPr>
              <w:t> </w:t>
            </w:r>
            <w:r>
              <w:rPr>
                <w:sz w:val="20"/>
              </w:rPr>
              <w:t>affect</w:t>
            </w:r>
            <w:r>
              <w:rPr>
                <w:spacing w:val="-4"/>
                <w:sz w:val="20"/>
              </w:rPr>
              <w:t> </w:t>
            </w:r>
            <w:r>
              <w:rPr>
                <w:sz w:val="20"/>
              </w:rPr>
              <w:t>the</w:t>
            </w:r>
            <w:r>
              <w:rPr>
                <w:spacing w:val="-4"/>
                <w:sz w:val="20"/>
              </w:rPr>
              <w:t> </w:t>
            </w:r>
            <w:r>
              <w:rPr>
                <w:sz w:val="20"/>
              </w:rPr>
              <w:t>reliability</w:t>
            </w:r>
            <w:r>
              <w:rPr>
                <w:spacing w:val="-4"/>
                <w:sz w:val="20"/>
              </w:rPr>
              <w:t> </w:t>
            </w:r>
            <w:r>
              <w:rPr>
                <w:sz w:val="20"/>
              </w:rPr>
              <w:t>of</w:t>
            </w:r>
            <w:r>
              <w:rPr>
                <w:spacing w:val="-1"/>
                <w:sz w:val="20"/>
              </w:rPr>
              <w:t> </w:t>
            </w:r>
            <w:r>
              <w:rPr>
                <w:sz w:val="20"/>
              </w:rPr>
              <w:t>the PK or PD results.</w:t>
            </w:r>
          </w:p>
          <w:p>
            <w:pPr>
              <w:pStyle w:val="TableParagraph"/>
              <w:spacing w:before="9"/>
              <w:ind w:left="0"/>
              <w:rPr>
                <w:sz w:val="26"/>
              </w:rPr>
            </w:pPr>
          </w:p>
          <w:p>
            <w:pPr>
              <w:pStyle w:val="TableParagraph"/>
              <w:spacing w:line="242" w:lineRule="auto" w:before="0"/>
              <w:rPr>
                <w:sz w:val="20"/>
              </w:rPr>
            </w:pPr>
            <w:r>
              <w:rPr>
                <w:b/>
                <w:sz w:val="20"/>
              </w:rPr>
              <w:t>Note</w:t>
            </w:r>
            <w:r>
              <w:rPr>
                <w:sz w:val="20"/>
              </w:rPr>
              <w:t>:</w:t>
            </w:r>
            <w:r>
              <w:rPr>
                <w:spacing w:val="-1"/>
                <w:sz w:val="20"/>
              </w:rPr>
              <w:t> </w:t>
            </w:r>
            <w:r>
              <w:rPr>
                <w:sz w:val="20"/>
              </w:rPr>
              <w:t>Pertinent</w:t>
            </w:r>
            <w:r>
              <w:rPr>
                <w:spacing w:val="-1"/>
                <w:sz w:val="20"/>
              </w:rPr>
              <w:t> </w:t>
            </w:r>
            <w:r>
              <w:rPr>
                <w:sz w:val="20"/>
              </w:rPr>
              <w:t>documentation</w:t>
            </w:r>
            <w:r>
              <w:rPr>
                <w:spacing w:val="-6"/>
                <w:sz w:val="20"/>
              </w:rPr>
              <w:t> </w:t>
            </w:r>
            <w:r>
              <w:rPr>
                <w:sz w:val="20"/>
              </w:rPr>
              <w:t>may</w:t>
            </w:r>
            <w:r>
              <w:rPr>
                <w:spacing w:val="-6"/>
                <w:sz w:val="20"/>
              </w:rPr>
              <w:t> </w:t>
            </w:r>
            <w:r>
              <w:rPr>
                <w:sz w:val="20"/>
              </w:rPr>
              <w:t>be</w:t>
            </w:r>
            <w:r>
              <w:rPr>
                <w:spacing w:val="-6"/>
                <w:sz w:val="20"/>
              </w:rPr>
              <w:t> </w:t>
            </w:r>
            <w:r>
              <w:rPr>
                <w:sz w:val="20"/>
              </w:rPr>
              <w:t>study</w:t>
            </w:r>
            <w:r>
              <w:rPr>
                <w:spacing w:val="-6"/>
                <w:sz w:val="20"/>
              </w:rPr>
              <w:t> </w:t>
            </w:r>
            <w:r>
              <w:rPr>
                <w:sz w:val="20"/>
              </w:rPr>
              <w:t>specific.</w:t>
            </w:r>
            <w:r>
              <w:rPr>
                <w:spacing w:val="40"/>
                <w:sz w:val="20"/>
              </w:rPr>
              <w:t> </w:t>
            </w:r>
            <w:r>
              <w:rPr>
                <w:sz w:val="20"/>
              </w:rPr>
              <w:t>At</w:t>
            </w:r>
            <w:r>
              <w:rPr>
                <w:spacing w:val="-6"/>
                <w:sz w:val="20"/>
              </w:rPr>
              <w:t> </w:t>
            </w:r>
            <w:r>
              <w:rPr>
                <w:sz w:val="20"/>
              </w:rPr>
              <w:t>minimum, this documentation will include dosing records, adverse events, prior/concomitant medication, and protocol deviations, if available.</w:t>
            </w:r>
          </w:p>
        </w:tc>
        <w:tc>
          <w:tcPr>
            <w:tcW w:w="1843" w:type="dxa"/>
          </w:tcPr>
          <w:p>
            <w:pPr>
              <w:pStyle w:val="TableParagraph"/>
              <w:ind w:right="183"/>
              <w:rPr>
                <w:sz w:val="20"/>
              </w:rPr>
            </w:pPr>
            <w:r>
              <w:rPr>
                <w:sz w:val="20"/>
              </w:rPr>
              <w:t>During</w:t>
            </w:r>
            <w:r>
              <w:rPr>
                <w:spacing w:val="-14"/>
                <w:sz w:val="20"/>
              </w:rPr>
              <w:t> </w:t>
            </w:r>
            <w:r>
              <w:rPr>
                <w:sz w:val="20"/>
              </w:rPr>
              <w:t>the </w:t>
            </w:r>
            <w:r>
              <w:rPr>
                <w:spacing w:val="-2"/>
                <w:sz w:val="20"/>
              </w:rPr>
              <w:t>analysis</w:t>
            </w:r>
          </w:p>
        </w:tc>
      </w:tr>
      <w:tr>
        <w:trPr>
          <w:trHeight w:val="1540"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387"/>
              <w:jc w:val="both"/>
              <w:rPr>
                <w:sz w:val="20"/>
              </w:rPr>
            </w:pPr>
            <w:r>
              <w:rPr>
                <w:sz w:val="20"/>
              </w:rPr>
              <w:t>As</w:t>
            </w:r>
            <w:r>
              <w:rPr>
                <w:spacing w:val="-4"/>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z w:val="20"/>
              </w:rPr>
              <w:t>analysis,</w:t>
            </w:r>
            <w:r>
              <w:rPr>
                <w:spacing w:val="-4"/>
                <w:sz w:val="20"/>
              </w:rPr>
              <w:t> </w:t>
            </w:r>
            <w:r>
              <w:rPr>
                <w:sz w:val="20"/>
              </w:rPr>
              <w:t>annotates</w:t>
            </w:r>
            <w:r>
              <w:rPr>
                <w:spacing w:val="-4"/>
                <w:sz w:val="20"/>
              </w:rPr>
              <w:t> </w:t>
            </w:r>
            <w:r>
              <w:rPr>
                <w:sz w:val="20"/>
              </w:rPr>
              <w:t>the</w:t>
            </w:r>
            <w:r>
              <w:rPr>
                <w:spacing w:val="-4"/>
                <w:sz w:val="20"/>
              </w:rPr>
              <w:t> </w:t>
            </w:r>
            <w:r>
              <w:rPr>
                <w:sz w:val="20"/>
              </w:rPr>
              <w:t>PK</w:t>
            </w:r>
            <w:r>
              <w:rPr>
                <w:spacing w:val="-4"/>
                <w:sz w:val="20"/>
              </w:rPr>
              <w:t> </w:t>
            </w:r>
            <w:r>
              <w:rPr>
                <w:sz w:val="20"/>
              </w:rPr>
              <w:t>and/or</w:t>
            </w:r>
            <w:r>
              <w:rPr>
                <w:spacing w:val="-4"/>
                <w:sz w:val="20"/>
              </w:rPr>
              <w:t> </w:t>
            </w:r>
            <w:r>
              <w:rPr>
                <w:sz w:val="20"/>
              </w:rPr>
              <w:t>PD</w:t>
            </w:r>
            <w:r>
              <w:rPr>
                <w:spacing w:val="-4"/>
                <w:sz w:val="20"/>
              </w:rPr>
              <w:t> </w:t>
            </w:r>
            <w:r>
              <w:rPr>
                <w:sz w:val="20"/>
              </w:rPr>
              <w:t>analysis</w:t>
            </w:r>
            <w:r>
              <w:rPr>
                <w:spacing w:val="-4"/>
                <w:sz w:val="20"/>
              </w:rPr>
              <w:t> </w:t>
            </w:r>
            <w:r>
              <w:rPr>
                <w:sz w:val="20"/>
              </w:rPr>
              <w:t>files with</w:t>
            </w:r>
            <w:r>
              <w:rPr>
                <w:spacing w:val="-3"/>
                <w:sz w:val="20"/>
              </w:rPr>
              <w:t> </w:t>
            </w:r>
            <w:r>
              <w:rPr>
                <w:sz w:val="20"/>
              </w:rPr>
              <w:t>appropriate</w:t>
            </w:r>
            <w:r>
              <w:rPr>
                <w:spacing w:val="-3"/>
                <w:sz w:val="20"/>
              </w:rPr>
              <w:t> </w:t>
            </w:r>
            <w:r>
              <w:rPr>
                <w:sz w:val="20"/>
              </w:rPr>
              <w:t>identifiers</w:t>
            </w:r>
            <w:r>
              <w:rPr>
                <w:spacing w:val="-3"/>
                <w:sz w:val="20"/>
              </w:rPr>
              <w:t> </w:t>
            </w:r>
            <w:r>
              <w:rPr>
                <w:sz w:val="20"/>
              </w:rPr>
              <w:t>for exclusion</w:t>
            </w:r>
            <w:r>
              <w:rPr>
                <w:spacing w:val="-4"/>
                <w:sz w:val="20"/>
              </w:rPr>
              <w:t> </w:t>
            </w:r>
            <w:r>
              <w:rPr>
                <w:sz w:val="20"/>
              </w:rPr>
              <w:t>of</w:t>
            </w:r>
            <w:r>
              <w:rPr>
                <w:spacing w:val="-4"/>
                <w:sz w:val="20"/>
              </w:rPr>
              <w:t> </w:t>
            </w:r>
            <w:r>
              <w:rPr>
                <w:sz w:val="20"/>
              </w:rPr>
              <w:t>data</w:t>
            </w:r>
            <w:r>
              <w:rPr>
                <w:spacing w:val="-4"/>
                <w:sz w:val="20"/>
              </w:rPr>
              <w:t> </w:t>
            </w:r>
            <w:r>
              <w:rPr>
                <w:sz w:val="20"/>
              </w:rPr>
              <w:t>from</w:t>
            </w:r>
            <w:r>
              <w:rPr>
                <w:spacing w:val="-4"/>
                <w:sz w:val="20"/>
              </w:rPr>
              <w:t> </w:t>
            </w:r>
            <w:r>
              <w:rPr>
                <w:sz w:val="20"/>
              </w:rPr>
              <w:t>the</w:t>
            </w:r>
            <w:r>
              <w:rPr>
                <w:spacing w:val="-4"/>
                <w:sz w:val="20"/>
              </w:rPr>
              <w:t> </w:t>
            </w:r>
            <w:r>
              <w:rPr>
                <w:sz w:val="20"/>
              </w:rPr>
              <w:t>analysis datasets and from summary and inferential statistical analyses.</w:t>
            </w:r>
          </w:p>
          <w:p>
            <w:pPr>
              <w:pStyle w:val="TableParagraph"/>
              <w:spacing w:before="9"/>
              <w:ind w:left="0"/>
              <w:rPr>
                <w:sz w:val="26"/>
              </w:rPr>
            </w:pPr>
          </w:p>
          <w:p>
            <w:pPr>
              <w:pStyle w:val="TableParagraph"/>
              <w:spacing w:line="244" w:lineRule="auto" w:before="0"/>
              <w:rPr>
                <w:sz w:val="20"/>
              </w:rPr>
            </w:pPr>
            <w:r>
              <w:rPr>
                <w:b/>
                <w:sz w:val="20"/>
              </w:rPr>
              <w:t>Note: </w:t>
            </w:r>
            <w:r>
              <w:rPr>
                <w:sz w:val="20"/>
              </w:rPr>
              <w:t>Refer</w:t>
            </w:r>
            <w:r>
              <w:rPr>
                <w:spacing w:val="-5"/>
                <w:sz w:val="20"/>
              </w:rPr>
              <w:t> </w:t>
            </w:r>
            <w:r>
              <w:rPr>
                <w:sz w:val="20"/>
              </w:rPr>
              <w:t>to</w:t>
            </w:r>
            <w:r>
              <w:rPr>
                <w:spacing w:val="-4"/>
                <w:sz w:val="20"/>
              </w:rPr>
              <w:t> </w:t>
            </w:r>
            <w:r>
              <w:rPr>
                <w:sz w:val="20"/>
              </w:rPr>
              <w:t>Appendix</w:t>
            </w:r>
            <w:r>
              <w:rPr>
                <w:spacing w:val="-4"/>
                <w:sz w:val="20"/>
              </w:rPr>
              <w:t> </w:t>
            </w:r>
            <w:r>
              <w:rPr>
                <w:sz w:val="20"/>
              </w:rPr>
              <w:t>E</w:t>
            </w:r>
            <w:r>
              <w:rPr>
                <w:spacing w:val="-4"/>
                <w:sz w:val="20"/>
              </w:rPr>
              <w:t> </w:t>
            </w:r>
            <w:r>
              <w:rPr>
                <w:sz w:val="20"/>
              </w:rPr>
              <w:t>and</w:t>
            </w:r>
            <w:r>
              <w:rPr>
                <w:spacing w:val="-4"/>
                <w:sz w:val="20"/>
              </w:rPr>
              <w:t> </w:t>
            </w:r>
            <w:r>
              <w:rPr>
                <w:sz w:val="20"/>
              </w:rPr>
              <w:t>F</w:t>
            </w:r>
            <w:r>
              <w:rPr>
                <w:spacing w:val="-4"/>
                <w:sz w:val="20"/>
              </w:rPr>
              <w:t> </w:t>
            </w:r>
            <w:r>
              <w:rPr>
                <w:sz w:val="20"/>
              </w:rPr>
              <w:t>for</w:t>
            </w:r>
            <w:r>
              <w:rPr>
                <w:spacing w:val="-4"/>
                <w:sz w:val="20"/>
              </w:rPr>
              <w:t> </w:t>
            </w:r>
            <w:r>
              <w:rPr>
                <w:sz w:val="20"/>
              </w:rPr>
              <w:t>standard</w:t>
            </w:r>
            <w:r>
              <w:rPr>
                <w:spacing w:val="-4"/>
                <w:sz w:val="20"/>
              </w:rPr>
              <w:t> </w:t>
            </w:r>
            <w:r>
              <w:rPr>
                <w:sz w:val="20"/>
              </w:rPr>
              <w:t>exclusion</w:t>
            </w:r>
            <w:r>
              <w:rPr>
                <w:spacing w:val="-7"/>
                <w:sz w:val="20"/>
              </w:rPr>
              <w:t> </w:t>
            </w:r>
            <w:r>
              <w:rPr>
                <w:sz w:val="20"/>
              </w:rPr>
              <w:t>flag </w:t>
            </w:r>
            <w:r>
              <w:rPr>
                <w:spacing w:val="-2"/>
                <w:sz w:val="20"/>
              </w:rPr>
              <w:t>conventions.</w:t>
            </w:r>
          </w:p>
        </w:tc>
        <w:tc>
          <w:tcPr>
            <w:tcW w:w="1843" w:type="dxa"/>
          </w:tcPr>
          <w:p>
            <w:pPr>
              <w:pStyle w:val="TableParagraph"/>
              <w:ind w:right="183"/>
              <w:rPr>
                <w:sz w:val="20"/>
              </w:rPr>
            </w:pPr>
            <w:r>
              <w:rPr>
                <w:sz w:val="20"/>
              </w:rPr>
              <w:t>During</w:t>
            </w:r>
            <w:r>
              <w:rPr>
                <w:spacing w:val="-14"/>
                <w:sz w:val="20"/>
              </w:rPr>
              <w:t> </w:t>
            </w:r>
            <w:r>
              <w:rPr>
                <w:sz w:val="20"/>
              </w:rPr>
              <w:t>the </w:t>
            </w:r>
            <w:r>
              <w:rPr>
                <w:spacing w:val="-2"/>
                <w:sz w:val="20"/>
              </w:rPr>
              <w:t>analysis</w:t>
            </w:r>
          </w:p>
        </w:tc>
      </w:tr>
    </w:tbl>
    <w:p>
      <w:pPr>
        <w:spacing w:after="0"/>
        <w:rPr>
          <w:sz w:val="20"/>
        </w:rPr>
        <w:sectPr>
          <w:pgSz w:w="12240" w:h="15840"/>
          <w:pgMar w:header="725" w:footer="1059" w:top="2540" w:bottom="1240" w:left="960" w:right="960"/>
        </w:sectPr>
      </w:pPr>
    </w:p>
    <w:p>
      <w:pPr>
        <w:pStyle w:val="BodyText"/>
        <w:spacing w:before="6"/>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765"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52"/>
              <w:rPr>
                <w:sz w:val="20"/>
              </w:rPr>
            </w:pPr>
            <w:r>
              <w:rPr>
                <w:sz w:val="20"/>
              </w:rPr>
              <w:t>Records all steps taken and any deviations from the planned analysis using one or both of the following review forms: PI_FM_PK0203 Pharmacokinetic Review of WinNonlin Analysis and/or</w:t>
            </w:r>
            <w:r>
              <w:rPr>
                <w:spacing w:val="-6"/>
                <w:sz w:val="20"/>
              </w:rPr>
              <w:t> </w:t>
            </w:r>
            <w:r>
              <w:rPr>
                <w:sz w:val="20"/>
              </w:rPr>
              <w:t>PI_FM_PK0212</w:t>
            </w:r>
            <w:r>
              <w:rPr>
                <w:spacing w:val="-4"/>
                <w:sz w:val="20"/>
              </w:rPr>
              <w:t> </w:t>
            </w:r>
            <w:r>
              <w:rPr>
                <w:sz w:val="20"/>
              </w:rPr>
              <w:t>Review</w:t>
            </w:r>
            <w:r>
              <w:rPr>
                <w:spacing w:val="-6"/>
                <w:sz w:val="20"/>
              </w:rPr>
              <w:t> </w:t>
            </w:r>
            <w:r>
              <w:rPr>
                <w:sz w:val="20"/>
              </w:rPr>
              <w:t>of</w:t>
            </w:r>
            <w:r>
              <w:rPr>
                <w:spacing w:val="-4"/>
                <w:sz w:val="20"/>
              </w:rPr>
              <w:t> </w:t>
            </w:r>
            <w:r>
              <w:rPr>
                <w:sz w:val="20"/>
              </w:rPr>
              <w:t>Excreta</w:t>
            </w:r>
            <w:r>
              <w:rPr>
                <w:spacing w:val="-6"/>
                <w:sz w:val="20"/>
              </w:rPr>
              <w:t> </w:t>
            </w:r>
            <w:r>
              <w:rPr>
                <w:sz w:val="20"/>
              </w:rPr>
              <w:t>Analysis</w:t>
            </w:r>
            <w:r>
              <w:rPr>
                <w:spacing w:val="-6"/>
                <w:sz w:val="20"/>
              </w:rPr>
              <w:t> </w:t>
            </w:r>
            <w:r>
              <w:rPr>
                <w:sz w:val="20"/>
              </w:rPr>
              <w:t>Performed</w:t>
            </w:r>
            <w:r>
              <w:rPr>
                <w:spacing w:val="-6"/>
                <w:sz w:val="20"/>
              </w:rPr>
              <w:t> </w:t>
            </w:r>
            <w:r>
              <w:rPr>
                <w:sz w:val="20"/>
              </w:rPr>
              <w:t>with Phoenix</w:t>
            </w:r>
            <w:r>
              <w:rPr>
                <w:sz w:val="20"/>
                <w:vertAlign w:val="superscript"/>
              </w:rPr>
              <w:t>®</w:t>
            </w:r>
            <w:r>
              <w:rPr>
                <w:spacing w:val="-9"/>
                <w:sz w:val="20"/>
                <w:vertAlign w:val="baseline"/>
              </w:rPr>
              <w:t> </w:t>
            </w:r>
            <w:r>
              <w:rPr>
                <w:sz w:val="20"/>
                <w:vertAlign w:val="baseline"/>
              </w:rPr>
              <w:t>WinNonlin</w:t>
            </w:r>
            <w:r>
              <w:rPr>
                <w:sz w:val="20"/>
                <w:vertAlign w:val="superscript"/>
              </w:rPr>
              <w:t>®</w:t>
            </w:r>
            <w:r>
              <w:rPr>
                <w:sz w:val="20"/>
                <w:vertAlign w:val="baseline"/>
              </w:rPr>
              <w:t>.</w:t>
            </w:r>
          </w:p>
          <w:p>
            <w:pPr>
              <w:pStyle w:val="TableParagraph"/>
              <w:spacing w:before="5"/>
              <w:ind w:left="0"/>
              <w:rPr>
                <w:sz w:val="26"/>
              </w:rPr>
            </w:pPr>
          </w:p>
          <w:p>
            <w:pPr>
              <w:pStyle w:val="TableParagraph"/>
              <w:spacing w:before="0"/>
              <w:rPr>
                <w:sz w:val="20"/>
              </w:rPr>
            </w:pPr>
            <w:r>
              <w:rPr>
                <w:b/>
                <w:sz w:val="20"/>
              </w:rPr>
              <w:t>Note:</w:t>
            </w:r>
            <w:r>
              <w:rPr>
                <w:b/>
                <w:spacing w:val="-3"/>
                <w:sz w:val="20"/>
              </w:rPr>
              <w:t> </w:t>
            </w:r>
            <w:r>
              <w:rPr>
                <w:sz w:val="20"/>
              </w:rPr>
              <w:t>If</w:t>
            </w:r>
            <w:r>
              <w:rPr>
                <w:spacing w:val="-6"/>
                <w:sz w:val="20"/>
              </w:rPr>
              <w:t> </w:t>
            </w:r>
            <w:r>
              <w:rPr>
                <w:sz w:val="20"/>
              </w:rPr>
              <w:t>appropriate,</w:t>
            </w:r>
            <w:r>
              <w:rPr>
                <w:spacing w:val="-6"/>
                <w:sz w:val="20"/>
              </w:rPr>
              <w:t> </w:t>
            </w:r>
            <w:r>
              <w:rPr>
                <w:sz w:val="20"/>
              </w:rPr>
              <w:t>other</w:t>
            </w:r>
            <w:r>
              <w:rPr>
                <w:spacing w:val="-7"/>
                <w:sz w:val="20"/>
              </w:rPr>
              <w:t> </w:t>
            </w:r>
            <w:r>
              <w:rPr>
                <w:sz w:val="20"/>
              </w:rPr>
              <w:t>forms</w:t>
            </w:r>
            <w:r>
              <w:rPr>
                <w:spacing w:val="-6"/>
                <w:sz w:val="20"/>
              </w:rPr>
              <w:t> </w:t>
            </w:r>
            <w:r>
              <w:rPr>
                <w:sz w:val="20"/>
              </w:rPr>
              <w:t>may</w:t>
            </w:r>
            <w:r>
              <w:rPr>
                <w:spacing w:val="-6"/>
                <w:sz w:val="20"/>
              </w:rPr>
              <w:t> </w:t>
            </w:r>
            <w:r>
              <w:rPr>
                <w:sz w:val="20"/>
              </w:rPr>
              <w:t>be</w:t>
            </w:r>
            <w:r>
              <w:rPr>
                <w:spacing w:val="-6"/>
                <w:sz w:val="20"/>
              </w:rPr>
              <w:t> </w:t>
            </w:r>
            <w:r>
              <w:rPr>
                <w:sz w:val="20"/>
              </w:rPr>
              <w:t>substituted</w:t>
            </w:r>
            <w:r>
              <w:rPr>
                <w:spacing w:val="-6"/>
                <w:sz w:val="20"/>
              </w:rPr>
              <w:t> </w:t>
            </w:r>
            <w:r>
              <w:rPr>
                <w:sz w:val="20"/>
              </w:rPr>
              <w:t>or</w:t>
            </w:r>
            <w:r>
              <w:rPr>
                <w:spacing w:val="-6"/>
                <w:sz w:val="20"/>
              </w:rPr>
              <w:t> </w:t>
            </w:r>
            <w:r>
              <w:rPr>
                <w:spacing w:val="-2"/>
                <w:sz w:val="20"/>
              </w:rPr>
              <w:t>added.</w:t>
            </w:r>
          </w:p>
        </w:tc>
        <w:tc>
          <w:tcPr>
            <w:tcW w:w="1843" w:type="dxa"/>
          </w:tcPr>
          <w:p>
            <w:pPr>
              <w:pStyle w:val="TableParagraph"/>
              <w:ind w:right="183"/>
              <w:rPr>
                <w:sz w:val="20"/>
              </w:rPr>
            </w:pPr>
            <w:r>
              <w:rPr>
                <w:sz w:val="20"/>
              </w:rPr>
              <w:t>During</w:t>
            </w:r>
            <w:r>
              <w:rPr>
                <w:spacing w:val="-14"/>
                <w:sz w:val="20"/>
              </w:rPr>
              <w:t> </w:t>
            </w:r>
            <w:r>
              <w:rPr>
                <w:sz w:val="20"/>
              </w:rPr>
              <w:t>the </w:t>
            </w:r>
            <w:r>
              <w:rPr>
                <w:spacing w:val="-2"/>
                <w:sz w:val="20"/>
              </w:rPr>
              <w:t>analysis</w:t>
            </w:r>
          </w:p>
        </w:tc>
      </w:tr>
      <w:tr>
        <w:trPr>
          <w:trHeight w:val="3153"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ind w:left="105"/>
              <w:rPr>
                <w:sz w:val="20"/>
              </w:rPr>
            </w:pPr>
            <w:r>
              <w:rPr>
                <w:spacing w:val="-5"/>
                <w:sz w:val="20"/>
              </w:rPr>
              <w:t>PKS</w:t>
            </w:r>
          </w:p>
        </w:tc>
        <w:tc>
          <w:tcPr>
            <w:tcW w:w="6264" w:type="dxa"/>
          </w:tcPr>
          <w:p>
            <w:pPr>
              <w:pStyle w:val="TableParagraph"/>
              <w:spacing w:line="242" w:lineRule="auto"/>
              <w:ind w:right="152"/>
              <w:rPr>
                <w:sz w:val="20"/>
              </w:rPr>
            </w:pPr>
            <w:r>
              <w:rPr>
                <w:sz w:val="20"/>
              </w:rPr>
              <w:t>Completes</w:t>
            </w:r>
            <w:r>
              <w:rPr>
                <w:spacing w:val="-5"/>
                <w:sz w:val="20"/>
              </w:rPr>
              <w:t> </w:t>
            </w:r>
            <w:r>
              <w:rPr>
                <w:sz w:val="20"/>
              </w:rPr>
              <w:t>the instruction</w:t>
            </w:r>
            <w:r>
              <w:rPr>
                <w:spacing w:val="-4"/>
                <w:sz w:val="20"/>
              </w:rPr>
              <w:t> </w:t>
            </w:r>
            <w:r>
              <w:rPr>
                <w:sz w:val="20"/>
              </w:rPr>
              <w:t>section</w:t>
            </w:r>
            <w:r>
              <w:rPr>
                <w:spacing w:val="-4"/>
                <w:sz w:val="20"/>
              </w:rPr>
              <w:t> </w:t>
            </w:r>
            <w:r>
              <w:rPr>
                <w:sz w:val="20"/>
              </w:rPr>
              <w:t>in</w:t>
            </w:r>
            <w:r>
              <w:rPr>
                <w:spacing w:val="-10"/>
                <w:sz w:val="20"/>
              </w:rPr>
              <w:t> </w:t>
            </w:r>
            <w:r>
              <w:rPr>
                <w:sz w:val="20"/>
              </w:rPr>
              <w:t>the</w:t>
            </w:r>
            <w:r>
              <w:rPr>
                <w:spacing w:val="-6"/>
                <w:sz w:val="20"/>
              </w:rPr>
              <w:t> </w:t>
            </w:r>
            <w:r>
              <w:rPr>
                <w:sz w:val="20"/>
              </w:rPr>
              <w:t>respective</w:t>
            </w:r>
            <w:r>
              <w:rPr>
                <w:spacing w:val="-6"/>
                <w:sz w:val="20"/>
              </w:rPr>
              <w:t> </w:t>
            </w:r>
            <w:r>
              <w:rPr>
                <w:sz w:val="20"/>
              </w:rPr>
              <w:t>review</w:t>
            </w:r>
            <w:r>
              <w:rPr>
                <w:spacing w:val="-6"/>
                <w:sz w:val="20"/>
              </w:rPr>
              <w:t> </w:t>
            </w:r>
            <w:r>
              <w:rPr>
                <w:sz w:val="20"/>
              </w:rPr>
              <w:t>form which directs the Programmer/Biostatistician with regard to parameter extracts, rounding conventions, and any additional parameter computations that may be required</w:t>
            </w:r>
            <w:r>
              <w:rPr>
                <w:spacing w:val="-8"/>
                <w:sz w:val="20"/>
              </w:rPr>
              <w:t> </w:t>
            </w:r>
            <w:r>
              <w:rPr>
                <w:sz w:val="20"/>
              </w:rPr>
              <w:t>for the analysis.</w:t>
            </w:r>
          </w:p>
          <w:p>
            <w:pPr>
              <w:pStyle w:val="TableParagraph"/>
              <w:spacing w:before="0"/>
              <w:ind w:left="0"/>
              <w:rPr>
                <w:sz w:val="26"/>
              </w:rPr>
            </w:pPr>
          </w:p>
          <w:p>
            <w:pPr>
              <w:pStyle w:val="TableParagraph"/>
              <w:spacing w:before="0"/>
              <w:ind w:right="188"/>
              <w:rPr>
                <w:sz w:val="20"/>
              </w:rPr>
            </w:pPr>
            <w:r>
              <w:rPr>
                <w:b/>
                <w:sz w:val="20"/>
              </w:rPr>
              <w:t>Note: </w:t>
            </w:r>
            <w:r>
              <w:rPr>
                <w:sz w:val="20"/>
              </w:rPr>
              <w:t>Project- or Sponsor-specific requirements may include generation of parameters that are not part of the standard WinNonlin output.</w:t>
            </w:r>
            <w:r>
              <w:rPr>
                <w:spacing w:val="40"/>
                <w:sz w:val="20"/>
              </w:rPr>
              <w:t> </w:t>
            </w:r>
            <w:r>
              <w:rPr>
                <w:sz w:val="20"/>
              </w:rPr>
              <w:t>These additional parameter computations may be</w:t>
            </w:r>
            <w:r>
              <w:rPr>
                <w:spacing w:val="-3"/>
                <w:sz w:val="20"/>
              </w:rPr>
              <w:t> </w:t>
            </w:r>
            <w:r>
              <w:rPr>
                <w:sz w:val="20"/>
              </w:rPr>
              <w:t>performed</w:t>
            </w:r>
            <w:r>
              <w:rPr>
                <w:spacing w:val="-3"/>
                <w:sz w:val="20"/>
              </w:rPr>
              <w:t> </w:t>
            </w:r>
            <w:r>
              <w:rPr>
                <w:sz w:val="20"/>
              </w:rPr>
              <w:t>either</w:t>
            </w:r>
            <w:r>
              <w:rPr>
                <w:spacing w:val="-3"/>
                <w:sz w:val="20"/>
              </w:rPr>
              <w:t> </w:t>
            </w:r>
            <w:r>
              <w:rPr>
                <w:sz w:val="20"/>
              </w:rPr>
              <w:t>by</w:t>
            </w:r>
            <w:r>
              <w:rPr>
                <w:spacing w:val="-3"/>
                <w:sz w:val="20"/>
              </w:rPr>
              <w:t> </w:t>
            </w:r>
            <w:r>
              <w:rPr>
                <w:sz w:val="20"/>
              </w:rPr>
              <w:t>the</w:t>
            </w:r>
            <w:r>
              <w:rPr>
                <w:spacing w:val="-3"/>
                <w:sz w:val="20"/>
              </w:rPr>
              <w:t> </w:t>
            </w:r>
            <w:r>
              <w:rPr>
                <w:sz w:val="20"/>
              </w:rPr>
              <w:t>PKS</w:t>
            </w:r>
            <w:r>
              <w:rPr>
                <w:spacing w:val="-5"/>
                <w:sz w:val="20"/>
              </w:rPr>
              <w:t> </w:t>
            </w:r>
            <w:r>
              <w:rPr>
                <w:sz w:val="20"/>
              </w:rPr>
              <w:t>using</w:t>
            </w:r>
            <w:r>
              <w:rPr>
                <w:spacing w:val="-4"/>
                <w:sz w:val="20"/>
              </w:rPr>
              <w:t> </w:t>
            </w:r>
            <w:r>
              <w:rPr>
                <w:sz w:val="20"/>
              </w:rPr>
              <w:t>the</w:t>
            </w:r>
            <w:r>
              <w:rPr>
                <w:spacing w:val="-1"/>
                <w:sz w:val="20"/>
              </w:rPr>
              <w:t> </w:t>
            </w:r>
            <w:r>
              <w:rPr>
                <w:sz w:val="20"/>
              </w:rPr>
              <w:t>approriate</w:t>
            </w:r>
            <w:r>
              <w:rPr>
                <w:spacing w:val="-7"/>
                <w:sz w:val="20"/>
              </w:rPr>
              <w:t> </w:t>
            </w:r>
            <w:r>
              <w:rPr>
                <w:sz w:val="20"/>
              </w:rPr>
              <w:t>functionality</w:t>
            </w:r>
            <w:r>
              <w:rPr>
                <w:spacing w:val="-5"/>
                <w:sz w:val="20"/>
              </w:rPr>
              <w:t> </w:t>
            </w:r>
            <w:r>
              <w:rPr>
                <w:sz w:val="20"/>
              </w:rPr>
              <w:t>in WinNonlin (preferred, where applicable) or in SAS by the Programmer.</w:t>
            </w:r>
            <w:r>
              <w:rPr>
                <w:spacing w:val="40"/>
                <w:sz w:val="20"/>
              </w:rPr>
              <w:t> </w:t>
            </w:r>
            <w:r>
              <w:rPr>
                <w:sz w:val="20"/>
              </w:rPr>
              <w:t>If performed in SAS, the PKS shall provide the appropriate formulas and unit conversions in</w:t>
            </w:r>
            <w:r>
              <w:rPr>
                <w:spacing w:val="-1"/>
                <w:sz w:val="20"/>
              </w:rPr>
              <w:t> </w:t>
            </w:r>
            <w:r>
              <w:rPr>
                <w:sz w:val="20"/>
              </w:rPr>
              <w:t>the respective review </w:t>
            </w:r>
            <w:r>
              <w:rPr>
                <w:spacing w:val="-2"/>
                <w:sz w:val="20"/>
              </w:rPr>
              <w:t>form.</w:t>
            </w:r>
          </w:p>
        </w:tc>
        <w:tc>
          <w:tcPr>
            <w:tcW w:w="1843" w:type="dxa"/>
          </w:tcPr>
          <w:p>
            <w:pPr>
              <w:pStyle w:val="TableParagraph"/>
              <w:spacing w:line="244" w:lineRule="auto"/>
              <w:ind w:right="183"/>
              <w:rPr>
                <w:sz w:val="20"/>
              </w:rPr>
            </w:pPr>
            <w:r>
              <w:rPr>
                <w:sz w:val="20"/>
              </w:rPr>
              <w:t>During</w:t>
            </w:r>
            <w:r>
              <w:rPr>
                <w:spacing w:val="-14"/>
                <w:sz w:val="20"/>
              </w:rPr>
              <w:t> </w:t>
            </w:r>
            <w:r>
              <w:rPr>
                <w:sz w:val="20"/>
              </w:rPr>
              <w:t>the </w:t>
            </w:r>
            <w:r>
              <w:rPr>
                <w:spacing w:val="-2"/>
                <w:sz w:val="20"/>
              </w:rPr>
              <w:t>analysis</w:t>
            </w:r>
          </w:p>
        </w:tc>
      </w:tr>
      <w:tr>
        <w:trPr>
          <w:trHeight w:val="2687"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52"/>
              <w:rPr>
                <w:sz w:val="20"/>
              </w:rPr>
            </w:pPr>
            <w:r>
              <w:rPr>
                <w:sz w:val="20"/>
              </w:rPr>
              <w:t>Converts the annotated concentration analysis dataset and calculated PK parameter dataset into SAS readable files (postWinNonlin dataset [Post WinNonlin Analysis Data File] and postWinNonlin</w:t>
            </w:r>
            <w:r>
              <w:rPr>
                <w:spacing w:val="-6"/>
                <w:sz w:val="20"/>
              </w:rPr>
              <w:t> </w:t>
            </w:r>
            <w:r>
              <w:rPr>
                <w:sz w:val="20"/>
              </w:rPr>
              <w:t>parameter</w:t>
            </w:r>
            <w:r>
              <w:rPr>
                <w:spacing w:val="-6"/>
                <w:sz w:val="20"/>
              </w:rPr>
              <w:t> </w:t>
            </w:r>
            <w:r>
              <w:rPr>
                <w:sz w:val="20"/>
              </w:rPr>
              <w:t>dataset</w:t>
            </w:r>
            <w:r>
              <w:rPr>
                <w:spacing w:val="-4"/>
                <w:sz w:val="20"/>
              </w:rPr>
              <w:t> </w:t>
            </w:r>
            <w:r>
              <w:rPr>
                <w:sz w:val="20"/>
              </w:rPr>
              <w:t>[Post</w:t>
            </w:r>
            <w:r>
              <w:rPr>
                <w:spacing w:val="-6"/>
                <w:sz w:val="20"/>
              </w:rPr>
              <w:t> </w:t>
            </w:r>
            <w:r>
              <w:rPr>
                <w:sz w:val="20"/>
              </w:rPr>
              <w:t>WinNonlin</w:t>
            </w:r>
            <w:r>
              <w:rPr>
                <w:spacing w:val="-5"/>
                <w:sz w:val="20"/>
              </w:rPr>
              <w:t> </w:t>
            </w:r>
            <w:r>
              <w:rPr>
                <w:sz w:val="20"/>
              </w:rPr>
              <w:t>Parameter</w:t>
            </w:r>
            <w:r>
              <w:rPr>
                <w:spacing w:val="-4"/>
                <w:sz w:val="20"/>
              </w:rPr>
              <w:t> </w:t>
            </w:r>
            <w:r>
              <w:rPr>
                <w:sz w:val="20"/>
              </w:rPr>
              <w:t>File], </w:t>
            </w:r>
            <w:r>
              <w:rPr>
                <w:spacing w:val="-2"/>
                <w:sz w:val="20"/>
              </w:rPr>
              <w:t>respectively).</w:t>
            </w:r>
          </w:p>
          <w:p>
            <w:pPr>
              <w:pStyle w:val="TableParagraph"/>
              <w:spacing w:before="5"/>
              <w:ind w:left="0"/>
              <w:rPr>
                <w:sz w:val="26"/>
              </w:rPr>
            </w:pPr>
          </w:p>
          <w:p>
            <w:pPr>
              <w:pStyle w:val="TableParagraph"/>
              <w:spacing w:line="242" w:lineRule="auto" w:before="0"/>
              <w:ind w:right="188"/>
              <w:rPr>
                <w:sz w:val="20"/>
              </w:rPr>
            </w:pPr>
            <w:r>
              <w:rPr>
                <w:b/>
                <w:sz w:val="20"/>
              </w:rPr>
              <w:t>Note: </w:t>
            </w:r>
            <w:r>
              <w:rPr>
                <w:sz w:val="20"/>
              </w:rPr>
              <w:t>The preferred format is a SAS transport (.xpt) file.</w:t>
            </w:r>
            <w:r>
              <w:rPr>
                <w:spacing w:val="40"/>
                <w:sz w:val="20"/>
              </w:rPr>
              <w:t> </w:t>
            </w:r>
            <w:r>
              <w:rPr>
                <w:sz w:val="20"/>
              </w:rPr>
              <w:t>Other formats, eg, a comma separated value (.csv) file may be acceptable.</w:t>
            </w:r>
            <w:r>
              <w:rPr>
                <w:spacing w:val="-8"/>
                <w:sz w:val="20"/>
              </w:rPr>
              <w:t> </w:t>
            </w:r>
            <w:r>
              <w:rPr>
                <w:sz w:val="20"/>
              </w:rPr>
              <w:t>The</w:t>
            </w:r>
            <w:r>
              <w:rPr>
                <w:spacing w:val="-5"/>
                <w:sz w:val="20"/>
              </w:rPr>
              <w:t> </w:t>
            </w:r>
            <w:r>
              <w:rPr>
                <w:sz w:val="20"/>
              </w:rPr>
              <w:t>postWinNonlin</w:t>
            </w:r>
            <w:r>
              <w:rPr>
                <w:spacing w:val="-8"/>
                <w:sz w:val="20"/>
              </w:rPr>
              <w:t> </w:t>
            </w:r>
            <w:r>
              <w:rPr>
                <w:sz w:val="20"/>
              </w:rPr>
              <w:t>parameter</w:t>
            </w:r>
            <w:r>
              <w:rPr>
                <w:spacing w:val="-8"/>
                <w:sz w:val="20"/>
              </w:rPr>
              <w:t> </w:t>
            </w:r>
            <w:r>
              <w:rPr>
                <w:sz w:val="20"/>
              </w:rPr>
              <w:t>dataset</w:t>
            </w:r>
            <w:r>
              <w:rPr>
                <w:spacing w:val="-8"/>
                <w:sz w:val="20"/>
              </w:rPr>
              <w:t> </w:t>
            </w:r>
            <w:r>
              <w:rPr>
                <w:sz w:val="20"/>
              </w:rPr>
              <w:t>usually</w:t>
            </w:r>
            <w:r>
              <w:rPr>
                <w:spacing w:val="-8"/>
                <w:sz w:val="20"/>
              </w:rPr>
              <w:t> </w:t>
            </w:r>
            <w:r>
              <w:rPr>
                <w:sz w:val="20"/>
              </w:rPr>
              <w:t>contains only SAP-specified parameters and other relevant study-specific </w:t>
            </w:r>
            <w:r>
              <w:rPr>
                <w:spacing w:val="-2"/>
                <w:sz w:val="20"/>
              </w:rPr>
              <w:t>parameters.</w:t>
            </w:r>
          </w:p>
        </w:tc>
        <w:tc>
          <w:tcPr>
            <w:tcW w:w="1843" w:type="dxa"/>
          </w:tcPr>
          <w:p>
            <w:pPr>
              <w:pStyle w:val="TableParagraph"/>
              <w:ind w:right="222"/>
              <w:rPr>
                <w:sz w:val="20"/>
              </w:rPr>
            </w:pPr>
            <w:r>
              <w:rPr>
                <w:sz w:val="20"/>
              </w:rPr>
              <w:t>Upon</w:t>
            </w:r>
            <w:r>
              <w:rPr>
                <w:spacing w:val="-14"/>
                <w:sz w:val="20"/>
              </w:rPr>
              <w:t> </w:t>
            </w:r>
            <w:r>
              <w:rPr>
                <w:sz w:val="20"/>
              </w:rPr>
              <w:t>completion of the analysis</w:t>
            </w:r>
          </w:p>
        </w:tc>
      </w:tr>
      <w:tr>
        <w:trPr>
          <w:trHeight w:val="2922"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29"/>
              <w:rPr>
                <w:sz w:val="20"/>
              </w:rPr>
            </w:pPr>
            <w:r>
              <w:rPr>
                <w:sz w:val="20"/>
              </w:rPr>
              <w:t>Informs the PKR that the PK or PD analysis is ready for review. Provides</w:t>
            </w:r>
            <w:r>
              <w:rPr>
                <w:spacing w:val="-1"/>
                <w:sz w:val="20"/>
              </w:rPr>
              <w:t> </w:t>
            </w:r>
            <w:r>
              <w:rPr>
                <w:sz w:val="20"/>
              </w:rPr>
              <w:t>the</w:t>
            </w:r>
            <w:r>
              <w:rPr>
                <w:spacing w:val="-1"/>
                <w:sz w:val="20"/>
              </w:rPr>
              <w:t> </w:t>
            </w:r>
            <w:r>
              <w:rPr>
                <w:sz w:val="20"/>
              </w:rPr>
              <w:t>PKR</w:t>
            </w:r>
            <w:r>
              <w:rPr>
                <w:spacing w:val="-3"/>
                <w:sz w:val="20"/>
              </w:rPr>
              <w:t> </w:t>
            </w:r>
            <w:r>
              <w:rPr>
                <w:sz w:val="20"/>
              </w:rPr>
              <w:t>with</w:t>
            </w:r>
            <w:r>
              <w:rPr>
                <w:spacing w:val="-3"/>
                <w:sz w:val="20"/>
              </w:rPr>
              <w:t> </w:t>
            </w:r>
            <w:r>
              <w:rPr>
                <w:sz w:val="20"/>
              </w:rPr>
              <w:t>the</w:t>
            </w:r>
            <w:r>
              <w:rPr>
                <w:spacing w:val="-3"/>
                <w:sz w:val="20"/>
              </w:rPr>
              <w:t> </w:t>
            </w:r>
            <w:r>
              <w:rPr>
                <w:sz w:val="20"/>
              </w:rPr>
              <w:t>location</w:t>
            </w:r>
            <w:r>
              <w:rPr>
                <w:spacing w:val="-2"/>
                <w:sz w:val="20"/>
              </w:rPr>
              <w:t> </w:t>
            </w:r>
            <w:r>
              <w:rPr>
                <w:sz w:val="20"/>
              </w:rPr>
              <w:t>of</w:t>
            </w:r>
            <w:r>
              <w:rPr>
                <w:spacing w:val="-4"/>
                <w:sz w:val="20"/>
              </w:rPr>
              <w:t> </w:t>
            </w:r>
            <w:r>
              <w:rPr>
                <w:sz w:val="20"/>
              </w:rPr>
              <w:t>the</w:t>
            </w:r>
            <w:r>
              <w:rPr>
                <w:spacing w:val="-6"/>
                <w:sz w:val="20"/>
              </w:rPr>
              <w:t> </w:t>
            </w:r>
            <w:r>
              <w:rPr>
                <w:sz w:val="20"/>
              </w:rPr>
              <w:t>PK</w:t>
            </w:r>
            <w:r>
              <w:rPr>
                <w:spacing w:val="-3"/>
                <w:sz w:val="20"/>
              </w:rPr>
              <w:t> </w:t>
            </w:r>
            <w:r>
              <w:rPr>
                <w:sz w:val="20"/>
              </w:rPr>
              <w:t>analysis</w:t>
            </w:r>
            <w:r>
              <w:rPr>
                <w:spacing w:val="-3"/>
                <w:sz w:val="20"/>
              </w:rPr>
              <w:t> </w:t>
            </w:r>
            <w:r>
              <w:rPr>
                <w:sz w:val="20"/>
              </w:rPr>
              <w:t>files</w:t>
            </w:r>
            <w:r>
              <w:rPr>
                <w:spacing w:val="-5"/>
                <w:sz w:val="20"/>
              </w:rPr>
              <w:t> </w:t>
            </w:r>
            <w:r>
              <w:rPr>
                <w:sz w:val="20"/>
              </w:rPr>
              <w:t>[eg,</w:t>
            </w:r>
            <w:r>
              <w:rPr>
                <w:spacing w:val="-3"/>
                <w:sz w:val="20"/>
              </w:rPr>
              <w:t> </w:t>
            </w:r>
            <w:r>
              <w:rPr>
                <w:sz w:val="20"/>
              </w:rPr>
              <w:t>input dataset(s) used for WinNonlin (bioanalytical concentration-time dataset or SAS-readable preWinNonlin dataset), preWNL Specs, WinNonlin file, postWinNonlin dataset, and postWinNonlin parameter dataset, etc], review form and all supporting documents (eg, SAP, protocol, other governing documents/Sponsor instructions, e-mails, study documentation, etc.).</w:t>
            </w:r>
          </w:p>
          <w:p>
            <w:pPr>
              <w:pStyle w:val="TableParagraph"/>
              <w:spacing w:before="6"/>
              <w:ind w:left="0"/>
              <w:rPr>
                <w:sz w:val="26"/>
              </w:rPr>
            </w:pPr>
          </w:p>
          <w:p>
            <w:pPr>
              <w:pStyle w:val="TableParagraph"/>
              <w:spacing w:line="242" w:lineRule="auto" w:before="0"/>
              <w:ind w:right="188"/>
              <w:rPr>
                <w:sz w:val="20"/>
              </w:rPr>
            </w:pPr>
            <w:r>
              <w:rPr>
                <w:b/>
                <w:sz w:val="20"/>
              </w:rPr>
              <w:t>Note:</w:t>
            </w:r>
            <w:r>
              <w:rPr>
                <w:b/>
                <w:spacing w:val="-5"/>
                <w:sz w:val="20"/>
              </w:rPr>
              <w:t> </w:t>
            </w:r>
            <w:r>
              <w:rPr>
                <w:sz w:val="20"/>
              </w:rPr>
              <w:t>The</w:t>
            </w:r>
            <w:r>
              <w:rPr>
                <w:spacing w:val="-3"/>
                <w:sz w:val="20"/>
              </w:rPr>
              <w:t> </w:t>
            </w:r>
            <w:r>
              <w:rPr>
                <w:sz w:val="20"/>
              </w:rPr>
              <w:t>review</w:t>
            </w:r>
            <w:r>
              <w:rPr>
                <w:spacing w:val="-3"/>
                <w:sz w:val="20"/>
              </w:rPr>
              <w:t> </w:t>
            </w:r>
            <w:r>
              <w:rPr>
                <w:sz w:val="20"/>
              </w:rPr>
              <w:t>form</w:t>
            </w:r>
            <w:r>
              <w:rPr>
                <w:spacing w:val="-3"/>
                <w:sz w:val="20"/>
              </w:rPr>
              <w:t> </w:t>
            </w:r>
            <w:r>
              <w:rPr>
                <w:sz w:val="20"/>
              </w:rPr>
              <w:t>must</w:t>
            </w:r>
            <w:r>
              <w:rPr>
                <w:spacing w:val="-3"/>
                <w:sz w:val="20"/>
              </w:rPr>
              <w:t> </w:t>
            </w:r>
            <w:r>
              <w:rPr>
                <w:sz w:val="20"/>
              </w:rPr>
              <w:t>contain</w:t>
            </w:r>
            <w:r>
              <w:rPr>
                <w:spacing w:val="-3"/>
                <w:sz w:val="20"/>
              </w:rPr>
              <w:t> </w:t>
            </w:r>
            <w:r>
              <w:rPr>
                <w:sz w:val="20"/>
              </w:rPr>
              <w:t>the</w:t>
            </w:r>
            <w:r>
              <w:rPr>
                <w:spacing w:val="-3"/>
                <w:sz w:val="20"/>
              </w:rPr>
              <w:t> </w:t>
            </w:r>
            <w:r>
              <w:rPr>
                <w:sz w:val="20"/>
              </w:rPr>
              <w:t>unique</w:t>
            </w:r>
            <w:r>
              <w:rPr>
                <w:spacing w:val="-3"/>
                <w:sz w:val="20"/>
              </w:rPr>
              <w:t> </w:t>
            </w:r>
            <w:r>
              <w:rPr>
                <w:sz w:val="20"/>
              </w:rPr>
              <w:t>identifier(s)</w:t>
            </w:r>
            <w:r>
              <w:rPr>
                <w:spacing w:val="-3"/>
                <w:sz w:val="20"/>
              </w:rPr>
              <w:t> </w:t>
            </w:r>
            <w:r>
              <w:rPr>
                <w:sz w:val="20"/>
              </w:rPr>
              <w:t>for</w:t>
            </w:r>
            <w:r>
              <w:rPr>
                <w:spacing w:val="-3"/>
                <w:sz w:val="20"/>
              </w:rPr>
              <w:t> </w:t>
            </w:r>
            <w:r>
              <w:rPr>
                <w:sz w:val="20"/>
              </w:rPr>
              <w:t>the various analysis files being reviewed by the PKR including file name, and date and time of completion.</w:t>
            </w:r>
          </w:p>
        </w:tc>
        <w:tc>
          <w:tcPr>
            <w:tcW w:w="1843" w:type="dxa"/>
          </w:tcPr>
          <w:p>
            <w:pPr>
              <w:pStyle w:val="TableParagraph"/>
              <w:ind w:right="222"/>
              <w:rPr>
                <w:sz w:val="20"/>
              </w:rPr>
            </w:pPr>
            <w:r>
              <w:rPr>
                <w:sz w:val="20"/>
              </w:rPr>
              <w:t>Upon</w:t>
            </w:r>
            <w:r>
              <w:rPr>
                <w:spacing w:val="-14"/>
                <w:sz w:val="20"/>
              </w:rPr>
              <w:t> </w:t>
            </w:r>
            <w:r>
              <w:rPr>
                <w:sz w:val="20"/>
              </w:rPr>
              <w:t>completion of the analysis</w:t>
            </w:r>
          </w:p>
        </w:tc>
      </w:tr>
    </w:tbl>
    <w:p>
      <w:pPr>
        <w:spacing w:after="0"/>
        <w:rPr>
          <w:sz w:val="20"/>
        </w:rPr>
        <w:sectPr>
          <w:pgSz w:w="12240" w:h="15840"/>
          <w:pgMar w:header="725" w:footer="1059" w:top="2540" w:bottom="1240" w:left="960" w:right="960"/>
        </w:sectPr>
      </w:pPr>
    </w:p>
    <w:p>
      <w:pPr>
        <w:pStyle w:val="BodyText"/>
        <w:spacing w:before="6"/>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67" w:hRule="atLeast"/>
        </w:trPr>
        <w:tc>
          <w:tcPr>
            <w:tcW w:w="797" w:type="dxa"/>
          </w:tcPr>
          <w:p>
            <w:pPr>
              <w:pStyle w:val="TableParagraph"/>
              <w:spacing w:before="42"/>
              <w:ind w:left="0" w:right="164"/>
              <w:jc w:val="right"/>
              <w:rPr>
                <w:b/>
                <w:sz w:val="20"/>
              </w:rPr>
            </w:pPr>
            <w:r>
              <w:rPr>
                <w:b/>
                <w:spacing w:val="-2"/>
                <w:sz w:val="20"/>
              </w:rPr>
              <w:t>6.2.8</w:t>
            </w:r>
          </w:p>
        </w:tc>
        <w:tc>
          <w:tcPr>
            <w:tcW w:w="1162" w:type="dxa"/>
          </w:tcPr>
          <w:p>
            <w:pPr>
              <w:pStyle w:val="TableParagraph"/>
              <w:spacing w:before="42"/>
              <w:ind w:left="105"/>
              <w:rPr>
                <w:sz w:val="20"/>
              </w:rPr>
            </w:pPr>
            <w:r>
              <w:rPr>
                <w:spacing w:val="-5"/>
                <w:sz w:val="20"/>
              </w:rPr>
              <w:t>PKS</w:t>
            </w:r>
          </w:p>
        </w:tc>
        <w:tc>
          <w:tcPr>
            <w:tcW w:w="6264" w:type="dxa"/>
          </w:tcPr>
          <w:p>
            <w:pPr>
              <w:pStyle w:val="TableParagraph"/>
              <w:rPr>
                <w:sz w:val="20"/>
              </w:rPr>
            </w:pPr>
            <w:r>
              <w:rPr>
                <w:sz w:val="20"/>
              </w:rPr>
              <w:t>Repeats any of the above described steps, as appropriate, if the analysis</w:t>
            </w:r>
            <w:r>
              <w:rPr>
                <w:spacing w:val="-4"/>
                <w:sz w:val="20"/>
              </w:rPr>
              <w:t> </w:t>
            </w:r>
            <w:r>
              <w:rPr>
                <w:sz w:val="20"/>
              </w:rPr>
              <w:t>is</w:t>
            </w:r>
            <w:r>
              <w:rPr>
                <w:spacing w:val="-2"/>
                <w:sz w:val="20"/>
              </w:rPr>
              <w:t> </w:t>
            </w:r>
            <w:r>
              <w:rPr>
                <w:sz w:val="20"/>
              </w:rPr>
              <w:t>sent</w:t>
            </w:r>
            <w:r>
              <w:rPr>
                <w:spacing w:val="-4"/>
                <w:sz w:val="20"/>
              </w:rPr>
              <w:t> </w:t>
            </w:r>
            <w:r>
              <w:rPr>
                <w:sz w:val="20"/>
              </w:rPr>
              <w:t>back</w:t>
            </w:r>
            <w:r>
              <w:rPr>
                <w:spacing w:val="-4"/>
                <w:sz w:val="20"/>
              </w:rPr>
              <w:t> </w:t>
            </w:r>
            <w:r>
              <w:rPr>
                <w:sz w:val="20"/>
              </w:rPr>
              <w:t>for</w:t>
            </w:r>
            <w:r>
              <w:rPr>
                <w:spacing w:val="-4"/>
                <w:sz w:val="20"/>
              </w:rPr>
              <w:t> </w:t>
            </w:r>
            <w:r>
              <w:rPr>
                <w:sz w:val="20"/>
              </w:rPr>
              <w:t>revisions</w:t>
            </w:r>
            <w:r>
              <w:rPr>
                <w:spacing w:val="-2"/>
                <w:sz w:val="20"/>
              </w:rPr>
              <w:t> </w:t>
            </w:r>
            <w:r>
              <w:rPr>
                <w:sz w:val="20"/>
              </w:rPr>
              <w:t>by</w:t>
            </w:r>
            <w:r>
              <w:rPr>
                <w:spacing w:val="-4"/>
                <w:sz w:val="20"/>
              </w:rPr>
              <w:t> </w:t>
            </w:r>
            <w:r>
              <w:rPr>
                <w:sz w:val="20"/>
              </w:rPr>
              <w:t>the</w:t>
            </w:r>
            <w:r>
              <w:rPr>
                <w:spacing w:val="-4"/>
                <w:sz w:val="20"/>
              </w:rPr>
              <w:t> </w:t>
            </w:r>
            <w:r>
              <w:rPr>
                <w:sz w:val="20"/>
              </w:rPr>
              <w:t>PKR</w:t>
            </w:r>
            <w:r>
              <w:rPr>
                <w:spacing w:val="-3"/>
                <w:sz w:val="20"/>
              </w:rPr>
              <w:t> </w:t>
            </w:r>
            <w:r>
              <w:rPr>
                <w:sz w:val="20"/>
              </w:rPr>
              <w:t>and</w:t>
            </w:r>
            <w:r>
              <w:rPr>
                <w:spacing w:val="-4"/>
                <w:sz w:val="20"/>
              </w:rPr>
              <w:t> </w:t>
            </w:r>
            <w:r>
              <w:rPr>
                <w:sz w:val="20"/>
              </w:rPr>
              <w:t>re-submits</w:t>
            </w:r>
            <w:r>
              <w:rPr>
                <w:spacing w:val="-4"/>
                <w:sz w:val="20"/>
              </w:rPr>
              <w:t> </w:t>
            </w:r>
            <w:r>
              <w:rPr>
                <w:sz w:val="20"/>
              </w:rPr>
              <w:t>the analysis with updated documentation to PKR for review.</w:t>
            </w:r>
          </w:p>
        </w:tc>
        <w:tc>
          <w:tcPr>
            <w:tcW w:w="1843" w:type="dxa"/>
          </w:tcPr>
          <w:p>
            <w:pPr>
              <w:pStyle w:val="TableParagraph"/>
              <w:rPr>
                <w:sz w:val="20"/>
              </w:rPr>
            </w:pPr>
            <w:r>
              <w:rPr>
                <w:sz w:val="20"/>
              </w:rPr>
              <w:t>If</w:t>
            </w:r>
            <w:r>
              <w:rPr>
                <w:spacing w:val="-14"/>
                <w:sz w:val="20"/>
              </w:rPr>
              <w:t> </w:t>
            </w:r>
            <w:r>
              <w:rPr>
                <w:sz w:val="20"/>
              </w:rPr>
              <w:t>major</w:t>
            </w:r>
            <w:r>
              <w:rPr>
                <w:spacing w:val="-14"/>
                <w:sz w:val="20"/>
              </w:rPr>
              <w:t> </w:t>
            </w:r>
            <w:r>
              <w:rPr>
                <w:sz w:val="20"/>
              </w:rPr>
              <w:t>revisions are required</w:t>
            </w:r>
          </w:p>
        </w:tc>
      </w:tr>
      <w:tr>
        <w:trPr>
          <w:trHeight w:val="772" w:hRule="atLeast"/>
        </w:trPr>
        <w:tc>
          <w:tcPr>
            <w:tcW w:w="797" w:type="dxa"/>
          </w:tcPr>
          <w:p>
            <w:pPr>
              <w:pStyle w:val="TableParagraph"/>
              <w:spacing w:before="42"/>
              <w:ind w:left="0" w:right="164"/>
              <w:jc w:val="right"/>
              <w:rPr>
                <w:b/>
                <w:sz w:val="20"/>
              </w:rPr>
            </w:pPr>
            <w:r>
              <w:rPr>
                <w:b/>
                <w:spacing w:val="-2"/>
                <w:sz w:val="20"/>
              </w:rPr>
              <w:t>6.2.9</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52"/>
              <w:rPr>
                <w:sz w:val="20"/>
              </w:rPr>
            </w:pPr>
            <w:r>
              <w:rPr>
                <w:sz w:val="20"/>
              </w:rPr>
              <w:t>Makes</w:t>
            </w:r>
            <w:r>
              <w:rPr>
                <w:spacing w:val="-5"/>
                <w:sz w:val="20"/>
              </w:rPr>
              <w:t> </w:t>
            </w:r>
            <w:r>
              <w:rPr>
                <w:sz w:val="20"/>
              </w:rPr>
              <w:t>all</w:t>
            </w:r>
            <w:r>
              <w:rPr>
                <w:spacing w:val="-5"/>
                <w:sz w:val="20"/>
              </w:rPr>
              <w:t> </w:t>
            </w:r>
            <w:r>
              <w:rPr>
                <w:sz w:val="20"/>
              </w:rPr>
              <w:t>minor</w:t>
            </w:r>
            <w:r>
              <w:rPr>
                <w:spacing w:val="-5"/>
                <w:sz w:val="20"/>
              </w:rPr>
              <w:t> </w:t>
            </w:r>
            <w:r>
              <w:rPr>
                <w:sz w:val="20"/>
              </w:rPr>
              <w:t>PKR-requested</w:t>
            </w:r>
            <w:r>
              <w:rPr>
                <w:spacing w:val="-6"/>
                <w:sz w:val="20"/>
              </w:rPr>
              <w:t> </w:t>
            </w:r>
            <w:r>
              <w:rPr>
                <w:sz w:val="20"/>
              </w:rPr>
              <w:t>modifications</w:t>
            </w:r>
            <w:r>
              <w:rPr>
                <w:spacing w:val="-6"/>
                <w:sz w:val="20"/>
              </w:rPr>
              <w:t> </w:t>
            </w:r>
            <w:r>
              <w:rPr>
                <w:sz w:val="20"/>
              </w:rPr>
              <w:t>to</w:t>
            </w:r>
            <w:r>
              <w:rPr>
                <w:spacing w:val="-5"/>
                <w:sz w:val="20"/>
              </w:rPr>
              <w:t> </w:t>
            </w:r>
            <w:r>
              <w:rPr>
                <w:sz w:val="20"/>
              </w:rPr>
              <w:t>the</w:t>
            </w:r>
            <w:r>
              <w:rPr>
                <w:spacing w:val="-5"/>
                <w:sz w:val="20"/>
              </w:rPr>
              <w:t> </w:t>
            </w:r>
            <w:r>
              <w:rPr>
                <w:sz w:val="20"/>
              </w:rPr>
              <w:t>PKR-approved analysis.</w:t>
            </w:r>
            <w:r>
              <w:rPr>
                <w:spacing w:val="40"/>
                <w:sz w:val="20"/>
              </w:rPr>
              <w:t> </w:t>
            </w:r>
            <w:r>
              <w:rPr>
                <w:sz w:val="20"/>
              </w:rPr>
              <w:t>Updates the appropriate review form(s) and signs/dates the PKS portion of the review form.</w:t>
            </w:r>
          </w:p>
        </w:tc>
        <w:tc>
          <w:tcPr>
            <w:tcW w:w="1843" w:type="dxa"/>
          </w:tcPr>
          <w:p>
            <w:pPr>
              <w:pStyle w:val="TableParagraph"/>
              <w:rPr>
                <w:sz w:val="20"/>
              </w:rPr>
            </w:pPr>
            <w:r>
              <w:rPr>
                <w:sz w:val="20"/>
              </w:rPr>
              <w:t>If</w:t>
            </w:r>
            <w:r>
              <w:rPr>
                <w:spacing w:val="-14"/>
                <w:sz w:val="20"/>
              </w:rPr>
              <w:t> </w:t>
            </w:r>
            <w:r>
              <w:rPr>
                <w:sz w:val="20"/>
              </w:rPr>
              <w:t>minor</w:t>
            </w:r>
            <w:r>
              <w:rPr>
                <w:spacing w:val="-14"/>
                <w:sz w:val="20"/>
              </w:rPr>
              <w:t> </w:t>
            </w:r>
            <w:r>
              <w:rPr>
                <w:sz w:val="20"/>
              </w:rPr>
              <w:t>revisions are required</w:t>
            </w:r>
          </w:p>
        </w:tc>
      </w:tr>
    </w:tbl>
    <w:p>
      <w:pPr>
        <w:pStyle w:val="BodyText"/>
        <w:spacing w:before="4"/>
        <w:rPr>
          <w:sz w:val="12"/>
        </w:rPr>
      </w:pPr>
    </w:p>
    <w:p>
      <w:pPr>
        <w:pStyle w:val="ListParagraph"/>
        <w:numPr>
          <w:ilvl w:val="1"/>
          <w:numId w:val="1"/>
        </w:numPr>
        <w:tabs>
          <w:tab w:pos="2279" w:val="left" w:leader="none"/>
          <w:tab w:pos="2280" w:val="left" w:leader="none"/>
        </w:tabs>
        <w:spacing w:line="240" w:lineRule="auto" w:before="94" w:after="0"/>
        <w:ind w:left="2280" w:right="0" w:hanging="720"/>
        <w:jc w:val="left"/>
        <w:rPr>
          <w:b/>
          <w:sz w:val="22"/>
        </w:rPr>
      </w:pPr>
      <w:bookmarkStart w:name="Review/QC of the PK or PD Analysis" w:id="9"/>
      <w:bookmarkEnd w:id="9"/>
      <w:r>
        <w:rPr>
          <w:b/>
          <w:sz w:val="22"/>
        </w:rPr>
        <w:t>Review/Q</w:t>
      </w:r>
      <w:r>
        <w:rPr>
          <w:b/>
          <w:sz w:val="22"/>
        </w:rPr>
        <w:t>C</w:t>
      </w:r>
      <w:r>
        <w:rPr>
          <w:b/>
          <w:spacing w:val="-4"/>
          <w:sz w:val="22"/>
        </w:rPr>
        <w:t> </w:t>
      </w:r>
      <w:r>
        <w:rPr>
          <w:b/>
          <w:sz w:val="22"/>
        </w:rPr>
        <w:t>of</w:t>
      </w:r>
      <w:r>
        <w:rPr>
          <w:b/>
          <w:spacing w:val="-3"/>
          <w:sz w:val="22"/>
        </w:rPr>
        <w:t> </w:t>
      </w:r>
      <w:r>
        <w:rPr>
          <w:b/>
          <w:sz w:val="22"/>
        </w:rPr>
        <w:t>the</w:t>
      </w:r>
      <w:r>
        <w:rPr>
          <w:b/>
          <w:spacing w:val="-3"/>
          <w:sz w:val="22"/>
        </w:rPr>
        <w:t> </w:t>
      </w:r>
      <w:r>
        <w:rPr>
          <w:b/>
          <w:sz w:val="22"/>
        </w:rPr>
        <w:t>PK</w:t>
      </w:r>
      <w:r>
        <w:rPr>
          <w:b/>
          <w:spacing w:val="-4"/>
          <w:sz w:val="22"/>
        </w:rPr>
        <w:t> </w:t>
      </w:r>
      <w:r>
        <w:rPr>
          <w:b/>
          <w:sz w:val="22"/>
        </w:rPr>
        <w:t>or</w:t>
      </w:r>
      <w:r>
        <w:rPr>
          <w:b/>
          <w:spacing w:val="-3"/>
          <w:sz w:val="22"/>
        </w:rPr>
        <w:t> </w:t>
      </w:r>
      <w:r>
        <w:rPr>
          <w:b/>
          <w:sz w:val="22"/>
        </w:rPr>
        <w:t>PD</w:t>
      </w:r>
      <w:r>
        <w:rPr>
          <w:b/>
          <w:spacing w:val="-3"/>
          <w:sz w:val="22"/>
        </w:rPr>
        <w:t> </w:t>
      </w:r>
      <w:r>
        <w:rPr>
          <w:b/>
          <w:spacing w:val="-2"/>
          <w:sz w:val="22"/>
        </w:rPr>
        <w:t>Analysis</w:t>
      </w:r>
    </w:p>
    <w:p>
      <w:pPr>
        <w:pStyle w:val="BodyText"/>
        <w:spacing w:before="122"/>
        <w:ind w:left="1920" w:right="477"/>
      </w:pPr>
      <w:r>
        <w:rPr/>
        <w:t>The</w:t>
      </w:r>
      <w:r>
        <w:rPr>
          <w:spacing w:val="-4"/>
        </w:rPr>
        <w:t> </w:t>
      </w:r>
      <w:r>
        <w:rPr/>
        <w:t>subsequent</w:t>
      </w:r>
      <w:r>
        <w:rPr>
          <w:spacing w:val="-4"/>
        </w:rPr>
        <w:t> </w:t>
      </w:r>
      <w:r>
        <w:rPr/>
        <w:t>table</w:t>
      </w:r>
      <w:r>
        <w:rPr>
          <w:spacing w:val="-4"/>
        </w:rPr>
        <w:t> </w:t>
      </w:r>
      <w:r>
        <w:rPr/>
        <w:t>describes</w:t>
      </w:r>
      <w:r>
        <w:rPr>
          <w:spacing w:val="-4"/>
        </w:rPr>
        <w:t> </w:t>
      </w:r>
      <w:r>
        <w:rPr/>
        <w:t>the</w:t>
      </w:r>
      <w:r>
        <w:rPr>
          <w:spacing w:val="-4"/>
        </w:rPr>
        <w:t> </w:t>
      </w:r>
      <w:r>
        <w:rPr/>
        <w:t>review/QC</w:t>
      </w:r>
      <w:r>
        <w:rPr>
          <w:spacing w:val="-4"/>
        </w:rPr>
        <w:t> </w:t>
      </w:r>
      <w:r>
        <w:rPr/>
        <w:t>process</w:t>
      </w:r>
      <w:r>
        <w:rPr>
          <w:spacing w:val="-4"/>
        </w:rPr>
        <w:t> </w:t>
      </w:r>
      <w:r>
        <w:rPr/>
        <w:t>by</w:t>
      </w:r>
      <w:r>
        <w:rPr>
          <w:spacing w:val="-4"/>
        </w:rPr>
        <w:t> </w:t>
      </w:r>
      <w:r>
        <w:rPr/>
        <w:t>the</w:t>
      </w:r>
      <w:r>
        <w:rPr>
          <w:spacing w:val="-3"/>
        </w:rPr>
        <w:t> </w:t>
      </w:r>
      <w:r>
        <w:rPr/>
        <w:t>PKR.</w:t>
      </w:r>
      <w:r>
        <w:rPr>
          <w:spacing w:val="-6"/>
        </w:rPr>
        <w:t> </w:t>
      </w:r>
      <w:r>
        <w:rPr/>
        <w:t>Preliminary analyses may be exempt from this process.</w:t>
      </w:r>
    </w:p>
    <w:p>
      <w:pPr>
        <w:pStyle w:val="BodyText"/>
        <w:spacing w:before="7"/>
        <w:rPr>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223" w:hRule="atLeast"/>
        </w:trPr>
        <w:tc>
          <w:tcPr>
            <w:tcW w:w="797" w:type="dxa"/>
          </w:tcPr>
          <w:p>
            <w:pPr>
              <w:pStyle w:val="TableParagraph"/>
              <w:spacing w:before="47"/>
              <w:ind w:left="105"/>
              <w:rPr>
                <w:b/>
                <w:sz w:val="20"/>
              </w:rPr>
            </w:pPr>
            <w:r>
              <w:rPr>
                <w:b/>
                <w:spacing w:val="-2"/>
                <w:sz w:val="20"/>
              </w:rPr>
              <w:t>6.3.1</w:t>
            </w:r>
          </w:p>
        </w:tc>
        <w:tc>
          <w:tcPr>
            <w:tcW w:w="1162" w:type="dxa"/>
          </w:tcPr>
          <w:p>
            <w:pPr>
              <w:pStyle w:val="TableParagraph"/>
              <w:spacing w:before="47"/>
              <w:ind w:left="105"/>
              <w:rPr>
                <w:sz w:val="20"/>
              </w:rPr>
            </w:pPr>
            <w:r>
              <w:rPr>
                <w:spacing w:val="-5"/>
                <w:sz w:val="20"/>
              </w:rPr>
              <w:t>PKR</w:t>
            </w:r>
          </w:p>
        </w:tc>
        <w:tc>
          <w:tcPr>
            <w:tcW w:w="6264" w:type="dxa"/>
          </w:tcPr>
          <w:p>
            <w:pPr>
              <w:pStyle w:val="TableParagraph"/>
              <w:spacing w:line="237" w:lineRule="auto" w:before="63"/>
              <w:ind w:right="152"/>
              <w:rPr>
                <w:sz w:val="20"/>
              </w:rPr>
            </w:pPr>
            <w:r>
              <w:rPr>
                <w:sz w:val="20"/>
              </w:rPr>
              <w:t>Reviews PK/PD analyses in accordance with the conventions described</w:t>
            </w:r>
            <w:r>
              <w:rPr>
                <w:spacing w:val="-4"/>
                <w:sz w:val="20"/>
              </w:rPr>
              <w:t> </w:t>
            </w:r>
            <w:r>
              <w:rPr>
                <w:sz w:val="20"/>
              </w:rPr>
              <w:t>in</w:t>
            </w:r>
            <w:r>
              <w:rPr>
                <w:spacing w:val="-4"/>
                <w:sz w:val="20"/>
              </w:rPr>
              <w:t> </w:t>
            </w:r>
            <w:r>
              <w:rPr>
                <w:sz w:val="20"/>
              </w:rPr>
              <w:t>this</w:t>
            </w:r>
            <w:r>
              <w:rPr>
                <w:spacing w:val="-4"/>
                <w:sz w:val="20"/>
              </w:rPr>
              <w:t> </w:t>
            </w:r>
            <w:r>
              <w:rPr>
                <w:sz w:val="20"/>
              </w:rPr>
              <w:t>Work</w:t>
            </w:r>
            <w:r>
              <w:rPr>
                <w:spacing w:val="-4"/>
                <w:sz w:val="20"/>
              </w:rPr>
              <w:t> </w:t>
            </w:r>
            <w:r>
              <w:rPr>
                <w:sz w:val="20"/>
              </w:rPr>
              <w:t>Instruction.</w:t>
            </w:r>
            <w:r>
              <w:rPr>
                <w:spacing w:val="40"/>
                <w:sz w:val="20"/>
              </w:rPr>
              <w:t> </w:t>
            </w:r>
            <w:r>
              <w:rPr>
                <w:sz w:val="20"/>
              </w:rPr>
              <w:t>Review</w:t>
            </w:r>
            <w:r>
              <w:rPr>
                <w:spacing w:val="-5"/>
                <w:sz w:val="20"/>
              </w:rPr>
              <w:t> </w:t>
            </w:r>
            <w:r>
              <w:rPr>
                <w:sz w:val="20"/>
              </w:rPr>
              <w:t>of</w:t>
            </w:r>
            <w:r>
              <w:rPr>
                <w:spacing w:val="-5"/>
                <w:sz w:val="20"/>
              </w:rPr>
              <w:t> </w:t>
            </w:r>
            <w:r>
              <w:rPr>
                <w:sz w:val="20"/>
              </w:rPr>
              <w:t>the</w:t>
            </w:r>
            <w:r>
              <w:rPr>
                <w:spacing w:val="-5"/>
                <w:sz w:val="20"/>
              </w:rPr>
              <w:t> </w:t>
            </w:r>
            <w:r>
              <w:rPr>
                <w:sz w:val="20"/>
              </w:rPr>
              <w:t>analysis</w:t>
            </w:r>
            <w:r>
              <w:rPr>
                <w:spacing w:val="-2"/>
                <w:sz w:val="20"/>
              </w:rPr>
              <w:t> </w:t>
            </w:r>
            <w:r>
              <w:rPr>
                <w:sz w:val="20"/>
              </w:rPr>
              <w:t>may include (but is not limited to) the following verifications:</w:t>
            </w:r>
          </w:p>
          <w:p>
            <w:pPr>
              <w:pStyle w:val="TableParagraph"/>
              <w:numPr>
                <w:ilvl w:val="0"/>
                <w:numId w:val="3"/>
              </w:numPr>
              <w:tabs>
                <w:tab w:pos="733" w:val="left" w:leader="none"/>
                <w:tab w:pos="734" w:val="left" w:leader="none"/>
              </w:tabs>
              <w:spacing w:line="237" w:lineRule="auto" w:before="67" w:after="0"/>
              <w:ind w:left="733" w:right="214" w:hanging="360"/>
              <w:jc w:val="left"/>
              <w:rPr>
                <w:sz w:val="20"/>
              </w:rPr>
            </w:pPr>
            <w:r>
              <w:rPr>
                <w:sz w:val="20"/>
              </w:rPr>
              <w:t>All</w:t>
            </w:r>
            <w:r>
              <w:rPr>
                <w:spacing w:val="-5"/>
                <w:sz w:val="20"/>
              </w:rPr>
              <w:t> </w:t>
            </w:r>
            <w:r>
              <w:rPr>
                <w:sz w:val="20"/>
              </w:rPr>
              <w:t>variables</w:t>
            </w:r>
            <w:r>
              <w:rPr>
                <w:spacing w:val="-5"/>
                <w:sz w:val="20"/>
              </w:rPr>
              <w:t> </w:t>
            </w:r>
            <w:r>
              <w:rPr>
                <w:sz w:val="20"/>
              </w:rPr>
              <w:t>requested</w:t>
            </w:r>
            <w:r>
              <w:rPr>
                <w:spacing w:val="-5"/>
                <w:sz w:val="20"/>
              </w:rPr>
              <w:t> </w:t>
            </w:r>
            <w:r>
              <w:rPr>
                <w:sz w:val="20"/>
              </w:rPr>
              <w:t>in</w:t>
            </w:r>
            <w:r>
              <w:rPr>
                <w:spacing w:val="-5"/>
                <w:sz w:val="20"/>
              </w:rPr>
              <w:t> </w:t>
            </w:r>
            <w:r>
              <w:rPr>
                <w:sz w:val="20"/>
              </w:rPr>
              <w:t>the</w:t>
            </w:r>
            <w:r>
              <w:rPr>
                <w:spacing w:val="-5"/>
                <w:sz w:val="20"/>
              </w:rPr>
              <w:t> </w:t>
            </w:r>
            <w:r>
              <w:rPr>
                <w:sz w:val="20"/>
              </w:rPr>
              <w:t>preWNL</w:t>
            </w:r>
            <w:r>
              <w:rPr>
                <w:spacing w:val="-5"/>
                <w:sz w:val="20"/>
              </w:rPr>
              <w:t> </w:t>
            </w:r>
            <w:r>
              <w:rPr>
                <w:sz w:val="20"/>
              </w:rPr>
              <w:t>Specs</w:t>
            </w:r>
            <w:r>
              <w:rPr>
                <w:spacing w:val="-6"/>
                <w:sz w:val="20"/>
              </w:rPr>
              <w:t> </w:t>
            </w:r>
            <w:r>
              <w:rPr>
                <w:sz w:val="20"/>
              </w:rPr>
              <w:t>(see</w:t>
            </w:r>
            <w:r>
              <w:rPr>
                <w:spacing w:val="-5"/>
                <w:sz w:val="20"/>
              </w:rPr>
              <w:t> </w:t>
            </w:r>
            <w:r>
              <w:rPr>
                <w:sz w:val="20"/>
              </w:rPr>
              <w:t>Appendix A) are present in the preWinNonlin dataset and meet the required content/format.</w:t>
            </w:r>
          </w:p>
          <w:p>
            <w:pPr>
              <w:pStyle w:val="TableParagraph"/>
              <w:numPr>
                <w:ilvl w:val="0"/>
                <w:numId w:val="3"/>
              </w:numPr>
              <w:tabs>
                <w:tab w:pos="733" w:val="left" w:leader="none"/>
                <w:tab w:pos="734" w:val="left" w:leader="none"/>
              </w:tabs>
              <w:spacing w:line="237" w:lineRule="auto" w:before="65" w:after="0"/>
              <w:ind w:left="733" w:right="723" w:hanging="360"/>
              <w:jc w:val="left"/>
              <w:rPr>
                <w:sz w:val="20"/>
              </w:rPr>
            </w:pPr>
            <w:r>
              <w:rPr>
                <w:sz w:val="20"/>
              </w:rPr>
              <w:t>Derived time variables or other relevant derived data columns</w:t>
            </w:r>
            <w:r>
              <w:rPr>
                <w:spacing w:val="-7"/>
                <w:sz w:val="20"/>
              </w:rPr>
              <w:t> </w:t>
            </w:r>
            <w:r>
              <w:rPr>
                <w:sz w:val="20"/>
              </w:rPr>
              <w:t>required</w:t>
            </w:r>
            <w:r>
              <w:rPr>
                <w:spacing w:val="-6"/>
                <w:sz w:val="20"/>
              </w:rPr>
              <w:t> </w:t>
            </w:r>
            <w:r>
              <w:rPr>
                <w:sz w:val="20"/>
              </w:rPr>
              <w:t>for</w:t>
            </w:r>
            <w:r>
              <w:rPr>
                <w:spacing w:val="-6"/>
                <w:sz w:val="20"/>
              </w:rPr>
              <w:t> </w:t>
            </w:r>
            <w:r>
              <w:rPr>
                <w:sz w:val="20"/>
              </w:rPr>
              <w:t>PK</w:t>
            </w:r>
            <w:r>
              <w:rPr>
                <w:spacing w:val="-4"/>
                <w:sz w:val="20"/>
              </w:rPr>
              <w:t> </w:t>
            </w:r>
            <w:r>
              <w:rPr>
                <w:sz w:val="20"/>
              </w:rPr>
              <w:t>or</w:t>
            </w:r>
            <w:r>
              <w:rPr>
                <w:spacing w:val="-5"/>
                <w:sz w:val="20"/>
              </w:rPr>
              <w:t> </w:t>
            </w:r>
            <w:r>
              <w:rPr>
                <w:sz w:val="20"/>
              </w:rPr>
              <w:t>PD</w:t>
            </w:r>
            <w:r>
              <w:rPr>
                <w:spacing w:val="-3"/>
                <w:sz w:val="20"/>
              </w:rPr>
              <w:t> </w:t>
            </w:r>
            <w:r>
              <w:rPr>
                <w:sz w:val="20"/>
              </w:rPr>
              <w:t>analysis</w:t>
            </w:r>
            <w:r>
              <w:rPr>
                <w:spacing w:val="-4"/>
                <w:sz w:val="20"/>
              </w:rPr>
              <w:t> </w:t>
            </w:r>
            <w:r>
              <w:rPr>
                <w:sz w:val="20"/>
              </w:rPr>
              <w:t>are</w:t>
            </w:r>
            <w:r>
              <w:rPr>
                <w:spacing w:val="-4"/>
                <w:sz w:val="20"/>
              </w:rPr>
              <w:t> </w:t>
            </w:r>
            <w:r>
              <w:rPr>
                <w:sz w:val="20"/>
              </w:rPr>
              <w:t>calculated correctly</w:t>
            </w:r>
            <w:r>
              <w:rPr>
                <w:spacing w:val="-9"/>
                <w:sz w:val="20"/>
              </w:rPr>
              <w:t> </w:t>
            </w:r>
            <w:r>
              <w:rPr>
                <w:sz w:val="20"/>
              </w:rPr>
              <w:t>in</w:t>
            </w:r>
            <w:r>
              <w:rPr>
                <w:spacing w:val="-7"/>
                <w:sz w:val="20"/>
              </w:rPr>
              <w:t> </w:t>
            </w:r>
            <w:r>
              <w:rPr>
                <w:sz w:val="20"/>
              </w:rPr>
              <w:t>the</w:t>
            </w:r>
            <w:r>
              <w:rPr>
                <w:spacing w:val="-5"/>
                <w:sz w:val="20"/>
              </w:rPr>
              <w:t> </w:t>
            </w:r>
            <w:r>
              <w:rPr>
                <w:sz w:val="20"/>
              </w:rPr>
              <w:t>preWinNonlin</w:t>
            </w:r>
            <w:r>
              <w:rPr>
                <w:spacing w:val="-8"/>
                <w:sz w:val="20"/>
              </w:rPr>
              <w:t> </w:t>
            </w:r>
            <w:r>
              <w:rPr>
                <w:sz w:val="20"/>
              </w:rPr>
              <w:t>dataset</w:t>
            </w:r>
            <w:r>
              <w:rPr>
                <w:spacing w:val="-3"/>
                <w:sz w:val="20"/>
              </w:rPr>
              <w:t> </w:t>
            </w:r>
            <w:r>
              <w:rPr>
                <w:sz w:val="20"/>
              </w:rPr>
              <w:t>(spot-check;</w:t>
            </w:r>
            <w:r>
              <w:rPr>
                <w:spacing w:val="-4"/>
                <w:sz w:val="20"/>
              </w:rPr>
              <w:t> </w:t>
            </w:r>
            <w:r>
              <w:rPr>
                <w:sz w:val="20"/>
              </w:rPr>
              <w:t>see Appendix A, PreWinNonlin Dataset).</w:t>
            </w:r>
          </w:p>
          <w:p>
            <w:pPr>
              <w:pStyle w:val="TableParagraph"/>
              <w:numPr>
                <w:ilvl w:val="0"/>
                <w:numId w:val="3"/>
              </w:numPr>
              <w:tabs>
                <w:tab w:pos="733" w:val="left" w:leader="none"/>
                <w:tab w:pos="734" w:val="left" w:leader="none"/>
              </w:tabs>
              <w:spacing w:line="232" w:lineRule="auto" w:before="72" w:after="0"/>
              <w:ind w:left="733" w:right="317" w:hanging="360"/>
              <w:jc w:val="left"/>
              <w:rPr>
                <w:sz w:val="20"/>
              </w:rPr>
            </w:pPr>
            <w:r>
              <w:rPr>
                <w:sz w:val="20"/>
              </w:rPr>
              <w:t>Appropriate</w:t>
            </w:r>
            <w:r>
              <w:rPr>
                <w:spacing w:val="-4"/>
                <w:sz w:val="20"/>
              </w:rPr>
              <w:t> </w:t>
            </w:r>
            <w:r>
              <w:rPr>
                <w:sz w:val="20"/>
              </w:rPr>
              <w:t>handling</w:t>
            </w:r>
            <w:r>
              <w:rPr>
                <w:spacing w:val="-5"/>
                <w:sz w:val="20"/>
              </w:rPr>
              <w:t> </w:t>
            </w:r>
            <w:r>
              <w:rPr>
                <w:sz w:val="20"/>
              </w:rPr>
              <w:t>of</w:t>
            </w:r>
            <w:r>
              <w:rPr>
                <w:spacing w:val="-5"/>
                <w:sz w:val="20"/>
              </w:rPr>
              <w:t> </w:t>
            </w:r>
            <w:r>
              <w:rPr>
                <w:sz w:val="20"/>
              </w:rPr>
              <w:t>PK</w:t>
            </w:r>
            <w:r>
              <w:rPr>
                <w:spacing w:val="-4"/>
                <w:sz w:val="20"/>
              </w:rPr>
              <w:t> </w:t>
            </w:r>
            <w:r>
              <w:rPr>
                <w:sz w:val="20"/>
              </w:rPr>
              <w:t>or</w:t>
            </w:r>
            <w:r>
              <w:rPr>
                <w:spacing w:val="-5"/>
                <w:sz w:val="20"/>
              </w:rPr>
              <w:t> </w:t>
            </w:r>
            <w:r>
              <w:rPr>
                <w:sz w:val="20"/>
              </w:rPr>
              <w:t>PD</w:t>
            </w:r>
            <w:r>
              <w:rPr>
                <w:spacing w:val="-4"/>
                <w:sz w:val="20"/>
              </w:rPr>
              <w:t> </w:t>
            </w:r>
            <w:r>
              <w:rPr>
                <w:sz w:val="20"/>
              </w:rPr>
              <w:t>data</w:t>
            </w:r>
            <w:r>
              <w:rPr>
                <w:spacing w:val="-5"/>
                <w:sz w:val="20"/>
              </w:rPr>
              <w:t> </w:t>
            </w:r>
            <w:r>
              <w:rPr>
                <w:sz w:val="20"/>
              </w:rPr>
              <w:t>affected</w:t>
            </w:r>
            <w:r>
              <w:rPr>
                <w:spacing w:val="-5"/>
                <w:sz w:val="20"/>
              </w:rPr>
              <w:t> </w:t>
            </w:r>
            <w:r>
              <w:rPr>
                <w:sz w:val="20"/>
              </w:rPr>
              <w:t>by</w:t>
            </w:r>
            <w:r>
              <w:rPr>
                <w:spacing w:val="-5"/>
                <w:sz w:val="20"/>
              </w:rPr>
              <w:t> </w:t>
            </w:r>
            <w:r>
              <w:rPr>
                <w:sz w:val="20"/>
              </w:rPr>
              <w:t>protocol deviations or events thought to affect PK or PD results.</w:t>
            </w:r>
          </w:p>
          <w:p>
            <w:pPr>
              <w:pStyle w:val="TableParagraph"/>
              <w:numPr>
                <w:ilvl w:val="0"/>
                <w:numId w:val="3"/>
              </w:numPr>
              <w:tabs>
                <w:tab w:pos="733" w:val="left" w:leader="none"/>
                <w:tab w:pos="734" w:val="left" w:leader="none"/>
              </w:tabs>
              <w:spacing w:line="232" w:lineRule="auto" w:before="73" w:after="0"/>
              <w:ind w:left="733" w:right="165" w:hanging="360"/>
              <w:jc w:val="left"/>
              <w:rPr>
                <w:sz w:val="20"/>
              </w:rPr>
            </w:pPr>
            <w:r>
              <w:rPr>
                <w:sz w:val="20"/>
              </w:rPr>
              <w:t>Appropriate</w:t>
            </w:r>
            <w:r>
              <w:rPr>
                <w:spacing w:val="-9"/>
                <w:sz w:val="20"/>
              </w:rPr>
              <w:t> </w:t>
            </w:r>
            <w:r>
              <w:rPr>
                <w:sz w:val="20"/>
              </w:rPr>
              <w:t>handling/annotation</w:t>
            </w:r>
            <w:r>
              <w:rPr>
                <w:spacing w:val="-9"/>
                <w:sz w:val="20"/>
              </w:rPr>
              <w:t> </w:t>
            </w:r>
            <w:r>
              <w:rPr>
                <w:sz w:val="20"/>
              </w:rPr>
              <w:t>of</w:t>
            </w:r>
            <w:r>
              <w:rPr>
                <w:spacing w:val="-9"/>
                <w:sz w:val="20"/>
              </w:rPr>
              <w:t> </w:t>
            </w:r>
            <w:r>
              <w:rPr>
                <w:sz w:val="20"/>
              </w:rPr>
              <w:t>the</w:t>
            </w:r>
            <w:r>
              <w:rPr>
                <w:spacing w:val="-7"/>
                <w:sz w:val="20"/>
              </w:rPr>
              <w:t> </w:t>
            </w:r>
            <w:r>
              <w:rPr>
                <w:sz w:val="20"/>
              </w:rPr>
              <w:t>preWinNonlin</w:t>
            </w:r>
            <w:r>
              <w:rPr>
                <w:spacing w:val="-11"/>
                <w:sz w:val="20"/>
              </w:rPr>
              <w:t> </w:t>
            </w:r>
            <w:r>
              <w:rPr>
                <w:sz w:val="20"/>
              </w:rPr>
              <w:t>dataset inclusive of exclusion flags and comments.</w:t>
            </w:r>
          </w:p>
          <w:p>
            <w:pPr>
              <w:pStyle w:val="TableParagraph"/>
              <w:numPr>
                <w:ilvl w:val="0"/>
                <w:numId w:val="3"/>
              </w:numPr>
              <w:tabs>
                <w:tab w:pos="733" w:val="left" w:leader="none"/>
                <w:tab w:pos="734" w:val="left" w:leader="none"/>
              </w:tabs>
              <w:spacing w:line="232" w:lineRule="auto" w:before="72" w:after="0"/>
              <w:ind w:left="733" w:right="340" w:hanging="360"/>
              <w:jc w:val="left"/>
              <w:rPr>
                <w:sz w:val="20"/>
              </w:rPr>
            </w:pPr>
            <w:r>
              <w:rPr>
                <w:sz w:val="20"/>
              </w:rPr>
              <w:t>Any</w:t>
            </w:r>
            <w:r>
              <w:rPr>
                <w:spacing w:val="-7"/>
                <w:sz w:val="20"/>
              </w:rPr>
              <w:t> </w:t>
            </w:r>
            <w:r>
              <w:rPr>
                <w:sz w:val="20"/>
              </w:rPr>
              <w:t>project-specific</w:t>
            </w:r>
            <w:r>
              <w:rPr>
                <w:spacing w:val="-6"/>
                <w:sz w:val="20"/>
              </w:rPr>
              <w:t> </w:t>
            </w:r>
            <w:r>
              <w:rPr>
                <w:sz w:val="20"/>
              </w:rPr>
              <w:t>parameter</w:t>
            </w:r>
            <w:r>
              <w:rPr>
                <w:spacing w:val="-10"/>
                <w:sz w:val="20"/>
              </w:rPr>
              <w:t> </w:t>
            </w:r>
            <w:r>
              <w:rPr>
                <w:sz w:val="20"/>
              </w:rPr>
              <w:t>computations</w:t>
            </w:r>
            <w:r>
              <w:rPr>
                <w:spacing w:val="-10"/>
                <w:sz w:val="20"/>
              </w:rPr>
              <w:t> </w:t>
            </w:r>
            <w:r>
              <w:rPr>
                <w:sz w:val="20"/>
              </w:rPr>
              <w:t>performed</w:t>
            </w:r>
            <w:r>
              <w:rPr>
                <w:spacing w:val="-10"/>
                <w:sz w:val="20"/>
              </w:rPr>
              <w:t> </w:t>
            </w:r>
            <w:r>
              <w:rPr>
                <w:sz w:val="20"/>
              </w:rPr>
              <w:t>by the PKS using the appropriate</w:t>
            </w:r>
            <w:r>
              <w:rPr>
                <w:spacing w:val="-3"/>
                <w:sz w:val="20"/>
              </w:rPr>
              <w:t> </w:t>
            </w:r>
            <w:r>
              <w:rPr>
                <w:sz w:val="20"/>
              </w:rPr>
              <w:t>functionality in WinNonlin</w:t>
            </w:r>
            <w:r>
              <w:rPr>
                <w:sz w:val="20"/>
                <w:vertAlign w:val="superscript"/>
              </w:rPr>
              <w:t>®</w:t>
            </w:r>
            <w:r>
              <w:rPr>
                <w:sz w:val="20"/>
                <w:vertAlign w:val="baseline"/>
              </w:rPr>
              <w:t>.</w:t>
            </w:r>
          </w:p>
          <w:p>
            <w:pPr>
              <w:pStyle w:val="TableParagraph"/>
              <w:numPr>
                <w:ilvl w:val="0"/>
                <w:numId w:val="3"/>
              </w:numPr>
              <w:tabs>
                <w:tab w:pos="733" w:val="left" w:leader="none"/>
                <w:tab w:pos="734" w:val="left" w:leader="none"/>
              </w:tabs>
              <w:spacing w:line="237" w:lineRule="auto" w:before="68" w:after="0"/>
              <w:ind w:left="733" w:right="162" w:hanging="360"/>
              <w:jc w:val="left"/>
              <w:rPr>
                <w:sz w:val="20"/>
              </w:rPr>
            </w:pPr>
            <w:r>
              <w:rPr>
                <w:sz w:val="20"/>
              </w:rPr>
              <w:t>Parameters required for analysis are calculated, values are reasonable based on study-specific expectations, and units are</w:t>
            </w:r>
            <w:r>
              <w:rPr>
                <w:spacing w:val="-5"/>
                <w:sz w:val="20"/>
              </w:rPr>
              <w:t> </w:t>
            </w:r>
            <w:r>
              <w:rPr>
                <w:sz w:val="20"/>
              </w:rPr>
              <w:t>correct</w:t>
            </w:r>
            <w:r>
              <w:rPr>
                <w:spacing w:val="-5"/>
                <w:sz w:val="20"/>
              </w:rPr>
              <w:t> </w:t>
            </w:r>
            <w:r>
              <w:rPr>
                <w:sz w:val="20"/>
              </w:rPr>
              <w:t>(as</w:t>
            </w:r>
            <w:r>
              <w:rPr>
                <w:spacing w:val="-5"/>
                <w:sz w:val="20"/>
              </w:rPr>
              <w:t> </w:t>
            </w:r>
            <w:r>
              <w:rPr>
                <w:sz w:val="20"/>
              </w:rPr>
              <w:t>specified</w:t>
            </w:r>
            <w:r>
              <w:rPr>
                <w:spacing w:val="-5"/>
                <w:sz w:val="20"/>
              </w:rPr>
              <w:t> </w:t>
            </w:r>
            <w:r>
              <w:rPr>
                <w:sz w:val="20"/>
              </w:rPr>
              <w:t>in</w:t>
            </w:r>
            <w:r>
              <w:rPr>
                <w:spacing w:val="-5"/>
                <w:sz w:val="20"/>
              </w:rPr>
              <w:t> </w:t>
            </w:r>
            <w:r>
              <w:rPr>
                <w:sz w:val="20"/>
              </w:rPr>
              <w:t>SAP,</w:t>
            </w:r>
            <w:r>
              <w:rPr>
                <w:spacing w:val="-3"/>
                <w:sz w:val="20"/>
              </w:rPr>
              <w:t> </w:t>
            </w:r>
            <w:r>
              <w:rPr>
                <w:sz w:val="20"/>
              </w:rPr>
              <w:t>protocol,</w:t>
            </w:r>
            <w:r>
              <w:rPr>
                <w:spacing w:val="-6"/>
                <w:sz w:val="20"/>
              </w:rPr>
              <w:t> </w:t>
            </w:r>
            <w:r>
              <w:rPr>
                <w:sz w:val="20"/>
              </w:rPr>
              <w:t>or</w:t>
            </w:r>
            <w:r>
              <w:rPr>
                <w:spacing w:val="-6"/>
                <w:sz w:val="20"/>
              </w:rPr>
              <w:t> </w:t>
            </w:r>
            <w:r>
              <w:rPr>
                <w:sz w:val="20"/>
              </w:rPr>
              <w:t>other</w:t>
            </w:r>
            <w:r>
              <w:rPr>
                <w:spacing w:val="-6"/>
                <w:sz w:val="20"/>
              </w:rPr>
              <w:t> </w:t>
            </w:r>
            <w:r>
              <w:rPr>
                <w:sz w:val="20"/>
              </w:rPr>
              <w:t>governing documents/Sponsor instructions, as applicable).</w:t>
            </w:r>
          </w:p>
          <w:p>
            <w:pPr>
              <w:pStyle w:val="TableParagraph"/>
              <w:numPr>
                <w:ilvl w:val="0"/>
                <w:numId w:val="3"/>
              </w:numPr>
              <w:tabs>
                <w:tab w:pos="733" w:val="left" w:leader="none"/>
                <w:tab w:pos="734" w:val="left" w:leader="none"/>
              </w:tabs>
              <w:spacing w:line="237" w:lineRule="auto" w:before="68" w:after="0"/>
              <w:ind w:left="733" w:right="781" w:hanging="360"/>
              <w:jc w:val="left"/>
              <w:rPr>
                <w:sz w:val="20"/>
              </w:rPr>
            </w:pPr>
            <w:r>
              <w:rPr>
                <w:sz w:val="20"/>
              </w:rPr>
              <w:t>Appropriate</w:t>
            </w:r>
            <w:r>
              <w:rPr>
                <w:spacing w:val="-10"/>
                <w:sz w:val="20"/>
              </w:rPr>
              <w:t> </w:t>
            </w:r>
            <w:r>
              <w:rPr>
                <w:sz w:val="20"/>
              </w:rPr>
              <w:t>handling/annotation</w:t>
            </w:r>
            <w:r>
              <w:rPr>
                <w:spacing w:val="-11"/>
                <w:sz w:val="20"/>
              </w:rPr>
              <w:t> </w:t>
            </w:r>
            <w:r>
              <w:rPr>
                <w:sz w:val="20"/>
              </w:rPr>
              <w:t>of</w:t>
            </w:r>
            <w:r>
              <w:rPr>
                <w:spacing w:val="-11"/>
                <w:sz w:val="20"/>
              </w:rPr>
              <w:t> </w:t>
            </w:r>
            <w:r>
              <w:rPr>
                <w:sz w:val="20"/>
              </w:rPr>
              <w:t>the</w:t>
            </w:r>
            <w:r>
              <w:rPr>
                <w:spacing w:val="-8"/>
                <w:sz w:val="20"/>
              </w:rPr>
              <w:t> </w:t>
            </w:r>
            <w:r>
              <w:rPr>
                <w:sz w:val="20"/>
              </w:rPr>
              <w:t>postWinNonlin parameter dataset inclusive of exclusion flags and </w:t>
            </w:r>
            <w:r>
              <w:rPr>
                <w:spacing w:val="-2"/>
                <w:sz w:val="20"/>
              </w:rPr>
              <w:t>comments.</w:t>
            </w:r>
          </w:p>
          <w:p>
            <w:pPr>
              <w:pStyle w:val="TableParagraph"/>
              <w:numPr>
                <w:ilvl w:val="0"/>
                <w:numId w:val="3"/>
              </w:numPr>
              <w:tabs>
                <w:tab w:pos="734" w:val="left" w:leader="none"/>
              </w:tabs>
              <w:spacing w:line="237" w:lineRule="auto" w:before="65" w:after="0"/>
              <w:ind w:left="733" w:right="419" w:hanging="360"/>
              <w:jc w:val="both"/>
              <w:rPr>
                <w:sz w:val="20"/>
              </w:rPr>
            </w:pPr>
            <w:r>
              <w:rPr>
                <w:sz w:val="20"/>
              </w:rPr>
              <w:t>Appropriate</w:t>
            </w:r>
            <w:r>
              <w:rPr>
                <w:spacing w:val="-11"/>
                <w:sz w:val="20"/>
              </w:rPr>
              <w:t> </w:t>
            </w:r>
            <w:r>
              <w:rPr>
                <w:sz w:val="20"/>
              </w:rPr>
              <w:t>instructions</w:t>
            </w:r>
            <w:r>
              <w:rPr>
                <w:spacing w:val="-11"/>
                <w:sz w:val="20"/>
              </w:rPr>
              <w:t> </w:t>
            </w:r>
            <w:r>
              <w:rPr>
                <w:sz w:val="20"/>
              </w:rPr>
              <w:t>to</w:t>
            </w:r>
            <w:r>
              <w:rPr>
                <w:spacing w:val="-11"/>
                <w:sz w:val="20"/>
              </w:rPr>
              <w:t> </w:t>
            </w:r>
            <w:r>
              <w:rPr>
                <w:sz w:val="20"/>
              </w:rPr>
              <w:t>the</w:t>
            </w:r>
            <w:r>
              <w:rPr>
                <w:spacing w:val="-9"/>
                <w:sz w:val="20"/>
              </w:rPr>
              <w:t> </w:t>
            </w:r>
            <w:r>
              <w:rPr>
                <w:sz w:val="20"/>
              </w:rPr>
              <w:t>Programmer/Biostatistician with</w:t>
            </w:r>
            <w:r>
              <w:rPr>
                <w:spacing w:val="-6"/>
                <w:sz w:val="20"/>
              </w:rPr>
              <w:t> </w:t>
            </w:r>
            <w:r>
              <w:rPr>
                <w:sz w:val="20"/>
              </w:rPr>
              <w:t>respect</w:t>
            </w:r>
            <w:r>
              <w:rPr>
                <w:spacing w:val="-6"/>
                <w:sz w:val="20"/>
              </w:rPr>
              <w:t> </w:t>
            </w:r>
            <w:r>
              <w:rPr>
                <w:sz w:val="20"/>
              </w:rPr>
              <w:t>to</w:t>
            </w:r>
            <w:r>
              <w:rPr>
                <w:spacing w:val="-5"/>
                <w:sz w:val="20"/>
              </w:rPr>
              <w:t> </w:t>
            </w:r>
            <w:r>
              <w:rPr>
                <w:sz w:val="20"/>
              </w:rPr>
              <w:t>the</w:t>
            </w:r>
            <w:r>
              <w:rPr>
                <w:spacing w:val="-5"/>
                <w:sz w:val="20"/>
              </w:rPr>
              <w:t> </w:t>
            </w:r>
            <w:r>
              <w:rPr>
                <w:sz w:val="20"/>
              </w:rPr>
              <w:t>parameters</w:t>
            </w:r>
            <w:r>
              <w:rPr>
                <w:spacing w:val="-6"/>
                <w:sz w:val="20"/>
              </w:rPr>
              <w:t> </w:t>
            </w:r>
            <w:r>
              <w:rPr>
                <w:sz w:val="20"/>
              </w:rPr>
              <w:t>of</w:t>
            </w:r>
            <w:r>
              <w:rPr>
                <w:spacing w:val="-6"/>
                <w:sz w:val="20"/>
              </w:rPr>
              <w:t> </w:t>
            </w:r>
            <w:r>
              <w:rPr>
                <w:sz w:val="20"/>
              </w:rPr>
              <w:t>interest,</w:t>
            </w:r>
            <w:r>
              <w:rPr>
                <w:spacing w:val="-6"/>
                <w:sz w:val="20"/>
              </w:rPr>
              <w:t> </w:t>
            </w:r>
            <w:r>
              <w:rPr>
                <w:sz w:val="20"/>
              </w:rPr>
              <w:t>exclusion</w:t>
            </w:r>
            <w:r>
              <w:rPr>
                <w:spacing w:val="-6"/>
                <w:sz w:val="20"/>
              </w:rPr>
              <w:t> </w:t>
            </w:r>
            <w:r>
              <w:rPr>
                <w:sz w:val="20"/>
              </w:rPr>
              <w:t>flags, and rounding conventions, etc.</w:t>
            </w:r>
          </w:p>
          <w:p>
            <w:pPr>
              <w:pStyle w:val="TableParagraph"/>
              <w:numPr>
                <w:ilvl w:val="0"/>
                <w:numId w:val="3"/>
              </w:numPr>
              <w:tabs>
                <w:tab w:pos="734" w:val="left" w:leader="none"/>
              </w:tabs>
              <w:spacing w:line="232" w:lineRule="auto" w:before="69" w:after="0"/>
              <w:ind w:left="733" w:right="105" w:hanging="360"/>
              <w:jc w:val="both"/>
              <w:rPr>
                <w:sz w:val="20"/>
              </w:rPr>
            </w:pPr>
            <w:r>
              <w:rPr>
                <w:sz w:val="20"/>
              </w:rPr>
              <w:t>Correct</w:t>
            </w:r>
            <w:r>
              <w:rPr>
                <w:spacing w:val="-7"/>
                <w:sz w:val="20"/>
              </w:rPr>
              <w:t> </w:t>
            </w:r>
            <w:r>
              <w:rPr>
                <w:sz w:val="20"/>
              </w:rPr>
              <w:t>postWinNonlin</w:t>
            </w:r>
            <w:r>
              <w:rPr>
                <w:spacing w:val="-10"/>
                <w:sz w:val="20"/>
              </w:rPr>
              <w:t> </w:t>
            </w:r>
            <w:r>
              <w:rPr>
                <w:sz w:val="20"/>
              </w:rPr>
              <w:t>dataset</w:t>
            </w:r>
            <w:r>
              <w:rPr>
                <w:spacing w:val="-5"/>
                <w:sz w:val="20"/>
              </w:rPr>
              <w:t> </w:t>
            </w:r>
            <w:r>
              <w:rPr>
                <w:sz w:val="20"/>
              </w:rPr>
              <w:t>and</w:t>
            </w:r>
            <w:r>
              <w:rPr>
                <w:spacing w:val="-8"/>
                <w:sz w:val="20"/>
              </w:rPr>
              <w:t> </w:t>
            </w:r>
            <w:r>
              <w:rPr>
                <w:sz w:val="20"/>
              </w:rPr>
              <w:t>postWinNonlin</w:t>
            </w:r>
            <w:r>
              <w:rPr>
                <w:spacing w:val="-10"/>
                <w:sz w:val="20"/>
              </w:rPr>
              <w:t> </w:t>
            </w:r>
            <w:r>
              <w:rPr>
                <w:sz w:val="20"/>
              </w:rPr>
              <w:t>parameter dataset exported into the SAS-</w:t>
            </w:r>
            <w:r>
              <w:rPr>
                <w:spacing w:val="-2"/>
                <w:sz w:val="20"/>
              </w:rPr>
              <w:t> </w:t>
            </w:r>
            <w:r>
              <w:rPr>
                <w:sz w:val="20"/>
              </w:rPr>
              <w:t>readable files.</w:t>
            </w:r>
          </w:p>
        </w:tc>
        <w:tc>
          <w:tcPr>
            <w:tcW w:w="1843" w:type="dxa"/>
          </w:tcPr>
          <w:p>
            <w:pPr>
              <w:pStyle w:val="TableParagraph"/>
              <w:spacing w:before="42"/>
              <w:rPr>
                <w:sz w:val="20"/>
              </w:rPr>
            </w:pPr>
            <w:r>
              <w:rPr>
                <w:sz w:val="20"/>
              </w:rPr>
              <w:t>When</w:t>
            </w:r>
            <w:r>
              <w:rPr>
                <w:spacing w:val="-14"/>
                <w:sz w:val="20"/>
              </w:rPr>
              <w:t> </w:t>
            </w:r>
            <w:r>
              <w:rPr>
                <w:sz w:val="20"/>
              </w:rPr>
              <w:t>directed</w:t>
            </w:r>
            <w:r>
              <w:rPr>
                <w:spacing w:val="-14"/>
                <w:sz w:val="20"/>
              </w:rPr>
              <w:t> </w:t>
            </w:r>
            <w:r>
              <w:rPr>
                <w:sz w:val="20"/>
              </w:rPr>
              <w:t>by </w:t>
            </w:r>
            <w:r>
              <w:rPr>
                <w:spacing w:val="-4"/>
                <w:sz w:val="20"/>
              </w:rPr>
              <w:t>PKS</w:t>
            </w:r>
          </w:p>
        </w:tc>
      </w:tr>
      <w:tr>
        <w:trPr>
          <w:trHeight w:val="580" w:hRule="atLeast"/>
        </w:trPr>
        <w:tc>
          <w:tcPr>
            <w:tcW w:w="797" w:type="dxa"/>
          </w:tcPr>
          <w:p>
            <w:pPr>
              <w:pStyle w:val="TableParagraph"/>
              <w:spacing w:before="42"/>
              <w:ind w:left="105"/>
              <w:rPr>
                <w:b/>
                <w:sz w:val="20"/>
              </w:rPr>
            </w:pPr>
            <w:r>
              <w:rPr>
                <w:b/>
                <w:spacing w:val="-2"/>
                <w:sz w:val="20"/>
              </w:rPr>
              <w:t>6.3.2</w:t>
            </w:r>
          </w:p>
        </w:tc>
        <w:tc>
          <w:tcPr>
            <w:tcW w:w="1162" w:type="dxa"/>
          </w:tcPr>
          <w:p>
            <w:pPr>
              <w:pStyle w:val="TableParagraph"/>
              <w:spacing w:before="42"/>
              <w:ind w:left="105"/>
              <w:rPr>
                <w:sz w:val="20"/>
              </w:rPr>
            </w:pPr>
            <w:r>
              <w:rPr>
                <w:spacing w:val="-5"/>
                <w:sz w:val="20"/>
              </w:rPr>
              <w:t>PKR</w:t>
            </w:r>
          </w:p>
        </w:tc>
        <w:tc>
          <w:tcPr>
            <w:tcW w:w="6264" w:type="dxa"/>
          </w:tcPr>
          <w:p>
            <w:pPr>
              <w:pStyle w:val="TableParagraph"/>
              <w:spacing w:before="42"/>
              <w:rPr>
                <w:sz w:val="20"/>
              </w:rPr>
            </w:pPr>
            <w:r>
              <w:rPr>
                <w:sz w:val="20"/>
              </w:rPr>
              <w:t>Documents</w:t>
            </w:r>
            <w:r>
              <w:rPr>
                <w:spacing w:val="-4"/>
                <w:sz w:val="20"/>
              </w:rPr>
              <w:t> </w:t>
            </w:r>
            <w:r>
              <w:rPr>
                <w:sz w:val="20"/>
              </w:rPr>
              <w:t>any</w:t>
            </w:r>
            <w:r>
              <w:rPr>
                <w:spacing w:val="-6"/>
                <w:sz w:val="20"/>
              </w:rPr>
              <w:t> </w:t>
            </w:r>
            <w:r>
              <w:rPr>
                <w:sz w:val="20"/>
              </w:rPr>
              <w:t>review</w:t>
            </w:r>
            <w:r>
              <w:rPr>
                <w:spacing w:val="-6"/>
                <w:sz w:val="20"/>
              </w:rPr>
              <w:t> </w:t>
            </w:r>
            <w:r>
              <w:rPr>
                <w:sz w:val="20"/>
              </w:rPr>
              <w:t>findings</w:t>
            </w:r>
            <w:r>
              <w:rPr>
                <w:spacing w:val="-7"/>
                <w:sz w:val="20"/>
              </w:rPr>
              <w:t> </w:t>
            </w:r>
            <w:r>
              <w:rPr>
                <w:sz w:val="20"/>
              </w:rPr>
              <w:t>in</w:t>
            </w:r>
            <w:r>
              <w:rPr>
                <w:spacing w:val="-6"/>
                <w:sz w:val="20"/>
              </w:rPr>
              <w:t> </w:t>
            </w:r>
            <w:r>
              <w:rPr>
                <w:sz w:val="20"/>
              </w:rPr>
              <w:t>the</w:t>
            </w:r>
            <w:r>
              <w:rPr>
                <w:spacing w:val="-6"/>
                <w:sz w:val="20"/>
              </w:rPr>
              <w:t> </w:t>
            </w:r>
            <w:r>
              <w:rPr>
                <w:sz w:val="20"/>
              </w:rPr>
              <w:t>review</w:t>
            </w:r>
            <w:r>
              <w:rPr>
                <w:spacing w:val="-6"/>
                <w:sz w:val="20"/>
              </w:rPr>
              <w:t> </w:t>
            </w:r>
            <w:r>
              <w:rPr>
                <w:spacing w:val="-2"/>
                <w:sz w:val="20"/>
              </w:rPr>
              <w:t>form.</w:t>
            </w:r>
          </w:p>
        </w:tc>
        <w:tc>
          <w:tcPr>
            <w:tcW w:w="1843" w:type="dxa"/>
          </w:tcPr>
          <w:p>
            <w:pPr>
              <w:pStyle w:val="TableParagraph"/>
              <w:ind w:right="355"/>
              <w:rPr>
                <w:sz w:val="20"/>
              </w:rPr>
            </w:pPr>
            <w:r>
              <w:rPr>
                <w:sz w:val="20"/>
              </w:rPr>
              <w:t>During</w:t>
            </w:r>
            <w:r>
              <w:rPr>
                <w:spacing w:val="-14"/>
                <w:sz w:val="20"/>
              </w:rPr>
              <w:t> </w:t>
            </w:r>
            <w:r>
              <w:rPr>
                <w:sz w:val="20"/>
              </w:rPr>
              <w:t>analysis </w:t>
            </w:r>
            <w:r>
              <w:rPr>
                <w:spacing w:val="-2"/>
                <w:sz w:val="20"/>
              </w:rPr>
              <w:t>review</w:t>
            </w:r>
          </w:p>
        </w:tc>
      </w:tr>
    </w:tbl>
    <w:p>
      <w:pPr>
        <w:spacing w:after="0"/>
        <w:rPr>
          <w:sz w:val="20"/>
        </w:rPr>
        <w:sectPr>
          <w:pgSz w:w="12240" w:h="15840"/>
          <w:pgMar w:header="725" w:footer="1059" w:top="2540" w:bottom="1240" w:left="960" w:right="960"/>
        </w:sectPr>
      </w:pPr>
    </w:p>
    <w:p>
      <w:pPr>
        <w:pStyle w:val="BodyText"/>
        <w:spacing w:before="6"/>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98"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line="244" w:lineRule="auto" w:before="0"/>
              <w:rPr>
                <w:sz w:val="20"/>
              </w:rPr>
            </w:pPr>
            <w:r>
              <w:rPr>
                <w:b/>
                <w:sz w:val="20"/>
              </w:rPr>
              <w:t>Note:</w:t>
            </w:r>
            <w:r>
              <w:rPr>
                <w:b/>
                <w:spacing w:val="-1"/>
                <w:sz w:val="20"/>
              </w:rPr>
              <w:t> </w:t>
            </w:r>
            <w:r>
              <w:rPr>
                <w:sz w:val="20"/>
              </w:rPr>
              <w:t>If</w:t>
            </w:r>
            <w:r>
              <w:rPr>
                <w:spacing w:val="-4"/>
                <w:sz w:val="20"/>
              </w:rPr>
              <w:t> </w:t>
            </w:r>
            <w:r>
              <w:rPr>
                <w:sz w:val="20"/>
              </w:rPr>
              <w:t>there</w:t>
            </w:r>
            <w:r>
              <w:rPr>
                <w:spacing w:val="-4"/>
                <w:sz w:val="20"/>
              </w:rPr>
              <w:t> </w:t>
            </w:r>
            <w:r>
              <w:rPr>
                <w:sz w:val="20"/>
              </w:rPr>
              <w:t>are</w:t>
            </w:r>
            <w:r>
              <w:rPr>
                <w:spacing w:val="-4"/>
                <w:sz w:val="20"/>
              </w:rPr>
              <w:t> </w:t>
            </w:r>
            <w:r>
              <w:rPr>
                <w:sz w:val="20"/>
              </w:rPr>
              <w:t>no</w:t>
            </w:r>
            <w:r>
              <w:rPr>
                <w:spacing w:val="-5"/>
                <w:sz w:val="20"/>
              </w:rPr>
              <w:t> </w:t>
            </w:r>
            <w:r>
              <w:rPr>
                <w:sz w:val="20"/>
              </w:rPr>
              <w:t>findings</w:t>
            </w:r>
            <w:r>
              <w:rPr>
                <w:spacing w:val="-6"/>
                <w:sz w:val="20"/>
              </w:rPr>
              <w:t> </w:t>
            </w:r>
            <w:r>
              <w:rPr>
                <w:sz w:val="20"/>
              </w:rPr>
              <w:t>or</w:t>
            </w:r>
            <w:r>
              <w:rPr>
                <w:spacing w:val="-5"/>
                <w:sz w:val="20"/>
              </w:rPr>
              <w:t> </w:t>
            </w:r>
            <w:r>
              <w:rPr>
                <w:sz w:val="20"/>
              </w:rPr>
              <w:t>findings</w:t>
            </w:r>
            <w:r>
              <w:rPr>
                <w:spacing w:val="-3"/>
                <w:sz w:val="20"/>
              </w:rPr>
              <w:t> </w:t>
            </w:r>
            <w:r>
              <w:rPr>
                <w:sz w:val="20"/>
              </w:rPr>
              <w:t>are</w:t>
            </w:r>
            <w:r>
              <w:rPr>
                <w:spacing w:val="-2"/>
                <w:sz w:val="20"/>
              </w:rPr>
              <w:t> </w:t>
            </w:r>
            <w:r>
              <w:rPr>
                <w:sz w:val="20"/>
              </w:rPr>
              <w:t>considered</w:t>
            </w:r>
            <w:r>
              <w:rPr>
                <w:spacing w:val="-5"/>
                <w:sz w:val="20"/>
              </w:rPr>
              <w:t> </w:t>
            </w:r>
            <w:r>
              <w:rPr>
                <w:sz w:val="20"/>
              </w:rPr>
              <w:t>minor,</w:t>
            </w:r>
            <w:r>
              <w:rPr>
                <w:spacing w:val="-5"/>
                <w:sz w:val="20"/>
              </w:rPr>
              <w:t> </w:t>
            </w:r>
            <w:r>
              <w:rPr>
                <w:sz w:val="20"/>
              </w:rPr>
              <w:t>PKR approves analysis.</w:t>
            </w:r>
          </w:p>
        </w:tc>
        <w:tc>
          <w:tcPr>
            <w:tcW w:w="1843" w:type="dxa"/>
          </w:tcPr>
          <w:p>
            <w:pPr>
              <w:pStyle w:val="TableParagraph"/>
              <w:spacing w:before="0"/>
              <w:ind w:left="0"/>
              <w:rPr>
                <w:rFonts w:ascii="Times New Roman"/>
                <w:sz w:val="20"/>
              </w:rPr>
            </w:pPr>
          </w:p>
        </w:tc>
      </w:tr>
      <w:tr>
        <w:trPr>
          <w:trHeight w:val="767" w:hRule="atLeast"/>
        </w:trPr>
        <w:tc>
          <w:tcPr>
            <w:tcW w:w="797" w:type="dxa"/>
          </w:tcPr>
          <w:p>
            <w:pPr>
              <w:pStyle w:val="TableParagraph"/>
              <w:spacing w:before="42"/>
              <w:ind w:left="105"/>
              <w:rPr>
                <w:b/>
                <w:sz w:val="20"/>
              </w:rPr>
            </w:pPr>
            <w:r>
              <w:rPr>
                <w:b/>
                <w:spacing w:val="-2"/>
                <w:sz w:val="20"/>
              </w:rPr>
              <w:t>6.3.3</w:t>
            </w:r>
          </w:p>
        </w:tc>
        <w:tc>
          <w:tcPr>
            <w:tcW w:w="1162" w:type="dxa"/>
          </w:tcPr>
          <w:p>
            <w:pPr>
              <w:pStyle w:val="TableParagraph"/>
              <w:spacing w:before="42"/>
              <w:ind w:left="105"/>
              <w:rPr>
                <w:sz w:val="20"/>
              </w:rPr>
            </w:pPr>
            <w:r>
              <w:rPr>
                <w:spacing w:val="-5"/>
                <w:sz w:val="20"/>
              </w:rPr>
              <w:t>PKR</w:t>
            </w:r>
          </w:p>
        </w:tc>
        <w:tc>
          <w:tcPr>
            <w:tcW w:w="6264" w:type="dxa"/>
          </w:tcPr>
          <w:p>
            <w:pPr>
              <w:pStyle w:val="TableParagraph"/>
              <w:rPr>
                <w:sz w:val="20"/>
              </w:rPr>
            </w:pPr>
            <w:r>
              <w:rPr>
                <w:sz w:val="20"/>
              </w:rPr>
              <w:t>Signs</w:t>
            </w:r>
            <w:r>
              <w:rPr>
                <w:spacing w:val="-4"/>
                <w:sz w:val="20"/>
              </w:rPr>
              <w:t> </w:t>
            </w:r>
            <w:r>
              <w:rPr>
                <w:sz w:val="20"/>
              </w:rPr>
              <w:t>and</w:t>
            </w:r>
            <w:r>
              <w:rPr>
                <w:spacing w:val="-4"/>
                <w:sz w:val="20"/>
              </w:rPr>
              <w:t> </w:t>
            </w:r>
            <w:r>
              <w:rPr>
                <w:sz w:val="20"/>
              </w:rPr>
              <w:t>dates</w:t>
            </w:r>
            <w:r>
              <w:rPr>
                <w:spacing w:val="-4"/>
                <w:sz w:val="20"/>
              </w:rPr>
              <w:t> </w:t>
            </w:r>
            <w:r>
              <w:rPr>
                <w:sz w:val="20"/>
              </w:rPr>
              <w:t>the</w:t>
            </w:r>
            <w:r>
              <w:rPr>
                <w:spacing w:val="-4"/>
                <w:sz w:val="20"/>
              </w:rPr>
              <w:t> </w:t>
            </w:r>
            <w:r>
              <w:rPr>
                <w:sz w:val="20"/>
              </w:rPr>
              <w:t>review</w:t>
            </w:r>
            <w:r>
              <w:rPr>
                <w:spacing w:val="-4"/>
                <w:sz w:val="20"/>
              </w:rPr>
              <w:t> </w:t>
            </w:r>
            <w:r>
              <w:rPr>
                <w:sz w:val="20"/>
              </w:rPr>
              <w:t>form</w:t>
            </w:r>
            <w:r>
              <w:rPr>
                <w:spacing w:val="-4"/>
                <w:sz w:val="20"/>
              </w:rPr>
              <w:t> </w:t>
            </w:r>
            <w:r>
              <w:rPr>
                <w:sz w:val="20"/>
              </w:rPr>
              <w:t>and</w:t>
            </w:r>
            <w:r>
              <w:rPr>
                <w:spacing w:val="-4"/>
                <w:sz w:val="20"/>
              </w:rPr>
              <w:t> </w:t>
            </w:r>
            <w:r>
              <w:rPr>
                <w:sz w:val="20"/>
              </w:rPr>
              <w:t>provides</w:t>
            </w:r>
            <w:r>
              <w:rPr>
                <w:spacing w:val="-4"/>
                <w:sz w:val="20"/>
              </w:rPr>
              <w:t> </w:t>
            </w:r>
            <w:r>
              <w:rPr>
                <w:sz w:val="20"/>
              </w:rPr>
              <w:t>review</w:t>
            </w:r>
            <w:r>
              <w:rPr>
                <w:spacing w:val="-4"/>
                <w:sz w:val="20"/>
              </w:rPr>
              <w:t> </w:t>
            </w:r>
            <w:r>
              <w:rPr>
                <w:sz w:val="20"/>
              </w:rPr>
              <w:t>comments</w:t>
            </w:r>
            <w:r>
              <w:rPr>
                <w:spacing w:val="-4"/>
                <w:sz w:val="20"/>
              </w:rPr>
              <w:t> </w:t>
            </w:r>
            <w:r>
              <w:rPr>
                <w:sz w:val="20"/>
              </w:rPr>
              <w:t>to PKS and informs PKS that review is completed.</w:t>
            </w:r>
          </w:p>
        </w:tc>
        <w:tc>
          <w:tcPr>
            <w:tcW w:w="1843" w:type="dxa"/>
          </w:tcPr>
          <w:p>
            <w:pPr>
              <w:pStyle w:val="TableParagraph"/>
              <w:ind w:right="148"/>
              <w:rPr>
                <w:sz w:val="20"/>
              </w:rPr>
            </w:pPr>
            <w:r>
              <w:rPr>
                <w:sz w:val="20"/>
              </w:rPr>
              <w:t>Upon completion of</w:t>
            </w:r>
            <w:r>
              <w:rPr>
                <w:spacing w:val="-13"/>
                <w:sz w:val="20"/>
              </w:rPr>
              <w:t> </w:t>
            </w:r>
            <w:r>
              <w:rPr>
                <w:sz w:val="20"/>
              </w:rPr>
              <w:t>the</w:t>
            </w:r>
            <w:r>
              <w:rPr>
                <w:spacing w:val="-13"/>
                <w:sz w:val="20"/>
              </w:rPr>
              <w:t> </w:t>
            </w:r>
            <w:r>
              <w:rPr>
                <w:sz w:val="20"/>
              </w:rPr>
              <w:t>review,</w:t>
            </w:r>
            <w:r>
              <w:rPr>
                <w:spacing w:val="-13"/>
                <w:sz w:val="20"/>
              </w:rPr>
              <w:t> </w:t>
            </w:r>
            <w:r>
              <w:rPr>
                <w:sz w:val="20"/>
              </w:rPr>
              <w:t>and </w:t>
            </w:r>
            <w:r>
              <w:rPr>
                <w:spacing w:val="-2"/>
                <w:sz w:val="20"/>
              </w:rPr>
              <w:t>approval</w:t>
            </w:r>
          </w:p>
        </w:tc>
      </w:tr>
      <w:tr>
        <w:trPr>
          <w:trHeight w:val="541" w:hRule="atLeast"/>
        </w:trPr>
        <w:tc>
          <w:tcPr>
            <w:tcW w:w="797" w:type="dxa"/>
          </w:tcPr>
          <w:p>
            <w:pPr>
              <w:pStyle w:val="TableParagraph"/>
              <w:spacing w:before="42"/>
              <w:ind w:left="105"/>
              <w:rPr>
                <w:b/>
                <w:sz w:val="20"/>
              </w:rPr>
            </w:pPr>
            <w:r>
              <w:rPr>
                <w:b/>
                <w:spacing w:val="-2"/>
                <w:sz w:val="20"/>
              </w:rPr>
              <w:t>6.3.4</w:t>
            </w:r>
          </w:p>
        </w:tc>
        <w:tc>
          <w:tcPr>
            <w:tcW w:w="1162" w:type="dxa"/>
          </w:tcPr>
          <w:p>
            <w:pPr>
              <w:pStyle w:val="TableParagraph"/>
              <w:spacing w:before="42"/>
              <w:ind w:left="105"/>
              <w:rPr>
                <w:sz w:val="20"/>
              </w:rPr>
            </w:pPr>
            <w:r>
              <w:rPr>
                <w:spacing w:val="-5"/>
                <w:sz w:val="20"/>
              </w:rPr>
              <w:t>PKR</w:t>
            </w:r>
          </w:p>
        </w:tc>
        <w:tc>
          <w:tcPr>
            <w:tcW w:w="6264" w:type="dxa"/>
          </w:tcPr>
          <w:p>
            <w:pPr>
              <w:pStyle w:val="TableParagraph"/>
              <w:rPr>
                <w:sz w:val="20"/>
              </w:rPr>
            </w:pPr>
            <w:r>
              <w:rPr>
                <w:sz w:val="20"/>
              </w:rPr>
              <w:t>If</w:t>
            </w:r>
            <w:r>
              <w:rPr>
                <w:spacing w:val="-6"/>
                <w:sz w:val="20"/>
              </w:rPr>
              <w:t> </w:t>
            </w:r>
            <w:r>
              <w:rPr>
                <w:sz w:val="20"/>
              </w:rPr>
              <w:t>the</w:t>
            </w:r>
            <w:r>
              <w:rPr>
                <w:spacing w:val="-5"/>
                <w:sz w:val="20"/>
              </w:rPr>
              <w:t> </w:t>
            </w:r>
            <w:r>
              <w:rPr>
                <w:sz w:val="20"/>
              </w:rPr>
              <w:t>analysis</w:t>
            </w:r>
            <w:r>
              <w:rPr>
                <w:spacing w:val="-6"/>
                <w:sz w:val="20"/>
              </w:rPr>
              <w:t> </w:t>
            </w:r>
            <w:r>
              <w:rPr>
                <w:sz w:val="20"/>
              </w:rPr>
              <w:t>was</w:t>
            </w:r>
            <w:r>
              <w:rPr>
                <w:spacing w:val="-5"/>
                <w:sz w:val="20"/>
              </w:rPr>
              <w:t> </w:t>
            </w:r>
            <w:r>
              <w:rPr>
                <w:sz w:val="20"/>
              </w:rPr>
              <w:t>not</w:t>
            </w:r>
            <w:r>
              <w:rPr>
                <w:spacing w:val="-3"/>
                <w:sz w:val="20"/>
              </w:rPr>
              <w:t> </w:t>
            </w:r>
            <w:r>
              <w:rPr>
                <w:sz w:val="20"/>
              </w:rPr>
              <w:t>approved,</w:t>
            </w:r>
            <w:r>
              <w:rPr>
                <w:spacing w:val="-6"/>
                <w:sz w:val="20"/>
              </w:rPr>
              <w:t> </w:t>
            </w:r>
            <w:r>
              <w:rPr>
                <w:sz w:val="20"/>
              </w:rPr>
              <w:t>repeats</w:t>
            </w:r>
            <w:r>
              <w:rPr>
                <w:spacing w:val="-5"/>
                <w:sz w:val="20"/>
              </w:rPr>
              <w:t> </w:t>
            </w:r>
            <w:r>
              <w:rPr>
                <w:sz w:val="20"/>
              </w:rPr>
              <w:t>the</w:t>
            </w:r>
            <w:r>
              <w:rPr>
                <w:spacing w:val="-6"/>
                <w:sz w:val="20"/>
              </w:rPr>
              <w:t> </w:t>
            </w:r>
            <w:r>
              <w:rPr>
                <w:sz w:val="20"/>
              </w:rPr>
              <w:t>steps</w:t>
            </w:r>
            <w:r>
              <w:rPr>
                <w:spacing w:val="-5"/>
                <w:sz w:val="20"/>
              </w:rPr>
              <w:t> </w:t>
            </w:r>
            <w:r>
              <w:rPr>
                <w:sz w:val="20"/>
              </w:rPr>
              <w:t>outlined</w:t>
            </w:r>
            <w:r>
              <w:rPr>
                <w:spacing w:val="-5"/>
                <w:sz w:val="20"/>
              </w:rPr>
              <w:t> </w:t>
            </w:r>
            <w:r>
              <w:rPr>
                <w:spacing w:val="-2"/>
                <w:sz w:val="20"/>
              </w:rPr>
              <w:t>under</w:t>
            </w:r>
          </w:p>
          <w:p>
            <w:pPr>
              <w:pStyle w:val="TableParagraph"/>
              <w:spacing w:before="5"/>
              <w:rPr>
                <w:sz w:val="20"/>
              </w:rPr>
            </w:pPr>
            <w:r>
              <w:rPr>
                <w:sz w:val="20"/>
              </w:rPr>
              <w:t>6.3.1</w:t>
            </w:r>
            <w:r>
              <w:rPr>
                <w:spacing w:val="-6"/>
                <w:sz w:val="20"/>
              </w:rPr>
              <w:t> </w:t>
            </w:r>
            <w:r>
              <w:rPr>
                <w:sz w:val="20"/>
              </w:rPr>
              <w:t>through</w:t>
            </w:r>
            <w:r>
              <w:rPr>
                <w:spacing w:val="-6"/>
                <w:sz w:val="20"/>
              </w:rPr>
              <w:t> </w:t>
            </w:r>
            <w:r>
              <w:rPr>
                <w:sz w:val="20"/>
              </w:rPr>
              <w:t>6.3.3</w:t>
            </w:r>
            <w:r>
              <w:rPr>
                <w:spacing w:val="-9"/>
                <w:sz w:val="20"/>
              </w:rPr>
              <w:t> </w:t>
            </w:r>
            <w:r>
              <w:rPr>
                <w:sz w:val="20"/>
              </w:rPr>
              <w:t>after</w:t>
            </w:r>
            <w:r>
              <w:rPr>
                <w:spacing w:val="-7"/>
                <w:sz w:val="20"/>
              </w:rPr>
              <w:t> </w:t>
            </w:r>
            <w:r>
              <w:rPr>
                <w:sz w:val="20"/>
              </w:rPr>
              <w:t>PKS</w:t>
            </w:r>
            <w:r>
              <w:rPr>
                <w:spacing w:val="-6"/>
                <w:sz w:val="20"/>
              </w:rPr>
              <w:t> </w:t>
            </w:r>
            <w:r>
              <w:rPr>
                <w:sz w:val="20"/>
              </w:rPr>
              <w:t>completes</w:t>
            </w:r>
            <w:r>
              <w:rPr>
                <w:spacing w:val="-8"/>
                <w:sz w:val="20"/>
              </w:rPr>
              <w:t> </w:t>
            </w:r>
            <w:r>
              <w:rPr>
                <w:sz w:val="20"/>
              </w:rPr>
              <w:t>the</w:t>
            </w:r>
            <w:r>
              <w:rPr>
                <w:spacing w:val="-4"/>
                <w:sz w:val="20"/>
              </w:rPr>
              <w:t> </w:t>
            </w:r>
            <w:r>
              <w:rPr>
                <w:sz w:val="20"/>
              </w:rPr>
              <w:t>re-</w:t>
            </w:r>
            <w:r>
              <w:rPr>
                <w:spacing w:val="-2"/>
                <w:sz w:val="20"/>
              </w:rPr>
              <w:t>analysis.</w:t>
            </w:r>
          </w:p>
        </w:tc>
        <w:tc>
          <w:tcPr>
            <w:tcW w:w="1843" w:type="dxa"/>
          </w:tcPr>
          <w:p>
            <w:pPr>
              <w:pStyle w:val="TableParagraph"/>
              <w:spacing w:line="244" w:lineRule="auto"/>
              <w:ind w:right="148"/>
              <w:rPr>
                <w:sz w:val="20"/>
              </w:rPr>
            </w:pPr>
            <w:r>
              <w:rPr>
                <w:sz w:val="20"/>
              </w:rPr>
              <w:t>If additional review</w:t>
            </w:r>
            <w:r>
              <w:rPr>
                <w:spacing w:val="-14"/>
                <w:sz w:val="20"/>
              </w:rPr>
              <w:t> </w:t>
            </w:r>
            <w:r>
              <w:rPr>
                <w:sz w:val="20"/>
              </w:rPr>
              <w:t>is</w:t>
            </w:r>
            <w:r>
              <w:rPr>
                <w:spacing w:val="-14"/>
                <w:sz w:val="20"/>
              </w:rPr>
              <w:t> </w:t>
            </w:r>
            <w:r>
              <w:rPr>
                <w:sz w:val="20"/>
              </w:rPr>
              <w:t>required</w:t>
            </w:r>
          </w:p>
        </w:tc>
      </w:tr>
    </w:tbl>
    <w:p>
      <w:pPr>
        <w:pStyle w:val="BodyText"/>
        <w:spacing w:before="6"/>
        <w:rPr>
          <w:sz w:val="12"/>
        </w:rPr>
      </w:pPr>
    </w:p>
    <w:p>
      <w:pPr>
        <w:pStyle w:val="ListParagraph"/>
        <w:numPr>
          <w:ilvl w:val="1"/>
          <w:numId w:val="1"/>
        </w:numPr>
        <w:tabs>
          <w:tab w:pos="2279" w:val="left" w:leader="none"/>
          <w:tab w:pos="2280" w:val="left" w:leader="none"/>
        </w:tabs>
        <w:spacing w:line="240" w:lineRule="auto" w:before="94" w:after="0"/>
        <w:ind w:left="2280" w:right="0" w:hanging="720"/>
        <w:jc w:val="left"/>
        <w:rPr>
          <w:b/>
          <w:sz w:val="22"/>
        </w:rPr>
      </w:pPr>
      <w:bookmarkStart w:name="Post PK or PD Analysis Activities" w:id="10"/>
      <w:bookmarkEnd w:id="10"/>
      <w:r>
        <w:rPr>
          <w:b/>
          <w:sz w:val="22"/>
        </w:rPr>
        <w:t>Pos</w:t>
      </w:r>
      <w:r>
        <w:rPr>
          <w:b/>
          <w:sz w:val="22"/>
        </w:rPr>
        <w:t>t</w:t>
      </w:r>
      <w:r>
        <w:rPr>
          <w:b/>
          <w:spacing w:val="-5"/>
          <w:sz w:val="22"/>
        </w:rPr>
        <w:t> </w:t>
      </w:r>
      <w:r>
        <w:rPr>
          <w:b/>
          <w:sz w:val="22"/>
        </w:rPr>
        <w:t>PK</w:t>
      </w:r>
      <w:r>
        <w:rPr>
          <w:b/>
          <w:spacing w:val="-5"/>
          <w:sz w:val="22"/>
        </w:rPr>
        <w:t> </w:t>
      </w:r>
      <w:r>
        <w:rPr>
          <w:b/>
          <w:sz w:val="22"/>
        </w:rPr>
        <w:t>or</w:t>
      </w:r>
      <w:r>
        <w:rPr>
          <w:b/>
          <w:spacing w:val="-4"/>
          <w:sz w:val="22"/>
        </w:rPr>
        <w:t> </w:t>
      </w:r>
      <w:r>
        <w:rPr>
          <w:b/>
          <w:sz w:val="22"/>
        </w:rPr>
        <w:t>PD</w:t>
      </w:r>
      <w:r>
        <w:rPr>
          <w:b/>
          <w:spacing w:val="-5"/>
          <w:sz w:val="22"/>
        </w:rPr>
        <w:t> </w:t>
      </w:r>
      <w:r>
        <w:rPr>
          <w:b/>
          <w:sz w:val="22"/>
        </w:rPr>
        <w:t>Analysis</w:t>
      </w:r>
      <w:r>
        <w:rPr>
          <w:b/>
          <w:spacing w:val="-2"/>
          <w:sz w:val="22"/>
        </w:rPr>
        <w:t> Activities</w:t>
      </w:r>
    </w:p>
    <w:p>
      <w:pPr>
        <w:pStyle w:val="BodyText"/>
        <w:spacing w:before="121"/>
        <w:ind w:left="1920" w:right="477"/>
      </w:pPr>
      <w:r>
        <w:rPr/>
        <w:t>After approval of the PK analysis, PKS shall implement any comments (if approved with minor comments).</w:t>
      </w:r>
      <w:r>
        <w:rPr>
          <w:spacing w:val="40"/>
        </w:rPr>
        <w:t> </w:t>
      </w:r>
      <w:r>
        <w:rPr/>
        <w:t>Communicaton and distribution of the approved/finalized analysis results may be handled differently depending on the type of analysis performed (eg, a preliminary analysis with results to be communicated to the study team for use of dose escalation or other trial related decisions versus a final analysis after DB lock in support of biostatistical outputs and report development).</w:t>
      </w:r>
      <w:r>
        <w:rPr>
          <w:spacing w:val="40"/>
        </w:rPr>
        <w:t> </w:t>
      </w:r>
      <w:r>
        <w:rPr/>
        <w:t>This section does not cover an independent review of the PK or PD analysis by the Sponsor or a Sponsor designee which may be part of the scope for a specific project.</w:t>
      </w:r>
      <w:r>
        <w:rPr>
          <w:spacing w:val="40"/>
        </w:rPr>
        <w:t> </w:t>
      </w:r>
      <w:r>
        <w:rPr/>
        <w:t>If performed and Sponsor findings require re- analysis,</w:t>
      </w:r>
      <w:r>
        <w:rPr>
          <w:spacing w:val="-4"/>
        </w:rPr>
        <w:t> </w:t>
      </w:r>
      <w:r>
        <w:rPr/>
        <w:t>these</w:t>
      </w:r>
      <w:r>
        <w:rPr>
          <w:spacing w:val="-4"/>
        </w:rPr>
        <w:t> </w:t>
      </w:r>
      <w:r>
        <w:rPr/>
        <w:t>(and</w:t>
      </w:r>
      <w:r>
        <w:rPr>
          <w:spacing w:val="-4"/>
        </w:rPr>
        <w:t> </w:t>
      </w:r>
      <w:r>
        <w:rPr/>
        <w:t>any</w:t>
      </w:r>
      <w:r>
        <w:rPr>
          <w:spacing w:val="-4"/>
        </w:rPr>
        <w:t> </w:t>
      </w:r>
      <w:r>
        <w:rPr/>
        <w:t>associated</w:t>
      </w:r>
      <w:r>
        <w:rPr>
          <w:spacing w:val="-4"/>
        </w:rPr>
        <w:t> </w:t>
      </w:r>
      <w:r>
        <w:rPr/>
        <w:t>PKR</w:t>
      </w:r>
      <w:r>
        <w:rPr>
          <w:spacing w:val="-4"/>
        </w:rPr>
        <w:t> </w:t>
      </w:r>
      <w:r>
        <w:rPr/>
        <w:t>reviews)</w:t>
      </w:r>
      <w:r>
        <w:rPr>
          <w:spacing w:val="-4"/>
        </w:rPr>
        <w:t> </w:t>
      </w:r>
      <w:r>
        <w:rPr/>
        <w:t>will</w:t>
      </w:r>
      <w:r>
        <w:rPr>
          <w:spacing w:val="-4"/>
        </w:rPr>
        <w:t> </w:t>
      </w:r>
      <w:r>
        <w:rPr/>
        <w:t>follow</w:t>
      </w:r>
      <w:r>
        <w:rPr>
          <w:spacing w:val="-4"/>
        </w:rPr>
        <w:t> </w:t>
      </w:r>
      <w:r>
        <w:rPr/>
        <w:t>the</w:t>
      </w:r>
      <w:r>
        <w:rPr>
          <w:spacing w:val="-4"/>
        </w:rPr>
        <w:t> </w:t>
      </w:r>
      <w:r>
        <w:rPr/>
        <w:t>steps</w:t>
      </w:r>
      <w:r>
        <w:rPr>
          <w:spacing w:val="-4"/>
        </w:rPr>
        <w:t> </w:t>
      </w:r>
      <w:r>
        <w:rPr/>
        <w:t>outlined</w:t>
      </w:r>
      <w:r>
        <w:rPr>
          <w:spacing w:val="-4"/>
        </w:rPr>
        <w:t> </w:t>
      </w:r>
      <w:r>
        <w:rPr/>
        <w:t>in the previous sections, as appropriate.</w:t>
      </w:r>
    </w:p>
    <w:p>
      <w:pPr>
        <w:pStyle w:val="BodyText"/>
        <w:spacing w:before="121"/>
        <w:ind w:left="1920" w:right="477"/>
      </w:pPr>
      <w:r>
        <w:rPr/>
        <w:t>The</w:t>
      </w:r>
      <w:r>
        <w:rPr>
          <w:spacing w:val="-3"/>
        </w:rPr>
        <w:t> </w:t>
      </w:r>
      <w:r>
        <w:rPr/>
        <w:t>subsequent</w:t>
      </w:r>
      <w:r>
        <w:rPr>
          <w:spacing w:val="-3"/>
        </w:rPr>
        <w:t> </w:t>
      </w:r>
      <w:r>
        <w:rPr/>
        <w:t>table</w:t>
      </w:r>
      <w:r>
        <w:rPr>
          <w:spacing w:val="-3"/>
        </w:rPr>
        <w:t> </w:t>
      </w:r>
      <w:r>
        <w:rPr/>
        <w:t>describes</w:t>
      </w:r>
      <w:r>
        <w:rPr>
          <w:spacing w:val="-3"/>
        </w:rPr>
        <w:t> </w:t>
      </w:r>
      <w:r>
        <w:rPr/>
        <w:t>the</w:t>
      </w:r>
      <w:r>
        <w:rPr>
          <w:spacing w:val="-3"/>
        </w:rPr>
        <w:t> </w:t>
      </w:r>
      <w:r>
        <w:rPr/>
        <w:t>post</w:t>
      </w:r>
      <w:r>
        <w:rPr>
          <w:spacing w:val="-3"/>
        </w:rPr>
        <w:t> </w:t>
      </w:r>
      <w:r>
        <w:rPr/>
        <w:t>PK</w:t>
      </w:r>
      <w:r>
        <w:rPr>
          <w:spacing w:val="-3"/>
        </w:rPr>
        <w:t> </w:t>
      </w:r>
      <w:r>
        <w:rPr/>
        <w:t>or</w:t>
      </w:r>
      <w:r>
        <w:rPr>
          <w:spacing w:val="-3"/>
        </w:rPr>
        <w:t> </w:t>
      </w:r>
      <w:r>
        <w:rPr/>
        <w:t>PD</w:t>
      </w:r>
      <w:r>
        <w:rPr>
          <w:spacing w:val="-3"/>
        </w:rPr>
        <w:t> </w:t>
      </w:r>
      <w:r>
        <w:rPr/>
        <w:t>analysis</w:t>
      </w:r>
      <w:r>
        <w:rPr>
          <w:spacing w:val="-3"/>
        </w:rPr>
        <w:t> </w:t>
      </w:r>
      <w:r>
        <w:rPr/>
        <w:t>responsibilities</w:t>
      </w:r>
      <w:r>
        <w:rPr>
          <w:spacing w:val="-3"/>
        </w:rPr>
        <w:t> </w:t>
      </w:r>
      <w:r>
        <w:rPr/>
        <w:t>of</w:t>
      </w:r>
      <w:r>
        <w:rPr>
          <w:spacing w:val="-3"/>
        </w:rPr>
        <w:t> </w:t>
      </w:r>
      <w:r>
        <w:rPr/>
        <w:t>the </w:t>
      </w:r>
      <w:r>
        <w:rPr>
          <w:spacing w:val="-4"/>
        </w:rPr>
        <w:t>PKS.</w:t>
      </w:r>
    </w:p>
    <w:p>
      <w:pPr>
        <w:pStyle w:val="BodyText"/>
        <w:spacing w:before="8"/>
        <w:rPr>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997" w:hRule="atLeast"/>
        </w:trPr>
        <w:tc>
          <w:tcPr>
            <w:tcW w:w="797" w:type="dxa"/>
          </w:tcPr>
          <w:p>
            <w:pPr>
              <w:pStyle w:val="TableParagraph"/>
              <w:spacing w:before="42"/>
              <w:ind w:left="105"/>
              <w:rPr>
                <w:b/>
                <w:sz w:val="20"/>
              </w:rPr>
            </w:pPr>
            <w:r>
              <w:rPr>
                <w:b/>
                <w:spacing w:val="-2"/>
                <w:sz w:val="20"/>
              </w:rPr>
              <w:t>6.4.1</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52"/>
              <w:rPr>
                <w:sz w:val="20"/>
              </w:rPr>
            </w:pPr>
            <w:r>
              <w:rPr>
                <w:sz w:val="20"/>
              </w:rPr>
              <w:t>Provides postWinNonlin dataset and postWinNonlin parameter dataset exported as SAS-readable files (as applicable) to the Programmer/Biostatistician</w:t>
            </w:r>
            <w:r>
              <w:rPr>
                <w:spacing w:val="-4"/>
                <w:sz w:val="20"/>
              </w:rPr>
              <w:t> </w:t>
            </w:r>
            <w:r>
              <w:rPr>
                <w:sz w:val="20"/>
              </w:rPr>
              <w:t>along</w:t>
            </w:r>
            <w:r>
              <w:rPr>
                <w:spacing w:val="-6"/>
                <w:sz w:val="20"/>
              </w:rPr>
              <w:t> </w:t>
            </w:r>
            <w:r>
              <w:rPr>
                <w:sz w:val="20"/>
              </w:rPr>
              <w:t>with</w:t>
            </w:r>
            <w:r>
              <w:rPr>
                <w:spacing w:val="-6"/>
                <w:sz w:val="20"/>
              </w:rPr>
              <w:t> </w:t>
            </w:r>
            <w:r>
              <w:rPr>
                <w:sz w:val="20"/>
              </w:rPr>
              <w:t>the</w:t>
            </w:r>
            <w:r>
              <w:rPr>
                <w:spacing w:val="-5"/>
                <w:sz w:val="20"/>
              </w:rPr>
              <w:t> </w:t>
            </w:r>
            <w:r>
              <w:rPr>
                <w:sz w:val="20"/>
              </w:rPr>
              <w:t>analysis</w:t>
            </w:r>
            <w:r>
              <w:rPr>
                <w:spacing w:val="-6"/>
                <w:sz w:val="20"/>
              </w:rPr>
              <w:t> </w:t>
            </w:r>
            <w:r>
              <w:rPr>
                <w:sz w:val="20"/>
              </w:rPr>
              <w:t>review</w:t>
            </w:r>
            <w:r>
              <w:rPr>
                <w:spacing w:val="-5"/>
                <w:sz w:val="20"/>
              </w:rPr>
              <w:t> </w:t>
            </w:r>
            <w:r>
              <w:rPr>
                <w:sz w:val="20"/>
              </w:rPr>
              <w:t>form</w:t>
            </w:r>
            <w:r>
              <w:rPr>
                <w:spacing w:val="-5"/>
                <w:sz w:val="20"/>
              </w:rPr>
              <w:t> </w:t>
            </w:r>
            <w:r>
              <w:rPr>
                <w:sz w:val="20"/>
              </w:rPr>
              <w:t>and all pertinent instruction (see Appendix E and Appendix F).</w:t>
            </w:r>
          </w:p>
        </w:tc>
        <w:tc>
          <w:tcPr>
            <w:tcW w:w="1843" w:type="dxa"/>
          </w:tcPr>
          <w:p>
            <w:pPr>
              <w:pStyle w:val="TableParagraph"/>
              <w:rPr>
                <w:sz w:val="20"/>
              </w:rPr>
            </w:pPr>
            <w:r>
              <w:rPr>
                <w:sz w:val="20"/>
              </w:rPr>
              <w:t>Once</w:t>
            </w:r>
            <w:r>
              <w:rPr>
                <w:spacing w:val="-14"/>
                <w:sz w:val="20"/>
              </w:rPr>
              <w:t> </w:t>
            </w:r>
            <w:r>
              <w:rPr>
                <w:sz w:val="20"/>
              </w:rPr>
              <w:t>analysis</w:t>
            </w:r>
            <w:r>
              <w:rPr>
                <w:spacing w:val="-14"/>
                <w:sz w:val="20"/>
              </w:rPr>
              <w:t> </w:t>
            </w:r>
            <w:r>
              <w:rPr>
                <w:sz w:val="20"/>
              </w:rPr>
              <w:t>is considered final</w:t>
            </w:r>
          </w:p>
        </w:tc>
      </w:tr>
      <w:tr>
        <w:trPr>
          <w:trHeight w:val="1540" w:hRule="atLeast"/>
        </w:trPr>
        <w:tc>
          <w:tcPr>
            <w:tcW w:w="797" w:type="dxa"/>
          </w:tcPr>
          <w:p>
            <w:pPr>
              <w:pStyle w:val="TableParagraph"/>
              <w:spacing w:before="42"/>
              <w:ind w:left="105"/>
              <w:rPr>
                <w:b/>
                <w:sz w:val="20"/>
              </w:rPr>
            </w:pPr>
            <w:r>
              <w:rPr>
                <w:b/>
                <w:spacing w:val="-2"/>
                <w:sz w:val="20"/>
              </w:rPr>
              <w:t>6.4.2</w:t>
            </w:r>
          </w:p>
        </w:tc>
        <w:tc>
          <w:tcPr>
            <w:tcW w:w="1162" w:type="dxa"/>
          </w:tcPr>
          <w:p>
            <w:pPr>
              <w:pStyle w:val="TableParagraph"/>
              <w:spacing w:before="42"/>
              <w:ind w:left="105"/>
              <w:rPr>
                <w:sz w:val="20"/>
              </w:rPr>
            </w:pPr>
            <w:r>
              <w:rPr>
                <w:spacing w:val="-5"/>
                <w:sz w:val="20"/>
              </w:rPr>
              <w:t>PKS</w:t>
            </w:r>
          </w:p>
        </w:tc>
        <w:tc>
          <w:tcPr>
            <w:tcW w:w="6264" w:type="dxa"/>
          </w:tcPr>
          <w:p>
            <w:pPr>
              <w:pStyle w:val="TableParagraph"/>
              <w:rPr>
                <w:sz w:val="20"/>
              </w:rPr>
            </w:pPr>
            <w:r>
              <w:rPr>
                <w:sz w:val="20"/>
              </w:rPr>
              <w:t>If</w:t>
            </w:r>
            <w:r>
              <w:rPr>
                <w:spacing w:val="-4"/>
                <w:sz w:val="20"/>
              </w:rPr>
              <w:t> </w:t>
            </w:r>
            <w:r>
              <w:rPr>
                <w:sz w:val="20"/>
              </w:rPr>
              <w:t>analysis</w:t>
            </w:r>
            <w:r>
              <w:rPr>
                <w:spacing w:val="-5"/>
                <w:sz w:val="20"/>
              </w:rPr>
              <w:t> </w:t>
            </w:r>
            <w:r>
              <w:rPr>
                <w:sz w:val="20"/>
              </w:rPr>
              <w:t>requires</w:t>
            </w:r>
            <w:r>
              <w:rPr>
                <w:spacing w:val="-2"/>
                <w:sz w:val="20"/>
              </w:rPr>
              <w:t> </w:t>
            </w:r>
            <w:r>
              <w:rPr>
                <w:sz w:val="20"/>
              </w:rPr>
              <w:t>generation</w:t>
            </w:r>
            <w:r>
              <w:rPr>
                <w:spacing w:val="-4"/>
                <w:sz w:val="20"/>
              </w:rPr>
              <w:t> </w:t>
            </w:r>
            <w:r>
              <w:rPr>
                <w:sz w:val="20"/>
              </w:rPr>
              <w:t>of</w:t>
            </w:r>
            <w:r>
              <w:rPr>
                <w:spacing w:val="-4"/>
                <w:sz w:val="20"/>
              </w:rPr>
              <w:t> </w:t>
            </w:r>
            <w:r>
              <w:rPr>
                <w:sz w:val="20"/>
              </w:rPr>
              <w:t>parameters</w:t>
            </w:r>
            <w:r>
              <w:rPr>
                <w:spacing w:val="-6"/>
                <w:sz w:val="20"/>
              </w:rPr>
              <w:t> </w:t>
            </w:r>
            <w:r>
              <w:rPr>
                <w:sz w:val="20"/>
              </w:rPr>
              <w:t>in</w:t>
            </w:r>
            <w:r>
              <w:rPr>
                <w:spacing w:val="-4"/>
                <w:sz w:val="20"/>
              </w:rPr>
              <w:t> </w:t>
            </w:r>
            <w:r>
              <w:rPr>
                <w:sz w:val="20"/>
              </w:rPr>
              <w:t>SAS</w:t>
            </w:r>
            <w:r>
              <w:rPr>
                <w:spacing w:val="-4"/>
                <w:sz w:val="20"/>
              </w:rPr>
              <w:t> </w:t>
            </w:r>
            <w:r>
              <w:rPr>
                <w:sz w:val="20"/>
              </w:rPr>
              <w:t>by</w:t>
            </w:r>
            <w:r>
              <w:rPr>
                <w:spacing w:val="-4"/>
                <w:sz w:val="20"/>
              </w:rPr>
              <w:t> </w:t>
            </w:r>
            <w:r>
              <w:rPr>
                <w:sz w:val="20"/>
              </w:rPr>
              <w:t>the</w:t>
            </w:r>
            <w:r>
              <w:rPr>
                <w:spacing w:val="-2"/>
                <w:sz w:val="20"/>
              </w:rPr>
              <w:t> </w:t>
            </w:r>
            <w:r>
              <w:rPr>
                <w:sz w:val="20"/>
              </w:rPr>
              <w:t>IQVIA project Biostatistician/Programmer, checks whether derived parameters are correctly derived.</w:t>
            </w:r>
          </w:p>
          <w:p>
            <w:pPr>
              <w:pStyle w:val="TableParagraph"/>
              <w:spacing w:before="9"/>
              <w:ind w:left="0"/>
              <w:rPr>
                <w:sz w:val="26"/>
              </w:rPr>
            </w:pPr>
          </w:p>
          <w:p>
            <w:pPr>
              <w:pStyle w:val="TableParagraph"/>
              <w:spacing w:line="244" w:lineRule="auto" w:before="0"/>
              <w:rPr>
                <w:sz w:val="20"/>
              </w:rPr>
            </w:pPr>
            <w:r>
              <w:rPr>
                <w:b/>
                <w:sz w:val="20"/>
              </w:rPr>
              <w:t>Note:</w:t>
            </w:r>
            <w:r>
              <w:rPr>
                <w:b/>
                <w:spacing w:val="-3"/>
                <w:sz w:val="20"/>
              </w:rPr>
              <w:t> </w:t>
            </w:r>
            <w:r>
              <w:rPr>
                <w:sz w:val="20"/>
              </w:rPr>
              <w:t>Applies</w:t>
            </w:r>
            <w:r>
              <w:rPr>
                <w:spacing w:val="-7"/>
                <w:sz w:val="20"/>
              </w:rPr>
              <w:t> </w:t>
            </w:r>
            <w:r>
              <w:rPr>
                <w:sz w:val="20"/>
              </w:rPr>
              <w:t>if</w:t>
            </w:r>
            <w:r>
              <w:rPr>
                <w:spacing w:val="-6"/>
                <w:sz w:val="20"/>
              </w:rPr>
              <w:t> </w:t>
            </w:r>
            <w:r>
              <w:rPr>
                <w:sz w:val="20"/>
              </w:rPr>
              <w:t>IQVIA</w:t>
            </w:r>
            <w:r>
              <w:rPr>
                <w:spacing w:val="-6"/>
                <w:sz w:val="20"/>
              </w:rPr>
              <w:t> </w:t>
            </w:r>
            <w:r>
              <w:rPr>
                <w:sz w:val="20"/>
              </w:rPr>
              <w:t>PKS</w:t>
            </w:r>
            <w:r>
              <w:rPr>
                <w:spacing w:val="-6"/>
                <w:sz w:val="20"/>
              </w:rPr>
              <w:t> </w:t>
            </w:r>
            <w:r>
              <w:rPr>
                <w:sz w:val="20"/>
              </w:rPr>
              <w:t>has</w:t>
            </w:r>
            <w:r>
              <w:rPr>
                <w:spacing w:val="-6"/>
                <w:sz w:val="20"/>
              </w:rPr>
              <w:t> </w:t>
            </w:r>
            <w:r>
              <w:rPr>
                <w:sz w:val="20"/>
              </w:rPr>
              <w:t>responsibility</w:t>
            </w:r>
            <w:r>
              <w:rPr>
                <w:spacing w:val="-6"/>
                <w:sz w:val="20"/>
              </w:rPr>
              <w:t> </w:t>
            </w:r>
            <w:r>
              <w:rPr>
                <w:sz w:val="20"/>
              </w:rPr>
              <w:t>for</w:t>
            </w:r>
            <w:r>
              <w:rPr>
                <w:spacing w:val="-6"/>
                <w:sz w:val="20"/>
              </w:rPr>
              <w:t> </w:t>
            </w:r>
            <w:r>
              <w:rPr>
                <w:sz w:val="20"/>
              </w:rPr>
              <w:t>parameters calculated in SAS.</w:t>
            </w:r>
          </w:p>
        </w:tc>
        <w:tc>
          <w:tcPr>
            <w:tcW w:w="1843" w:type="dxa"/>
          </w:tcPr>
          <w:p>
            <w:pPr>
              <w:pStyle w:val="TableParagraph"/>
              <w:ind w:right="189"/>
              <w:rPr>
                <w:sz w:val="20"/>
              </w:rPr>
            </w:pPr>
            <w:r>
              <w:rPr>
                <w:sz w:val="20"/>
              </w:rPr>
              <w:t>After datasets or </w:t>
            </w:r>
            <w:r>
              <w:rPr>
                <w:spacing w:val="-2"/>
                <w:sz w:val="20"/>
              </w:rPr>
              <w:t>parameter listings/tables </w:t>
            </w:r>
            <w:r>
              <w:rPr>
                <w:sz w:val="20"/>
              </w:rPr>
              <w:t>(see</w:t>
            </w:r>
            <w:r>
              <w:rPr>
                <w:spacing w:val="-14"/>
                <w:sz w:val="20"/>
              </w:rPr>
              <w:t> </w:t>
            </w:r>
            <w:r>
              <w:rPr>
                <w:sz w:val="20"/>
              </w:rPr>
              <w:t>Section</w:t>
            </w:r>
            <w:r>
              <w:rPr>
                <w:spacing w:val="-14"/>
                <w:sz w:val="20"/>
              </w:rPr>
              <w:t> </w:t>
            </w:r>
            <w:r>
              <w:rPr>
                <w:sz w:val="20"/>
              </w:rPr>
              <w:t>6.5) are available</w:t>
            </w:r>
          </w:p>
        </w:tc>
      </w:tr>
      <w:tr>
        <w:trPr>
          <w:trHeight w:val="998" w:hRule="atLeast"/>
        </w:trPr>
        <w:tc>
          <w:tcPr>
            <w:tcW w:w="797" w:type="dxa"/>
          </w:tcPr>
          <w:p>
            <w:pPr>
              <w:pStyle w:val="TableParagraph"/>
              <w:spacing w:before="42"/>
              <w:ind w:left="105"/>
              <w:rPr>
                <w:b/>
                <w:sz w:val="20"/>
              </w:rPr>
            </w:pPr>
            <w:r>
              <w:rPr>
                <w:b/>
                <w:spacing w:val="-2"/>
                <w:sz w:val="20"/>
              </w:rPr>
              <w:t>6.4.3</w:t>
            </w:r>
          </w:p>
        </w:tc>
        <w:tc>
          <w:tcPr>
            <w:tcW w:w="1162" w:type="dxa"/>
          </w:tcPr>
          <w:p>
            <w:pPr>
              <w:pStyle w:val="TableParagraph"/>
              <w:spacing w:before="42"/>
              <w:ind w:left="105"/>
              <w:rPr>
                <w:sz w:val="20"/>
              </w:rPr>
            </w:pPr>
            <w:r>
              <w:rPr>
                <w:spacing w:val="-5"/>
                <w:sz w:val="20"/>
              </w:rPr>
              <w:t>PKS</w:t>
            </w:r>
          </w:p>
        </w:tc>
        <w:tc>
          <w:tcPr>
            <w:tcW w:w="6264" w:type="dxa"/>
          </w:tcPr>
          <w:p>
            <w:pPr>
              <w:pStyle w:val="TableParagraph"/>
              <w:rPr>
                <w:sz w:val="20"/>
              </w:rPr>
            </w:pPr>
            <w:r>
              <w:rPr>
                <w:sz w:val="20"/>
              </w:rPr>
              <w:t>Checks</w:t>
            </w:r>
            <w:r>
              <w:rPr>
                <w:spacing w:val="-6"/>
                <w:sz w:val="20"/>
              </w:rPr>
              <w:t> </w:t>
            </w:r>
            <w:r>
              <w:rPr>
                <w:sz w:val="20"/>
              </w:rPr>
              <w:t>whether</w:t>
            </w:r>
            <w:r>
              <w:rPr>
                <w:spacing w:val="-6"/>
                <w:sz w:val="20"/>
              </w:rPr>
              <w:t> </w:t>
            </w:r>
            <w:r>
              <w:rPr>
                <w:sz w:val="20"/>
              </w:rPr>
              <w:t>exclusion</w:t>
            </w:r>
            <w:r>
              <w:rPr>
                <w:spacing w:val="-6"/>
                <w:sz w:val="20"/>
              </w:rPr>
              <w:t> </w:t>
            </w:r>
            <w:r>
              <w:rPr>
                <w:sz w:val="20"/>
              </w:rPr>
              <w:t>flags</w:t>
            </w:r>
            <w:r>
              <w:rPr>
                <w:spacing w:val="-5"/>
                <w:sz w:val="20"/>
              </w:rPr>
              <w:t> </w:t>
            </w:r>
            <w:r>
              <w:rPr>
                <w:sz w:val="20"/>
              </w:rPr>
              <w:t>are</w:t>
            </w:r>
            <w:r>
              <w:rPr>
                <w:spacing w:val="-6"/>
                <w:sz w:val="20"/>
              </w:rPr>
              <w:t> </w:t>
            </w:r>
            <w:r>
              <w:rPr>
                <w:sz w:val="20"/>
              </w:rPr>
              <w:t>correctly</w:t>
            </w:r>
            <w:r>
              <w:rPr>
                <w:spacing w:val="-6"/>
                <w:sz w:val="20"/>
              </w:rPr>
              <w:t> </w:t>
            </w:r>
            <w:r>
              <w:rPr>
                <w:sz w:val="20"/>
              </w:rPr>
              <w:t>implemented</w:t>
            </w:r>
            <w:r>
              <w:rPr>
                <w:spacing w:val="-6"/>
                <w:sz w:val="20"/>
              </w:rPr>
              <w:t> </w:t>
            </w:r>
            <w:r>
              <w:rPr>
                <w:sz w:val="20"/>
              </w:rPr>
              <w:t>on statistical outputs.</w:t>
            </w:r>
          </w:p>
        </w:tc>
        <w:tc>
          <w:tcPr>
            <w:tcW w:w="1843" w:type="dxa"/>
          </w:tcPr>
          <w:p>
            <w:pPr>
              <w:pStyle w:val="TableParagraph"/>
              <w:ind w:right="189"/>
              <w:rPr>
                <w:sz w:val="20"/>
              </w:rPr>
            </w:pPr>
            <w:r>
              <w:rPr>
                <w:sz w:val="20"/>
              </w:rPr>
              <w:t>After PK or PD </w:t>
            </w:r>
            <w:r>
              <w:rPr>
                <w:spacing w:val="-2"/>
                <w:sz w:val="20"/>
              </w:rPr>
              <w:t>listings/tables </w:t>
            </w:r>
            <w:r>
              <w:rPr>
                <w:sz w:val="20"/>
              </w:rPr>
              <w:t>(see</w:t>
            </w:r>
            <w:r>
              <w:rPr>
                <w:spacing w:val="-14"/>
                <w:sz w:val="20"/>
              </w:rPr>
              <w:t> </w:t>
            </w:r>
            <w:r>
              <w:rPr>
                <w:sz w:val="20"/>
              </w:rPr>
              <w:t>Section</w:t>
            </w:r>
            <w:r>
              <w:rPr>
                <w:spacing w:val="-14"/>
                <w:sz w:val="20"/>
              </w:rPr>
              <w:t> </w:t>
            </w:r>
            <w:r>
              <w:rPr>
                <w:sz w:val="20"/>
              </w:rPr>
              <w:t>6.5) are available</w:t>
            </w:r>
          </w:p>
        </w:tc>
      </w:tr>
    </w:tbl>
    <w:p>
      <w:pPr>
        <w:pStyle w:val="BodyText"/>
        <w:spacing w:before="6"/>
        <w:rPr>
          <w:sz w:val="20"/>
        </w:rPr>
      </w:pPr>
    </w:p>
    <w:p>
      <w:pPr>
        <w:pStyle w:val="ListParagraph"/>
        <w:numPr>
          <w:ilvl w:val="1"/>
          <w:numId w:val="1"/>
        </w:numPr>
        <w:tabs>
          <w:tab w:pos="2279" w:val="left" w:leader="none"/>
          <w:tab w:pos="2280" w:val="left" w:leader="none"/>
        </w:tabs>
        <w:spacing w:line="240" w:lineRule="auto" w:before="1" w:after="0"/>
        <w:ind w:left="2280" w:right="0" w:hanging="720"/>
        <w:jc w:val="left"/>
        <w:rPr>
          <w:b/>
          <w:sz w:val="22"/>
        </w:rPr>
      </w:pPr>
      <w:bookmarkStart w:name="Review of PK and/or PD Tables, Listings," w:id="11"/>
      <w:bookmarkEnd w:id="11"/>
      <w:r>
        <w:rPr>
          <w:b/>
          <w:sz w:val="22"/>
        </w:rPr>
        <w:t>Revie</w:t>
      </w:r>
      <w:r>
        <w:rPr>
          <w:b/>
          <w:sz w:val="22"/>
        </w:rPr>
        <w:t>w</w:t>
      </w:r>
      <w:r>
        <w:rPr>
          <w:b/>
          <w:spacing w:val="-7"/>
          <w:sz w:val="22"/>
        </w:rPr>
        <w:t> </w:t>
      </w:r>
      <w:r>
        <w:rPr>
          <w:b/>
          <w:sz w:val="22"/>
        </w:rPr>
        <w:t>of</w:t>
      </w:r>
      <w:r>
        <w:rPr>
          <w:b/>
          <w:spacing w:val="-5"/>
          <w:sz w:val="22"/>
        </w:rPr>
        <w:t> </w:t>
      </w:r>
      <w:r>
        <w:rPr>
          <w:b/>
          <w:sz w:val="22"/>
        </w:rPr>
        <w:t>PK</w:t>
      </w:r>
      <w:r>
        <w:rPr>
          <w:b/>
          <w:spacing w:val="-4"/>
          <w:sz w:val="22"/>
        </w:rPr>
        <w:t> </w:t>
      </w:r>
      <w:r>
        <w:rPr>
          <w:b/>
          <w:sz w:val="22"/>
        </w:rPr>
        <w:t>and/or</w:t>
      </w:r>
      <w:r>
        <w:rPr>
          <w:b/>
          <w:spacing w:val="-5"/>
          <w:sz w:val="22"/>
        </w:rPr>
        <w:t> </w:t>
      </w:r>
      <w:r>
        <w:rPr>
          <w:b/>
          <w:sz w:val="22"/>
        </w:rPr>
        <w:t>PD</w:t>
      </w:r>
      <w:r>
        <w:rPr>
          <w:b/>
          <w:spacing w:val="-5"/>
          <w:sz w:val="22"/>
        </w:rPr>
        <w:t> </w:t>
      </w:r>
      <w:r>
        <w:rPr>
          <w:b/>
          <w:sz w:val="22"/>
        </w:rPr>
        <w:t>Tables,</w:t>
      </w:r>
      <w:r>
        <w:rPr>
          <w:b/>
          <w:spacing w:val="-4"/>
          <w:sz w:val="22"/>
        </w:rPr>
        <w:t> </w:t>
      </w:r>
      <w:r>
        <w:rPr>
          <w:b/>
          <w:sz w:val="22"/>
        </w:rPr>
        <w:t>Listings,</w:t>
      </w:r>
      <w:r>
        <w:rPr>
          <w:b/>
          <w:spacing w:val="-5"/>
          <w:sz w:val="22"/>
        </w:rPr>
        <w:t> </w:t>
      </w:r>
      <w:r>
        <w:rPr>
          <w:b/>
          <w:sz w:val="22"/>
        </w:rPr>
        <w:t>and</w:t>
      </w:r>
      <w:r>
        <w:rPr>
          <w:b/>
          <w:spacing w:val="-4"/>
          <w:sz w:val="22"/>
        </w:rPr>
        <w:t> </w:t>
      </w:r>
      <w:r>
        <w:rPr>
          <w:b/>
          <w:spacing w:val="-2"/>
          <w:sz w:val="22"/>
        </w:rPr>
        <w:t>Figures</w:t>
      </w:r>
    </w:p>
    <w:p>
      <w:pPr>
        <w:pStyle w:val="BodyText"/>
        <w:spacing w:before="126"/>
        <w:ind w:left="1919" w:right="477"/>
      </w:pPr>
      <w:r>
        <w:rPr/>
        <w:t>If preparation of the PK and/or PD tables, listings, and figures (TLFs) by IQVIA Programming/Biostatistics</w:t>
      </w:r>
      <w:r>
        <w:rPr>
          <w:spacing w:val="-6"/>
        </w:rPr>
        <w:t> </w:t>
      </w:r>
      <w:r>
        <w:rPr/>
        <w:t>is</w:t>
      </w:r>
      <w:r>
        <w:rPr>
          <w:spacing w:val="-3"/>
        </w:rPr>
        <w:t> </w:t>
      </w:r>
      <w:r>
        <w:rPr/>
        <w:t>part</w:t>
      </w:r>
      <w:r>
        <w:rPr>
          <w:spacing w:val="-3"/>
        </w:rPr>
        <w:t> </w:t>
      </w:r>
      <w:r>
        <w:rPr/>
        <w:t>of</w:t>
      </w:r>
      <w:r>
        <w:rPr>
          <w:spacing w:val="-3"/>
        </w:rPr>
        <w:t> </w:t>
      </w:r>
      <w:r>
        <w:rPr/>
        <w:t>the</w:t>
      </w:r>
      <w:r>
        <w:rPr>
          <w:spacing w:val="-3"/>
        </w:rPr>
        <w:t> </w:t>
      </w:r>
      <w:r>
        <w:rPr/>
        <w:t>scope</w:t>
      </w:r>
      <w:r>
        <w:rPr>
          <w:spacing w:val="-3"/>
        </w:rPr>
        <w:t> </w:t>
      </w:r>
      <w:r>
        <w:rPr/>
        <w:t>of</w:t>
      </w:r>
      <w:r>
        <w:rPr>
          <w:spacing w:val="-3"/>
        </w:rPr>
        <w:t> </w:t>
      </w:r>
      <w:r>
        <w:rPr/>
        <w:t>services</w:t>
      </w:r>
      <w:r>
        <w:rPr>
          <w:spacing w:val="-6"/>
        </w:rPr>
        <w:t> </w:t>
      </w:r>
      <w:r>
        <w:rPr/>
        <w:t>or</w:t>
      </w:r>
      <w:r>
        <w:rPr>
          <w:spacing w:val="-2"/>
        </w:rPr>
        <w:t> </w:t>
      </w:r>
      <w:r>
        <w:rPr/>
        <w:t>if review</w:t>
      </w:r>
      <w:r>
        <w:rPr>
          <w:spacing w:val="-3"/>
        </w:rPr>
        <w:t> </w:t>
      </w:r>
      <w:r>
        <w:rPr/>
        <w:t>of</w:t>
      </w:r>
      <w:r>
        <w:rPr>
          <w:spacing w:val="-3"/>
        </w:rPr>
        <w:t> </w:t>
      </w:r>
      <w:r>
        <w:rPr/>
        <w:t>Sponsor (or Sponsor-designee) generated TLFs is part of the scope of services, the</w:t>
      </w:r>
    </w:p>
    <w:p>
      <w:pPr>
        <w:spacing w:after="0"/>
        <w:sectPr>
          <w:pgSz w:w="12240" w:h="15840"/>
          <w:pgMar w:header="725" w:footer="1059" w:top="2540" w:bottom="1320" w:left="960" w:right="960"/>
        </w:sectPr>
      </w:pPr>
    </w:p>
    <w:p>
      <w:pPr>
        <w:pStyle w:val="BodyText"/>
        <w:spacing w:before="4"/>
        <w:rPr>
          <w:sz w:val="14"/>
        </w:rPr>
      </w:pPr>
    </w:p>
    <w:p>
      <w:pPr>
        <w:pStyle w:val="BodyText"/>
        <w:spacing w:before="94"/>
        <w:ind w:left="1920" w:right="566"/>
      </w:pPr>
      <w:r>
        <w:rPr/>
        <w:t>subsequent</w:t>
      </w:r>
      <w:r>
        <w:rPr>
          <w:spacing w:val="-7"/>
        </w:rPr>
        <w:t> </w:t>
      </w:r>
      <w:r>
        <w:rPr/>
        <w:t>table</w:t>
      </w:r>
      <w:r>
        <w:rPr>
          <w:spacing w:val="-5"/>
        </w:rPr>
        <w:t> </w:t>
      </w:r>
      <w:r>
        <w:rPr/>
        <w:t>describes</w:t>
      </w:r>
      <w:r>
        <w:rPr>
          <w:spacing w:val="-4"/>
        </w:rPr>
        <w:t> </w:t>
      </w:r>
      <w:r>
        <w:rPr/>
        <w:t>the</w:t>
      </w:r>
      <w:r>
        <w:rPr>
          <w:spacing w:val="-4"/>
        </w:rPr>
        <w:t> </w:t>
      </w:r>
      <w:r>
        <w:rPr/>
        <w:t>process</w:t>
      </w:r>
      <w:r>
        <w:rPr>
          <w:spacing w:val="-4"/>
        </w:rPr>
        <w:t> </w:t>
      </w:r>
      <w:r>
        <w:rPr/>
        <w:t>for</w:t>
      </w:r>
      <w:r>
        <w:rPr>
          <w:spacing w:val="-4"/>
        </w:rPr>
        <w:t> </w:t>
      </w:r>
      <w:r>
        <w:rPr/>
        <w:t>PKS</w:t>
      </w:r>
      <w:r>
        <w:rPr>
          <w:spacing w:val="-1"/>
        </w:rPr>
        <w:t> </w:t>
      </w:r>
      <w:r>
        <w:rPr/>
        <w:t>review</w:t>
      </w:r>
      <w:r>
        <w:rPr>
          <w:spacing w:val="-6"/>
        </w:rPr>
        <w:t> </w:t>
      </w:r>
      <w:r>
        <w:rPr/>
        <w:t>of</w:t>
      </w:r>
      <w:r>
        <w:rPr>
          <w:spacing w:val="-1"/>
        </w:rPr>
        <w:t> </w:t>
      </w:r>
      <w:r>
        <w:rPr/>
        <w:t>PK</w:t>
      </w:r>
      <w:r>
        <w:rPr>
          <w:spacing w:val="-3"/>
        </w:rPr>
        <w:t> </w:t>
      </w:r>
      <w:r>
        <w:rPr/>
        <w:t>and/or</w:t>
      </w:r>
      <w:r>
        <w:rPr>
          <w:spacing w:val="-3"/>
        </w:rPr>
        <w:t> </w:t>
      </w:r>
      <w:r>
        <w:rPr/>
        <w:t>PD</w:t>
      </w:r>
      <w:r>
        <w:rPr>
          <w:spacing w:val="-3"/>
        </w:rPr>
        <w:t> </w:t>
      </w:r>
      <w:r>
        <w:rPr/>
        <w:t>TLFs that are within the responsbility of the project PKS.</w:t>
      </w:r>
    </w:p>
    <w:p>
      <w:pPr>
        <w:pStyle w:val="BodyText"/>
        <w:spacing w:before="3"/>
        <w:rPr>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127" w:hRule="atLeast"/>
        </w:trPr>
        <w:tc>
          <w:tcPr>
            <w:tcW w:w="797" w:type="dxa"/>
          </w:tcPr>
          <w:p>
            <w:pPr>
              <w:pStyle w:val="TableParagraph"/>
              <w:spacing w:before="42"/>
              <w:ind w:left="0" w:right="164"/>
              <w:jc w:val="right"/>
              <w:rPr>
                <w:b/>
                <w:sz w:val="20"/>
              </w:rPr>
            </w:pPr>
            <w:r>
              <w:rPr>
                <w:b/>
                <w:spacing w:val="-2"/>
                <w:sz w:val="20"/>
              </w:rPr>
              <w:t>6.5.1</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88"/>
              <w:rPr>
                <w:sz w:val="20"/>
              </w:rPr>
            </w:pPr>
            <w:r>
              <w:rPr>
                <w:sz w:val="20"/>
              </w:rPr>
              <w:t>Reviews the draft PK and/or PD TLFs received from the Programmer/Biostatistician and/or Sponsor designee.</w:t>
            </w:r>
            <w:r>
              <w:rPr>
                <w:spacing w:val="40"/>
                <w:sz w:val="20"/>
              </w:rPr>
              <w:t> </w:t>
            </w:r>
            <w:r>
              <w:rPr>
                <w:sz w:val="20"/>
              </w:rPr>
              <w:t>This review is considered a senior review with respect to structure and content and not intended to replace review or QC processes of the originator.</w:t>
            </w:r>
            <w:r>
              <w:rPr>
                <w:spacing w:val="40"/>
                <w:sz w:val="20"/>
              </w:rPr>
              <w:t> </w:t>
            </w:r>
            <w:r>
              <w:rPr>
                <w:sz w:val="20"/>
              </w:rPr>
              <w:t>The</w:t>
            </w:r>
            <w:r>
              <w:rPr>
                <w:spacing w:val="-2"/>
                <w:sz w:val="20"/>
              </w:rPr>
              <w:t> </w:t>
            </w:r>
            <w:r>
              <w:rPr>
                <w:sz w:val="20"/>
              </w:rPr>
              <w:t>review</w:t>
            </w:r>
            <w:r>
              <w:rPr>
                <w:spacing w:val="-4"/>
                <w:sz w:val="20"/>
              </w:rPr>
              <w:t> </w:t>
            </w:r>
            <w:r>
              <w:rPr>
                <w:sz w:val="20"/>
              </w:rPr>
              <w:t>may</w:t>
            </w:r>
            <w:r>
              <w:rPr>
                <w:spacing w:val="-4"/>
                <w:sz w:val="20"/>
              </w:rPr>
              <w:t> </w:t>
            </w:r>
            <w:r>
              <w:rPr>
                <w:sz w:val="20"/>
              </w:rPr>
              <w:t>include,</w:t>
            </w:r>
            <w:r>
              <w:rPr>
                <w:spacing w:val="-4"/>
                <w:sz w:val="20"/>
              </w:rPr>
              <w:t> </w:t>
            </w:r>
            <w:r>
              <w:rPr>
                <w:sz w:val="20"/>
              </w:rPr>
              <w:t>but</w:t>
            </w:r>
            <w:r>
              <w:rPr>
                <w:spacing w:val="-3"/>
                <w:sz w:val="20"/>
              </w:rPr>
              <w:t> </w:t>
            </w:r>
            <w:r>
              <w:rPr>
                <w:sz w:val="20"/>
              </w:rPr>
              <w:t>may</w:t>
            </w:r>
            <w:r>
              <w:rPr>
                <w:spacing w:val="-3"/>
                <w:sz w:val="20"/>
              </w:rPr>
              <w:t> </w:t>
            </w:r>
            <w:r>
              <w:rPr>
                <w:sz w:val="20"/>
              </w:rPr>
              <w:t>not</w:t>
            </w:r>
            <w:r>
              <w:rPr>
                <w:spacing w:val="-3"/>
                <w:sz w:val="20"/>
              </w:rPr>
              <w:t> </w:t>
            </w:r>
            <w:r>
              <w:rPr>
                <w:sz w:val="20"/>
              </w:rPr>
              <w:t>be</w:t>
            </w:r>
            <w:r>
              <w:rPr>
                <w:spacing w:val="-3"/>
                <w:sz w:val="20"/>
              </w:rPr>
              <w:t> </w:t>
            </w:r>
            <w:r>
              <w:rPr>
                <w:sz w:val="20"/>
              </w:rPr>
              <w:t>limited</w:t>
            </w:r>
            <w:r>
              <w:rPr>
                <w:spacing w:val="-3"/>
                <w:sz w:val="20"/>
              </w:rPr>
              <w:t> </w:t>
            </w:r>
            <w:r>
              <w:rPr>
                <w:sz w:val="20"/>
              </w:rPr>
              <w:t>to,</w:t>
            </w:r>
            <w:r>
              <w:rPr>
                <w:spacing w:val="-4"/>
                <w:sz w:val="20"/>
              </w:rPr>
              <w:t> </w:t>
            </w:r>
            <w:r>
              <w:rPr>
                <w:sz w:val="20"/>
              </w:rPr>
              <w:t>all</w:t>
            </w:r>
            <w:r>
              <w:rPr>
                <w:spacing w:val="-3"/>
                <w:sz w:val="20"/>
              </w:rPr>
              <w:t> </w:t>
            </w:r>
            <w:r>
              <w:rPr>
                <w:sz w:val="20"/>
              </w:rPr>
              <w:t>of the following verifications:</w:t>
            </w:r>
          </w:p>
          <w:p>
            <w:pPr>
              <w:pStyle w:val="TableParagraph"/>
              <w:numPr>
                <w:ilvl w:val="0"/>
                <w:numId w:val="4"/>
              </w:numPr>
              <w:tabs>
                <w:tab w:pos="733" w:val="left" w:leader="none"/>
                <w:tab w:pos="734" w:val="left" w:leader="none"/>
              </w:tabs>
              <w:spacing w:line="237" w:lineRule="auto" w:before="63" w:after="0"/>
              <w:ind w:left="733" w:right="201" w:hanging="360"/>
              <w:jc w:val="left"/>
              <w:rPr>
                <w:sz w:val="20"/>
              </w:rPr>
            </w:pPr>
            <w:r>
              <w:rPr>
                <w:sz w:val="20"/>
              </w:rPr>
              <w:t>All</w:t>
            </w:r>
            <w:r>
              <w:rPr>
                <w:spacing w:val="-4"/>
                <w:sz w:val="20"/>
              </w:rPr>
              <w:t> </w:t>
            </w:r>
            <w:r>
              <w:rPr>
                <w:sz w:val="20"/>
              </w:rPr>
              <w:t>expected</w:t>
            </w:r>
            <w:r>
              <w:rPr>
                <w:spacing w:val="-4"/>
                <w:sz w:val="20"/>
              </w:rPr>
              <w:t> </w:t>
            </w:r>
            <w:r>
              <w:rPr>
                <w:sz w:val="20"/>
              </w:rPr>
              <w:t>TLFs</w:t>
            </w:r>
            <w:r>
              <w:rPr>
                <w:spacing w:val="-4"/>
                <w:sz w:val="20"/>
              </w:rPr>
              <w:t> </w:t>
            </w:r>
            <w:r>
              <w:rPr>
                <w:sz w:val="20"/>
              </w:rPr>
              <w:t>are</w:t>
            </w:r>
            <w:r>
              <w:rPr>
                <w:spacing w:val="-4"/>
                <w:sz w:val="20"/>
              </w:rPr>
              <w:t> </w:t>
            </w:r>
            <w:r>
              <w:rPr>
                <w:sz w:val="20"/>
              </w:rPr>
              <w:t>present</w:t>
            </w:r>
            <w:r>
              <w:rPr>
                <w:spacing w:val="-4"/>
                <w:sz w:val="20"/>
              </w:rPr>
              <w:t> </w:t>
            </w:r>
            <w:r>
              <w:rPr>
                <w:sz w:val="20"/>
              </w:rPr>
              <w:t>and</w:t>
            </w:r>
            <w:r>
              <w:rPr>
                <w:spacing w:val="-4"/>
                <w:sz w:val="20"/>
              </w:rPr>
              <w:t> </w:t>
            </w:r>
            <w:r>
              <w:rPr>
                <w:sz w:val="20"/>
              </w:rPr>
              <w:t>generally</w:t>
            </w:r>
            <w:r>
              <w:rPr>
                <w:spacing w:val="-4"/>
                <w:sz w:val="20"/>
              </w:rPr>
              <w:t> </w:t>
            </w:r>
            <w:r>
              <w:rPr>
                <w:sz w:val="20"/>
              </w:rPr>
              <w:t>match</w:t>
            </w:r>
            <w:r>
              <w:rPr>
                <w:spacing w:val="-4"/>
                <w:sz w:val="20"/>
              </w:rPr>
              <w:t> </w:t>
            </w:r>
            <w:r>
              <w:rPr>
                <w:sz w:val="20"/>
              </w:rPr>
              <w:t>the</w:t>
            </w:r>
            <w:r>
              <w:rPr>
                <w:spacing w:val="-4"/>
                <w:sz w:val="20"/>
              </w:rPr>
              <w:t> </w:t>
            </w:r>
            <w:r>
              <w:rPr>
                <w:sz w:val="20"/>
              </w:rPr>
              <w:t>SAP TLF specification (if available) for layout and content (ie, variables to be included, etc).</w:t>
            </w:r>
          </w:p>
          <w:p>
            <w:pPr>
              <w:pStyle w:val="TableParagraph"/>
              <w:numPr>
                <w:ilvl w:val="0"/>
                <w:numId w:val="4"/>
              </w:numPr>
              <w:tabs>
                <w:tab w:pos="733" w:val="left" w:leader="none"/>
                <w:tab w:pos="734" w:val="left" w:leader="none"/>
              </w:tabs>
              <w:spacing w:line="232" w:lineRule="auto" w:before="69" w:after="0"/>
              <w:ind w:left="733" w:right="560" w:hanging="360"/>
              <w:jc w:val="left"/>
              <w:rPr>
                <w:sz w:val="20"/>
              </w:rPr>
            </w:pPr>
            <w:r>
              <w:rPr>
                <w:sz w:val="20"/>
              </w:rPr>
              <w:t>Titles,</w:t>
            </w:r>
            <w:r>
              <w:rPr>
                <w:spacing w:val="-5"/>
                <w:sz w:val="20"/>
              </w:rPr>
              <w:t> </w:t>
            </w:r>
            <w:r>
              <w:rPr>
                <w:sz w:val="20"/>
              </w:rPr>
              <w:t>footnotes,</w:t>
            </w:r>
            <w:r>
              <w:rPr>
                <w:spacing w:val="-4"/>
                <w:sz w:val="20"/>
              </w:rPr>
              <w:t> </w:t>
            </w:r>
            <w:r>
              <w:rPr>
                <w:sz w:val="20"/>
              </w:rPr>
              <w:t>and</w:t>
            </w:r>
            <w:r>
              <w:rPr>
                <w:spacing w:val="-5"/>
                <w:sz w:val="20"/>
              </w:rPr>
              <w:t> </w:t>
            </w:r>
            <w:r>
              <w:rPr>
                <w:sz w:val="20"/>
              </w:rPr>
              <w:t>units</w:t>
            </w:r>
            <w:r>
              <w:rPr>
                <w:spacing w:val="-5"/>
                <w:sz w:val="20"/>
              </w:rPr>
              <w:t> </w:t>
            </w:r>
            <w:r>
              <w:rPr>
                <w:sz w:val="20"/>
              </w:rPr>
              <w:t>for</w:t>
            </w:r>
            <w:r>
              <w:rPr>
                <w:spacing w:val="-4"/>
                <w:sz w:val="20"/>
              </w:rPr>
              <w:t> </w:t>
            </w:r>
            <w:r>
              <w:rPr>
                <w:sz w:val="20"/>
              </w:rPr>
              <w:t>TLFs,</w:t>
            </w:r>
            <w:r>
              <w:rPr>
                <w:spacing w:val="-4"/>
                <w:sz w:val="20"/>
              </w:rPr>
              <w:t> </w:t>
            </w:r>
            <w:r>
              <w:rPr>
                <w:sz w:val="20"/>
              </w:rPr>
              <w:t>and</w:t>
            </w:r>
            <w:r>
              <w:rPr>
                <w:spacing w:val="-5"/>
                <w:sz w:val="20"/>
              </w:rPr>
              <w:t> </w:t>
            </w:r>
            <w:r>
              <w:rPr>
                <w:sz w:val="20"/>
              </w:rPr>
              <w:t>axis</w:t>
            </w:r>
            <w:r>
              <w:rPr>
                <w:spacing w:val="-5"/>
                <w:sz w:val="20"/>
              </w:rPr>
              <w:t> </w:t>
            </w:r>
            <w:r>
              <w:rPr>
                <w:sz w:val="20"/>
              </w:rPr>
              <w:t>labels</w:t>
            </w:r>
            <w:r>
              <w:rPr>
                <w:spacing w:val="-5"/>
                <w:sz w:val="20"/>
              </w:rPr>
              <w:t> </w:t>
            </w:r>
            <w:r>
              <w:rPr>
                <w:sz w:val="20"/>
              </w:rPr>
              <w:t>and legends for figures are accurate and complete.</w:t>
            </w:r>
          </w:p>
          <w:p>
            <w:pPr>
              <w:pStyle w:val="TableParagraph"/>
              <w:numPr>
                <w:ilvl w:val="0"/>
                <w:numId w:val="4"/>
              </w:numPr>
              <w:tabs>
                <w:tab w:pos="733" w:val="left" w:leader="none"/>
                <w:tab w:pos="734" w:val="left" w:leader="none"/>
              </w:tabs>
              <w:spacing w:line="237" w:lineRule="auto" w:before="68" w:after="0"/>
              <w:ind w:left="733" w:right="171" w:hanging="360"/>
              <w:jc w:val="left"/>
              <w:rPr>
                <w:sz w:val="20"/>
              </w:rPr>
            </w:pPr>
            <w:r>
              <w:rPr>
                <w:sz w:val="20"/>
              </w:rPr>
              <w:t>Conventions for rounding, reporting of non-quantifiable data (such as missing data or those outside the bioanalytical range)</w:t>
            </w:r>
            <w:r>
              <w:rPr>
                <w:spacing w:val="-1"/>
                <w:sz w:val="20"/>
              </w:rPr>
              <w:t> </w:t>
            </w:r>
            <w:r>
              <w:rPr>
                <w:sz w:val="20"/>
              </w:rPr>
              <w:t>in</w:t>
            </w:r>
            <w:r>
              <w:rPr>
                <w:spacing w:val="-4"/>
                <w:sz w:val="20"/>
              </w:rPr>
              <w:t> </w:t>
            </w:r>
            <w:r>
              <w:rPr>
                <w:sz w:val="20"/>
              </w:rPr>
              <w:t>listings</w:t>
            </w:r>
            <w:r>
              <w:rPr>
                <w:spacing w:val="-4"/>
                <w:sz w:val="20"/>
              </w:rPr>
              <w:t> </w:t>
            </w:r>
            <w:r>
              <w:rPr>
                <w:sz w:val="20"/>
              </w:rPr>
              <w:t>and</w:t>
            </w:r>
            <w:r>
              <w:rPr>
                <w:spacing w:val="-4"/>
                <w:sz w:val="20"/>
              </w:rPr>
              <w:t> </w:t>
            </w:r>
            <w:r>
              <w:rPr>
                <w:sz w:val="20"/>
              </w:rPr>
              <w:t>summaries</w:t>
            </w:r>
            <w:r>
              <w:rPr>
                <w:spacing w:val="-4"/>
                <w:sz w:val="20"/>
              </w:rPr>
              <w:t> </w:t>
            </w:r>
            <w:r>
              <w:rPr>
                <w:sz w:val="20"/>
              </w:rPr>
              <w:t>follow</w:t>
            </w:r>
            <w:r>
              <w:rPr>
                <w:spacing w:val="-7"/>
                <w:sz w:val="20"/>
              </w:rPr>
              <w:t> </w:t>
            </w:r>
            <w:r>
              <w:rPr>
                <w:sz w:val="20"/>
              </w:rPr>
              <w:t>the</w:t>
            </w:r>
            <w:r>
              <w:rPr>
                <w:spacing w:val="-5"/>
                <w:sz w:val="20"/>
              </w:rPr>
              <w:t> </w:t>
            </w:r>
            <w:r>
              <w:rPr>
                <w:sz w:val="20"/>
              </w:rPr>
              <w:t>SAP,</w:t>
            </w:r>
            <w:r>
              <w:rPr>
                <w:spacing w:val="-5"/>
                <w:sz w:val="20"/>
              </w:rPr>
              <w:t> </w:t>
            </w:r>
            <w:r>
              <w:rPr>
                <w:sz w:val="20"/>
              </w:rPr>
              <w:t>protocol,</w:t>
            </w:r>
            <w:r>
              <w:rPr>
                <w:spacing w:val="-5"/>
                <w:sz w:val="20"/>
              </w:rPr>
              <w:t> </w:t>
            </w:r>
            <w:r>
              <w:rPr>
                <w:sz w:val="20"/>
              </w:rPr>
              <w:t>or Sponsor directives (spot check only).</w:t>
            </w:r>
          </w:p>
          <w:p>
            <w:pPr>
              <w:pStyle w:val="TableParagraph"/>
              <w:numPr>
                <w:ilvl w:val="0"/>
                <w:numId w:val="4"/>
              </w:numPr>
              <w:tabs>
                <w:tab w:pos="733" w:val="left" w:leader="none"/>
                <w:tab w:pos="734" w:val="left" w:leader="none"/>
              </w:tabs>
              <w:spacing w:line="232" w:lineRule="auto" w:before="72" w:after="0"/>
              <w:ind w:left="733" w:right="397" w:hanging="360"/>
              <w:jc w:val="left"/>
              <w:rPr>
                <w:sz w:val="20"/>
              </w:rPr>
            </w:pPr>
            <w:r>
              <w:rPr>
                <w:sz w:val="20"/>
              </w:rPr>
              <w:t>Conventions</w:t>
            </w:r>
            <w:r>
              <w:rPr>
                <w:spacing w:val="-7"/>
                <w:sz w:val="20"/>
              </w:rPr>
              <w:t> </w:t>
            </w:r>
            <w:r>
              <w:rPr>
                <w:sz w:val="20"/>
              </w:rPr>
              <w:t>for</w:t>
            </w:r>
            <w:r>
              <w:rPr>
                <w:spacing w:val="-7"/>
                <w:sz w:val="20"/>
              </w:rPr>
              <w:t> </w:t>
            </w:r>
            <w:r>
              <w:rPr>
                <w:sz w:val="20"/>
              </w:rPr>
              <w:t>exclusion</w:t>
            </w:r>
            <w:r>
              <w:rPr>
                <w:spacing w:val="-7"/>
                <w:sz w:val="20"/>
              </w:rPr>
              <w:t> </w:t>
            </w:r>
            <w:r>
              <w:rPr>
                <w:sz w:val="20"/>
              </w:rPr>
              <w:t>flags</w:t>
            </w:r>
            <w:r>
              <w:rPr>
                <w:spacing w:val="-7"/>
                <w:sz w:val="20"/>
              </w:rPr>
              <w:t> </w:t>
            </w:r>
            <w:r>
              <w:rPr>
                <w:sz w:val="20"/>
              </w:rPr>
              <w:t>are</w:t>
            </w:r>
            <w:r>
              <w:rPr>
                <w:spacing w:val="-7"/>
                <w:sz w:val="20"/>
              </w:rPr>
              <w:t> </w:t>
            </w:r>
            <w:r>
              <w:rPr>
                <w:sz w:val="20"/>
              </w:rPr>
              <w:t>correctly</w:t>
            </w:r>
            <w:r>
              <w:rPr>
                <w:spacing w:val="-7"/>
                <w:sz w:val="20"/>
              </w:rPr>
              <w:t> </w:t>
            </w:r>
            <w:r>
              <w:rPr>
                <w:sz w:val="20"/>
              </w:rPr>
              <w:t>implemented (spot check only).</w:t>
            </w:r>
          </w:p>
          <w:p>
            <w:pPr>
              <w:pStyle w:val="TableParagraph"/>
              <w:numPr>
                <w:ilvl w:val="0"/>
                <w:numId w:val="4"/>
              </w:numPr>
              <w:tabs>
                <w:tab w:pos="733" w:val="left" w:leader="none"/>
                <w:tab w:pos="734" w:val="left" w:leader="none"/>
              </w:tabs>
              <w:spacing w:line="232" w:lineRule="auto" w:before="72" w:after="0"/>
              <w:ind w:left="733" w:right="923" w:hanging="360"/>
              <w:jc w:val="left"/>
              <w:rPr>
                <w:sz w:val="20"/>
              </w:rPr>
            </w:pPr>
            <w:r>
              <w:rPr>
                <w:sz w:val="20"/>
              </w:rPr>
              <w:t>Relevant</w:t>
            </w:r>
            <w:r>
              <w:rPr>
                <w:spacing w:val="-6"/>
                <w:sz w:val="20"/>
              </w:rPr>
              <w:t> </w:t>
            </w:r>
            <w:r>
              <w:rPr>
                <w:sz w:val="20"/>
              </w:rPr>
              <w:t>data</w:t>
            </w:r>
            <w:r>
              <w:rPr>
                <w:spacing w:val="-3"/>
                <w:sz w:val="20"/>
              </w:rPr>
              <w:t> </w:t>
            </w:r>
            <w:r>
              <w:rPr>
                <w:sz w:val="20"/>
              </w:rPr>
              <w:t>are</w:t>
            </w:r>
            <w:r>
              <w:rPr>
                <w:spacing w:val="-9"/>
                <w:sz w:val="20"/>
              </w:rPr>
              <w:t> </w:t>
            </w:r>
            <w:r>
              <w:rPr>
                <w:sz w:val="20"/>
              </w:rPr>
              <w:t>correctly</w:t>
            </w:r>
            <w:r>
              <w:rPr>
                <w:spacing w:val="-5"/>
                <w:sz w:val="20"/>
              </w:rPr>
              <w:t> </w:t>
            </w:r>
            <w:r>
              <w:rPr>
                <w:sz w:val="20"/>
              </w:rPr>
              <w:t>flagged</w:t>
            </w:r>
            <w:r>
              <w:rPr>
                <w:spacing w:val="-5"/>
                <w:sz w:val="20"/>
              </w:rPr>
              <w:t> </w:t>
            </w:r>
            <w:r>
              <w:rPr>
                <w:sz w:val="20"/>
              </w:rPr>
              <w:t>and</w:t>
            </w:r>
            <w:r>
              <w:rPr>
                <w:spacing w:val="-5"/>
                <w:sz w:val="20"/>
              </w:rPr>
              <w:t> </w:t>
            </w:r>
            <w:r>
              <w:rPr>
                <w:sz w:val="20"/>
              </w:rPr>
              <w:t>footnoted,</w:t>
            </w:r>
            <w:r>
              <w:rPr>
                <w:spacing w:val="-5"/>
                <w:sz w:val="20"/>
              </w:rPr>
              <w:t> </w:t>
            </w:r>
            <w:r>
              <w:rPr>
                <w:sz w:val="20"/>
              </w:rPr>
              <w:t>if applicable (spot check only).</w:t>
            </w:r>
          </w:p>
          <w:p>
            <w:pPr>
              <w:pStyle w:val="TableParagraph"/>
              <w:numPr>
                <w:ilvl w:val="0"/>
                <w:numId w:val="4"/>
              </w:numPr>
              <w:tabs>
                <w:tab w:pos="733" w:val="left" w:leader="none"/>
                <w:tab w:pos="734" w:val="left" w:leader="none"/>
              </w:tabs>
              <w:spacing w:line="235" w:lineRule="auto" w:before="75" w:after="0"/>
              <w:ind w:left="733" w:right="243" w:hanging="360"/>
              <w:jc w:val="left"/>
              <w:rPr>
                <w:sz w:val="20"/>
              </w:rPr>
            </w:pPr>
            <w:r>
              <w:rPr>
                <w:sz w:val="20"/>
              </w:rPr>
              <w:t>Individual data and descriptive statistics (eg, n, minimum, maximum,</w:t>
            </w:r>
            <w:r>
              <w:rPr>
                <w:spacing w:val="-6"/>
                <w:sz w:val="20"/>
              </w:rPr>
              <w:t> </w:t>
            </w:r>
            <w:r>
              <w:rPr>
                <w:sz w:val="20"/>
              </w:rPr>
              <w:t>etc.)</w:t>
            </w:r>
            <w:r>
              <w:rPr>
                <w:spacing w:val="-7"/>
                <w:sz w:val="20"/>
              </w:rPr>
              <w:t> </w:t>
            </w:r>
            <w:r>
              <w:rPr>
                <w:sz w:val="20"/>
              </w:rPr>
              <w:t>presented</w:t>
            </w:r>
            <w:r>
              <w:rPr>
                <w:spacing w:val="-7"/>
                <w:sz w:val="20"/>
              </w:rPr>
              <w:t> </w:t>
            </w:r>
            <w:r>
              <w:rPr>
                <w:sz w:val="20"/>
              </w:rPr>
              <w:t>on</w:t>
            </w:r>
            <w:r>
              <w:rPr>
                <w:spacing w:val="-7"/>
                <w:sz w:val="20"/>
              </w:rPr>
              <w:t> </w:t>
            </w:r>
            <w:r>
              <w:rPr>
                <w:sz w:val="20"/>
              </w:rPr>
              <w:t>TLFs</w:t>
            </w:r>
            <w:r>
              <w:rPr>
                <w:spacing w:val="-7"/>
                <w:sz w:val="20"/>
              </w:rPr>
              <w:t> </w:t>
            </w:r>
            <w:r>
              <w:rPr>
                <w:sz w:val="20"/>
              </w:rPr>
              <w:t>meet</w:t>
            </w:r>
            <w:r>
              <w:rPr>
                <w:spacing w:val="-7"/>
                <w:sz w:val="20"/>
              </w:rPr>
              <w:t> </w:t>
            </w:r>
            <w:r>
              <w:rPr>
                <w:sz w:val="20"/>
              </w:rPr>
              <w:t>expectations</w:t>
            </w:r>
            <w:r>
              <w:rPr>
                <w:spacing w:val="-7"/>
                <w:sz w:val="20"/>
              </w:rPr>
              <w:t> </w:t>
            </w:r>
            <w:r>
              <w:rPr>
                <w:sz w:val="20"/>
              </w:rPr>
              <w:t>(spot check only).</w:t>
            </w:r>
          </w:p>
          <w:p>
            <w:pPr>
              <w:pStyle w:val="TableParagraph"/>
              <w:numPr>
                <w:ilvl w:val="0"/>
                <w:numId w:val="4"/>
              </w:numPr>
              <w:tabs>
                <w:tab w:pos="733" w:val="left" w:leader="none"/>
                <w:tab w:pos="734" w:val="left" w:leader="none"/>
              </w:tabs>
              <w:spacing w:line="232" w:lineRule="auto" w:before="74" w:after="0"/>
              <w:ind w:left="733" w:right="387" w:hanging="360"/>
              <w:jc w:val="left"/>
              <w:rPr>
                <w:sz w:val="20"/>
              </w:rPr>
            </w:pPr>
            <w:r>
              <w:rPr>
                <w:sz w:val="20"/>
              </w:rPr>
              <w:t>Data</w:t>
            </w:r>
            <w:r>
              <w:rPr>
                <w:spacing w:val="-6"/>
                <w:sz w:val="20"/>
              </w:rPr>
              <w:t> </w:t>
            </w:r>
            <w:r>
              <w:rPr>
                <w:sz w:val="20"/>
              </w:rPr>
              <w:t>presentations</w:t>
            </w:r>
            <w:r>
              <w:rPr>
                <w:spacing w:val="-6"/>
                <w:sz w:val="20"/>
              </w:rPr>
              <w:t> </w:t>
            </w:r>
            <w:r>
              <w:rPr>
                <w:sz w:val="20"/>
              </w:rPr>
              <w:t>of</w:t>
            </w:r>
            <w:r>
              <w:rPr>
                <w:spacing w:val="-6"/>
                <w:sz w:val="20"/>
              </w:rPr>
              <w:t> </w:t>
            </w:r>
            <w:r>
              <w:rPr>
                <w:sz w:val="20"/>
              </w:rPr>
              <w:t>figures</w:t>
            </w:r>
            <w:r>
              <w:rPr>
                <w:spacing w:val="-6"/>
                <w:sz w:val="20"/>
              </w:rPr>
              <w:t> </w:t>
            </w:r>
            <w:r>
              <w:rPr>
                <w:sz w:val="20"/>
              </w:rPr>
              <w:t>are</w:t>
            </w:r>
            <w:r>
              <w:rPr>
                <w:spacing w:val="-6"/>
                <w:sz w:val="20"/>
              </w:rPr>
              <w:t> </w:t>
            </w:r>
            <w:r>
              <w:rPr>
                <w:sz w:val="20"/>
              </w:rPr>
              <w:t>appropriately</w:t>
            </w:r>
            <w:r>
              <w:rPr>
                <w:spacing w:val="-7"/>
                <w:sz w:val="20"/>
              </w:rPr>
              <w:t> </w:t>
            </w:r>
            <w:r>
              <w:rPr>
                <w:sz w:val="20"/>
              </w:rPr>
              <w:t>scaled</w:t>
            </w:r>
            <w:r>
              <w:rPr>
                <w:spacing w:val="-10"/>
                <w:sz w:val="20"/>
              </w:rPr>
              <w:t> </w:t>
            </w:r>
            <w:r>
              <w:rPr>
                <w:sz w:val="20"/>
              </w:rPr>
              <w:t>and </w:t>
            </w:r>
            <w:r>
              <w:rPr>
                <w:spacing w:val="-2"/>
                <w:sz w:val="20"/>
              </w:rPr>
              <w:t>displayed.</w:t>
            </w:r>
          </w:p>
          <w:p>
            <w:pPr>
              <w:pStyle w:val="TableParagraph"/>
              <w:numPr>
                <w:ilvl w:val="0"/>
                <w:numId w:val="4"/>
              </w:numPr>
              <w:tabs>
                <w:tab w:pos="719" w:val="left" w:leader="none"/>
                <w:tab w:pos="720" w:val="left" w:leader="none"/>
              </w:tabs>
              <w:spacing w:line="237" w:lineRule="auto" w:before="68" w:after="0"/>
              <w:ind w:left="719" w:right="98" w:hanging="360"/>
              <w:jc w:val="left"/>
              <w:rPr>
                <w:sz w:val="20"/>
              </w:rPr>
            </w:pPr>
            <w:r>
              <w:rPr>
                <w:sz w:val="20"/>
              </w:rPr>
              <w:t>Pharmacokinetics and/or PD parameters are correctly calculated, if calculations are performed by the Programmer/Biostatistician</w:t>
            </w:r>
            <w:r>
              <w:rPr>
                <w:spacing w:val="-6"/>
                <w:sz w:val="20"/>
              </w:rPr>
              <w:t> </w:t>
            </w:r>
            <w:r>
              <w:rPr>
                <w:sz w:val="20"/>
              </w:rPr>
              <w:t>in</w:t>
            </w:r>
            <w:r>
              <w:rPr>
                <w:spacing w:val="-7"/>
                <w:sz w:val="20"/>
              </w:rPr>
              <w:t> </w:t>
            </w:r>
            <w:r>
              <w:rPr>
                <w:sz w:val="20"/>
              </w:rPr>
              <w:t>SAS,</w:t>
            </w:r>
            <w:r>
              <w:rPr>
                <w:spacing w:val="-6"/>
                <w:sz w:val="20"/>
              </w:rPr>
              <w:t> </w:t>
            </w:r>
            <w:r>
              <w:rPr>
                <w:sz w:val="20"/>
              </w:rPr>
              <w:t>under</w:t>
            </w:r>
            <w:r>
              <w:rPr>
                <w:spacing w:val="-7"/>
                <w:sz w:val="20"/>
              </w:rPr>
              <w:t> </w:t>
            </w:r>
            <w:r>
              <w:rPr>
                <w:sz w:val="20"/>
              </w:rPr>
              <w:t>the</w:t>
            </w:r>
            <w:r>
              <w:rPr>
                <w:spacing w:val="-6"/>
                <w:sz w:val="20"/>
              </w:rPr>
              <w:t> </w:t>
            </w:r>
            <w:r>
              <w:rPr>
                <w:sz w:val="20"/>
              </w:rPr>
              <w:t>oversight</w:t>
            </w:r>
            <w:r>
              <w:rPr>
                <w:spacing w:val="-7"/>
                <w:sz w:val="20"/>
              </w:rPr>
              <w:t> </w:t>
            </w:r>
            <w:r>
              <w:rPr>
                <w:sz w:val="20"/>
              </w:rPr>
              <w:t>of</w:t>
            </w:r>
            <w:r>
              <w:rPr>
                <w:spacing w:val="-2"/>
                <w:sz w:val="20"/>
              </w:rPr>
              <w:t> </w:t>
            </w:r>
            <w:r>
              <w:rPr>
                <w:sz w:val="20"/>
              </w:rPr>
              <w:t>the PKS (spot check only).</w:t>
            </w:r>
          </w:p>
        </w:tc>
        <w:tc>
          <w:tcPr>
            <w:tcW w:w="1843" w:type="dxa"/>
          </w:tcPr>
          <w:p>
            <w:pPr>
              <w:pStyle w:val="TableParagraph"/>
              <w:ind w:right="244"/>
              <w:rPr>
                <w:sz w:val="20"/>
              </w:rPr>
            </w:pPr>
            <w:r>
              <w:rPr>
                <w:sz w:val="20"/>
              </w:rPr>
              <w:t>When</w:t>
            </w:r>
            <w:r>
              <w:rPr>
                <w:spacing w:val="-14"/>
                <w:sz w:val="20"/>
              </w:rPr>
              <w:t> </w:t>
            </w:r>
            <w:r>
              <w:rPr>
                <w:sz w:val="20"/>
              </w:rPr>
              <w:t>generated by IQVIA:</w:t>
            </w:r>
          </w:p>
          <w:p>
            <w:pPr>
              <w:pStyle w:val="TableParagraph"/>
              <w:spacing w:before="0"/>
              <w:ind w:right="211"/>
              <w:rPr>
                <w:sz w:val="20"/>
              </w:rPr>
            </w:pPr>
            <w:r>
              <w:rPr>
                <w:sz w:val="20"/>
              </w:rPr>
              <w:t>generally, after QC</w:t>
            </w:r>
            <w:r>
              <w:rPr>
                <w:spacing w:val="-2"/>
                <w:sz w:val="20"/>
              </w:rPr>
              <w:t> </w:t>
            </w:r>
            <w:r>
              <w:rPr>
                <w:sz w:val="20"/>
              </w:rPr>
              <w:t>is</w:t>
            </w:r>
            <w:r>
              <w:rPr>
                <w:spacing w:val="-2"/>
                <w:sz w:val="20"/>
              </w:rPr>
              <w:t> </w:t>
            </w:r>
            <w:r>
              <w:rPr>
                <w:sz w:val="20"/>
              </w:rPr>
              <w:t>completed on draft TLFs, though this may sometimes</w:t>
            </w:r>
            <w:r>
              <w:rPr>
                <w:spacing w:val="-14"/>
                <w:sz w:val="20"/>
              </w:rPr>
              <w:t> </w:t>
            </w:r>
            <w:r>
              <w:rPr>
                <w:sz w:val="20"/>
              </w:rPr>
              <w:t>occur concurrently</w:t>
            </w:r>
            <w:r>
              <w:rPr>
                <w:spacing w:val="-14"/>
                <w:sz w:val="20"/>
              </w:rPr>
              <w:t> </w:t>
            </w:r>
            <w:r>
              <w:rPr>
                <w:sz w:val="20"/>
              </w:rPr>
              <w:t>with QC of TLFs</w:t>
            </w:r>
          </w:p>
          <w:p>
            <w:pPr>
              <w:pStyle w:val="TableParagraph"/>
              <w:spacing w:before="0"/>
              <w:ind w:left="0"/>
              <w:rPr>
                <w:sz w:val="27"/>
              </w:rPr>
            </w:pPr>
          </w:p>
          <w:p>
            <w:pPr>
              <w:pStyle w:val="TableParagraph"/>
              <w:spacing w:before="0"/>
              <w:ind w:right="244"/>
              <w:rPr>
                <w:sz w:val="20"/>
              </w:rPr>
            </w:pPr>
            <w:r>
              <w:rPr>
                <w:sz w:val="20"/>
              </w:rPr>
              <w:t>When</w:t>
            </w:r>
            <w:r>
              <w:rPr>
                <w:spacing w:val="-14"/>
                <w:sz w:val="20"/>
              </w:rPr>
              <w:t> </w:t>
            </w:r>
            <w:r>
              <w:rPr>
                <w:sz w:val="20"/>
              </w:rPr>
              <w:t>generated by Sponsor or </w:t>
            </w:r>
            <w:r>
              <w:rPr>
                <w:spacing w:val="-2"/>
                <w:sz w:val="20"/>
              </w:rPr>
              <w:t>designee:</w:t>
            </w:r>
          </w:p>
          <w:p>
            <w:pPr>
              <w:pStyle w:val="TableParagraph"/>
              <w:spacing w:before="40"/>
              <w:ind w:right="183"/>
              <w:rPr>
                <w:sz w:val="20"/>
              </w:rPr>
            </w:pPr>
            <w:r>
              <w:rPr>
                <w:sz w:val="20"/>
              </w:rPr>
              <w:t>upon</w:t>
            </w:r>
            <w:r>
              <w:rPr>
                <w:spacing w:val="-14"/>
                <w:sz w:val="20"/>
              </w:rPr>
              <w:t> </w:t>
            </w:r>
            <w:r>
              <w:rPr>
                <w:sz w:val="20"/>
              </w:rPr>
              <w:t>receipt</w:t>
            </w:r>
            <w:r>
              <w:rPr>
                <w:spacing w:val="-14"/>
                <w:sz w:val="20"/>
              </w:rPr>
              <w:t> </w:t>
            </w:r>
            <w:r>
              <w:rPr>
                <w:sz w:val="20"/>
              </w:rPr>
              <w:t>of </w:t>
            </w:r>
            <w:r>
              <w:rPr>
                <w:spacing w:val="-4"/>
                <w:sz w:val="20"/>
              </w:rPr>
              <w:t>TLFs</w:t>
            </w:r>
          </w:p>
        </w:tc>
      </w:tr>
      <w:tr>
        <w:trPr>
          <w:trHeight w:val="2231" w:hRule="atLeast"/>
        </w:trPr>
        <w:tc>
          <w:tcPr>
            <w:tcW w:w="797" w:type="dxa"/>
          </w:tcPr>
          <w:p>
            <w:pPr>
              <w:pStyle w:val="TableParagraph"/>
              <w:spacing w:before="42"/>
              <w:ind w:left="0" w:right="164"/>
              <w:jc w:val="right"/>
              <w:rPr>
                <w:b/>
                <w:sz w:val="20"/>
              </w:rPr>
            </w:pPr>
            <w:r>
              <w:rPr>
                <w:b/>
                <w:spacing w:val="-2"/>
                <w:sz w:val="20"/>
              </w:rPr>
              <w:t>6.5.2</w:t>
            </w:r>
          </w:p>
        </w:tc>
        <w:tc>
          <w:tcPr>
            <w:tcW w:w="1162" w:type="dxa"/>
          </w:tcPr>
          <w:p>
            <w:pPr>
              <w:pStyle w:val="TableParagraph"/>
              <w:spacing w:before="42"/>
              <w:ind w:left="105"/>
              <w:rPr>
                <w:sz w:val="20"/>
              </w:rPr>
            </w:pPr>
            <w:r>
              <w:rPr>
                <w:spacing w:val="-5"/>
                <w:sz w:val="20"/>
              </w:rPr>
              <w:t>PKS</w:t>
            </w:r>
          </w:p>
        </w:tc>
        <w:tc>
          <w:tcPr>
            <w:tcW w:w="6264" w:type="dxa"/>
          </w:tcPr>
          <w:p>
            <w:pPr>
              <w:pStyle w:val="TableParagraph"/>
              <w:ind w:right="152"/>
              <w:rPr>
                <w:sz w:val="20"/>
              </w:rPr>
            </w:pPr>
            <w:r>
              <w:rPr>
                <w:sz w:val="20"/>
              </w:rPr>
              <w:t>Provides detailed review comments for each TLF to the originator (IQVIA Programmer/Biostatistician, Sponsor or Sponsor-designee Programmer/Biostatistician).</w:t>
            </w:r>
            <w:r>
              <w:rPr>
                <w:spacing w:val="36"/>
                <w:sz w:val="20"/>
              </w:rPr>
              <w:t> </w:t>
            </w:r>
            <w:r>
              <w:rPr>
                <w:sz w:val="20"/>
              </w:rPr>
              <w:t>Completes</w:t>
            </w:r>
            <w:r>
              <w:rPr>
                <w:spacing w:val="-12"/>
                <w:sz w:val="20"/>
              </w:rPr>
              <w:t> </w:t>
            </w:r>
            <w:r>
              <w:rPr>
                <w:sz w:val="20"/>
              </w:rPr>
              <w:t>CS_FM_BS007,</w:t>
            </w:r>
            <w:r>
              <w:rPr>
                <w:spacing w:val="-12"/>
                <w:sz w:val="20"/>
              </w:rPr>
              <w:t> </w:t>
            </w:r>
            <w:r>
              <w:rPr>
                <w:sz w:val="20"/>
              </w:rPr>
              <w:t>Reviewer Feedback Form (or other form, as appropriate) to document that PKS has reviewed the TLFs.</w:t>
            </w:r>
          </w:p>
          <w:p>
            <w:pPr>
              <w:pStyle w:val="TableParagraph"/>
              <w:spacing w:before="5"/>
              <w:ind w:left="0"/>
              <w:rPr>
                <w:sz w:val="26"/>
              </w:rPr>
            </w:pPr>
          </w:p>
          <w:p>
            <w:pPr>
              <w:pStyle w:val="TableParagraph"/>
              <w:spacing w:line="242" w:lineRule="auto" w:before="0"/>
              <w:ind w:right="242"/>
              <w:jc w:val="both"/>
              <w:rPr>
                <w:sz w:val="20"/>
              </w:rPr>
            </w:pPr>
            <w:r>
              <w:rPr>
                <w:b/>
                <w:sz w:val="20"/>
              </w:rPr>
              <w:t>Note:</w:t>
            </w:r>
            <w:r>
              <w:rPr>
                <w:b/>
                <w:spacing w:val="-1"/>
                <w:sz w:val="20"/>
              </w:rPr>
              <w:t> </w:t>
            </w:r>
            <w:r>
              <w:rPr>
                <w:sz w:val="20"/>
              </w:rPr>
              <w:t>Multiple</w:t>
            </w:r>
            <w:r>
              <w:rPr>
                <w:spacing w:val="-5"/>
                <w:sz w:val="20"/>
              </w:rPr>
              <w:t> </w:t>
            </w:r>
            <w:r>
              <w:rPr>
                <w:sz w:val="20"/>
              </w:rPr>
              <w:t>review</w:t>
            </w:r>
            <w:r>
              <w:rPr>
                <w:spacing w:val="-5"/>
                <w:sz w:val="20"/>
              </w:rPr>
              <w:t> </w:t>
            </w:r>
            <w:r>
              <w:rPr>
                <w:sz w:val="20"/>
              </w:rPr>
              <w:t>cycles</w:t>
            </w:r>
            <w:r>
              <w:rPr>
                <w:spacing w:val="-5"/>
                <w:sz w:val="20"/>
              </w:rPr>
              <w:t> </w:t>
            </w:r>
            <w:r>
              <w:rPr>
                <w:sz w:val="20"/>
              </w:rPr>
              <w:t>may</w:t>
            </w:r>
            <w:r>
              <w:rPr>
                <w:spacing w:val="-5"/>
                <w:sz w:val="20"/>
              </w:rPr>
              <w:t> </w:t>
            </w:r>
            <w:r>
              <w:rPr>
                <w:sz w:val="20"/>
              </w:rPr>
              <w:t>be</w:t>
            </w:r>
            <w:r>
              <w:rPr>
                <w:spacing w:val="-5"/>
                <w:sz w:val="20"/>
              </w:rPr>
              <w:t> </w:t>
            </w:r>
            <w:r>
              <w:rPr>
                <w:sz w:val="20"/>
              </w:rPr>
              <w:t>documented</w:t>
            </w:r>
            <w:r>
              <w:rPr>
                <w:spacing w:val="-2"/>
                <w:sz w:val="20"/>
              </w:rPr>
              <w:t> </w:t>
            </w:r>
            <w:r>
              <w:rPr>
                <w:sz w:val="20"/>
              </w:rPr>
              <w:t>on</w:t>
            </w:r>
            <w:r>
              <w:rPr>
                <w:spacing w:val="-3"/>
                <w:sz w:val="20"/>
              </w:rPr>
              <w:t> </w:t>
            </w:r>
            <w:r>
              <w:rPr>
                <w:sz w:val="20"/>
              </w:rPr>
              <w:t>a</w:t>
            </w:r>
            <w:r>
              <w:rPr>
                <w:spacing w:val="-5"/>
                <w:sz w:val="20"/>
              </w:rPr>
              <w:t> </w:t>
            </w:r>
            <w:r>
              <w:rPr>
                <w:sz w:val="20"/>
              </w:rPr>
              <w:t>single</w:t>
            </w:r>
            <w:r>
              <w:rPr>
                <w:spacing w:val="-7"/>
                <w:sz w:val="20"/>
              </w:rPr>
              <w:t> </w:t>
            </w:r>
            <w:r>
              <w:rPr>
                <w:sz w:val="20"/>
              </w:rPr>
              <w:t>form. The</w:t>
            </w:r>
            <w:r>
              <w:rPr>
                <w:spacing w:val="-2"/>
                <w:sz w:val="20"/>
              </w:rPr>
              <w:t> </w:t>
            </w:r>
            <w:r>
              <w:rPr>
                <w:sz w:val="20"/>
              </w:rPr>
              <w:t>form</w:t>
            </w:r>
            <w:r>
              <w:rPr>
                <w:spacing w:val="-2"/>
                <w:sz w:val="20"/>
              </w:rPr>
              <w:t> </w:t>
            </w:r>
            <w:r>
              <w:rPr>
                <w:sz w:val="20"/>
              </w:rPr>
              <w:t>should</w:t>
            </w:r>
            <w:r>
              <w:rPr>
                <w:spacing w:val="-2"/>
                <w:sz w:val="20"/>
              </w:rPr>
              <w:t> </w:t>
            </w:r>
            <w:r>
              <w:rPr>
                <w:sz w:val="20"/>
              </w:rPr>
              <w:t>be</w:t>
            </w:r>
            <w:r>
              <w:rPr>
                <w:spacing w:val="-2"/>
                <w:sz w:val="20"/>
              </w:rPr>
              <w:t> </w:t>
            </w:r>
            <w:r>
              <w:rPr>
                <w:sz w:val="20"/>
              </w:rPr>
              <w:t>finalized</w:t>
            </w:r>
            <w:r>
              <w:rPr>
                <w:spacing w:val="-2"/>
                <w:sz w:val="20"/>
              </w:rPr>
              <w:t> </w:t>
            </w:r>
            <w:r>
              <w:rPr>
                <w:sz w:val="20"/>
              </w:rPr>
              <w:t>prior</w:t>
            </w:r>
            <w:r>
              <w:rPr>
                <w:spacing w:val="-2"/>
                <w:sz w:val="20"/>
              </w:rPr>
              <w:t> </w:t>
            </w:r>
            <w:r>
              <w:rPr>
                <w:sz w:val="20"/>
              </w:rPr>
              <w:t>to</w:t>
            </w:r>
            <w:r>
              <w:rPr>
                <w:spacing w:val="-2"/>
                <w:sz w:val="20"/>
              </w:rPr>
              <w:t> </w:t>
            </w:r>
            <w:r>
              <w:rPr>
                <w:sz w:val="20"/>
              </w:rPr>
              <w:t>delivery</w:t>
            </w:r>
            <w:r>
              <w:rPr>
                <w:spacing w:val="-2"/>
                <w:sz w:val="20"/>
              </w:rPr>
              <w:t> </w:t>
            </w:r>
            <w:r>
              <w:rPr>
                <w:sz w:val="20"/>
              </w:rPr>
              <w:t>of</w:t>
            </w:r>
            <w:r>
              <w:rPr>
                <w:spacing w:val="-2"/>
                <w:sz w:val="20"/>
              </w:rPr>
              <w:t> </w:t>
            </w:r>
            <w:r>
              <w:rPr>
                <w:sz w:val="20"/>
              </w:rPr>
              <w:t>the</w:t>
            </w:r>
            <w:r>
              <w:rPr>
                <w:spacing w:val="-2"/>
                <w:sz w:val="20"/>
              </w:rPr>
              <w:t> </w:t>
            </w:r>
            <w:r>
              <w:rPr>
                <w:sz w:val="20"/>
              </w:rPr>
              <w:t>draft</w:t>
            </w:r>
            <w:r>
              <w:rPr>
                <w:spacing w:val="-2"/>
                <w:sz w:val="20"/>
              </w:rPr>
              <w:t> </w:t>
            </w:r>
            <w:r>
              <w:rPr>
                <w:sz w:val="20"/>
              </w:rPr>
              <w:t>outputs</w:t>
            </w:r>
            <w:r>
              <w:rPr>
                <w:spacing w:val="-2"/>
                <w:sz w:val="20"/>
              </w:rPr>
              <w:t> </w:t>
            </w:r>
            <w:r>
              <w:rPr>
                <w:sz w:val="20"/>
              </w:rPr>
              <w:t>to the Sponsor.</w:t>
            </w:r>
          </w:p>
        </w:tc>
        <w:tc>
          <w:tcPr>
            <w:tcW w:w="1843" w:type="dxa"/>
          </w:tcPr>
          <w:p>
            <w:pPr>
              <w:pStyle w:val="TableParagraph"/>
              <w:ind w:right="183"/>
              <w:rPr>
                <w:sz w:val="20"/>
              </w:rPr>
            </w:pPr>
            <w:r>
              <w:rPr>
                <w:sz w:val="20"/>
              </w:rPr>
              <w:t>After</w:t>
            </w:r>
            <w:r>
              <w:rPr>
                <w:spacing w:val="-14"/>
                <w:sz w:val="20"/>
              </w:rPr>
              <w:t> </w:t>
            </w:r>
            <w:r>
              <w:rPr>
                <w:sz w:val="20"/>
              </w:rPr>
              <w:t>completion of Step 6.5.1</w:t>
            </w:r>
          </w:p>
        </w:tc>
      </w:tr>
      <w:tr>
        <w:trPr>
          <w:trHeight w:val="537" w:hRule="atLeast"/>
        </w:trPr>
        <w:tc>
          <w:tcPr>
            <w:tcW w:w="797" w:type="dxa"/>
          </w:tcPr>
          <w:p>
            <w:pPr>
              <w:pStyle w:val="TableParagraph"/>
              <w:spacing w:before="42"/>
              <w:ind w:left="0" w:right="164"/>
              <w:jc w:val="right"/>
              <w:rPr>
                <w:b/>
                <w:sz w:val="20"/>
              </w:rPr>
            </w:pPr>
            <w:r>
              <w:rPr>
                <w:b/>
                <w:spacing w:val="-2"/>
                <w:sz w:val="20"/>
              </w:rPr>
              <w:t>6.5.3</w:t>
            </w:r>
          </w:p>
        </w:tc>
        <w:tc>
          <w:tcPr>
            <w:tcW w:w="1162" w:type="dxa"/>
          </w:tcPr>
          <w:p>
            <w:pPr>
              <w:pStyle w:val="TableParagraph"/>
              <w:spacing w:before="42"/>
              <w:ind w:left="105"/>
              <w:rPr>
                <w:sz w:val="20"/>
              </w:rPr>
            </w:pPr>
            <w:r>
              <w:rPr>
                <w:spacing w:val="-5"/>
                <w:sz w:val="20"/>
              </w:rPr>
              <w:t>PKS</w:t>
            </w:r>
          </w:p>
        </w:tc>
        <w:tc>
          <w:tcPr>
            <w:tcW w:w="6264" w:type="dxa"/>
          </w:tcPr>
          <w:p>
            <w:pPr>
              <w:pStyle w:val="TableParagraph"/>
              <w:rPr>
                <w:sz w:val="20"/>
              </w:rPr>
            </w:pPr>
            <w:r>
              <w:rPr>
                <w:sz w:val="20"/>
              </w:rPr>
              <w:t>Repeats</w:t>
            </w:r>
            <w:r>
              <w:rPr>
                <w:spacing w:val="-4"/>
                <w:sz w:val="20"/>
              </w:rPr>
              <w:t> </w:t>
            </w:r>
            <w:r>
              <w:rPr>
                <w:sz w:val="20"/>
              </w:rPr>
              <w:t>any</w:t>
            </w:r>
            <w:r>
              <w:rPr>
                <w:spacing w:val="-4"/>
                <w:sz w:val="20"/>
              </w:rPr>
              <w:t> </w:t>
            </w:r>
            <w:r>
              <w:rPr>
                <w:sz w:val="20"/>
              </w:rPr>
              <w:t>of</w:t>
            </w:r>
            <w:r>
              <w:rPr>
                <w:spacing w:val="-4"/>
                <w:sz w:val="20"/>
              </w:rPr>
              <w:t> </w:t>
            </w:r>
            <w:r>
              <w:rPr>
                <w:sz w:val="20"/>
              </w:rPr>
              <w:t>the</w:t>
            </w:r>
            <w:r>
              <w:rPr>
                <w:spacing w:val="-4"/>
                <w:sz w:val="20"/>
              </w:rPr>
              <w:t> </w:t>
            </w:r>
            <w:r>
              <w:rPr>
                <w:sz w:val="20"/>
              </w:rPr>
              <w:t>above</w:t>
            </w:r>
            <w:r>
              <w:rPr>
                <w:spacing w:val="-4"/>
                <w:sz w:val="20"/>
              </w:rPr>
              <w:t> </w:t>
            </w:r>
            <w:r>
              <w:rPr>
                <w:sz w:val="20"/>
              </w:rPr>
              <w:t>described</w:t>
            </w:r>
            <w:r>
              <w:rPr>
                <w:spacing w:val="-4"/>
                <w:sz w:val="20"/>
              </w:rPr>
              <w:t> </w:t>
            </w:r>
            <w:r>
              <w:rPr>
                <w:sz w:val="20"/>
              </w:rPr>
              <w:t>steps,</w:t>
            </w:r>
            <w:r>
              <w:rPr>
                <w:spacing w:val="-4"/>
                <w:sz w:val="20"/>
              </w:rPr>
              <w:t> </w:t>
            </w:r>
            <w:r>
              <w:rPr>
                <w:sz w:val="20"/>
              </w:rPr>
              <w:t>as</w:t>
            </w:r>
            <w:r>
              <w:rPr>
                <w:spacing w:val="-4"/>
                <w:sz w:val="20"/>
              </w:rPr>
              <w:t> </w:t>
            </w:r>
            <w:r>
              <w:rPr>
                <w:sz w:val="20"/>
              </w:rPr>
              <w:t>appropriate,</w:t>
            </w:r>
            <w:r>
              <w:rPr>
                <w:spacing w:val="-4"/>
                <w:sz w:val="20"/>
              </w:rPr>
              <w:t> </w:t>
            </w:r>
            <w:r>
              <w:rPr>
                <w:sz w:val="20"/>
              </w:rPr>
              <w:t>for</w:t>
            </w:r>
            <w:r>
              <w:rPr>
                <w:spacing w:val="-3"/>
                <w:sz w:val="20"/>
              </w:rPr>
              <w:t> </w:t>
            </w:r>
            <w:r>
              <w:rPr>
                <w:sz w:val="20"/>
              </w:rPr>
              <w:t>any TLFs that required revision.</w:t>
            </w:r>
          </w:p>
        </w:tc>
        <w:tc>
          <w:tcPr>
            <w:tcW w:w="1843" w:type="dxa"/>
          </w:tcPr>
          <w:p>
            <w:pPr>
              <w:pStyle w:val="TableParagraph"/>
              <w:rPr>
                <w:sz w:val="20"/>
              </w:rPr>
            </w:pPr>
            <w:r>
              <w:rPr>
                <w:sz w:val="20"/>
              </w:rPr>
              <w:t>If revisions</w:t>
            </w:r>
            <w:r>
              <w:rPr>
                <w:spacing w:val="-1"/>
                <w:sz w:val="20"/>
              </w:rPr>
              <w:t> </w:t>
            </w:r>
            <w:r>
              <w:rPr>
                <w:sz w:val="20"/>
              </w:rPr>
              <w:t>of</w:t>
            </w:r>
            <w:r>
              <w:rPr>
                <w:spacing w:val="-1"/>
                <w:sz w:val="20"/>
              </w:rPr>
              <w:t> </w:t>
            </w:r>
            <w:r>
              <w:rPr>
                <w:sz w:val="20"/>
              </w:rPr>
              <w:t>any TLFs</w:t>
            </w:r>
            <w:r>
              <w:rPr>
                <w:spacing w:val="-4"/>
                <w:sz w:val="20"/>
              </w:rPr>
              <w:t> </w:t>
            </w:r>
            <w:r>
              <w:rPr>
                <w:sz w:val="20"/>
              </w:rPr>
              <w:t>are</w:t>
            </w:r>
            <w:r>
              <w:rPr>
                <w:spacing w:val="-3"/>
                <w:sz w:val="20"/>
              </w:rPr>
              <w:t> </w:t>
            </w:r>
            <w:r>
              <w:rPr>
                <w:spacing w:val="-2"/>
                <w:sz w:val="20"/>
              </w:rPr>
              <w:t>required</w:t>
            </w:r>
          </w:p>
        </w:tc>
      </w:tr>
    </w:tbl>
    <w:p>
      <w:pPr>
        <w:spacing w:after="0"/>
        <w:rPr>
          <w:sz w:val="20"/>
        </w:rPr>
        <w:sectPr>
          <w:pgSz w:w="12240" w:h="15840"/>
          <w:pgMar w:header="725" w:footer="1059" w:top="2540" w:bottom="1320" w:left="960" w:right="960"/>
        </w:sectPr>
      </w:pPr>
    </w:p>
    <w:p>
      <w:pPr>
        <w:pStyle w:val="BodyText"/>
        <w:spacing w:before="11"/>
        <w:rPr>
          <w:sz w:val="13"/>
        </w:rPr>
      </w:pPr>
    </w:p>
    <w:p>
      <w:pPr>
        <w:pStyle w:val="ListParagraph"/>
        <w:numPr>
          <w:ilvl w:val="0"/>
          <w:numId w:val="1"/>
        </w:numPr>
        <w:tabs>
          <w:tab w:pos="1199" w:val="left" w:leader="none"/>
          <w:tab w:pos="1200" w:val="left" w:leader="none"/>
        </w:tabs>
        <w:spacing w:line="240" w:lineRule="auto" w:before="94" w:after="6"/>
        <w:ind w:left="1200" w:right="0" w:hanging="720"/>
        <w:jc w:val="left"/>
        <w:rPr>
          <w:b/>
          <w:sz w:val="22"/>
        </w:rPr>
      </w:pPr>
      <w:bookmarkStart w:name="SUPPORTING DOCUMENTATION" w:id="12"/>
      <w:bookmarkEnd w:id="12"/>
      <w:r>
        <w:rPr>
          <w:b/>
          <w:sz w:val="22"/>
        </w:rPr>
        <w:t>SUPPORTIN</w:t>
      </w:r>
      <w:r>
        <w:rPr>
          <w:b/>
          <w:sz w:val="22"/>
        </w:rPr>
        <w:t>G</w:t>
      </w:r>
      <w:r>
        <w:rPr>
          <w:b/>
          <w:spacing w:val="-11"/>
          <w:sz w:val="22"/>
        </w:rPr>
        <w:t> </w:t>
      </w:r>
      <w:r>
        <w:rPr>
          <w:b/>
          <w:spacing w:val="-2"/>
          <w:sz w:val="22"/>
        </w:rPr>
        <w:t>DOCUMENTATION</w:t>
      </w: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16"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5" w:hRule="atLeast"/>
        </w:trPr>
        <w:tc>
          <w:tcPr>
            <w:tcW w:w="3778" w:type="dxa"/>
          </w:tcPr>
          <w:p>
            <w:pPr>
              <w:pStyle w:val="TableParagraph"/>
              <w:tabs>
                <w:tab w:pos="547" w:val="left" w:leader="none"/>
              </w:tabs>
              <w:ind w:left="0" w:right="668"/>
              <w:jc w:val="right"/>
              <w:rPr>
                <w:sz w:val="22"/>
              </w:rPr>
            </w:pPr>
            <w:r>
              <w:rPr>
                <w:b/>
                <w:spacing w:val="-5"/>
                <w:sz w:val="22"/>
              </w:rPr>
              <w:t>7.1</w:t>
            </w:r>
            <w:r>
              <w:rPr>
                <w:b/>
                <w:sz w:val="22"/>
              </w:rPr>
              <w:tab/>
            </w:r>
            <w:hyperlink r:id="rId9">
              <w:r>
                <w:rPr>
                  <w:color w:val="0000FF"/>
                  <w:spacing w:val="-2"/>
                  <w:sz w:val="22"/>
                  <w:u w:val="single" w:color="0000FF"/>
                </w:rPr>
                <w:t>CS_FM_BS007</w:t>
              </w:r>
            </w:hyperlink>
          </w:p>
        </w:tc>
        <w:tc>
          <w:tcPr>
            <w:tcW w:w="6125" w:type="dxa"/>
          </w:tcPr>
          <w:p>
            <w:pPr>
              <w:pStyle w:val="TableParagraph"/>
              <w:spacing w:before="28"/>
              <w:ind w:left="109"/>
              <w:rPr>
                <w:sz w:val="22"/>
              </w:rPr>
            </w:pPr>
            <w:r>
              <w:rPr>
                <w:sz w:val="22"/>
              </w:rPr>
              <w:t>Reviewer</w:t>
            </w:r>
            <w:r>
              <w:rPr>
                <w:spacing w:val="-8"/>
                <w:sz w:val="22"/>
              </w:rPr>
              <w:t> </w:t>
            </w:r>
            <w:r>
              <w:rPr>
                <w:sz w:val="22"/>
              </w:rPr>
              <w:t>Feedback</w:t>
            </w:r>
            <w:r>
              <w:rPr>
                <w:spacing w:val="-8"/>
                <w:sz w:val="22"/>
              </w:rPr>
              <w:t> </w:t>
            </w:r>
            <w:r>
              <w:rPr>
                <w:spacing w:val="-4"/>
                <w:sz w:val="22"/>
              </w:rPr>
              <w:t>Form</w:t>
            </w:r>
          </w:p>
        </w:tc>
      </w:tr>
      <w:tr>
        <w:trPr>
          <w:trHeight w:val="330" w:hRule="atLeast"/>
        </w:trPr>
        <w:tc>
          <w:tcPr>
            <w:tcW w:w="3778" w:type="dxa"/>
          </w:tcPr>
          <w:p>
            <w:pPr>
              <w:pStyle w:val="TableParagraph"/>
              <w:tabs>
                <w:tab w:pos="547" w:val="left" w:leader="none"/>
              </w:tabs>
              <w:ind w:left="0" w:right="638"/>
              <w:jc w:val="right"/>
              <w:rPr>
                <w:sz w:val="22"/>
              </w:rPr>
            </w:pPr>
            <w:r>
              <w:rPr>
                <w:b/>
                <w:spacing w:val="-5"/>
                <w:sz w:val="22"/>
              </w:rPr>
              <w:t>7.2</w:t>
            </w:r>
            <w:r>
              <w:rPr>
                <w:b/>
                <w:sz w:val="22"/>
              </w:rPr>
              <w:tab/>
            </w:r>
            <w:hyperlink r:id="rId10">
              <w:r>
                <w:rPr>
                  <w:color w:val="0000FF"/>
                  <w:spacing w:val="-2"/>
                  <w:sz w:val="22"/>
                  <w:u w:val="single" w:color="0000FF"/>
                </w:rPr>
                <w:t>PI_OP_PK0206</w:t>
              </w:r>
            </w:hyperlink>
          </w:p>
        </w:tc>
        <w:tc>
          <w:tcPr>
            <w:tcW w:w="6125" w:type="dxa"/>
          </w:tcPr>
          <w:p>
            <w:pPr>
              <w:pStyle w:val="TableParagraph"/>
              <w:spacing w:before="28"/>
              <w:ind w:left="109"/>
              <w:rPr>
                <w:sz w:val="22"/>
              </w:rPr>
            </w:pPr>
            <w:r>
              <w:rPr>
                <w:spacing w:val="-2"/>
                <w:sz w:val="22"/>
              </w:rPr>
              <w:t>Pharmacokinetic/Pharmacodynamic</w:t>
            </w:r>
            <w:r>
              <w:rPr>
                <w:spacing w:val="29"/>
                <w:sz w:val="22"/>
              </w:rPr>
              <w:t> </w:t>
            </w:r>
            <w:r>
              <w:rPr>
                <w:spacing w:val="-2"/>
                <w:sz w:val="22"/>
              </w:rPr>
              <w:t>Analysis</w:t>
            </w:r>
          </w:p>
        </w:tc>
      </w:tr>
      <w:tr>
        <w:trPr>
          <w:trHeight w:val="335" w:hRule="atLeast"/>
        </w:trPr>
        <w:tc>
          <w:tcPr>
            <w:tcW w:w="3778" w:type="dxa"/>
          </w:tcPr>
          <w:p>
            <w:pPr>
              <w:pStyle w:val="TableParagraph"/>
              <w:tabs>
                <w:tab w:pos="547" w:val="left" w:leader="none"/>
              </w:tabs>
              <w:ind w:left="0" w:right="638"/>
              <w:jc w:val="right"/>
              <w:rPr>
                <w:sz w:val="22"/>
              </w:rPr>
            </w:pPr>
            <w:r>
              <w:rPr>
                <w:b/>
                <w:spacing w:val="-5"/>
                <w:sz w:val="22"/>
              </w:rPr>
              <w:t>7.3</w:t>
            </w:r>
            <w:r>
              <w:rPr>
                <w:b/>
                <w:sz w:val="22"/>
              </w:rPr>
              <w:tab/>
            </w:r>
            <w:hyperlink r:id="rId11">
              <w:r>
                <w:rPr>
                  <w:color w:val="0000FF"/>
                  <w:spacing w:val="-2"/>
                  <w:sz w:val="22"/>
                  <w:u w:val="single" w:color="0000FF"/>
                </w:rPr>
                <w:t>PI_FM_PK0203</w:t>
              </w:r>
            </w:hyperlink>
          </w:p>
        </w:tc>
        <w:tc>
          <w:tcPr>
            <w:tcW w:w="6125" w:type="dxa"/>
          </w:tcPr>
          <w:p>
            <w:pPr>
              <w:pStyle w:val="TableParagraph"/>
              <w:spacing w:before="28"/>
              <w:ind w:left="109"/>
              <w:rPr>
                <w:sz w:val="22"/>
              </w:rPr>
            </w:pPr>
            <w:r>
              <w:rPr>
                <w:sz w:val="22"/>
              </w:rPr>
              <w:t>Pharmacokinetic</w:t>
            </w:r>
            <w:r>
              <w:rPr>
                <w:spacing w:val="-7"/>
                <w:sz w:val="22"/>
              </w:rPr>
              <w:t> </w:t>
            </w:r>
            <w:r>
              <w:rPr>
                <w:sz w:val="22"/>
              </w:rPr>
              <w:t>Review</w:t>
            </w:r>
            <w:r>
              <w:rPr>
                <w:spacing w:val="-6"/>
                <w:sz w:val="22"/>
              </w:rPr>
              <w:t> </w:t>
            </w:r>
            <w:r>
              <w:rPr>
                <w:sz w:val="22"/>
              </w:rPr>
              <w:t>of</w:t>
            </w:r>
            <w:r>
              <w:rPr>
                <w:spacing w:val="-6"/>
                <w:sz w:val="22"/>
              </w:rPr>
              <w:t> </w:t>
            </w:r>
            <w:r>
              <w:rPr>
                <w:sz w:val="22"/>
              </w:rPr>
              <w:t>WinNonlin</w:t>
            </w:r>
            <w:r>
              <w:rPr>
                <w:spacing w:val="-5"/>
                <w:sz w:val="22"/>
              </w:rPr>
              <w:t> </w:t>
            </w:r>
            <w:r>
              <w:rPr>
                <w:spacing w:val="-2"/>
                <w:sz w:val="22"/>
              </w:rPr>
              <w:t>Analysis</w:t>
            </w:r>
          </w:p>
        </w:tc>
      </w:tr>
      <w:tr>
        <w:trPr>
          <w:trHeight w:val="556" w:hRule="atLeast"/>
        </w:trPr>
        <w:tc>
          <w:tcPr>
            <w:tcW w:w="3778" w:type="dxa"/>
          </w:tcPr>
          <w:p>
            <w:pPr>
              <w:pStyle w:val="TableParagraph"/>
              <w:spacing w:before="10"/>
              <w:ind w:left="0"/>
              <w:rPr>
                <w:b/>
                <w:sz w:val="22"/>
              </w:rPr>
            </w:pPr>
          </w:p>
          <w:p>
            <w:pPr>
              <w:pStyle w:val="TableParagraph"/>
              <w:tabs>
                <w:tab w:pos="547" w:val="left" w:leader="none"/>
              </w:tabs>
              <w:spacing w:before="1"/>
              <w:ind w:left="0" w:right="638"/>
              <w:jc w:val="right"/>
              <w:rPr>
                <w:sz w:val="22"/>
              </w:rPr>
            </w:pPr>
            <w:r>
              <w:rPr>
                <w:b/>
                <w:spacing w:val="-5"/>
                <w:sz w:val="22"/>
              </w:rPr>
              <w:t>7.4</w:t>
            </w:r>
            <w:r>
              <w:rPr>
                <w:b/>
                <w:sz w:val="22"/>
              </w:rPr>
              <w:tab/>
            </w:r>
            <w:hyperlink r:id="rId12">
              <w:r>
                <w:rPr>
                  <w:color w:val="0000FF"/>
                  <w:spacing w:val="-2"/>
                  <w:sz w:val="22"/>
                  <w:u w:val="single" w:color="0000FF"/>
                </w:rPr>
                <w:t>PI_FM_PK0212</w:t>
              </w:r>
            </w:hyperlink>
          </w:p>
        </w:tc>
        <w:tc>
          <w:tcPr>
            <w:tcW w:w="6125" w:type="dxa"/>
          </w:tcPr>
          <w:p>
            <w:pPr>
              <w:pStyle w:val="TableParagraph"/>
              <w:spacing w:line="228" w:lineRule="auto" w:before="34"/>
              <w:ind w:left="109"/>
              <w:rPr>
                <w:sz w:val="22"/>
              </w:rPr>
            </w:pPr>
            <w:r>
              <w:rPr>
                <w:sz w:val="22"/>
              </w:rPr>
              <w:t>Review</w:t>
            </w:r>
            <w:r>
              <w:rPr>
                <w:spacing w:val="-7"/>
                <w:sz w:val="22"/>
              </w:rPr>
              <w:t> </w:t>
            </w:r>
            <w:r>
              <w:rPr>
                <w:sz w:val="22"/>
              </w:rPr>
              <w:t>of</w:t>
            </w:r>
            <w:r>
              <w:rPr>
                <w:spacing w:val="-7"/>
                <w:sz w:val="22"/>
              </w:rPr>
              <w:t> </w:t>
            </w:r>
            <w:r>
              <w:rPr>
                <w:sz w:val="22"/>
              </w:rPr>
              <w:t>Excreta</w:t>
            </w:r>
            <w:r>
              <w:rPr>
                <w:spacing w:val="-7"/>
                <w:sz w:val="22"/>
              </w:rPr>
              <w:t> </w:t>
            </w:r>
            <w:r>
              <w:rPr>
                <w:sz w:val="22"/>
              </w:rPr>
              <w:t>Analysis</w:t>
            </w:r>
            <w:r>
              <w:rPr>
                <w:spacing w:val="-7"/>
                <w:sz w:val="22"/>
              </w:rPr>
              <w:t> </w:t>
            </w:r>
            <w:r>
              <w:rPr>
                <w:sz w:val="22"/>
              </w:rPr>
              <w:t>Performed</w:t>
            </w:r>
            <w:r>
              <w:rPr>
                <w:spacing w:val="-7"/>
                <w:sz w:val="22"/>
              </w:rPr>
              <w:t> </w:t>
            </w:r>
            <w:r>
              <w:rPr>
                <w:sz w:val="22"/>
              </w:rPr>
              <w:t>with</w:t>
            </w:r>
            <w:r>
              <w:rPr>
                <w:spacing w:val="-7"/>
                <w:sz w:val="22"/>
              </w:rPr>
              <w:t> </w:t>
            </w:r>
            <w:r>
              <w:rPr>
                <w:sz w:val="22"/>
              </w:rPr>
              <w:t>Phoenix</w:t>
            </w:r>
            <w:r>
              <w:rPr>
                <w:sz w:val="22"/>
                <w:vertAlign w:val="superscript"/>
              </w:rPr>
              <w:t>®</w:t>
            </w:r>
            <w:r>
              <w:rPr>
                <w:sz w:val="22"/>
                <w:vertAlign w:val="baseline"/>
              </w:rPr>
              <w:t> </w:t>
            </w:r>
            <w:r>
              <w:rPr>
                <w:spacing w:val="-2"/>
                <w:sz w:val="22"/>
                <w:vertAlign w:val="baseline"/>
              </w:rPr>
              <w:t>WinNonlin</w:t>
            </w:r>
            <w:r>
              <w:rPr>
                <w:spacing w:val="-2"/>
                <w:sz w:val="22"/>
                <w:vertAlign w:val="superscript"/>
              </w:rPr>
              <w:t>®</w:t>
            </w:r>
          </w:p>
        </w:tc>
      </w:tr>
      <w:tr>
        <w:trPr>
          <w:trHeight w:val="335" w:hRule="atLeast"/>
        </w:trPr>
        <w:tc>
          <w:tcPr>
            <w:tcW w:w="3778" w:type="dxa"/>
          </w:tcPr>
          <w:p>
            <w:pPr>
              <w:pStyle w:val="TableParagraph"/>
              <w:tabs>
                <w:tab w:pos="547" w:val="left" w:leader="none"/>
              </w:tabs>
              <w:ind w:left="0" w:right="638"/>
              <w:jc w:val="right"/>
              <w:rPr>
                <w:sz w:val="22"/>
              </w:rPr>
            </w:pPr>
            <w:r>
              <w:rPr>
                <w:b/>
                <w:spacing w:val="-5"/>
                <w:sz w:val="22"/>
              </w:rPr>
              <w:t>7.5</w:t>
            </w:r>
            <w:r>
              <w:rPr>
                <w:b/>
                <w:sz w:val="22"/>
              </w:rPr>
              <w:tab/>
            </w:r>
            <w:hyperlink r:id="rId13">
              <w:r>
                <w:rPr>
                  <w:color w:val="0000FF"/>
                  <w:spacing w:val="-2"/>
                  <w:sz w:val="22"/>
                  <w:u w:val="single" w:color="0000FF"/>
                </w:rPr>
                <w:t>PI_FM_PK0213</w:t>
              </w:r>
            </w:hyperlink>
          </w:p>
        </w:tc>
        <w:tc>
          <w:tcPr>
            <w:tcW w:w="6125" w:type="dxa"/>
          </w:tcPr>
          <w:p>
            <w:pPr>
              <w:pStyle w:val="TableParagraph"/>
              <w:spacing w:before="28"/>
              <w:ind w:left="109"/>
              <w:rPr>
                <w:sz w:val="22"/>
              </w:rPr>
            </w:pPr>
            <w:r>
              <w:rPr>
                <w:sz w:val="22"/>
              </w:rPr>
              <w:t>Document</w:t>
            </w:r>
            <w:r>
              <w:rPr>
                <w:spacing w:val="-7"/>
                <w:sz w:val="22"/>
              </w:rPr>
              <w:t> </w:t>
            </w:r>
            <w:r>
              <w:rPr>
                <w:sz w:val="22"/>
              </w:rPr>
              <w:t>Review</w:t>
            </w:r>
            <w:r>
              <w:rPr>
                <w:spacing w:val="-7"/>
                <w:sz w:val="22"/>
              </w:rPr>
              <w:t> </w:t>
            </w:r>
            <w:r>
              <w:rPr>
                <w:spacing w:val="-4"/>
                <w:sz w:val="22"/>
              </w:rPr>
              <w:t>Form</w:t>
            </w:r>
          </w:p>
        </w:tc>
      </w:tr>
    </w:tbl>
    <w:p>
      <w:pPr>
        <w:pStyle w:val="BodyText"/>
        <w:spacing w:before="3"/>
        <w:rPr>
          <w:b/>
          <w:sz w:val="20"/>
        </w:rPr>
      </w:pPr>
    </w:p>
    <w:p>
      <w:pPr>
        <w:pStyle w:val="ListParagraph"/>
        <w:numPr>
          <w:ilvl w:val="0"/>
          <w:numId w:val="1"/>
        </w:numPr>
        <w:tabs>
          <w:tab w:pos="1199" w:val="left" w:leader="none"/>
          <w:tab w:pos="1200" w:val="left" w:leader="none"/>
        </w:tabs>
        <w:spacing w:line="240" w:lineRule="auto" w:before="0" w:after="7"/>
        <w:ind w:left="1200" w:right="0" w:hanging="720"/>
        <w:jc w:val="left"/>
        <w:rPr>
          <w:b/>
          <w:sz w:val="22"/>
        </w:rPr>
      </w:pPr>
      <w:bookmarkStart w:name="SUPERSEDES" w:id="13"/>
      <w:bookmarkEnd w:id="13"/>
      <w:r>
        <w:rPr>
          <w:b/>
          <w:spacing w:val="-2"/>
          <w:sz w:val="22"/>
        </w:rPr>
        <w:t>SUPERSEDES</w:t>
      </w: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92"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rPr>
                <w:b/>
                <w:sz w:val="22"/>
              </w:rPr>
            </w:pPr>
            <w:r>
              <w:rPr>
                <w:b/>
                <w:sz w:val="22"/>
              </w:rPr>
              <w:t>REVISION</w:t>
            </w:r>
            <w:r>
              <w:rPr>
                <w:b/>
                <w:spacing w:val="-9"/>
                <w:sz w:val="22"/>
              </w:rPr>
              <w:t> </w:t>
            </w:r>
            <w:r>
              <w:rPr>
                <w:b/>
                <w:spacing w:val="-2"/>
                <w:sz w:val="22"/>
              </w:rPr>
              <w:t>NUMBER</w:t>
            </w:r>
          </w:p>
        </w:tc>
      </w:tr>
      <w:tr>
        <w:trPr>
          <w:trHeight w:val="757"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PI_WI_PK0202</w:t>
            </w:r>
          </w:p>
        </w:tc>
        <w:tc>
          <w:tcPr>
            <w:tcW w:w="3802" w:type="dxa"/>
          </w:tcPr>
          <w:p>
            <w:pPr>
              <w:pStyle w:val="TableParagraph"/>
              <w:spacing w:line="242" w:lineRule="auto" w:before="0"/>
              <w:ind w:left="105"/>
              <w:rPr>
                <w:sz w:val="22"/>
              </w:rPr>
            </w:pPr>
            <w:r>
              <w:rPr>
                <w:sz w:val="22"/>
              </w:rPr>
              <w:t>Pharmacokinetic and Pharmacodynamic</w:t>
            </w:r>
            <w:r>
              <w:rPr>
                <w:spacing w:val="-16"/>
                <w:sz w:val="22"/>
              </w:rPr>
              <w:t> </w:t>
            </w:r>
            <w:r>
              <w:rPr>
                <w:sz w:val="22"/>
              </w:rPr>
              <w:t>Analysis</w:t>
            </w:r>
          </w:p>
          <w:p>
            <w:pPr>
              <w:pStyle w:val="TableParagraph"/>
              <w:spacing w:line="232" w:lineRule="exact" w:before="0"/>
              <w:ind w:left="105"/>
              <w:rPr>
                <w:sz w:val="22"/>
              </w:rPr>
            </w:pPr>
            <w:r>
              <w:rPr>
                <w:spacing w:val="-2"/>
                <w:sz w:val="22"/>
              </w:rPr>
              <w:t>Procedures</w:t>
            </w:r>
          </w:p>
        </w:tc>
        <w:tc>
          <w:tcPr>
            <w:tcW w:w="2338" w:type="dxa"/>
          </w:tcPr>
          <w:p>
            <w:pPr>
              <w:pStyle w:val="TableParagraph"/>
              <w:spacing w:line="248" w:lineRule="exact" w:before="0"/>
              <w:rPr>
                <w:sz w:val="22"/>
              </w:rPr>
            </w:pPr>
            <w:r>
              <w:rPr>
                <w:w w:val="100"/>
                <w:sz w:val="22"/>
              </w:rPr>
              <w:t>7</w:t>
            </w:r>
          </w:p>
        </w:tc>
      </w:tr>
    </w:tbl>
    <w:p>
      <w:pPr>
        <w:pStyle w:val="BodyText"/>
        <w:spacing w:before="6"/>
        <w:rPr>
          <w:b/>
          <w:sz w:val="20"/>
        </w:rPr>
      </w:pPr>
    </w:p>
    <w:p>
      <w:pPr>
        <w:pStyle w:val="ListParagraph"/>
        <w:numPr>
          <w:ilvl w:val="0"/>
          <w:numId w:val="1"/>
        </w:numPr>
        <w:tabs>
          <w:tab w:pos="1199" w:val="left" w:leader="none"/>
          <w:tab w:pos="1200" w:val="left" w:leader="none"/>
        </w:tabs>
        <w:spacing w:line="240" w:lineRule="auto" w:before="0" w:after="6"/>
        <w:ind w:left="1200" w:right="0" w:hanging="720"/>
        <w:jc w:val="left"/>
        <w:rPr>
          <w:b/>
          <w:sz w:val="22"/>
        </w:rPr>
      </w:pPr>
      <w:bookmarkStart w:name="MODIFICATION FROM PREVIOUS REVISION" w:id="14"/>
      <w:bookmarkEnd w:id="14"/>
      <w:r>
        <w:rPr>
          <w:b/>
          <w:sz w:val="22"/>
        </w:rPr>
        <w:t>MODIFI</w:t>
      </w:r>
      <w:r>
        <w:rPr>
          <w:b/>
          <w:sz w:val="22"/>
        </w:rPr>
        <w:t>CATION</w:t>
      </w:r>
      <w:r>
        <w:rPr>
          <w:b/>
          <w:spacing w:val="-9"/>
          <w:sz w:val="22"/>
        </w:rPr>
        <w:t> </w:t>
      </w:r>
      <w:r>
        <w:rPr>
          <w:b/>
          <w:sz w:val="22"/>
        </w:rPr>
        <w:t>FROM</w:t>
      </w:r>
      <w:r>
        <w:rPr>
          <w:b/>
          <w:spacing w:val="-8"/>
          <w:sz w:val="22"/>
        </w:rPr>
        <w:t> </w:t>
      </w:r>
      <w:r>
        <w:rPr>
          <w:b/>
          <w:sz w:val="22"/>
        </w:rPr>
        <w:t>PREVIOUS</w:t>
      </w:r>
      <w:r>
        <w:rPr>
          <w:b/>
          <w:spacing w:val="-8"/>
          <w:sz w:val="22"/>
        </w:rPr>
        <w:t> </w:t>
      </w:r>
      <w:r>
        <w:rPr>
          <w:b/>
          <w:spacing w:val="-2"/>
          <w:sz w:val="22"/>
        </w:rPr>
        <w:t>REVISION</w:t>
      </w: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1281" w:hRule="atLeast"/>
        </w:trPr>
        <w:tc>
          <w:tcPr>
            <w:tcW w:w="3298" w:type="dxa"/>
          </w:tcPr>
          <w:p>
            <w:pPr>
              <w:pStyle w:val="TableParagraph"/>
              <w:spacing w:line="228" w:lineRule="auto" w:before="34"/>
              <w:ind w:left="110"/>
              <w:rPr>
                <w:sz w:val="22"/>
              </w:rPr>
            </w:pPr>
            <w:r>
              <w:rPr>
                <w:sz w:val="22"/>
              </w:rPr>
              <w:t>Added review steps for the PreWNLSpecs</w:t>
            </w:r>
            <w:r>
              <w:rPr>
                <w:spacing w:val="-9"/>
                <w:sz w:val="22"/>
              </w:rPr>
              <w:t> </w:t>
            </w:r>
            <w:r>
              <w:rPr>
                <w:sz w:val="22"/>
              </w:rPr>
              <w:t>by</w:t>
            </w:r>
            <w:r>
              <w:rPr>
                <w:spacing w:val="-9"/>
                <w:sz w:val="22"/>
              </w:rPr>
              <w:t> </w:t>
            </w:r>
            <w:r>
              <w:rPr>
                <w:sz w:val="22"/>
              </w:rPr>
              <w:t>PKR</w:t>
            </w:r>
            <w:r>
              <w:rPr>
                <w:spacing w:val="-9"/>
                <w:sz w:val="22"/>
              </w:rPr>
              <w:t> </w:t>
            </w:r>
            <w:r>
              <w:rPr>
                <w:sz w:val="22"/>
              </w:rPr>
              <w:t>prior</w:t>
            </w:r>
            <w:r>
              <w:rPr>
                <w:spacing w:val="-9"/>
                <w:sz w:val="22"/>
              </w:rPr>
              <w:t> </w:t>
            </w:r>
            <w:r>
              <w:rPr>
                <w:sz w:val="22"/>
              </w:rPr>
              <w:t>to providing the list of required variables to the </w:t>
            </w:r>
            <w:r>
              <w:rPr>
                <w:spacing w:val="-2"/>
                <w:sz w:val="22"/>
              </w:rPr>
              <w:t>Programmer/Biostatistician</w:t>
            </w:r>
          </w:p>
        </w:tc>
        <w:tc>
          <w:tcPr>
            <w:tcW w:w="3298" w:type="dxa"/>
          </w:tcPr>
          <w:p>
            <w:pPr>
              <w:pStyle w:val="TableParagraph"/>
              <w:spacing w:before="28"/>
              <w:ind w:left="109"/>
              <w:rPr>
                <w:sz w:val="22"/>
              </w:rPr>
            </w:pPr>
            <w:r>
              <w:rPr>
                <w:spacing w:val="-5"/>
                <w:sz w:val="22"/>
              </w:rPr>
              <w:t>6.1</w:t>
            </w:r>
          </w:p>
        </w:tc>
        <w:tc>
          <w:tcPr>
            <w:tcW w:w="3303" w:type="dxa"/>
          </w:tcPr>
          <w:p>
            <w:pPr>
              <w:pStyle w:val="TableParagraph"/>
              <w:spacing w:before="28"/>
              <w:ind w:left="109"/>
              <w:rPr>
                <w:sz w:val="22"/>
              </w:rPr>
            </w:pPr>
            <w:r>
              <w:rPr>
                <w:sz w:val="22"/>
              </w:rPr>
              <w:t>Process</w:t>
            </w:r>
            <w:r>
              <w:rPr>
                <w:spacing w:val="-7"/>
                <w:sz w:val="22"/>
              </w:rPr>
              <w:t> </w:t>
            </w:r>
            <w:r>
              <w:rPr>
                <w:spacing w:val="-2"/>
                <w:sz w:val="22"/>
              </w:rPr>
              <w:t>improvement</w:t>
            </w:r>
          </w:p>
        </w:tc>
      </w:tr>
      <w:tr>
        <w:trPr>
          <w:trHeight w:val="561" w:hRule="atLeast"/>
        </w:trPr>
        <w:tc>
          <w:tcPr>
            <w:tcW w:w="3298" w:type="dxa"/>
          </w:tcPr>
          <w:p>
            <w:pPr>
              <w:pStyle w:val="TableParagraph"/>
              <w:spacing w:line="228" w:lineRule="auto" w:before="34"/>
              <w:ind w:left="110"/>
              <w:rPr>
                <w:sz w:val="22"/>
              </w:rPr>
            </w:pPr>
            <w:r>
              <w:rPr>
                <w:sz w:val="22"/>
              </w:rPr>
              <w:t>Added</w:t>
            </w:r>
            <w:r>
              <w:rPr>
                <w:spacing w:val="-16"/>
                <w:sz w:val="22"/>
              </w:rPr>
              <w:t> </w:t>
            </w:r>
            <w:r>
              <w:rPr>
                <w:sz w:val="22"/>
              </w:rPr>
              <w:t>reference</w:t>
            </w:r>
            <w:r>
              <w:rPr>
                <w:spacing w:val="-15"/>
                <w:sz w:val="22"/>
              </w:rPr>
              <w:t> </w:t>
            </w:r>
            <w:r>
              <w:rPr>
                <w:sz w:val="22"/>
              </w:rPr>
              <w:t>to </w:t>
            </w:r>
            <w:r>
              <w:rPr>
                <w:spacing w:val="-2"/>
                <w:sz w:val="22"/>
              </w:rPr>
              <w:t>CS_FM_BS007</w:t>
            </w:r>
          </w:p>
        </w:tc>
        <w:tc>
          <w:tcPr>
            <w:tcW w:w="3298" w:type="dxa"/>
          </w:tcPr>
          <w:p>
            <w:pPr>
              <w:pStyle w:val="TableParagraph"/>
              <w:spacing w:before="28"/>
              <w:ind w:left="109"/>
              <w:rPr>
                <w:sz w:val="22"/>
              </w:rPr>
            </w:pPr>
            <w:r>
              <w:rPr>
                <w:w w:val="100"/>
                <w:sz w:val="22"/>
              </w:rPr>
              <w:t>7</w:t>
            </w:r>
          </w:p>
        </w:tc>
        <w:tc>
          <w:tcPr>
            <w:tcW w:w="3303" w:type="dxa"/>
          </w:tcPr>
          <w:p>
            <w:pPr>
              <w:pStyle w:val="TableParagraph"/>
              <w:spacing w:line="228" w:lineRule="auto" w:before="34"/>
              <w:ind w:left="109"/>
              <w:rPr>
                <w:sz w:val="22"/>
              </w:rPr>
            </w:pPr>
            <w:r>
              <w:rPr>
                <w:sz w:val="22"/>
              </w:rPr>
              <w:t>Inclusion</w:t>
            </w:r>
            <w:r>
              <w:rPr>
                <w:spacing w:val="-13"/>
                <w:sz w:val="22"/>
              </w:rPr>
              <w:t> </w:t>
            </w:r>
            <w:r>
              <w:rPr>
                <w:sz w:val="22"/>
              </w:rPr>
              <w:t>of</w:t>
            </w:r>
            <w:r>
              <w:rPr>
                <w:spacing w:val="-11"/>
                <w:sz w:val="22"/>
              </w:rPr>
              <w:t> </w:t>
            </w:r>
            <w:r>
              <w:rPr>
                <w:sz w:val="22"/>
              </w:rPr>
              <w:t>ESOP</w:t>
            </w:r>
            <w:r>
              <w:rPr>
                <w:spacing w:val="-11"/>
                <w:sz w:val="22"/>
              </w:rPr>
              <w:t> </w:t>
            </w:r>
            <w:r>
              <w:rPr>
                <w:sz w:val="22"/>
              </w:rPr>
              <w:t>Reference overlooked in prior version</w:t>
            </w:r>
          </w:p>
        </w:tc>
      </w:tr>
      <w:tr>
        <w:trPr>
          <w:trHeight w:val="1276" w:hRule="atLeast"/>
        </w:trPr>
        <w:tc>
          <w:tcPr>
            <w:tcW w:w="3298" w:type="dxa"/>
          </w:tcPr>
          <w:p>
            <w:pPr>
              <w:pStyle w:val="TableParagraph"/>
              <w:spacing w:line="228" w:lineRule="auto" w:before="34"/>
              <w:ind w:left="110" w:right="141"/>
              <w:rPr>
                <w:sz w:val="22"/>
              </w:rPr>
            </w:pPr>
            <w:r>
              <w:rPr>
                <w:sz w:val="22"/>
              </w:rPr>
              <w:t>Added statement that in case of a substitution for concentration</w:t>
            </w:r>
            <w:r>
              <w:rPr>
                <w:spacing w:val="-6"/>
                <w:sz w:val="22"/>
              </w:rPr>
              <w:t> </w:t>
            </w:r>
            <w:r>
              <w:rPr>
                <w:sz w:val="22"/>
              </w:rPr>
              <w:t>at</w:t>
            </w:r>
            <w:r>
              <w:rPr>
                <w:spacing w:val="-6"/>
                <w:sz w:val="22"/>
              </w:rPr>
              <w:t> </w:t>
            </w:r>
            <w:r>
              <w:rPr>
                <w:sz w:val="22"/>
              </w:rPr>
              <w:t>time</w:t>
            </w:r>
            <w:r>
              <w:rPr>
                <w:spacing w:val="-6"/>
                <w:sz w:val="22"/>
              </w:rPr>
              <w:t> </w:t>
            </w:r>
            <w:r>
              <w:rPr>
                <w:sz w:val="22"/>
              </w:rPr>
              <w:t>=</w:t>
            </w:r>
            <w:r>
              <w:rPr>
                <w:spacing w:val="-6"/>
                <w:sz w:val="22"/>
              </w:rPr>
              <w:t> </w:t>
            </w:r>
            <w:r>
              <w:rPr>
                <w:sz w:val="22"/>
              </w:rPr>
              <w:t>tau,</w:t>
            </w:r>
            <w:r>
              <w:rPr>
                <w:spacing w:val="-6"/>
                <w:sz w:val="22"/>
              </w:rPr>
              <w:t> </w:t>
            </w:r>
            <w:r>
              <w:rPr>
                <w:sz w:val="22"/>
              </w:rPr>
              <w:t>the corresponding time (PKTIME) shall</w:t>
            </w:r>
            <w:r>
              <w:rPr>
                <w:spacing w:val="-6"/>
                <w:sz w:val="22"/>
              </w:rPr>
              <w:t> </w:t>
            </w:r>
            <w:r>
              <w:rPr>
                <w:sz w:val="22"/>
              </w:rPr>
              <w:t>be</w:t>
            </w:r>
            <w:r>
              <w:rPr>
                <w:spacing w:val="-6"/>
                <w:sz w:val="22"/>
              </w:rPr>
              <w:t> </w:t>
            </w:r>
            <w:r>
              <w:rPr>
                <w:sz w:val="22"/>
              </w:rPr>
              <w:t>set</w:t>
            </w:r>
            <w:r>
              <w:rPr>
                <w:spacing w:val="-6"/>
                <w:sz w:val="22"/>
              </w:rPr>
              <w:t> </w:t>
            </w:r>
            <w:r>
              <w:rPr>
                <w:sz w:val="22"/>
              </w:rPr>
              <w:t>to</w:t>
            </w:r>
            <w:r>
              <w:rPr>
                <w:spacing w:val="-6"/>
                <w:sz w:val="22"/>
              </w:rPr>
              <w:t> </w:t>
            </w:r>
            <w:r>
              <w:rPr>
                <w:sz w:val="22"/>
              </w:rPr>
              <w:t>the</w:t>
            </w:r>
            <w:r>
              <w:rPr>
                <w:spacing w:val="-6"/>
                <w:sz w:val="22"/>
              </w:rPr>
              <w:t> </w:t>
            </w:r>
            <w:r>
              <w:rPr>
                <w:sz w:val="22"/>
              </w:rPr>
              <w:t>nominal</w:t>
            </w:r>
            <w:r>
              <w:rPr>
                <w:spacing w:val="-6"/>
                <w:sz w:val="22"/>
              </w:rPr>
              <w:t> </w:t>
            </w:r>
            <w:r>
              <w:rPr>
                <w:sz w:val="22"/>
              </w:rPr>
              <w:t>time</w:t>
            </w:r>
          </w:p>
        </w:tc>
        <w:tc>
          <w:tcPr>
            <w:tcW w:w="3298" w:type="dxa"/>
          </w:tcPr>
          <w:p>
            <w:pPr>
              <w:pStyle w:val="TableParagraph"/>
              <w:spacing w:before="28"/>
              <w:ind w:left="109"/>
              <w:rPr>
                <w:sz w:val="22"/>
              </w:rPr>
            </w:pPr>
            <w:r>
              <w:rPr>
                <w:sz w:val="22"/>
              </w:rPr>
              <w:t>Appendix</w:t>
            </w:r>
            <w:r>
              <w:rPr>
                <w:spacing w:val="-7"/>
                <w:sz w:val="22"/>
              </w:rPr>
              <w:t> </w:t>
            </w:r>
            <w:r>
              <w:rPr>
                <w:spacing w:val="-5"/>
                <w:sz w:val="22"/>
              </w:rPr>
              <w:t>B2</w:t>
            </w:r>
          </w:p>
        </w:tc>
        <w:tc>
          <w:tcPr>
            <w:tcW w:w="3303" w:type="dxa"/>
          </w:tcPr>
          <w:p>
            <w:pPr>
              <w:pStyle w:val="TableParagraph"/>
              <w:spacing w:line="228" w:lineRule="auto" w:before="34"/>
              <w:ind w:left="109" w:right="170"/>
              <w:rPr>
                <w:sz w:val="22"/>
              </w:rPr>
            </w:pPr>
            <w:r>
              <w:rPr>
                <w:sz w:val="22"/>
              </w:rPr>
              <w:t>Clarification</w:t>
            </w:r>
            <w:r>
              <w:rPr>
                <w:spacing w:val="-7"/>
                <w:sz w:val="22"/>
              </w:rPr>
              <w:t> </w:t>
            </w:r>
            <w:r>
              <w:rPr>
                <w:sz w:val="22"/>
              </w:rPr>
              <w:t>of</w:t>
            </w:r>
            <w:r>
              <w:rPr>
                <w:spacing w:val="-10"/>
                <w:sz w:val="22"/>
              </w:rPr>
              <w:t> </w:t>
            </w:r>
            <w:r>
              <w:rPr>
                <w:sz w:val="22"/>
              </w:rPr>
              <w:t>analysis</w:t>
            </w:r>
            <w:r>
              <w:rPr>
                <w:spacing w:val="-10"/>
                <w:sz w:val="22"/>
              </w:rPr>
              <w:t> </w:t>
            </w:r>
            <w:r>
              <w:rPr>
                <w:sz w:val="22"/>
              </w:rPr>
              <w:t>in</w:t>
            </w:r>
            <w:r>
              <w:rPr>
                <w:spacing w:val="-10"/>
                <w:sz w:val="22"/>
              </w:rPr>
              <w:t> </w:t>
            </w:r>
            <w:r>
              <w:rPr>
                <w:sz w:val="22"/>
              </w:rPr>
              <w:t>case of data substitutions</w:t>
            </w:r>
          </w:p>
        </w:tc>
      </w:tr>
      <w:tr>
        <w:trPr>
          <w:trHeight w:val="1761" w:hRule="atLeast"/>
        </w:trPr>
        <w:tc>
          <w:tcPr>
            <w:tcW w:w="3298" w:type="dxa"/>
          </w:tcPr>
          <w:p>
            <w:pPr>
              <w:pStyle w:val="TableParagraph"/>
              <w:spacing w:line="228" w:lineRule="auto" w:before="34"/>
              <w:ind w:left="110" w:right="396"/>
              <w:rPr>
                <w:sz w:val="22"/>
              </w:rPr>
            </w:pPr>
            <w:r>
              <w:rPr>
                <w:sz w:val="22"/>
              </w:rPr>
              <w:t>Expanded definitions for EX_FLAG 80 and</w:t>
            </w:r>
            <w:r>
              <w:rPr>
                <w:spacing w:val="80"/>
                <w:sz w:val="22"/>
              </w:rPr>
              <w:t> </w:t>
            </w:r>
            <w:r>
              <w:rPr>
                <w:sz w:val="22"/>
              </w:rPr>
              <w:t>EX_FLAG 810 to include identification of values that were</w:t>
            </w:r>
            <w:r>
              <w:rPr>
                <w:spacing w:val="-12"/>
                <w:sz w:val="22"/>
              </w:rPr>
              <w:t> </w:t>
            </w:r>
            <w:r>
              <w:rPr>
                <w:sz w:val="22"/>
              </w:rPr>
              <w:t>manually</w:t>
            </w:r>
            <w:r>
              <w:rPr>
                <w:spacing w:val="-12"/>
                <w:sz w:val="22"/>
              </w:rPr>
              <w:t> </w:t>
            </w:r>
            <w:r>
              <w:rPr>
                <w:sz w:val="22"/>
              </w:rPr>
              <w:t>substituted</w:t>
            </w:r>
            <w:r>
              <w:rPr>
                <w:spacing w:val="-12"/>
                <w:sz w:val="22"/>
              </w:rPr>
              <w:t> </w:t>
            </w:r>
            <w:r>
              <w:rPr>
                <w:sz w:val="22"/>
              </w:rPr>
              <w:t>in the PKCONC column of the preWinNonlin dataset</w:t>
            </w:r>
          </w:p>
        </w:tc>
        <w:tc>
          <w:tcPr>
            <w:tcW w:w="3298" w:type="dxa"/>
          </w:tcPr>
          <w:p>
            <w:pPr>
              <w:pStyle w:val="TableParagraph"/>
              <w:spacing w:before="28"/>
              <w:ind w:left="109"/>
              <w:rPr>
                <w:sz w:val="22"/>
              </w:rPr>
            </w:pPr>
            <w:r>
              <w:rPr>
                <w:sz w:val="22"/>
              </w:rPr>
              <w:t>Appendix</w:t>
            </w:r>
            <w:r>
              <w:rPr>
                <w:spacing w:val="-4"/>
                <w:sz w:val="22"/>
              </w:rPr>
              <w:t> </w:t>
            </w:r>
            <w:r>
              <w:rPr>
                <w:spacing w:val="-7"/>
                <w:sz w:val="22"/>
              </w:rPr>
              <w:t>E1</w:t>
            </w:r>
          </w:p>
        </w:tc>
        <w:tc>
          <w:tcPr>
            <w:tcW w:w="3303" w:type="dxa"/>
          </w:tcPr>
          <w:p>
            <w:pPr>
              <w:pStyle w:val="TableParagraph"/>
              <w:spacing w:line="230" w:lineRule="auto" w:before="32"/>
              <w:ind w:left="109" w:right="170"/>
              <w:rPr>
                <w:sz w:val="22"/>
              </w:rPr>
            </w:pPr>
            <w:r>
              <w:rPr>
                <w:sz w:val="22"/>
              </w:rPr>
              <w:t>Further</w:t>
            </w:r>
            <w:r>
              <w:rPr>
                <w:spacing w:val="-10"/>
                <w:sz w:val="22"/>
              </w:rPr>
              <w:t> </w:t>
            </w:r>
            <w:r>
              <w:rPr>
                <w:sz w:val="22"/>
              </w:rPr>
              <w:t>standardization</w:t>
            </w:r>
            <w:r>
              <w:rPr>
                <w:spacing w:val="-11"/>
                <w:sz w:val="22"/>
              </w:rPr>
              <w:t> </w:t>
            </w:r>
            <w:r>
              <w:rPr>
                <w:sz w:val="22"/>
              </w:rPr>
              <w:t>of</w:t>
            </w:r>
            <w:r>
              <w:rPr>
                <w:spacing w:val="-11"/>
                <w:sz w:val="22"/>
              </w:rPr>
              <w:t> </w:t>
            </w:r>
            <w:r>
              <w:rPr>
                <w:sz w:val="22"/>
              </w:rPr>
              <w:t>use of common data flagging </w:t>
            </w:r>
            <w:r>
              <w:rPr>
                <w:spacing w:val="-2"/>
                <w:sz w:val="22"/>
              </w:rPr>
              <w:t>convention</w:t>
            </w:r>
          </w:p>
        </w:tc>
      </w:tr>
      <w:tr>
        <w:trPr>
          <w:trHeight w:val="1281" w:hRule="atLeast"/>
        </w:trPr>
        <w:tc>
          <w:tcPr>
            <w:tcW w:w="3298" w:type="dxa"/>
          </w:tcPr>
          <w:p>
            <w:pPr>
              <w:pStyle w:val="TableParagraph"/>
              <w:spacing w:line="228" w:lineRule="auto" w:before="34"/>
              <w:ind w:left="110" w:right="116"/>
              <w:rPr>
                <w:sz w:val="22"/>
              </w:rPr>
            </w:pPr>
            <w:r>
              <w:rPr>
                <w:sz w:val="22"/>
              </w:rPr>
              <w:t>Added a note to Appendix G: Data Rounding to clarify that the</w:t>
            </w:r>
            <w:r>
              <w:rPr>
                <w:spacing w:val="-13"/>
                <w:sz w:val="22"/>
              </w:rPr>
              <w:t> </w:t>
            </w:r>
            <w:r>
              <w:rPr>
                <w:sz w:val="22"/>
              </w:rPr>
              <w:t>described</w:t>
            </w:r>
            <w:r>
              <w:rPr>
                <w:spacing w:val="-13"/>
                <w:sz w:val="22"/>
              </w:rPr>
              <w:t> </w:t>
            </w:r>
            <w:r>
              <w:rPr>
                <w:sz w:val="22"/>
              </w:rPr>
              <w:t>conventions</w:t>
            </w:r>
            <w:r>
              <w:rPr>
                <w:spacing w:val="-13"/>
                <w:sz w:val="22"/>
              </w:rPr>
              <w:t> </w:t>
            </w:r>
            <w:r>
              <w:rPr>
                <w:sz w:val="22"/>
              </w:rPr>
              <w:t>may not be applicable/appropriate for preliminary analyses</w:t>
            </w:r>
          </w:p>
        </w:tc>
        <w:tc>
          <w:tcPr>
            <w:tcW w:w="3298" w:type="dxa"/>
          </w:tcPr>
          <w:p>
            <w:pPr>
              <w:pStyle w:val="TableParagraph"/>
              <w:spacing w:before="28"/>
              <w:ind w:left="109"/>
              <w:rPr>
                <w:sz w:val="22"/>
              </w:rPr>
            </w:pPr>
            <w:r>
              <w:rPr>
                <w:sz w:val="22"/>
              </w:rPr>
              <w:t>Appendix</w:t>
            </w:r>
            <w:r>
              <w:rPr>
                <w:spacing w:val="-8"/>
                <w:sz w:val="22"/>
              </w:rPr>
              <w:t> </w:t>
            </w:r>
            <w:r>
              <w:rPr>
                <w:spacing w:val="-10"/>
                <w:sz w:val="22"/>
              </w:rPr>
              <w:t>G</w:t>
            </w:r>
          </w:p>
        </w:tc>
        <w:tc>
          <w:tcPr>
            <w:tcW w:w="3303" w:type="dxa"/>
          </w:tcPr>
          <w:p>
            <w:pPr>
              <w:pStyle w:val="TableParagraph"/>
              <w:spacing w:line="228" w:lineRule="auto" w:before="34"/>
              <w:ind w:left="109" w:right="110"/>
              <w:rPr>
                <w:sz w:val="22"/>
              </w:rPr>
            </w:pPr>
            <w:r>
              <w:rPr>
                <w:sz w:val="22"/>
              </w:rPr>
              <w:t>Clarification</w:t>
            </w:r>
            <w:r>
              <w:rPr>
                <w:spacing w:val="-2"/>
                <w:sz w:val="22"/>
              </w:rPr>
              <w:t> </w:t>
            </w:r>
            <w:r>
              <w:rPr>
                <w:sz w:val="22"/>
              </w:rPr>
              <w:t>of the introduction; instituting some of the described rules in Phoenix WinNonlin</w:t>
            </w:r>
            <w:r>
              <w:rPr>
                <w:spacing w:val="-12"/>
                <w:sz w:val="22"/>
              </w:rPr>
              <w:t> </w:t>
            </w:r>
            <w:r>
              <w:rPr>
                <w:sz w:val="22"/>
              </w:rPr>
              <w:t>generated</w:t>
            </w:r>
            <w:r>
              <w:rPr>
                <w:spacing w:val="-12"/>
                <w:sz w:val="22"/>
              </w:rPr>
              <w:t> </w:t>
            </w:r>
            <w:r>
              <w:rPr>
                <w:sz w:val="22"/>
              </w:rPr>
              <w:t>outputs</w:t>
            </w:r>
            <w:r>
              <w:rPr>
                <w:spacing w:val="-11"/>
                <w:sz w:val="22"/>
              </w:rPr>
              <w:t> </w:t>
            </w:r>
            <w:r>
              <w:rPr>
                <w:sz w:val="22"/>
              </w:rPr>
              <w:t>is difficult or impossible</w:t>
            </w:r>
          </w:p>
        </w:tc>
      </w:tr>
    </w:tbl>
    <w:p>
      <w:pPr>
        <w:spacing w:after="0" w:line="228" w:lineRule="auto"/>
        <w:rPr>
          <w:sz w:val="22"/>
        </w:rPr>
        <w:sectPr>
          <w:pgSz w:w="12240" w:h="15840"/>
          <w:pgMar w:header="725" w:footer="1059" w:top="2540" w:bottom="1320" w:left="960" w:right="960"/>
        </w:sectPr>
      </w:pPr>
    </w:p>
    <w:p>
      <w:pPr>
        <w:pStyle w:val="BodyText"/>
        <w:spacing w:before="6"/>
        <w:rPr>
          <w:b/>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2001" w:hRule="atLeast"/>
        </w:trPr>
        <w:tc>
          <w:tcPr>
            <w:tcW w:w="3298" w:type="dxa"/>
          </w:tcPr>
          <w:p>
            <w:pPr>
              <w:pStyle w:val="TableParagraph"/>
              <w:spacing w:line="228" w:lineRule="auto" w:before="34"/>
              <w:ind w:left="110"/>
              <w:rPr>
                <w:sz w:val="22"/>
              </w:rPr>
            </w:pPr>
            <w:r>
              <w:rPr>
                <w:sz w:val="22"/>
              </w:rPr>
              <w:t>Changed</w:t>
            </w:r>
            <w:r>
              <w:rPr>
                <w:spacing w:val="-10"/>
                <w:sz w:val="22"/>
              </w:rPr>
              <w:t> </w:t>
            </w:r>
            <w:r>
              <w:rPr>
                <w:sz w:val="22"/>
              </w:rPr>
              <w:t>Interim</w:t>
            </w:r>
            <w:r>
              <w:rPr>
                <w:spacing w:val="-13"/>
                <w:sz w:val="22"/>
              </w:rPr>
              <w:t> </w:t>
            </w:r>
            <w:r>
              <w:rPr>
                <w:sz w:val="22"/>
              </w:rPr>
              <w:t>analysis</w:t>
            </w:r>
            <w:r>
              <w:rPr>
                <w:spacing w:val="-13"/>
                <w:sz w:val="22"/>
              </w:rPr>
              <w:t> </w:t>
            </w:r>
            <w:r>
              <w:rPr>
                <w:sz w:val="22"/>
              </w:rPr>
              <w:t>to preliminary analysis</w:t>
            </w:r>
          </w:p>
        </w:tc>
        <w:tc>
          <w:tcPr>
            <w:tcW w:w="3298" w:type="dxa"/>
          </w:tcPr>
          <w:p>
            <w:pPr>
              <w:pStyle w:val="TableParagraph"/>
              <w:spacing w:line="228" w:lineRule="auto" w:before="34"/>
              <w:ind w:left="109" w:right="7"/>
              <w:rPr>
                <w:sz w:val="22"/>
              </w:rPr>
            </w:pPr>
            <w:r>
              <w:rPr>
                <w:sz w:val="22"/>
              </w:rPr>
              <w:t>6.1,</w:t>
            </w:r>
            <w:r>
              <w:rPr>
                <w:spacing w:val="-8"/>
                <w:sz w:val="22"/>
              </w:rPr>
              <w:t> </w:t>
            </w:r>
            <w:r>
              <w:rPr>
                <w:sz w:val="22"/>
              </w:rPr>
              <w:t>6.2,</w:t>
            </w:r>
            <w:r>
              <w:rPr>
                <w:spacing w:val="-8"/>
                <w:sz w:val="22"/>
              </w:rPr>
              <w:t> </w:t>
            </w:r>
            <w:r>
              <w:rPr>
                <w:sz w:val="22"/>
              </w:rPr>
              <w:t>6.3,</w:t>
            </w:r>
            <w:r>
              <w:rPr>
                <w:spacing w:val="-8"/>
                <w:sz w:val="22"/>
              </w:rPr>
              <w:t> </w:t>
            </w:r>
            <w:r>
              <w:rPr>
                <w:sz w:val="22"/>
              </w:rPr>
              <w:t>Appendices</w:t>
            </w:r>
            <w:r>
              <w:rPr>
                <w:spacing w:val="-8"/>
                <w:sz w:val="22"/>
              </w:rPr>
              <w:t> </w:t>
            </w:r>
            <w:r>
              <w:rPr>
                <w:sz w:val="22"/>
              </w:rPr>
              <w:t>B</w:t>
            </w:r>
            <w:r>
              <w:rPr>
                <w:spacing w:val="-8"/>
                <w:sz w:val="22"/>
              </w:rPr>
              <w:t> </w:t>
            </w:r>
            <w:r>
              <w:rPr>
                <w:sz w:val="22"/>
              </w:rPr>
              <w:t>and </w:t>
            </w:r>
            <w:r>
              <w:rPr>
                <w:spacing w:val="-10"/>
                <w:sz w:val="22"/>
              </w:rPr>
              <w:t>G</w:t>
            </w:r>
          </w:p>
        </w:tc>
        <w:tc>
          <w:tcPr>
            <w:tcW w:w="3303" w:type="dxa"/>
          </w:tcPr>
          <w:p>
            <w:pPr>
              <w:pStyle w:val="TableParagraph"/>
              <w:spacing w:line="228" w:lineRule="auto" w:before="34"/>
              <w:ind w:left="109" w:right="170"/>
              <w:rPr>
                <w:sz w:val="22"/>
              </w:rPr>
            </w:pPr>
            <w:r>
              <w:rPr>
                <w:sz w:val="22"/>
              </w:rPr>
              <w:t>To distinguish between a “preliminary analysis” to support study conduct decisions (eg, dose selection for next cohort in a first in human trial) and an “Interim analysis”</w:t>
            </w:r>
            <w:r>
              <w:rPr>
                <w:spacing w:val="-8"/>
                <w:sz w:val="22"/>
              </w:rPr>
              <w:t> </w:t>
            </w:r>
            <w:r>
              <w:rPr>
                <w:sz w:val="22"/>
              </w:rPr>
              <w:t>as</w:t>
            </w:r>
            <w:r>
              <w:rPr>
                <w:spacing w:val="-8"/>
                <w:sz w:val="22"/>
              </w:rPr>
              <w:t> </w:t>
            </w:r>
            <w:r>
              <w:rPr>
                <w:sz w:val="22"/>
              </w:rPr>
              <w:t>used</w:t>
            </w:r>
            <w:r>
              <w:rPr>
                <w:spacing w:val="-4"/>
                <w:sz w:val="22"/>
              </w:rPr>
              <w:t> </w:t>
            </w:r>
            <w:r>
              <w:rPr>
                <w:sz w:val="22"/>
              </w:rPr>
              <w:t>in</w:t>
            </w:r>
            <w:r>
              <w:rPr>
                <w:spacing w:val="-8"/>
                <w:sz w:val="22"/>
              </w:rPr>
              <w:t> </w:t>
            </w:r>
            <w:r>
              <w:rPr>
                <w:sz w:val="22"/>
              </w:rPr>
              <w:t>context</w:t>
            </w:r>
            <w:r>
              <w:rPr>
                <w:spacing w:val="-8"/>
                <w:sz w:val="22"/>
              </w:rPr>
              <w:t> </w:t>
            </w:r>
            <w:r>
              <w:rPr>
                <w:sz w:val="22"/>
              </w:rPr>
              <w:t>of a statistical analysis.</w:t>
            </w:r>
          </w:p>
        </w:tc>
      </w:tr>
      <w:tr>
        <w:trPr>
          <w:trHeight w:val="801" w:hRule="atLeast"/>
        </w:trPr>
        <w:tc>
          <w:tcPr>
            <w:tcW w:w="3298" w:type="dxa"/>
          </w:tcPr>
          <w:p>
            <w:pPr>
              <w:pStyle w:val="TableParagraph"/>
              <w:spacing w:before="28"/>
              <w:ind w:left="110"/>
              <w:rPr>
                <w:sz w:val="22"/>
              </w:rPr>
            </w:pPr>
            <w:r>
              <w:rPr>
                <w:sz w:val="22"/>
              </w:rPr>
              <w:t>Minor </w:t>
            </w:r>
            <w:r>
              <w:rPr>
                <w:spacing w:val="-2"/>
                <w:sz w:val="22"/>
              </w:rPr>
              <w:t>edits</w:t>
            </w:r>
          </w:p>
        </w:tc>
        <w:tc>
          <w:tcPr>
            <w:tcW w:w="3298" w:type="dxa"/>
          </w:tcPr>
          <w:p>
            <w:pPr>
              <w:pStyle w:val="TableParagraph"/>
              <w:spacing w:before="28"/>
              <w:ind w:left="109"/>
              <w:rPr>
                <w:sz w:val="22"/>
              </w:rPr>
            </w:pPr>
            <w:r>
              <w:rPr>
                <w:sz w:val="22"/>
              </w:rPr>
              <w:t>Throughout</w:t>
            </w:r>
            <w:r>
              <w:rPr>
                <w:spacing w:val="-7"/>
                <w:sz w:val="22"/>
              </w:rPr>
              <w:t> </w:t>
            </w:r>
            <w:r>
              <w:rPr>
                <w:sz w:val="22"/>
              </w:rPr>
              <w:t>the</w:t>
            </w:r>
            <w:r>
              <w:rPr>
                <w:spacing w:val="-6"/>
                <w:sz w:val="22"/>
              </w:rPr>
              <w:t> </w:t>
            </w:r>
            <w:r>
              <w:rPr>
                <w:spacing w:val="-2"/>
                <w:sz w:val="22"/>
              </w:rPr>
              <w:t>document</w:t>
            </w:r>
          </w:p>
        </w:tc>
        <w:tc>
          <w:tcPr>
            <w:tcW w:w="3303" w:type="dxa"/>
          </w:tcPr>
          <w:p>
            <w:pPr>
              <w:pStyle w:val="TableParagraph"/>
              <w:spacing w:line="228" w:lineRule="auto" w:before="34"/>
              <w:ind w:left="109" w:right="170"/>
              <w:rPr>
                <w:sz w:val="22"/>
              </w:rPr>
            </w:pPr>
            <w:r>
              <w:rPr>
                <w:sz w:val="22"/>
              </w:rPr>
              <w:t>Maintain consistency in variable naming conventions and</w:t>
            </w:r>
            <w:r>
              <w:rPr>
                <w:spacing w:val="-12"/>
                <w:sz w:val="22"/>
              </w:rPr>
              <w:t> </w:t>
            </w:r>
            <w:r>
              <w:rPr>
                <w:sz w:val="22"/>
              </w:rPr>
              <w:t>correct</w:t>
            </w:r>
            <w:r>
              <w:rPr>
                <w:spacing w:val="-12"/>
                <w:sz w:val="22"/>
              </w:rPr>
              <w:t> </w:t>
            </w:r>
            <w:r>
              <w:rPr>
                <w:sz w:val="22"/>
              </w:rPr>
              <w:t>editorial</w:t>
            </w:r>
            <w:r>
              <w:rPr>
                <w:spacing w:val="-12"/>
                <w:sz w:val="22"/>
              </w:rPr>
              <w:t> </w:t>
            </w:r>
            <w:r>
              <w:rPr>
                <w:sz w:val="22"/>
              </w:rPr>
              <w:t>mistakes</w:t>
            </w:r>
          </w:p>
        </w:tc>
      </w:tr>
    </w:tbl>
    <w:p>
      <w:pPr>
        <w:spacing w:after="0" w:line="228" w:lineRule="auto"/>
        <w:rPr>
          <w:sz w:val="22"/>
        </w:rPr>
        <w:sectPr>
          <w:pgSz w:w="12240" w:h="15840"/>
          <w:pgMar w:header="725" w:footer="1059" w:top="2540" w:bottom="1240" w:left="960" w:right="960"/>
        </w:sectPr>
      </w:pPr>
    </w:p>
    <w:p>
      <w:pPr>
        <w:pStyle w:val="BodyText"/>
        <w:spacing w:before="11"/>
        <w:rPr>
          <w:b/>
          <w:sz w:val="13"/>
        </w:rPr>
      </w:pPr>
    </w:p>
    <w:p>
      <w:pPr>
        <w:pStyle w:val="ListParagraph"/>
        <w:numPr>
          <w:ilvl w:val="0"/>
          <w:numId w:val="1"/>
        </w:numPr>
        <w:tabs>
          <w:tab w:pos="1199" w:val="left" w:leader="none"/>
          <w:tab w:pos="1200" w:val="left" w:leader="none"/>
        </w:tabs>
        <w:spacing w:line="240" w:lineRule="auto" w:before="94" w:after="0"/>
        <w:ind w:left="1200" w:right="0" w:hanging="720"/>
        <w:jc w:val="left"/>
        <w:rPr>
          <w:b/>
          <w:sz w:val="22"/>
        </w:rPr>
      </w:pPr>
      <w:bookmarkStart w:name="APPENDICES" w:id="15"/>
      <w:bookmarkEnd w:id="15"/>
      <w:r>
        <w:rPr>
          <w:b/>
          <w:spacing w:val="-2"/>
          <w:sz w:val="22"/>
        </w:rPr>
        <w:t>APPENDICES</w:t>
      </w:r>
    </w:p>
    <w:p>
      <w:pPr>
        <w:pStyle w:val="ListParagraph"/>
        <w:numPr>
          <w:ilvl w:val="1"/>
          <w:numId w:val="1"/>
        </w:numPr>
        <w:tabs>
          <w:tab w:pos="1919" w:val="left" w:leader="none"/>
          <w:tab w:pos="1920" w:val="left" w:leader="none"/>
        </w:tabs>
        <w:spacing w:line="240" w:lineRule="auto" w:before="59" w:after="0"/>
        <w:ind w:left="1920" w:right="0" w:hanging="812"/>
        <w:jc w:val="left"/>
        <w:rPr>
          <w:b/>
          <w:sz w:val="22"/>
        </w:rPr>
      </w:pPr>
      <w:r>
        <w:rPr>
          <w:b/>
          <w:sz w:val="22"/>
        </w:rPr>
        <w:t>Appendix</w:t>
      </w:r>
      <w:r>
        <w:rPr>
          <w:b/>
          <w:spacing w:val="-9"/>
          <w:sz w:val="22"/>
        </w:rPr>
        <w:t> </w:t>
      </w:r>
      <w:r>
        <w:rPr>
          <w:b/>
          <w:sz w:val="22"/>
        </w:rPr>
        <w:t>A:</w:t>
      </w:r>
      <w:r>
        <w:rPr>
          <w:b/>
          <w:spacing w:val="52"/>
          <w:sz w:val="22"/>
        </w:rPr>
        <w:t> </w:t>
      </w:r>
      <w:r>
        <w:rPr>
          <w:b/>
          <w:sz w:val="22"/>
        </w:rPr>
        <w:t>PreWinNonlin</w:t>
      </w:r>
      <w:r>
        <w:rPr>
          <w:b/>
          <w:spacing w:val="-8"/>
          <w:sz w:val="22"/>
        </w:rPr>
        <w:t> </w:t>
      </w:r>
      <w:r>
        <w:rPr>
          <w:b/>
          <w:spacing w:val="-2"/>
          <w:sz w:val="22"/>
        </w:rPr>
        <w:t>Dataset</w:t>
      </w:r>
    </w:p>
    <w:p>
      <w:pPr>
        <w:pStyle w:val="ListParagraph"/>
        <w:numPr>
          <w:ilvl w:val="1"/>
          <w:numId w:val="1"/>
        </w:numPr>
        <w:tabs>
          <w:tab w:pos="1919" w:val="left" w:leader="none"/>
          <w:tab w:pos="1920" w:val="left" w:leader="none"/>
        </w:tabs>
        <w:spacing w:line="237" w:lineRule="auto" w:before="61" w:after="0"/>
        <w:ind w:left="1920" w:right="1207" w:hanging="812"/>
        <w:jc w:val="left"/>
        <w:rPr>
          <w:b/>
          <w:sz w:val="22"/>
        </w:rPr>
      </w:pPr>
      <w:r>
        <w:rPr>
          <w:b/>
          <w:sz w:val="22"/>
        </w:rPr>
        <w:t>Appendix</w:t>
      </w:r>
      <w:r>
        <w:rPr>
          <w:b/>
          <w:spacing w:val="-4"/>
          <w:sz w:val="22"/>
        </w:rPr>
        <w:t> </w:t>
      </w:r>
      <w:r>
        <w:rPr>
          <w:b/>
          <w:sz w:val="22"/>
        </w:rPr>
        <w:t>B:</w:t>
      </w:r>
      <w:r>
        <w:rPr>
          <w:b/>
          <w:spacing w:val="40"/>
          <w:sz w:val="22"/>
        </w:rPr>
        <w:t> </w:t>
      </w:r>
      <w:r>
        <w:rPr>
          <w:b/>
          <w:sz w:val="22"/>
        </w:rPr>
        <w:t>Conventions</w:t>
      </w:r>
      <w:r>
        <w:rPr>
          <w:b/>
          <w:spacing w:val="-4"/>
          <w:sz w:val="22"/>
        </w:rPr>
        <w:t> </w:t>
      </w:r>
      <w:r>
        <w:rPr>
          <w:b/>
          <w:sz w:val="22"/>
        </w:rPr>
        <w:t>for</w:t>
      </w:r>
      <w:r>
        <w:rPr>
          <w:b/>
          <w:spacing w:val="-4"/>
          <w:sz w:val="22"/>
        </w:rPr>
        <w:t> </w:t>
      </w:r>
      <w:r>
        <w:rPr>
          <w:b/>
          <w:sz w:val="22"/>
        </w:rPr>
        <w:t>Area</w:t>
      </w:r>
      <w:r>
        <w:rPr>
          <w:b/>
          <w:spacing w:val="-3"/>
          <w:sz w:val="22"/>
        </w:rPr>
        <w:t> </w:t>
      </w:r>
      <w:r>
        <w:rPr>
          <w:b/>
          <w:sz w:val="22"/>
        </w:rPr>
        <w:t>under</w:t>
      </w:r>
      <w:r>
        <w:rPr>
          <w:b/>
          <w:spacing w:val="-3"/>
          <w:sz w:val="22"/>
        </w:rPr>
        <w:t> </w:t>
      </w:r>
      <w:r>
        <w:rPr>
          <w:b/>
          <w:sz w:val="22"/>
        </w:rPr>
        <w:t>the</w:t>
      </w:r>
      <w:r>
        <w:rPr>
          <w:b/>
          <w:spacing w:val="-3"/>
          <w:sz w:val="22"/>
        </w:rPr>
        <w:t> </w:t>
      </w:r>
      <w:r>
        <w:rPr>
          <w:b/>
          <w:sz w:val="22"/>
        </w:rPr>
        <w:t>Curve</w:t>
      </w:r>
      <w:r>
        <w:rPr>
          <w:b/>
          <w:spacing w:val="-3"/>
          <w:sz w:val="22"/>
        </w:rPr>
        <w:t> </w:t>
      </w:r>
      <w:r>
        <w:rPr>
          <w:b/>
          <w:sz w:val="22"/>
        </w:rPr>
        <w:t>(AUC)</w:t>
      </w:r>
      <w:r>
        <w:rPr>
          <w:b/>
          <w:spacing w:val="-3"/>
          <w:sz w:val="22"/>
        </w:rPr>
        <w:t> </w:t>
      </w:r>
      <w:r>
        <w:rPr>
          <w:b/>
          <w:sz w:val="22"/>
        </w:rPr>
        <w:t>and</w:t>
      </w:r>
      <w:r>
        <w:rPr>
          <w:b/>
          <w:spacing w:val="-3"/>
          <w:sz w:val="22"/>
        </w:rPr>
        <w:t> </w:t>
      </w:r>
      <w:r>
        <w:rPr>
          <w:b/>
          <w:sz w:val="22"/>
        </w:rPr>
        <w:t>Other Parameter Calculations</w:t>
      </w:r>
    </w:p>
    <w:p>
      <w:pPr>
        <w:pStyle w:val="ListParagraph"/>
        <w:numPr>
          <w:ilvl w:val="1"/>
          <w:numId w:val="1"/>
        </w:numPr>
        <w:tabs>
          <w:tab w:pos="1919" w:val="left" w:leader="none"/>
          <w:tab w:pos="1920" w:val="left" w:leader="none"/>
        </w:tabs>
        <w:spacing w:line="237" w:lineRule="auto" w:before="65" w:after="0"/>
        <w:ind w:left="1920" w:right="1221" w:hanging="812"/>
        <w:jc w:val="left"/>
        <w:rPr>
          <w:b/>
          <w:sz w:val="22"/>
        </w:rPr>
      </w:pPr>
      <w:r>
        <w:rPr>
          <w:b/>
          <w:sz w:val="22"/>
        </w:rPr>
        <w:t>Appendix</w:t>
      </w:r>
      <w:r>
        <w:rPr>
          <w:b/>
          <w:spacing w:val="-4"/>
          <w:sz w:val="22"/>
        </w:rPr>
        <w:t> </w:t>
      </w:r>
      <w:r>
        <w:rPr>
          <w:b/>
          <w:sz w:val="22"/>
        </w:rPr>
        <w:t>C:</w:t>
      </w:r>
      <w:r>
        <w:rPr>
          <w:b/>
          <w:spacing w:val="40"/>
          <w:sz w:val="22"/>
        </w:rPr>
        <w:t> </w:t>
      </w:r>
      <w:r>
        <w:rPr>
          <w:b/>
          <w:sz w:val="22"/>
        </w:rPr>
        <w:t>Calculation</w:t>
      </w:r>
      <w:r>
        <w:rPr>
          <w:b/>
          <w:spacing w:val="-4"/>
          <w:sz w:val="22"/>
        </w:rPr>
        <w:t> </w:t>
      </w:r>
      <w:r>
        <w:rPr>
          <w:b/>
          <w:sz w:val="22"/>
        </w:rPr>
        <w:t>of</w:t>
      </w:r>
      <w:r>
        <w:rPr>
          <w:b/>
          <w:spacing w:val="-4"/>
          <w:sz w:val="22"/>
        </w:rPr>
        <w:t> </w:t>
      </w:r>
      <w:r>
        <w:rPr>
          <w:b/>
          <w:sz w:val="22"/>
        </w:rPr>
        <w:t>Terminal</w:t>
      </w:r>
      <w:r>
        <w:rPr>
          <w:b/>
          <w:spacing w:val="-4"/>
          <w:sz w:val="22"/>
        </w:rPr>
        <w:t> </w:t>
      </w:r>
      <w:r>
        <w:rPr>
          <w:b/>
          <w:sz w:val="22"/>
        </w:rPr>
        <w:t>Rate</w:t>
      </w:r>
      <w:r>
        <w:rPr>
          <w:b/>
          <w:spacing w:val="-4"/>
          <w:sz w:val="22"/>
        </w:rPr>
        <w:t> </w:t>
      </w:r>
      <w:r>
        <w:rPr>
          <w:b/>
          <w:sz w:val="22"/>
        </w:rPr>
        <w:t>Constant</w:t>
      </w:r>
      <w:r>
        <w:rPr>
          <w:b/>
          <w:spacing w:val="-4"/>
          <w:sz w:val="22"/>
        </w:rPr>
        <w:t> </w:t>
      </w:r>
      <w:r>
        <w:rPr>
          <w:b/>
          <w:sz w:val="22"/>
        </w:rPr>
        <w:t>and</w:t>
      </w:r>
      <w:r>
        <w:rPr>
          <w:b/>
          <w:spacing w:val="-4"/>
          <w:sz w:val="22"/>
        </w:rPr>
        <w:t> </w:t>
      </w:r>
      <w:r>
        <w:rPr>
          <w:b/>
          <w:sz w:val="22"/>
        </w:rPr>
        <w:t>Half-life</w:t>
      </w:r>
      <w:r>
        <w:rPr>
          <w:b/>
          <w:spacing w:val="-3"/>
          <w:sz w:val="22"/>
        </w:rPr>
        <w:t> </w:t>
      </w:r>
      <w:r>
        <w:rPr>
          <w:b/>
          <w:sz w:val="22"/>
        </w:rPr>
        <w:t>and Associated Diagnostic Data</w:t>
      </w:r>
    </w:p>
    <w:p>
      <w:pPr>
        <w:pStyle w:val="ListParagraph"/>
        <w:numPr>
          <w:ilvl w:val="1"/>
          <w:numId w:val="1"/>
        </w:numPr>
        <w:tabs>
          <w:tab w:pos="1919" w:val="left" w:leader="none"/>
          <w:tab w:pos="1920" w:val="left" w:leader="none"/>
        </w:tabs>
        <w:spacing w:line="240" w:lineRule="auto" w:before="59" w:after="0"/>
        <w:ind w:left="1920" w:right="0" w:hanging="812"/>
        <w:jc w:val="left"/>
        <w:rPr>
          <w:b/>
          <w:sz w:val="22"/>
        </w:rPr>
      </w:pPr>
      <w:r>
        <w:rPr>
          <w:b/>
          <w:sz w:val="22"/>
        </w:rPr>
        <w:t>Appendix</w:t>
      </w:r>
      <w:r>
        <w:rPr>
          <w:b/>
          <w:spacing w:val="-5"/>
          <w:sz w:val="22"/>
        </w:rPr>
        <w:t> </w:t>
      </w:r>
      <w:r>
        <w:rPr>
          <w:b/>
          <w:sz w:val="22"/>
        </w:rPr>
        <w:t>D:</w:t>
      </w:r>
      <w:r>
        <w:rPr>
          <w:b/>
          <w:spacing w:val="56"/>
          <w:sz w:val="22"/>
        </w:rPr>
        <w:t> </w:t>
      </w:r>
      <w:r>
        <w:rPr>
          <w:b/>
          <w:sz w:val="22"/>
        </w:rPr>
        <w:t>Exponential</w:t>
      </w:r>
      <w:r>
        <w:rPr>
          <w:b/>
          <w:spacing w:val="-6"/>
          <w:sz w:val="22"/>
        </w:rPr>
        <w:t> </w:t>
      </w:r>
      <w:r>
        <w:rPr>
          <w:b/>
          <w:sz w:val="22"/>
        </w:rPr>
        <w:t>Fitting</w:t>
      </w:r>
      <w:r>
        <w:rPr>
          <w:b/>
          <w:spacing w:val="-5"/>
          <w:sz w:val="22"/>
        </w:rPr>
        <w:t> </w:t>
      </w:r>
      <w:r>
        <w:rPr>
          <w:b/>
          <w:sz w:val="22"/>
        </w:rPr>
        <w:t>/</w:t>
      </w:r>
      <w:r>
        <w:rPr>
          <w:b/>
          <w:spacing w:val="-6"/>
          <w:sz w:val="22"/>
        </w:rPr>
        <w:t> </w:t>
      </w:r>
      <w:r>
        <w:rPr>
          <w:b/>
          <w:sz w:val="22"/>
        </w:rPr>
        <w:t>Compartmental</w:t>
      </w:r>
      <w:r>
        <w:rPr>
          <w:b/>
          <w:spacing w:val="-6"/>
          <w:sz w:val="22"/>
        </w:rPr>
        <w:t> </w:t>
      </w:r>
      <w:r>
        <w:rPr>
          <w:b/>
          <w:sz w:val="22"/>
        </w:rPr>
        <w:t>PK</w:t>
      </w:r>
      <w:r>
        <w:rPr>
          <w:b/>
          <w:spacing w:val="-5"/>
          <w:sz w:val="22"/>
        </w:rPr>
        <w:t> </w:t>
      </w:r>
      <w:r>
        <w:rPr>
          <w:b/>
          <w:spacing w:val="-2"/>
          <w:sz w:val="22"/>
        </w:rPr>
        <w:t>Analysis</w:t>
      </w:r>
    </w:p>
    <w:p>
      <w:pPr>
        <w:pStyle w:val="ListParagraph"/>
        <w:numPr>
          <w:ilvl w:val="1"/>
          <w:numId w:val="1"/>
        </w:numPr>
        <w:tabs>
          <w:tab w:pos="1919" w:val="left" w:leader="none"/>
          <w:tab w:pos="1920" w:val="left" w:leader="none"/>
        </w:tabs>
        <w:spacing w:line="237" w:lineRule="auto" w:before="66" w:after="0"/>
        <w:ind w:left="1920" w:right="1227" w:hanging="812"/>
        <w:jc w:val="left"/>
        <w:rPr>
          <w:b/>
          <w:sz w:val="22"/>
        </w:rPr>
      </w:pPr>
      <w:r>
        <w:rPr>
          <w:b/>
          <w:sz w:val="22"/>
        </w:rPr>
        <w:t>Appendix</w:t>
      </w:r>
      <w:r>
        <w:rPr>
          <w:b/>
          <w:spacing w:val="-5"/>
          <w:sz w:val="22"/>
        </w:rPr>
        <w:t> </w:t>
      </w:r>
      <w:r>
        <w:rPr>
          <w:b/>
          <w:sz w:val="22"/>
        </w:rPr>
        <w:t>E:</w:t>
      </w:r>
      <w:r>
        <w:rPr>
          <w:b/>
          <w:spacing w:val="40"/>
          <w:sz w:val="22"/>
        </w:rPr>
        <w:t> </w:t>
      </w:r>
      <w:r>
        <w:rPr>
          <w:b/>
          <w:sz w:val="22"/>
        </w:rPr>
        <w:t>Standard</w:t>
      </w:r>
      <w:r>
        <w:rPr>
          <w:b/>
          <w:spacing w:val="-6"/>
          <w:sz w:val="22"/>
        </w:rPr>
        <w:t> </w:t>
      </w:r>
      <w:r>
        <w:rPr>
          <w:b/>
          <w:sz w:val="22"/>
        </w:rPr>
        <w:t>PK/PD</w:t>
      </w:r>
      <w:r>
        <w:rPr>
          <w:b/>
          <w:spacing w:val="-5"/>
          <w:sz w:val="22"/>
        </w:rPr>
        <w:t> </w:t>
      </w:r>
      <w:r>
        <w:rPr>
          <w:b/>
          <w:sz w:val="22"/>
        </w:rPr>
        <w:t>Analysis</w:t>
      </w:r>
      <w:r>
        <w:rPr>
          <w:b/>
          <w:spacing w:val="-5"/>
          <w:sz w:val="22"/>
        </w:rPr>
        <w:t> </w:t>
      </w:r>
      <w:r>
        <w:rPr>
          <w:b/>
          <w:sz w:val="22"/>
        </w:rPr>
        <w:t>Post</w:t>
      </w:r>
      <w:r>
        <w:rPr>
          <w:b/>
          <w:spacing w:val="-6"/>
          <w:sz w:val="22"/>
        </w:rPr>
        <w:t> </w:t>
      </w:r>
      <w:r>
        <w:rPr>
          <w:b/>
          <w:sz w:val="22"/>
        </w:rPr>
        <w:t>WinNonlin</w:t>
      </w:r>
      <w:r>
        <w:rPr>
          <w:b/>
          <w:spacing w:val="-6"/>
          <w:sz w:val="22"/>
        </w:rPr>
        <w:t> </w:t>
      </w:r>
      <w:r>
        <w:rPr>
          <w:b/>
          <w:sz w:val="22"/>
        </w:rPr>
        <w:t>Datasets</w:t>
      </w:r>
      <w:r>
        <w:rPr>
          <w:b/>
          <w:spacing w:val="-7"/>
          <w:sz w:val="22"/>
        </w:rPr>
        <w:t> </w:t>
      </w:r>
      <w:r>
        <w:rPr>
          <w:b/>
          <w:sz w:val="22"/>
        </w:rPr>
        <w:t>and Analysis Flag Conventions</w:t>
      </w:r>
    </w:p>
    <w:p>
      <w:pPr>
        <w:pStyle w:val="ListParagraph"/>
        <w:numPr>
          <w:ilvl w:val="1"/>
          <w:numId w:val="1"/>
        </w:numPr>
        <w:tabs>
          <w:tab w:pos="1919" w:val="left" w:leader="none"/>
          <w:tab w:pos="1920" w:val="left" w:leader="none"/>
        </w:tabs>
        <w:spacing w:line="240" w:lineRule="auto" w:before="58" w:after="0"/>
        <w:ind w:left="1920" w:right="0" w:hanging="812"/>
        <w:jc w:val="left"/>
        <w:rPr>
          <w:b/>
          <w:sz w:val="22"/>
        </w:rPr>
      </w:pPr>
      <w:r>
        <w:rPr>
          <w:b/>
          <w:sz w:val="22"/>
        </w:rPr>
        <w:t>Appendix</w:t>
      </w:r>
      <w:r>
        <w:rPr>
          <w:b/>
          <w:spacing w:val="-5"/>
          <w:sz w:val="22"/>
        </w:rPr>
        <w:t> </w:t>
      </w:r>
      <w:r>
        <w:rPr>
          <w:b/>
          <w:sz w:val="22"/>
        </w:rPr>
        <w:t>F:</w:t>
      </w:r>
      <w:r>
        <w:rPr>
          <w:b/>
          <w:spacing w:val="57"/>
          <w:sz w:val="22"/>
        </w:rPr>
        <w:t> </w:t>
      </w:r>
      <w:r>
        <w:rPr>
          <w:b/>
          <w:sz w:val="22"/>
        </w:rPr>
        <w:t>Special</w:t>
      </w:r>
      <w:r>
        <w:rPr>
          <w:b/>
          <w:spacing w:val="-6"/>
          <w:sz w:val="22"/>
        </w:rPr>
        <w:t> </w:t>
      </w:r>
      <w:r>
        <w:rPr>
          <w:b/>
          <w:sz w:val="22"/>
        </w:rPr>
        <w:t>Considerations</w:t>
      </w:r>
      <w:r>
        <w:rPr>
          <w:b/>
          <w:spacing w:val="-6"/>
          <w:sz w:val="22"/>
        </w:rPr>
        <w:t> </w:t>
      </w:r>
      <w:r>
        <w:rPr>
          <w:b/>
          <w:sz w:val="22"/>
        </w:rPr>
        <w:t>for</w:t>
      </w:r>
      <w:r>
        <w:rPr>
          <w:b/>
          <w:spacing w:val="1"/>
          <w:sz w:val="22"/>
        </w:rPr>
        <w:t> </w:t>
      </w:r>
      <w:r>
        <w:rPr>
          <w:b/>
          <w:sz w:val="22"/>
        </w:rPr>
        <w:t>Urine</w:t>
      </w:r>
      <w:r>
        <w:rPr>
          <w:b/>
          <w:spacing w:val="-5"/>
          <w:sz w:val="22"/>
        </w:rPr>
        <w:t> </w:t>
      </w:r>
      <w:r>
        <w:rPr>
          <w:b/>
          <w:sz w:val="22"/>
        </w:rPr>
        <w:t>and</w:t>
      </w:r>
      <w:r>
        <w:rPr>
          <w:b/>
          <w:spacing w:val="-5"/>
          <w:sz w:val="22"/>
        </w:rPr>
        <w:t> </w:t>
      </w:r>
      <w:r>
        <w:rPr>
          <w:b/>
          <w:sz w:val="22"/>
        </w:rPr>
        <w:t>Fecal</w:t>
      </w:r>
      <w:r>
        <w:rPr>
          <w:b/>
          <w:spacing w:val="-7"/>
          <w:sz w:val="22"/>
        </w:rPr>
        <w:t> </w:t>
      </w:r>
      <w:r>
        <w:rPr>
          <w:b/>
          <w:spacing w:val="-4"/>
          <w:sz w:val="22"/>
        </w:rPr>
        <w:t>Data</w:t>
      </w:r>
    </w:p>
    <w:p>
      <w:pPr>
        <w:pStyle w:val="ListParagraph"/>
        <w:numPr>
          <w:ilvl w:val="1"/>
          <w:numId w:val="1"/>
        </w:numPr>
        <w:tabs>
          <w:tab w:pos="1919" w:val="left" w:leader="none"/>
          <w:tab w:pos="1920" w:val="left" w:leader="none"/>
        </w:tabs>
        <w:spacing w:line="240" w:lineRule="auto" w:before="59" w:after="0"/>
        <w:ind w:left="1920" w:right="0" w:hanging="812"/>
        <w:jc w:val="left"/>
        <w:rPr>
          <w:b/>
          <w:sz w:val="22"/>
        </w:rPr>
      </w:pPr>
      <w:r>
        <w:rPr>
          <w:b/>
          <w:sz w:val="22"/>
        </w:rPr>
        <w:t>Appendix</w:t>
      </w:r>
      <w:r>
        <w:rPr>
          <w:b/>
          <w:spacing w:val="-4"/>
          <w:sz w:val="22"/>
        </w:rPr>
        <w:t> </w:t>
      </w:r>
      <w:r>
        <w:rPr>
          <w:b/>
          <w:sz w:val="22"/>
        </w:rPr>
        <w:t>G:</w:t>
      </w:r>
      <w:r>
        <w:rPr>
          <w:b/>
          <w:spacing w:val="57"/>
          <w:sz w:val="22"/>
        </w:rPr>
        <w:t> </w:t>
      </w:r>
      <w:r>
        <w:rPr>
          <w:b/>
          <w:sz w:val="22"/>
        </w:rPr>
        <w:t>Data</w:t>
      </w:r>
      <w:r>
        <w:rPr>
          <w:b/>
          <w:spacing w:val="-6"/>
          <w:sz w:val="22"/>
        </w:rPr>
        <w:t> </w:t>
      </w:r>
      <w:r>
        <w:rPr>
          <w:b/>
          <w:sz w:val="22"/>
        </w:rPr>
        <w:t>Rounding</w:t>
      </w:r>
      <w:r>
        <w:rPr>
          <w:b/>
          <w:spacing w:val="-3"/>
          <w:sz w:val="22"/>
        </w:rPr>
        <w:t> </w:t>
      </w:r>
      <w:r>
        <w:rPr>
          <w:b/>
          <w:sz w:val="22"/>
        </w:rPr>
        <w:t>Conventions</w:t>
      </w:r>
      <w:r>
        <w:rPr>
          <w:b/>
          <w:spacing w:val="-5"/>
          <w:sz w:val="22"/>
        </w:rPr>
        <w:t> </w:t>
      </w:r>
      <w:r>
        <w:rPr>
          <w:b/>
          <w:sz w:val="22"/>
        </w:rPr>
        <w:t>and</w:t>
      </w:r>
      <w:r>
        <w:rPr>
          <w:b/>
          <w:spacing w:val="-5"/>
          <w:sz w:val="22"/>
        </w:rPr>
        <w:t> </w:t>
      </w:r>
      <w:r>
        <w:rPr>
          <w:b/>
          <w:sz w:val="22"/>
        </w:rPr>
        <w:t>Standard</w:t>
      </w:r>
      <w:r>
        <w:rPr>
          <w:b/>
          <w:spacing w:val="-5"/>
          <w:sz w:val="22"/>
        </w:rPr>
        <w:t> </w:t>
      </w:r>
      <w:r>
        <w:rPr>
          <w:b/>
          <w:sz w:val="22"/>
        </w:rPr>
        <w:t>PK</w:t>
      </w:r>
      <w:r>
        <w:rPr>
          <w:b/>
          <w:spacing w:val="-4"/>
          <w:sz w:val="22"/>
        </w:rPr>
        <w:t> </w:t>
      </w:r>
      <w:r>
        <w:rPr>
          <w:b/>
          <w:spacing w:val="-2"/>
          <w:sz w:val="22"/>
        </w:rPr>
        <w:t>Outputs</w:t>
      </w:r>
    </w:p>
    <w:p>
      <w:pPr>
        <w:spacing w:after="0" w:line="240" w:lineRule="auto"/>
        <w:jc w:val="left"/>
        <w:rPr>
          <w:sz w:val="22"/>
        </w:rPr>
        <w:sectPr>
          <w:pgSz w:w="12240" w:h="15840"/>
          <w:pgMar w:header="725" w:footer="1059" w:top="2540" w:bottom="1240" w:left="960" w:right="960"/>
        </w:sectPr>
      </w:pPr>
    </w:p>
    <w:p>
      <w:pPr>
        <w:pStyle w:val="BodyText"/>
        <w:spacing w:before="6"/>
        <w:rPr>
          <w:b/>
          <w:sz w:val="13"/>
        </w:rPr>
      </w:pPr>
    </w:p>
    <w:p>
      <w:pPr>
        <w:pStyle w:val="ListParagraph"/>
        <w:numPr>
          <w:ilvl w:val="1"/>
          <w:numId w:val="5"/>
        </w:numPr>
        <w:tabs>
          <w:tab w:pos="1828" w:val="left" w:leader="none"/>
          <w:tab w:pos="1829" w:val="left" w:leader="none"/>
        </w:tabs>
        <w:spacing w:line="240" w:lineRule="auto" w:before="94" w:after="0"/>
        <w:ind w:left="1828" w:right="0" w:hanging="807"/>
        <w:jc w:val="left"/>
        <w:rPr>
          <w:b/>
          <w:sz w:val="22"/>
        </w:rPr>
      </w:pPr>
      <w:bookmarkStart w:name="Appendix A:  PreWinNonlin Dataset" w:id="16"/>
      <w:bookmarkEnd w:id="16"/>
      <w:r>
        <w:rPr>
          <w:b/>
          <w:sz w:val="22"/>
        </w:rPr>
        <w:t>Appendi</w:t>
      </w:r>
      <w:r>
        <w:rPr>
          <w:b/>
          <w:sz w:val="22"/>
        </w:rPr>
        <w:t>x</w:t>
      </w:r>
      <w:r>
        <w:rPr>
          <w:b/>
          <w:spacing w:val="-9"/>
          <w:sz w:val="22"/>
        </w:rPr>
        <w:t> </w:t>
      </w:r>
      <w:r>
        <w:rPr>
          <w:b/>
          <w:sz w:val="22"/>
        </w:rPr>
        <w:t>A:</w:t>
      </w:r>
      <w:r>
        <w:rPr>
          <w:b/>
          <w:spacing w:val="52"/>
          <w:sz w:val="22"/>
        </w:rPr>
        <w:t> </w:t>
      </w:r>
      <w:r>
        <w:rPr>
          <w:b/>
          <w:sz w:val="22"/>
        </w:rPr>
        <w:t>PreWinNonlin</w:t>
      </w:r>
      <w:r>
        <w:rPr>
          <w:b/>
          <w:spacing w:val="-8"/>
          <w:sz w:val="22"/>
        </w:rPr>
        <w:t> </w:t>
      </w:r>
      <w:r>
        <w:rPr>
          <w:b/>
          <w:spacing w:val="-2"/>
          <w:sz w:val="22"/>
        </w:rPr>
        <w:t>Dataset</w:t>
      </w:r>
    </w:p>
    <w:p>
      <w:pPr>
        <w:pStyle w:val="Heading1"/>
        <w:spacing w:before="126"/>
        <w:rPr>
          <w:i/>
        </w:rPr>
      </w:pPr>
      <w:r>
        <w:rPr>
          <w:i/>
        </w:rPr>
        <w:t>A1:</w:t>
      </w:r>
      <w:r>
        <w:rPr>
          <w:i/>
          <w:spacing w:val="-5"/>
        </w:rPr>
        <w:t> </w:t>
      </w:r>
      <w:r>
        <w:rPr>
          <w:i/>
        </w:rPr>
        <w:t>Source</w:t>
      </w:r>
      <w:r>
        <w:rPr>
          <w:i/>
          <w:spacing w:val="-4"/>
        </w:rPr>
        <w:t> Data</w:t>
      </w:r>
    </w:p>
    <w:p>
      <w:pPr>
        <w:pStyle w:val="BodyText"/>
        <w:spacing w:before="1"/>
        <w:ind w:left="1022" w:right="477"/>
      </w:pPr>
      <w:r>
        <w:rPr/>
        <w:t>The</w:t>
      </w:r>
      <w:r>
        <w:rPr>
          <w:spacing w:val="-2"/>
        </w:rPr>
        <w:t> </w:t>
      </w:r>
      <w:r>
        <w:rPr/>
        <w:t>types</w:t>
      </w:r>
      <w:r>
        <w:rPr>
          <w:spacing w:val="-3"/>
        </w:rPr>
        <w:t> </w:t>
      </w:r>
      <w:r>
        <w:rPr/>
        <w:t>of</w:t>
      </w:r>
      <w:r>
        <w:rPr>
          <w:spacing w:val="-3"/>
        </w:rPr>
        <w:t> </w:t>
      </w:r>
      <w:r>
        <w:rPr/>
        <w:t>data</w:t>
      </w:r>
      <w:r>
        <w:rPr>
          <w:spacing w:val="-3"/>
        </w:rPr>
        <w:t> </w:t>
      </w:r>
      <w:r>
        <w:rPr/>
        <w:t>considered</w:t>
      </w:r>
      <w:r>
        <w:rPr>
          <w:spacing w:val="-3"/>
        </w:rPr>
        <w:t> </w:t>
      </w:r>
      <w:r>
        <w:rPr/>
        <w:t>source</w:t>
      </w:r>
      <w:r>
        <w:rPr>
          <w:spacing w:val="-3"/>
        </w:rPr>
        <w:t> </w:t>
      </w:r>
      <w:r>
        <w:rPr/>
        <w:t>data</w:t>
      </w:r>
      <w:r>
        <w:rPr>
          <w:spacing w:val="-2"/>
        </w:rPr>
        <w:t> </w:t>
      </w:r>
      <w:r>
        <w:rPr/>
        <w:t>which</w:t>
      </w:r>
      <w:r>
        <w:rPr>
          <w:spacing w:val="-3"/>
        </w:rPr>
        <w:t> </w:t>
      </w:r>
      <w:r>
        <w:rPr/>
        <w:t>may</w:t>
      </w:r>
      <w:r>
        <w:rPr>
          <w:spacing w:val="-3"/>
        </w:rPr>
        <w:t> </w:t>
      </w:r>
      <w:r>
        <w:rPr/>
        <w:t>contribute</w:t>
      </w:r>
      <w:r>
        <w:rPr>
          <w:spacing w:val="-3"/>
        </w:rPr>
        <w:t> </w:t>
      </w:r>
      <w:r>
        <w:rPr/>
        <w:t>to</w:t>
      </w:r>
      <w:r>
        <w:rPr>
          <w:spacing w:val="-3"/>
        </w:rPr>
        <w:t> </w:t>
      </w:r>
      <w:r>
        <w:rPr/>
        <w:t>a</w:t>
      </w:r>
      <w:r>
        <w:rPr>
          <w:spacing w:val="-3"/>
        </w:rPr>
        <w:t> </w:t>
      </w:r>
      <w:r>
        <w:rPr/>
        <w:t>PK</w:t>
      </w:r>
      <w:r>
        <w:rPr>
          <w:spacing w:val="-3"/>
        </w:rPr>
        <w:t> </w:t>
      </w:r>
      <w:r>
        <w:rPr/>
        <w:t>or</w:t>
      </w:r>
      <w:r>
        <w:rPr>
          <w:spacing w:val="-3"/>
        </w:rPr>
        <w:t> </w:t>
      </w:r>
      <w:r>
        <w:rPr/>
        <w:t>PD preWinNonlin dataset include the following:</w:t>
      </w:r>
    </w:p>
    <w:p>
      <w:pPr>
        <w:pStyle w:val="BodyText"/>
      </w:pPr>
    </w:p>
    <w:p>
      <w:pPr>
        <w:pStyle w:val="BodyText"/>
        <w:ind w:left="1022"/>
      </w:pPr>
      <w:r>
        <w:rPr>
          <w:u w:val="single"/>
        </w:rPr>
        <w:t>Source</w:t>
      </w:r>
      <w:r>
        <w:rPr>
          <w:spacing w:val="-4"/>
          <w:u w:val="single"/>
        </w:rPr>
        <w:t> </w:t>
      </w:r>
      <w:r>
        <w:rPr>
          <w:u w:val="single"/>
        </w:rPr>
        <w:t>Data</w:t>
      </w:r>
      <w:r>
        <w:rPr>
          <w:spacing w:val="-4"/>
          <w:u w:val="single"/>
        </w:rPr>
        <w:t> </w:t>
      </w:r>
      <w:r>
        <w:rPr>
          <w:u w:val="single"/>
        </w:rPr>
        <w:t>for</w:t>
      </w:r>
      <w:r>
        <w:rPr>
          <w:spacing w:val="-4"/>
          <w:u w:val="single"/>
        </w:rPr>
        <w:t> </w:t>
      </w:r>
      <w:r>
        <w:rPr>
          <w:u w:val="single"/>
        </w:rPr>
        <w:t>PK</w:t>
      </w:r>
      <w:r>
        <w:rPr>
          <w:spacing w:val="-3"/>
          <w:u w:val="single"/>
        </w:rPr>
        <w:t> </w:t>
      </w:r>
      <w:r>
        <w:rPr>
          <w:spacing w:val="-2"/>
          <w:u w:val="single"/>
        </w:rPr>
        <w:t>Analysis</w:t>
      </w:r>
    </w:p>
    <w:p>
      <w:pPr>
        <w:pStyle w:val="BodyText"/>
        <w:spacing w:before="1"/>
        <w:ind w:left="1022" w:right="477"/>
      </w:pPr>
      <w:r>
        <w:rPr/>
        <w:t>Data for the PK analysis data file(s) are most commonly received from two primary sources: clinical database (DB) and bioanalytical data.</w:t>
      </w:r>
      <w:r>
        <w:rPr>
          <w:spacing w:val="40"/>
        </w:rPr>
        <w:t> </w:t>
      </w:r>
      <w:r>
        <w:rPr/>
        <w:t>The clinical DB contains dose administration, and sample collection data.</w:t>
      </w:r>
      <w:r>
        <w:rPr>
          <w:spacing w:val="80"/>
        </w:rPr>
        <w:t> </w:t>
      </w:r>
      <w:r>
        <w:rPr/>
        <w:t>Care should be taken that any changes in clock time between standard time and daylight savings time are appropriately addressed</w:t>
      </w:r>
      <w:r>
        <w:rPr>
          <w:spacing w:val="40"/>
        </w:rPr>
        <w:t> </w:t>
      </w:r>
      <w:r>
        <w:rPr/>
        <w:t>in the Analysis Data File.</w:t>
      </w:r>
      <w:r>
        <w:rPr>
          <w:spacing w:val="40"/>
        </w:rPr>
        <w:t> </w:t>
      </w:r>
      <w:r>
        <w:rPr/>
        <w:t>The clinical DB may contain treatment assignments; however, the</w:t>
      </w:r>
      <w:r>
        <w:rPr>
          <w:spacing w:val="-3"/>
        </w:rPr>
        <w:t> </w:t>
      </w:r>
      <w:r>
        <w:rPr/>
        <w:t>randomization</w:t>
      </w:r>
      <w:r>
        <w:rPr>
          <w:spacing w:val="-3"/>
        </w:rPr>
        <w:t> </w:t>
      </w:r>
      <w:r>
        <w:rPr/>
        <w:t>schedule</w:t>
      </w:r>
      <w:r>
        <w:rPr>
          <w:spacing w:val="-3"/>
        </w:rPr>
        <w:t> </w:t>
      </w:r>
      <w:r>
        <w:rPr/>
        <w:t>may</w:t>
      </w:r>
      <w:r>
        <w:rPr>
          <w:spacing w:val="-3"/>
        </w:rPr>
        <w:t> </w:t>
      </w:r>
      <w:r>
        <w:rPr/>
        <w:t>also</w:t>
      </w:r>
      <w:r>
        <w:rPr>
          <w:spacing w:val="-2"/>
        </w:rPr>
        <w:t> </w:t>
      </w:r>
      <w:r>
        <w:rPr/>
        <w:t>be</w:t>
      </w:r>
      <w:r>
        <w:rPr>
          <w:spacing w:val="-3"/>
        </w:rPr>
        <w:t> </w:t>
      </w:r>
      <w:r>
        <w:rPr/>
        <w:t>received</w:t>
      </w:r>
      <w:r>
        <w:rPr>
          <w:spacing w:val="-3"/>
        </w:rPr>
        <w:t> </w:t>
      </w:r>
      <w:r>
        <w:rPr/>
        <w:t>as</w:t>
      </w:r>
      <w:r>
        <w:rPr>
          <w:spacing w:val="-3"/>
        </w:rPr>
        <w:t> </w:t>
      </w:r>
      <w:r>
        <w:rPr/>
        <w:t>an</w:t>
      </w:r>
      <w:r>
        <w:rPr>
          <w:spacing w:val="-3"/>
        </w:rPr>
        <w:t> </w:t>
      </w:r>
      <w:r>
        <w:rPr/>
        <w:t>external</w:t>
      </w:r>
      <w:r>
        <w:rPr>
          <w:spacing w:val="-3"/>
        </w:rPr>
        <w:t> </w:t>
      </w:r>
      <w:r>
        <w:rPr/>
        <w:t>dataset</w:t>
      </w:r>
      <w:r>
        <w:rPr>
          <w:spacing w:val="-3"/>
        </w:rPr>
        <w:t> </w:t>
      </w:r>
      <w:r>
        <w:rPr/>
        <w:t>during</w:t>
      </w:r>
      <w:r>
        <w:rPr>
          <w:spacing w:val="-3"/>
        </w:rPr>
        <w:t> </w:t>
      </w:r>
      <w:r>
        <w:rPr/>
        <w:t>the</w:t>
      </w:r>
      <w:r>
        <w:rPr>
          <w:spacing w:val="-2"/>
        </w:rPr>
        <w:t> </w:t>
      </w:r>
      <w:r>
        <w:rPr/>
        <w:t>clinical DB transfer or be received from an outside source.</w:t>
      </w:r>
      <w:r>
        <w:rPr>
          <w:spacing w:val="40"/>
        </w:rPr>
        <w:t> </w:t>
      </w:r>
      <w:r>
        <w:rPr/>
        <w:t>The</w:t>
      </w:r>
      <w:r>
        <w:rPr>
          <w:spacing w:val="-1"/>
        </w:rPr>
        <w:t> </w:t>
      </w:r>
      <w:r>
        <w:rPr/>
        <w:t>bioanalytical dataset(s) contain at a minimum unique subject identifiers, nominal collection times, and concentration data determined by a bioanalytical assay.</w:t>
      </w:r>
      <w:r>
        <w:rPr>
          <w:spacing w:val="40"/>
        </w:rPr>
        <w:t> </w:t>
      </w:r>
      <w:r>
        <w:rPr/>
        <w:t>The preferred format for receiving bioanalytical data is ASCII or SAS transport file format.</w:t>
      </w:r>
      <w:r>
        <w:rPr>
          <w:spacing w:val="40"/>
        </w:rPr>
        <w:t> </w:t>
      </w:r>
      <w:r>
        <w:rPr/>
        <w:t>Usually CDISC SDTM datasets are mapped from clinical DB, bioanalytical data, and treatment identifiers prior to generation of the preWinNonlin dataset.</w:t>
      </w:r>
    </w:p>
    <w:p>
      <w:pPr>
        <w:pStyle w:val="BodyText"/>
        <w:spacing w:before="11"/>
        <w:rPr>
          <w:sz w:val="21"/>
        </w:rPr>
      </w:pPr>
    </w:p>
    <w:p>
      <w:pPr>
        <w:pStyle w:val="BodyText"/>
        <w:ind w:left="1022" w:right="538"/>
      </w:pPr>
      <w:r>
        <w:rPr/>
        <w:t>Concentration values used for PK analysis are usually determined by a bioanalytical assay.</w:t>
      </w:r>
      <w:r>
        <w:rPr>
          <w:spacing w:val="79"/>
        </w:rPr>
        <w:t> </w:t>
      </w:r>
      <w:r>
        <w:rPr/>
        <w:t>In general, a single concentration value (for each analyte and matrix) is determined and reported for each collected sample.</w:t>
      </w:r>
      <w:r>
        <w:rPr>
          <w:spacing w:val="40"/>
        </w:rPr>
        <w:t> </w:t>
      </w:r>
      <w:r>
        <w:rPr/>
        <w:t>Source data are defined as the reported</w:t>
      </w:r>
      <w:r>
        <w:rPr>
          <w:spacing w:val="-5"/>
        </w:rPr>
        <w:t> </w:t>
      </w:r>
      <w:r>
        <w:rPr/>
        <w:t>(measured)</w:t>
      </w:r>
      <w:r>
        <w:rPr>
          <w:spacing w:val="-5"/>
        </w:rPr>
        <w:t> </w:t>
      </w:r>
      <w:r>
        <w:rPr/>
        <w:t>bioanalytical</w:t>
      </w:r>
      <w:r>
        <w:rPr>
          <w:spacing w:val="-5"/>
        </w:rPr>
        <w:t> </w:t>
      </w:r>
      <w:r>
        <w:rPr/>
        <w:t>concentration</w:t>
      </w:r>
      <w:r>
        <w:rPr>
          <w:spacing w:val="-5"/>
        </w:rPr>
        <w:t> </w:t>
      </w:r>
      <w:r>
        <w:rPr/>
        <w:t>data</w:t>
      </w:r>
      <w:r>
        <w:rPr>
          <w:spacing w:val="-5"/>
        </w:rPr>
        <w:t> </w:t>
      </w:r>
      <w:r>
        <w:rPr/>
        <w:t>or</w:t>
      </w:r>
      <w:r>
        <w:rPr>
          <w:spacing w:val="-5"/>
        </w:rPr>
        <w:t> </w:t>
      </w:r>
      <w:r>
        <w:rPr/>
        <w:t>project-specified</w:t>
      </w:r>
      <w:r>
        <w:rPr>
          <w:spacing w:val="-5"/>
        </w:rPr>
        <w:t> </w:t>
      </w:r>
      <w:r>
        <w:rPr/>
        <w:t>corrected</w:t>
      </w:r>
      <w:r>
        <w:rPr>
          <w:spacing w:val="-5"/>
        </w:rPr>
        <w:t> </w:t>
      </w:r>
      <w:r>
        <w:rPr/>
        <w:t>values of the reported bioanalytical concentration data (eg, baseline-corrected values).</w:t>
      </w:r>
      <w:r>
        <w:rPr>
          <w:spacing w:val="40"/>
        </w:rPr>
        <w:t> </w:t>
      </w:r>
      <w:r>
        <w:rPr/>
        <w:t>One example of baseline-corrected source data is an endogenous drug where PK parameters are frequently derived from change-from-baseline, rather than the reported source data.</w:t>
      </w:r>
    </w:p>
    <w:p>
      <w:pPr>
        <w:pStyle w:val="BodyText"/>
        <w:spacing w:before="1"/>
        <w:ind w:left="1022" w:right="566"/>
      </w:pPr>
      <w:r>
        <w:rPr/>
        <w:t>The derived corrected concentrations are rounded according to the SAP, protocol, Sponsor</w:t>
      </w:r>
      <w:r>
        <w:rPr>
          <w:spacing w:val="-2"/>
        </w:rPr>
        <w:t> </w:t>
      </w:r>
      <w:r>
        <w:rPr/>
        <w:t>specifications,</w:t>
      </w:r>
      <w:r>
        <w:rPr>
          <w:spacing w:val="-2"/>
        </w:rPr>
        <w:t> </w:t>
      </w:r>
      <w:r>
        <w:rPr/>
        <w:t>or</w:t>
      </w:r>
      <w:r>
        <w:rPr>
          <w:spacing w:val="-2"/>
        </w:rPr>
        <w:t> </w:t>
      </w:r>
      <w:r>
        <w:rPr/>
        <w:t>scientifically</w:t>
      </w:r>
      <w:r>
        <w:rPr>
          <w:spacing w:val="-2"/>
        </w:rPr>
        <w:t> </w:t>
      </w:r>
      <w:r>
        <w:rPr/>
        <w:t>meaningful</w:t>
      </w:r>
      <w:r>
        <w:rPr>
          <w:spacing w:val="-2"/>
        </w:rPr>
        <w:t> </w:t>
      </w:r>
      <w:r>
        <w:rPr/>
        <w:t>rounding</w:t>
      </w:r>
      <w:r>
        <w:rPr>
          <w:spacing w:val="-2"/>
        </w:rPr>
        <w:t> </w:t>
      </w:r>
      <w:r>
        <w:rPr/>
        <w:t>conventions</w:t>
      </w:r>
      <w:r>
        <w:rPr>
          <w:spacing w:val="-2"/>
        </w:rPr>
        <w:t> </w:t>
      </w:r>
      <w:r>
        <w:rPr/>
        <w:t>agreed</w:t>
      </w:r>
      <w:r>
        <w:rPr>
          <w:spacing w:val="-6"/>
        </w:rPr>
        <w:t> </w:t>
      </w:r>
      <w:r>
        <w:rPr/>
        <w:t>upon by the PKS and Programmer/Biostatistician/Sponsor representative.</w:t>
      </w:r>
      <w:r>
        <w:rPr>
          <w:spacing w:val="40"/>
        </w:rPr>
        <w:t> </w:t>
      </w:r>
      <w:r>
        <w:rPr/>
        <w:t>If a PK analysis is performed</w:t>
      </w:r>
      <w:r>
        <w:rPr>
          <w:spacing w:val="-1"/>
        </w:rPr>
        <w:t> </w:t>
      </w:r>
      <w:r>
        <w:rPr/>
        <w:t>with</w:t>
      </w:r>
      <w:r>
        <w:rPr>
          <w:spacing w:val="-1"/>
        </w:rPr>
        <w:t> </w:t>
      </w:r>
      <w:r>
        <w:rPr/>
        <w:t>derived</w:t>
      </w:r>
      <w:r>
        <w:rPr>
          <w:spacing w:val="-1"/>
        </w:rPr>
        <w:t> </w:t>
      </w:r>
      <w:r>
        <w:rPr/>
        <w:t>data,</w:t>
      </w:r>
      <w:r>
        <w:rPr>
          <w:spacing w:val="-1"/>
        </w:rPr>
        <w:t> </w:t>
      </w:r>
      <w:r>
        <w:rPr/>
        <w:t>the</w:t>
      </w:r>
      <w:r>
        <w:rPr>
          <w:spacing w:val="-1"/>
        </w:rPr>
        <w:t> </w:t>
      </w:r>
      <w:r>
        <w:rPr/>
        <w:t>derived</w:t>
      </w:r>
      <w:r>
        <w:rPr>
          <w:spacing w:val="-1"/>
        </w:rPr>
        <w:t> </w:t>
      </w:r>
      <w:r>
        <w:rPr/>
        <w:t>corrected</w:t>
      </w:r>
      <w:r>
        <w:rPr>
          <w:spacing w:val="-1"/>
        </w:rPr>
        <w:t> </w:t>
      </w:r>
      <w:r>
        <w:rPr/>
        <w:t>concentrations</w:t>
      </w:r>
      <w:r>
        <w:rPr>
          <w:spacing w:val="-1"/>
        </w:rPr>
        <w:t> </w:t>
      </w:r>
      <w:r>
        <w:rPr/>
        <w:t>shall</w:t>
      </w:r>
      <w:r>
        <w:rPr>
          <w:spacing w:val="-1"/>
        </w:rPr>
        <w:t> </w:t>
      </w:r>
      <w:r>
        <w:rPr/>
        <w:t>be</w:t>
      </w:r>
      <w:r>
        <w:rPr>
          <w:spacing w:val="-3"/>
        </w:rPr>
        <w:t> </w:t>
      </w:r>
      <w:r>
        <w:rPr/>
        <w:t>treated</w:t>
      </w:r>
      <w:r>
        <w:rPr>
          <w:spacing w:val="-1"/>
        </w:rPr>
        <w:t> </w:t>
      </w:r>
      <w:r>
        <w:rPr/>
        <w:t>as the source</w:t>
      </w:r>
      <w:r>
        <w:rPr>
          <w:spacing w:val="-3"/>
        </w:rPr>
        <w:t> </w:t>
      </w:r>
      <w:r>
        <w:rPr/>
        <w:t>data</w:t>
      </w:r>
      <w:r>
        <w:rPr>
          <w:spacing w:val="-3"/>
        </w:rPr>
        <w:t> </w:t>
      </w:r>
      <w:r>
        <w:rPr/>
        <w:t>for</w:t>
      </w:r>
      <w:r>
        <w:rPr>
          <w:spacing w:val="-2"/>
        </w:rPr>
        <w:t> </w:t>
      </w:r>
      <w:r>
        <w:rPr/>
        <w:t>the</w:t>
      </w:r>
      <w:r>
        <w:rPr>
          <w:spacing w:val="-6"/>
        </w:rPr>
        <w:t> </w:t>
      </w:r>
      <w:r>
        <w:rPr/>
        <w:t>PK</w:t>
      </w:r>
      <w:r>
        <w:rPr>
          <w:spacing w:val="-3"/>
        </w:rPr>
        <w:t> </w:t>
      </w:r>
      <w:r>
        <w:rPr/>
        <w:t>parameter</w:t>
      </w:r>
      <w:r>
        <w:rPr>
          <w:spacing w:val="-3"/>
        </w:rPr>
        <w:t> </w:t>
      </w:r>
      <w:r>
        <w:rPr/>
        <w:t>calculation.</w:t>
      </w:r>
      <w:r>
        <w:rPr>
          <w:spacing w:val="40"/>
        </w:rPr>
        <w:t> </w:t>
      </w:r>
      <w:r>
        <w:rPr/>
        <w:t>For</w:t>
      </w:r>
      <w:r>
        <w:rPr>
          <w:spacing w:val="-3"/>
        </w:rPr>
        <w:t> </w:t>
      </w:r>
      <w:r>
        <w:rPr/>
        <w:t>final</w:t>
      </w:r>
      <w:r>
        <w:rPr>
          <w:spacing w:val="-3"/>
        </w:rPr>
        <w:t> </w:t>
      </w:r>
      <w:r>
        <w:rPr/>
        <w:t>analyses,</w:t>
      </w:r>
      <w:r>
        <w:rPr>
          <w:spacing w:val="-3"/>
        </w:rPr>
        <w:t> </w:t>
      </w:r>
      <w:r>
        <w:rPr/>
        <w:t>unit</w:t>
      </w:r>
      <w:r>
        <w:rPr>
          <w:spacing w:val="-3"/>
        </w:rPr>
        <w:t> </w:t>
      </w:r>
      <w:r>
        <w:rPr/>
        <w:t>conversions</w:t>
      </w:r>
      <w:r>
        <w:rPr>
          <w:spacing w:val="-3"/>
        </w:rPr>
        <w:t> </w:t>
      </w:r>
      <w:r>
        <w:rPr/>
        <w:t>and/or concentration derivations to obtain project-specific corrected values shall be done by the programmer as part of setting up the preWinNonlin dataset.</w:t>
      </w:r>
    </w:p>
    <w:p>
      <w:pPr>
        <w:pStyle w:val="BodyText"/>
        <w:spacing w:before="1"/>
      </w:pPr>
    </w:p>
    <w:p>
      <w:pPr>
        <w:pStyle w:val="BodyText"/>
        <w:spacing w:line="251" w:lineRule="exact"/>
        <w:ind w:left="1022"/>
      </w:pPr>
      <w:r>
        <w:rPr>
          <w:u w:val="single"/>
        </w:rPr>
        <w:t>Source</w:t>
      </w:r>
      <w:r>
        <w:rPr>
          <w:spacing w:val="-4"/>
          <w:u w:val="single"/>
        </w:rPr>
        <w:t> </w:t>
      </w:r>
      <w:r>
        <w:rPr>
          <w:u w:val="single"/>
        </w:rPr>
        <w:t>Data</w:t>
      </w:r>
      <w:r>
        <w:rPr>
          <w:spacing w:val="-4"/>
          <w:u w:val="single"/>
        </w:rPr>
        <w:t> </w:t>
      </w:r>
      <w:r>
        <w:rPr>
          <w:u w:val="single"/>
        </w:rPr>
        <w:t>for</w:t>
      </w:r>
      <w:r>
        <w:rPr>
          <w:spacing w:val="-3"/>
          <w:u w:val="single"/>
        </w:rPr>
        <w:t> </w:t>
      </w:r>
      <w:r>
        <w:rPr>
          <w:u w:val="single"/>
        </w:rPr>
        <w:t>PD</w:t>
      </w:r>
      <w:r>
        <w:rPr>
          <w:spacing w:val="-3"/>
          <w:u w:val="single"/>
        </w:rPr>
        <w:t> </w:t>
      </w:r>
      <w:r>
        <w:rPr>
          <w:spacing w:val="-2"/>
          <w:u w:val="single"/>
        </w:rPr>
        <w:t>Analysis</w:t>
      </w:r>
    </w:p>
    <w:p>
      <w:pPr>
        <w:pStyle w:val="BodyText"/>
        <w:ind w:left="1022" w:right="477"/>
      </w:pPr>
      <w:r>
        <w:rPr/>
        <w:t>Data for the PD analysis data file(s) are most commonly received from the following sources:</w:t>
      </w:r>
      <w:r>
        <w:rPr>
          <w:spacing w:val="-4"/>
        </w:rPr>
        <w:t> </w:t>
      </w:r>
      <w:r>
        <w:rPr/>
        <w:t>clinical</w:t>
      </w:r>
      <w:r>
        <w:rPr>
          <w:spacing w:val="-4"/>
        </w:rPr>
        <w:t> </w:t>
      </w:r>
      <w:r>
        <w:rPr/>
        <w:t>database</w:t>
      </w:r>
      <w:r>
        <w:rPr>
          <w:spacing w:val="-4"/>
        </w:rPr>
        <w:t> </w:t>
      </w:r>
      <w:r>
        <w:rPr/>
        <w:t>(DB)</w:t>
      </w:r>
      <w:r>
        <w:rPr>
          <w:spacing w:val="-4"/>
        </w:rPr>
        <w:t> </w:t>
      </w:r>
      <w:r>
        <w:rPr/>
        <w:t>and</w:t>
      </w:r>
      <w:r>
        <w:rPr>
          <w:spacing w:val="-4"/>
        </w:rPr>
        <w:t> </w:t>
      </w:r>
      <w:r>
        <w:rPr/>
        <w:t>other</w:t>
      </w:r>
      <w:r>
        <w:rPr>
          <w:spacing w:val="-4"/>
        </w:rPr>
        <w:t> </w:t>
      </w:r>
      <w:r>
        <w:rPr/>
        <w:t>external</w:t>
      </w:r>
      <w:r>
        <w:rPr>
          <w:spacing w:val="-4"/>
        </w:rPr>
        <w:t> </w:t>
      </w:r>
      <w:r>
        <w:rPr/>
        <w:t>data</w:t>
      </w:r>
      <w:r>
        <w:rPr>
          <w:spacing w:val="-4"/>
        </w:rPr>
        <w:t> </w:t>
      </w:r>
      <w:r>
        <w:rPr/>
        <w:t>sources</w:t>
      </w:r>
      <w:r>
        <w:rPr>
          <w:spacing w:val="-4"/>
        </w:rPr>
        <w:t> </w:t>
      </w:r>
      <w:r>
        <w:rPr/>
        <w:t>(eg,</w:t>
      </w:r>
      <w:r>
        <w:rPr>
          <w:spacing w:val="-4"/>
        </w:rPr>
        <w:t> </w:t>
      </w:r>
      <w:r>
        <w:rPr/>
        <w:t>laboratory</w:t>
      </w:r>
      <w:r>
        <w:rPr>
          <w:spacing w:val="-4"/>
        </w:rPr>
        <w:t> </w:t>
      </w:r>
      <w:r>
        <w:rPr/>
        <w:t>data,</w:t>
      </w:r>
      <w:r>
        <w:rPr>
          <w:spacing w:val="-4"/>
        </w:rPr>
        <w:t> </w:t>
      </w:r>
      <w:r>
        <w:rPr/>
        <w:t>PD endpoints extracted from a database unrelated to the clinical DB).</w:t>
      </w:r>
      <w:r>
        <w:rPr>
          <w:spacing w:val="40"/>
        </w:rPr>
        <w:t> </w:t>
      </w:r>
      <w:r>
        <w:rPr/>
        <w:t>The content of the clinical DB and the potential sources for treatment assignment are described above.</w:t>
      </w:r>
    </w:p>
    <w:p>
      <w:pPr>
        <w:pStyle w:val="BodyText"/>
        <w:ind w:left="1022" w:right="566"/>
      </w:pPr>
      <w:r>
        <w:rPr/>
        <w:t>Pharmacodynamic endpoints must contain at a minimum unique subject identifiers, nominal</w:t>
      </w:r>
      <w:r>
        <w:rPr>
          <w:spacing w:val="-3"/>
        </w:rPr>
        <w:t> </w:t>
      </w:r>
      <w:r>
        <w:rPr/>
        <w:t>collection</w:t>
      </w:r>
      <w:r>
        <w:rPr>
          <w:spacing w:val="-3"/>
        </w:rPr>
        <w:t> </w:t>
      </w:r>
      <w:r>
        <w:rPr/>
        <w:t>times,</w:t>
      </w:r>
      <w:r>
        <w:rPr>
          <w:spacing w:val="-5"/>
        </w:rPr>
        <w:t> </w:t>
      </w:r>
      <w:r>
        <w:rPr/>
        <w:t>and</w:t>
      </w:r>
      <w:r>
        <w:rPr>
          <w:spacing w:val="-3"/>
        </w:rPr>
        <w:t> </w:t>
      </w:r>
      <w:r>
        <w:rPr/>
        <w:t>PD</w:t>
      </w:r>
      <w:r>
        <w:rPr>
          <w:spacing w:val="-3"/>
        </w:rPr>
        <w:t> </w:t>
      </w:r>
      <w:r>
        <w:rPr/>
        <w:t>results.</w:t>
      </w:r>
      <w:r>
        <w:rPr>
          <w:spacing w:val="40"/>
        </w:rPr>
        <w:t> </w:t>
      </w:r>
      <w:r>
        <w:rPr/>
        <w:t>The</w:t>
      </w:r>
      <w:r>
        <w:rPr>
          <w:spacing w:val="-3"/>
        </w:rPr>
        <w:t> </w:t>
      </w:r>
      <w:r>
        <w:rPr/>
        <w:t>preferred</w:t>
      </w:r>
      <w:r>
        <w:rPr>
          <w:spacing w:val="-3"/>
        </w:rPr>
        <w:t> </w:t>
      </w:r>
      <w:r>
        <w:rPr/>
        <w:t>format</w:t>
      </w:r>
      <w:r>
        <w:rPr>
          <w:spacing w:val="-3"/>
        </w:rPr>
        <w:t> </w:t>
      </w:r>
      <w:r>
        <w:rPr/>
        <w:t>for</w:t>
      </w:r>
      <w:r>
        <w:rPr>
          <w:spacing w:val="-3"/>
        </w:rPr>
        <w:t> </w:t>
      </w:r>
      <w:r>
        <w:rPr/>
        <w:t>receiving</w:t>
      </w:r>
      <w:r>
        <w:rPr>
          <w:spacing w:val="-3"/>
        </w:rPr>
        <w:t> </w:t>
      </w:r>
      <w:r>
        <w:rPr/>
        <w:t>external</w:t>
      </w:r>
      <w:r>
        <w:rPr>
          <w:spacing w:val="-8"/>
        </w:rPr>
        <w:t> </w:t>
      </w:r>
      <w:r>
        <w:rPr/>
        <w:t>data is ASCII or SAS transport file format. Usually CDISC SDTM datasets are mapped from clinical DB, external PD data, and treatment identifiers prior to generation of the preWinNonlin dataset.</w:t>
      </w:r>
    </w:p>
    <w:p>
      <w:pPr>
        <w:spacing w:after="0"/>
        <w:sectPr>
          <w:pgSz w:w="12240" w:h="15840"/>
          <w:pgMar w:header="725" w:footer="1059" w:top="2540" w:bottom="1320" w:left="960" w:right="960"/>
        </w:sectPr>
      </w:pPr>
    </w:p>
    <w:p>
      <w:pPr>
        <w:pStyle w:val="BodyText"/>
        <w:rPr>
          <w:sz w:val="20"/>
        </w:rPr>
      </w:pPr>
    </w:p>
    <w:p>
      <w:pPr>
        <w:pStyle w:val="BodyText"/>
        <w:spacing w:before="1"/>
        <w:rPr>
          <w:sz w:val="16"/>
        </w:rPr>
      </w:pPr>
    </w:p>
    <w:p>
      <w:pPr>
        <w:pStyle w:val="BodyText"/>
        <w:spacing w:before="94"/>
        <w:ind w:left="1022" w:right="520"/>
      </w:pPr>
      <w:r>
        <w:rPr/>
        <w:t>Analysis of PD data may be performed using reported (observed) source data and/or various derived corrected presentations of the data (eg, change or percent change from baseline, ratio).</w:t>
      </w:r>
      <w:r>
        <w:rPr>
          <w:spacing w:val="40"/>
        </w:rPr>
        <w:t> </w:t>
      </w:r>
      <w:r>
        <w:rPr/>
        <w:t>Derived corrected PD data are rounded according to the SAP, protocol, Sponsor specifications, or scientifically meaningful rounding conventions agreed upon by the PKS and Programmer/Biostatistician/Sponsor representative.</w:t>
      </w:r>
      <w:r>
        <w:rPr>
          <w:spacing w:val="40"/>
        </w:rPr>
        <w:t> </w:t>
      </w:r>
      <w:r>
        <w:rPr/>
        <w:t>If a PD analysis is performed</w:t>
      </w:r>
      <w:r>
        <w:rPr>
          <w:spacing w:val="-3"/>
        </w:rPr>
        <w:t> </w:t>
      </w:r>
      <w:r>
        <w:rPr/>
        <w:t>with</w:t>
      </w:r>
      <w:r>
        <w:rPr>
          <w:spacing w:val="-3"/>
        </w:rPr>
        <w:t> </w:t>
      </w:r>
      <w:r>
        <w:rPr/>
        <w:t>derived</w:t>
      </w:r>
      <w:r>
        <w:rPr>
          <w:spacing w:val="-3"/>
        </w:rPr>
        <w:t> </w:t>
      </w:r>
      <w:r>
        <w:rPr/>
        <w:t>data,</w:t>
      </w:r>
      <w:r>
        <w:rPr>
          <w:spacing w:val="-3"/>
        </w:rPr>
        <w:t> </w:t>
      </w:r>
      <w:r>
        <w:rPr/>
        <w:t>the</w:t>
      </w:r>
      <w:r>
        <w:rPr>
          <w:spacing w:val="-3"/>
        </w:rPr>
        <w:t> </w:t>
      </w:r>
      <w:r>
        <w:rPr/>
        <w:t>derived</w:t>
      </w:r>
      <w:r>
        <w:rPr>
          <w:spacing w:val="-3"/>
        </w:rPr>
        <w:t> </w:t>
      </w:r>
      <w:r>
        <w:rPr/>
        <w:t>corrected</w:t>
      </w:r>
      <w:r>
        <w:rPr>
          <w:spacing w:val="-3"/>
        </w:rPr>
        <w:t> </w:t>
      </w:r>
      <w:r>
        <w:rPr/>
        <w:t>PD</w:t>
      </w:r>
      <w:r>
        <w:rPr>
          <w:spacing w:val="-3"/>
        </w:rPr>
        <w:t> </w:t>
      </w:r>
      <w:r>
        <w:rPr/>
        <w:t>data</w:t>
      </w:r>
      <w:r>
        <w:rPr>
          <w:spacing w:val="-3"/>
        </w:rPr>
        <w:t> </w:t>
      </w:r>
      <w:r>
        <w:rPr/>
        <w:t>are</w:t>
      </w:r>
      <w:r>
        <w:rPr>
          <w:spacing w:val="-1"/>
        </w:rPr>
        <w:t> </w:t>
      </w:r>
      <w:r>
        <w:rPr/>
        <w:t>treated</w:t>
      </w:r>
      <w:r>
        <w:rPr>
          <w:spacing w:val="-3"/>
        </w:rPr>
        <w:t> </w:t>
      </w:r>
      <w:r>
        <w:rPr/>
        <w:t>as</w:t>
      </w:r>
      <w:r>
        <w:rPr>
          <w:spacing w:val="-2"/>
        </w:rPr>
        <w:t> </w:t>
      </w:r>
      <w:r>
        <w:rPr/>
        <w:t>the</w:t>
      </w:r>
      <w:r>
        <w:rPr>
          <w:spacing w:val="-3"/>
        </w:rPr>
        <w:t> </w:t>
      </w:r>
      <w:r>
        <w:rPr/>
        <w:t>source</w:t>
      </w:r>
      <w:r>
        <w:rPr>
          <w:spacing w:val="-3"/>
        </w:rPr>
        <w:t> </w:t>
      </w:r>
      <w:r>
        <w:rPr/>
        <w:t>data for the PD parameter calculation.</w:t>
      </w:r>
      <w:r>
        <w:rPr>
          <w:spacing w:val="80"/>
        </w:rPr>
        <w:t> </w:t>
      </w:r>
      <w:r>
        <w:rPr/>
        <w:t>For final analyses, unit conversions and/or derivations</w:t>
      </w:r>
      <w:r>
        <w:rPr/>
        <w:t> to obtain project-specific corrected PD values shall be done by the programmer as part of setting up the preWinNonlin dataset.</w:t>
      </w:r>
    </w:p>
    <w:p>
      <w:pPr>
        <w:pStyle w:val="BodyText"/>
        <w:spacing w:before="11"/>
        <w:rPr>
          <w:sz w:val="21"/>
        </w:rPr>
      </w:pPr>
    </w:p>
    <w:p>
      <w:pPr>
        <w:pStyle w:val="Heading1"/>
        <w:rPr>
          <w:i/>
        </w:rPr>
      </w:pPr>
      <w:r>
        <w:rPr>
          <w:i/>
        </w:rPr>
        <w:t>A2:</w:t>
      </w:r>
      <w:r>
        <w:rPr>
          <w:i/>
          <w:spacing w:val="52"/>
        </w:rPr>
        <w:t> </w:t>
      </w:r>
      <w:r>
        <w:rPr>
          <w:i/>
        </w:rPr>
        <w:t>Review</w:t>
      </w:r>
      <w:r>
        <w:rPr>
          <w:i/>
          <w:spacing w:val="-5"/>
        </w:rPr>
        <w:t> </w:t>
      </w:r>
      <w:r>
        <w:rPr>
          <w:i/>
        </w:rPr>
        <w:t>of</w:t>
      </w:r>
      <w:r>
        <w:rPr>
          <w:i/>
          <w:spacing w:val="-3"/>
        </w:rPr>
        <w:t> </w:t>
      </w:r>
      <w:r>
        <w:rPr>
          <w:i/>
        </w:rPr>
        <w:t>WinNonlin</w:t>
      </w:r>
      <w:r>
        <w:rPr>
          <w:i/>
          <w:vertAlign w:val="superscript"/>
        </w:rPr>
        <w:t>®</w:t>
      </w:r>
      <w:r>
        <w:rPr>
          <w:i/>
          <w:spacing w:val="-5"/>
          <w:vertAlign w:val="baseline"/>
        </w:rPr>
        <w:t> </w:t>
      </w:r>
      <w:r>
        <w:rPr>
          <w:i/>
          <w:vertAlign w:val="baseline"/>
        </w:rPr>
        <w:t>Analysis</w:t>
      </w:r>
      <w:r>
        <w:rPr>
          <w:i/>
          <w:spacing w:val="-5"/>
          <w:vertAlign w:val="baseline"/>
        </w:rPr>
        <w:t> </w:t>
      </w:r>
      <w:r>
        <w:rPr>
          <w:i/>
          <w:vertAlign w:val="baseline"/>
        </w:rPr>
        <w:t>Data</w:t>
      </w:r>
      <w:r>
        <w:rPr>
          <w:i/>
          <w:spacing w:val="-5"/>
          <w:vertAlign w:val="baseline"/>
        </w:rPr>
        <w:t> </w:t>
      </w:r>
      <w:r>
        <w:rPr>
          <w:i/>
          <w:spacing w:val="-4"/>
          <w:vertAlign w:val="baseline"/>
        </w:rPr>
        <w:t>File</w:t>
      </w:r>
    </w:p>
    <w:p>
      <w:pPr>
        <w:pStyle w:val="BodyText"/>
        <w:spacing w:before="1"/>
        <w:ind w:left="1022" w:right="477"/>
      </w:pPr>
      <w:r>
        <w:rPr/>
        <w:t>Prior to start of the final PK or PD analysis, the</w:t>
      </w:r>
      <w:r>
        <w:rPr>
          <w:spacing w:val="-2"/>
        </w:rPr>
        <w:t> </w:t>
      </w:r>
      <w:r>
        <w:rPr/>
        <w:t>WinNonlin</w:t>
      </w:r>
      <w:r>
        <w:rPr>
          <w:vertAlign w:val="superscript"/>
        </w:rPr>
        <w:t>®</w:t>
      </w:r>
      <w:r>
        <w:rPr>
          <w:vertAlign w:val="baseline"/>
        </w:rPr>
        <w:t> Analysis Data File (subsequently referred to as the preWinNonlin dataset) shall be free of relevant unexplained discrepancies.</w:t>
      </w:r>
      <w:r>
        <w:rPr>
          <w:spacing w:val="40"/>
          <w:vertAlign w:val="baseline"/>
        </w:rPr>
        <w:t> </w:t>
      </w:r>
      <w:r>
        <w:rPr>
          <w:vertAlign w:val="baseline"/>
        </w:rPr>
        <w:t>The preWinNonlin dataset shall identify deviations from scheduled sample collection times, as appropriate to the project.</w:t>
      </w:r>
      <w:r>
        <w:rPr>
          <w:spacing w:val="40"/>
          <w:vertAlign w:val="baseline"/>
        </w:rPr>
        <w:t> </w:t>
      </w:r>
      <w:r>
        <w:rPr>
          <w:vertAlign w:val="baseline"/>
        </w:rPr>
        <w:t>The below list provides examples of fields to be checked or spot-checked by the PKS as part of the review of preWinNonlin</w:t>
      </w:r>
      <w:r>
        <w:rPr>
          <w:spacing w:val="-4"/>
          <w:vertAlign w:val="baseline"/>
        </w:rPr>
        <w:t> </w:t>
      </w:r>
      <w:r>
        <w:rPr>
          <w:vertAlign w:val="baseline"/>
        </w:rPr>
        <w:t>dataset.</w:t>
      </w:r>
      <w:r>
        <w:rPr>
          <w:spacing w:val="40"/>
          <w:vertAlign w:val="baseline"/>
        </w:rPr>
        <w:t> </w:t>
      </w:r>
      <w:r>
        <w:rPr>
          <w:vertAlign w:val="baseline"/>
        </w:rPr>
        <w:t>Relevant</w:t>
      </w:r>
      <w:r>
        <w:rPr>
          <w:spacing w:val="-3"/>
          <w:vertAlign w:val="baseline"/>
        </w:rPr>
        <w:t> </w:t>
      </w:r>
      <w:r>
        <w:rPr>
          <w:vertAlign w:val="baseline"/>
        </w:rPr>
        <w:t>fields</w:t>
      </w:r>
      <w:r>
        <w:rPr>
          <w:spacing w:val="-3"/>
          <w:vertAlign w:val="baseline"/>
        </w:rPr>
        <w:t> </w:t>
      </w:r>
      <w:r>
        <w:rPr>
          <w:vertAlign w:val="baseline"/>
        </w:rPr>
        <w:t>to</w:t>
      </w:r>
      <w:r>
        <w:rPr>
          <w:spacing w:val="-3"/>
          <w:vertAlign w:val="baseline"/>
        </w:rPr>
        <w:t> </w:t>
      </w:r>
      <w:r>
        <w:rPr>
          <w:vertAlign w:val="baseline"/>
        </w:rPr>
        <w:t>be</w:t>
      </w:r>
      <w:r>
        <w:rPr>
          <w:spacing w:val="-3"/>
          <w:vertAlign w:val="baseline"/>
        </w:rPr>
        <w:t> </w:t>
      </w:r>
      <w:r>
        <w:rPr>
          <w:vertAlign w:val="baseline"/>
        </w:rPr>
        <w:t>verified</w:t>
      </w:r>
      <w:r>
        <w:rPr>
          <w:spacing w:val="-3"/>
          <w:vertAlign w:val="baseline"/>
        </w:rPr>
        <w:t> </w:t>
      </w:r>
      <w:r>
        <w:rPr>
          <w:vertAlign w:val="baseline"/>
        </w:rPr>
        <w:t>are</w:t>
      </w:r>
      <w:r>
        <w:rPr>
          <w:spacing w:val="-3"/>
          <w:vertAlign w:val="baseline"/>
        </w:rPr>
        <w:t> </w:t>
      </w:r>
      <w:r>
        <w:rPr>
          <w:vertAlign w:val="baseline"/>
        </w:rPr>
        <w:t>project</w:t>
      </w:r>
      <w:r>
        <w:rPr>
          <w:spacing w:val="-3"/>
          <w:vertAlign w:val="baseline"/>
        </w:rPr>
        <w:t> </w:t>
      </w:r>
      <w:r>
        <w:rPr>
          <w:vertAlign w:val="baseline"/>
        </w:rPr>
        <w:t>specific.</w:t>
      </w:r>
      <w:r>
        <w:rPr>
          <w:spacing w:val="40"/>
          <w:vertAlign w:val="baseline"/>
        </w:rPr>
        <w:t> </w:t>
      </w:r>
      <w:r>
        <w:rPr>
          <w:vertAlign w:val="baseline"/>
        </w:rPr>
        <w:t>The</w:t>
      </w:r>
      <w:r>
        <w:rPr>
          <w:spacing w:val="-3"/>
          <w:vertAlign w:val="baseline"/>
        </w:rPr>
        <w:t> </w:t>
      </w:r>
      <w:r>
        <w:rPr>
          <w:vertAlign w:val="baseline"/>
        </w:rPr>
        <w:t>below</w:t>
      </w:r>
      <w:r>
        <w:rPr>
          <w:spacing w:val="-2"/>
          <w:vertAlign w:val="baseline"/>
        </w:rPr>
        <w:t> </w:t>
      </w:r>
      <w:r>
        <w:rPr>
          <w:vertAlign w:val="baseline"/>
        </w:rPr>
        <w:t>list</w:t>
      </w:r>
      <w:r>
        <w:rPr>
          <w:spacing w:val="-3"/>
          <w:vertAlign w:val="baseline"/>
        </w:rPr>
        <w:t> </w:t>
      </w:r>
      <w:r>
        <w:rPr>
          <w:vertAlign w:val="baseline"/>
        </w:rPr>
        <w:t>is not intended to be all inclusive.</w:t>
      </w:r>
    </w:p>
    <w:p>
      <w:pPr>
        <w:pStyle w:val="BodyText"/>
        <w:spacing w:before="2"/>
        <w:rPr>
          <w:sz w:val="27"/>
        </w:rPr>
      </w:pPr>
    </w:p>
    <w:p>
      <w:pPr>
        <w:pStyle w:val="ListParagraph"/>
        <w:numPr>
          <w:ilvl w:val="0"/>
          <w:numId w:val="6"/>
        </w:numPr>
        <w:tabs>
          <w:tab w:pos="1559" w:val="left" w:leader="none"/>
          <w:tab w:pos="1560" w:val="left" w:leader="none"/>
        </w:tabs>
        <w:spacing w:line="240" w:lineRule="auto" w:before="0" w:after="0"/>
        <w:ind w:left="1560" w:right="0" w:hanging="361"/>
        <w:jc w:val="left"/>
        <w:rPr>
          <w:sz w:val="22"/>
        </w:rPr>
      </w:pPr>
      <w:bookmarkStart w:name="All variables, as requested in the preWi" w:id="17"/>
      <w:bookmarkEnd w:id="17"/>
      <w:r>
        <w:rPr>
          <w:sz w:val="22"/>
        </w:rPr>
        <w:t>All</w:t>
      </w:r>
      <w:r>
        <w:rPr>
          <w:spacing w:val="-8"/>
          <w:sz w:val="22"/>
        </w:rPr>
        <w:t> </w:t>
      </w:r>
      <w:r>
        <w:rPr>
          <w:sz w:val="22"/>
        </w:rPr>
        <w:t>variables,</w:t>
      </w:r>
      <w:r>
        <w:rPr>
          <w:spacing w:val="-7"/>
          <w:sz w:val="22"/>
        </w:rPr>
        <w:t> </w:t>
      </w:r>
      <w:r>
        <w:rPr>
          <w:sz w:val="22"/>
        </w:rPr>
        <w:t>as</w:t>
      </w:r>
      <w:r>
        <w:rPr>
          <w:spacing w:val="-6"/>
          <w:sz w:val="22"/>
        </w:rPr>
        <w:t> </w:t>
      </w:r>
      <w:r>
        <w:rPr>
          <w:sz w:val="22"/>
        </w:rPr>
        <w:t>requested</w:t>
      </w:r>
      <w:r>
        <w:rPr>
          <w:spacing w:val="-7"/>
          <w:sz w:val="22"/>
        </w:rPr>
        <w:t> </w:t>
      </w:r>
      <w:r>
        <w:rPr>
          <w:sz w:val="22"/>
        </w:rPr>
        <w:t>in</w:t>
      </w:r>
      <w:r>
        <w:rPr>
          <w:spacing w:val="-6"/>
          <w:sz w:val="22"/>
        </w:rPr>
        <w:t> </w:t>
      </w:r>
      <w:r>
        <w:rPr>
          <w:sz w:val="22"/>
        </w:rPr>
        <w:t>the</w:t>
      </w:r>
      <w:r>
        <w:rPr>
          <w:spacing w:val="-6"/>
          <w:sz w:val="22"/>
        </w:rPr>
        <w:t> </w:t>
      </w:r>
      <w:r>
        <w:rPr>
          <w:sz w:val="22"/>
        </w:rPr>
        <w:t>preWinNonlin</w:t>
      </w:r>
      <w:r>
        <w:rPr>
          <w:spacing w:val="-6"/>
          <w:sz w:val="22"/>
        </w:rPr>
        <w:t> </w:t>
      </w:r>
      <w:r>
        <w:rPr>
          <w:sz w:val="22"/>
        </w:rPr>
        <w:t>specifications,</w:t>
      </w:r>
      <w:r>
        <w:rPr>
          <w:spacing w:val="-4"/>
          <w:sz w:val="22"/>
        </w:rPr>
        <w:t> </w:t>
      </w:r>
      <w:r>
        <w:rPr>
          <w:sz w:val="22"/>
        </w:rPr>
        <w:t>are</w:t>
      </w:r>
      <w:r>
        <w:rPr>
          <w:spacing w:val="-6"/>
          <w:sz w:val="22"/>
        </w:rPr>
        <w:t> </w:t>
      </w:r>
      <w:r>
        <w:rPr>
          <w:spacing w:val="-2"/>
          <w:sz w:val="22"/>
        </w:rPr>
        <w:t>present.</w:t>
      </w:r>
    </w:p>
    <w:p>
      <w:pPr>
        <w:pStyle w:val="ListParagraph"/>
        <w:numPr>
          <w:ilvl w:val="0"/>
          <w:numId w:val="6"/>
        </w:numPr>
        <w:tabs>
          <w:tab w:pos="1559" w:val="left" w:leader="none"/>
          <w:tab w:pos="1560" w:val="left" w:leader="none"/>
        </w:tabs>
        <w:spacing w:line="237" w:lineRule="auto" w:before="61" w:after="0"/>
        <w:ind w:left="1559" w:right="780" w:hanging="360"/>
        <w:jc w:val="left"/>
        <w:rPr>
          <w:sz w:val="22"/>
        </w:rPr>
      </w:pPr>
      <w:bookmarkStart w:name="All expected rows are present, ie, in a " w:id="18"/>
      <w:bookmarkEnd w:id="18"/>
      <w:r>
        <w:rPr>
          <w:sz w:val="22"/>
        </w:rPr>
        <w:t>Al</w:t>
      </w:r>
      <w:r>
        <w:rPr>
          <w:sz w:val="22"/>
        </w:rPr>
        <w:t>l</w:t>
      </w:r>
      <w:r>
        <w:rPr>
          <w:spacing w:val="-3"/>
          <w:sz w:val="22"/>
        </w:rPr>
        <w:t> </w:t>
      </w:r>
      <w:r>
        <w:rPr>
          <w:sz w:val="22"/>
        </w:rPr>
        <w:t>expected</w:t>
      </w:r>
      <w:r>
        <w:rPr>
          <w:spacing w:val="-3"/>
          <w:sz w:val="22"/>
        </w:rPr>
        <w:t> </w:t>
      </w:r>
      <w:r>
        <w:rPr>
          <w:sz w:val="22"/>
        </w:rPr>
        <w:t>rows</w:t>
      </w:r>
      <w:r>
        <w:rPr>
          <w:spacing w:val="-3"/>
          <w:sz w:val="22"/>
        </w:rPr>
        <w:t> </w:t>
      </w:r>
      <w:r>
        <w:rPr>
          <w:sz w:val="22"/>
        </w:rPr>
        <w:t>are</w:t>
      </w:r>
      <w:r>
        <w:rPr>
          <w:spacing w:val="-3"/>
          <w:sz w:val="22"/>
        </w:rPr>
        <w:t> </w:t>
      </w:r>
      <w:r>
        <w:rPr>
          <w:sz w:val="22"/>
        </w:rPr>
        <w:t>present,</w:t>
      </w:r>
      <w:r>
        <w:rPr>
          <w:spacing w:val="-3"/>
          <w:sz w:val="22"/>
        </w:rPr>
        <w:t> </w:t>
      </w:r>
      <w:r>
        <w:rPr>
          <w:sz w:val="22"/>
        </w:rPr>
        <w:t>ie,</w:t>
      </w:r>
      <w:r>
        <w:rPr>
          <w:spacing w:val="-3"/>
          <w:sz w:val="22"/>
        </w:rPr>
        <w:t> </w:t>
      </w:r>
      <w:r>
        <w:rPr>
          <w:sz w:val="22"/>
        </w:rPr>
        <w:t>in</w:t>
      </w:r>
      <w:r>
        <w:rPr>
          <w:spacing w:val="-3"/>
          <w:sz w:val="22"/>
        </w:rPr>
        <w:t> </w:t>
      </w:r>
      <w:r>
        <w:rPr>
          <w:sz w:val="22"/>
        </w:rPr>
        <w:t>a</w:t>
      </w:r>
      <w:r>
        <w:rPr>
          <w:spacing w:val="-3"/>
          <w:sz w:val="22"/>
        </w:rPr>
        <w:t> </w:t>
      </w:r>
      <w:r>
        <w:rPr>
          <w:sz w:val="22"/>
        </w:rPr>
        <w:t>situation</w:t>
      </w:r>
      <w:r>
        <w:rPr>
          <w:spacing w:val="-3"/>
          <w:sz w:val="22"/>
        </w:rPr>
        <w:t> </w:t>
      </w:r>
      <w:r>
        <w:rPr>
          <w:sz w:val="22"/>
        </w:rPr>
        <w:t>where samples</w:t>
      </w:r>
      <w:r>
        <w:rPr>
          <w:spacing w:val="-6"/>
          <w:sz w:val="22"/>
        </w:rPr>
        <w:t> </w:t>
      </w:r>
      <w:r>
        <w:rPr>
          <w:sz w:val="22"/>
        </w:rPr>
        <w:t>/</w:t>
      </w:r>
      <w:r>
        <w:rPr>
          <w:spacing w:val="-3"/>
          <w:sz w:val="22"/>
        </w:rPr>
        <w:t> </w:t>
      </w:r>
      <w:r>
        <w:rPr>
          <w:sz w:val="22"/>
        </w:rPr>
        <w:t>PD</w:t>
      </w:r>
      <w:r>
        <w:rPr>
          <w:spacing w:val="-2"/>
          <w:sz w:val="22"/>
        </w:rPr>
        <w:t> </w:t>
      </w:r>
      <w:r>
        <w:rPr>
          <w:sz w:val="22"/>
        </w:rPr>
        <w:t>data were not collected, all scheduled fields should be present.</w:t>
      </w:r>
    </w:p>
    <w:p>
      <w:pPr>
        <w:pStyle w:val="ListParagraph"/>
        <w:numPr>
          <w:ilvl w:val="0"/>
          <w:numId w:val="6"/>
        </w:numPr>
        <w:tabs>
          <w:tab w:pos="1559" w:val="left" w:leader="none"/>
          <w:tab w:pos="1560" w:val="left" w:leader="none"/>
        </w:tabs>
        <w:spacing w:line="237" w:lineRule="auto" w:before="66" w:after="0"/>
        <w:ind w:left="1559" w:right="1284" w:hanging="360"/>
        <w:jc w:val="left"/>
        <w:rPr>
          <w:sz w:val="22"/>
        </w:rPr>
      </w:pPr>
      <w:bookmarkStart w:name="Study, subject, matrix, analyte, treatme" w:id="19"/>
      <w:bookmarkEnd w:id="19"/>
      <w:r>
        <w:rPr>
          <w:sz w:val="22"/>
        </w:rPr>
        <w:t>S</w:t>
      </w:r>
      <w:r>
        <w:rPr>
          <w:sz w:val="22"/>
        </w:rPr>
        <w:t>tudy,</w:t>
      </w:r>
      <w:r>
        <w:rPr>
          <w:spacing w:val="-4"/>
          <w:sz w:val="22"/>
        </w:rPr>
        <w:t> </w:t>
      </w:r>
      <w:r>
        <w:rPr>
          <w:sz w:val="22"/>
        </w:rPr>
        <w:t>subject,</w:t>
      </w:r>
      <w:r>
        <w:rPr>
          <w:spacing w:val="-4"/>
          <w:sz w:val="22"/>
        </w:rPr>
        <w:t> </w:t>
      </w:r>
      <w:r>
        <w:rPr>
          <w:sz w:val="22"/>
        </w:rPr>
        <w:t>matrix,</w:t>
      </w:r>
      <w:r>
        <w:rPr>
          <w:spacing w:val="-4"/>
          <w:sz w:val="22"/>
        </w:rPr>
        <w:t> </w:t>
      </w:r>
      <w:r>
        <w:rPr>
          <w:sz w:val="22"/>
        </w:rPr>
        <w:t>analyte,</w:t>
      </w:r>
      <w:r>
        <w:rPr>
          <w:spacing w:val="-4"/>
          <w:sz w:val="22"/>
        </w:rPr>
        <w:t> </w:t>
      </w:r>
      <w:r>
        <w:rPr>
          <w:sz w:val="22"/>
        </w:rPr>
        <w:t>treatment,</w:t>
      </w:r>
      <w:r>
        <w:rPr>
          <w:spacing w:val="-7"/>
          <w:sz w:val="22"/>
        </w:rPr>
        <w:t> </w:t>
      </w:r>
      <w:r>
        <w:rPr>
          <w:sz w:val="22"/>
        </w:rPr>
        <w:t>dose,</w:t>
      </w:r>
      <w:r>
        <w:rPr>
          <w:spacing w:val="-6"/>
          <w:sz w:val="22"/>
        </w:rPr>
        <w:t> </w:t>
      </w:r>
      <w:r>
        <w:rPr>
          <w:sz w:val="22"/>
        </w:rPr>
        <w:t>period,</w:t>
      </w:r>
      <w:r>
        <w:rPr>
          <w:spacing w:val="-4"/>
          <w:sz w:val="22"/>
        </w:rPr>
        <w:t> </w:t>
      </w:r>
      <w:r>
        <w:rPr>
          <w:sz w:val="22"/>
        </w:rPr>
        <w:t>and/or</w:t>
      </w:r>
      <w:r>
        <w:rPr>
          <w:spacing w:val="-4"/>
          <w:sz w:val="22"/>
        </w:rPr>
        <w:t> </w:t>
      </w:r>
      <w:r>
        <w:rPr>
          <w:sz w:val="22"/>
        </w:rPr>
        <w:t>other</w:t>
      </w:r>
      <w:r>
        <w:rPr>
          <w:spacing w:val="-4"/>
          <w:sz w:val="22"/>
        </w:rPr>
        <w:t> </w:t>
      </w:r>
      <w:r>
        <w:rPr>
          <w:sz w:val="22"/>
        </w:rPr>
        <w:t>relevant identifiers are correctly populated, as appropriate.</w:t>
      </w:r>
    </w:p>
    <w:p>
      <w:pPr>
        <w:pStyle w:val="ListParagraph"/>
        <w:numPr>
          <w:ilvl w:val="0"/>
          <w:numId w:val="6"/>
        </w:numPr>
        <w:tabs>
          <w:tab w:pos="1559" w:val="left" w:leader="none"/>
          <w:tab w:pos="1560" w:val="left" w:leader="none"/>
        </w:tabs>
        <w:spacing w:line="237" w:lineRule="auto" w:before="65" w:after="0"/>
        <w:ind w:left="1559" w:right="770" w:hanging="360"/>
        <w:jc w:val="left"/>
        <w:rPr>
          <w:sz w:val="22"/>
        </w:rPr>
      </w:pPr>
      <w:bookmarkStart w:name="Relevant date and time records are appro" w:id="20"/>
      <w:bookmarkEnd w:id="20"/>
      <w:r>
        <w:rPr>
          <w:sz w:val="22"/>
        </w:rPr>
        <w:t>Relevan</w:t>
      </w:r>
      <w:r>
        <w:rPr>
          <w:sz w:val="22"/>
        </w:rPr>
        <w:t>t</w:t>
      </w:r>
      <w:r>
        <w:rPr>
          <w:spacing w:val="-3"/>
          <w:sz w:val="22"/>
        </w:rPr>
        <w:t> </w:t>
      </w:r>
      <w:r>
        <w:rPr>
          <w:sz w:val="22"/>
        </w:rPr>
        <w:t>date</w:t>
      </w:r>
      <w:r>
        <w:rPr>
          <w:spacing w:val="-3"/>
          <w:sz w:val="22"/>
        </w:rPr>
        <w:t> </w:t>
      </w:r>
      <w:r>
        <w:rPr>
          <w:sz w:val="22"/>
        </w:rPr>
        <w:t>and</w:t>
      </w:r>
      <w:r>
        <w:rPr>
          <w:spacing w:val="-3"/>
          <w:sz w:val="22"/>
        </w:rPr>
        <w:t> </w:t>
      </w:r>
      <w:r>
        <w:rPr>
          <w:sz w:val="22"/>
        </w:rPr>
        <w:t>time</w:t>
      </w:r>
      <w:r>
        <w:rPr>
          <w:spacing w:val="-3"/>
          <w:sz w:val="22"/>
        </w:rPr>
        <w:t> </w:t>
      </w:r>
      <w:r>
        <w:rPr>
          <w:sz w:val="22"/>
        </w:rPr>
        <w:t>records</w:t>
      </w:r>
      <w:r>
        <w:rPr>
          <w:spacing w:val="-3"/>
          <w:sz w:val="22"/>
        </w:rPr>
        <w:t> </w:t>
      </w:r>
      <w:r>
        <w:rPr>
          <w:sz w:val="22"/>
        </w:rPr>
        <w:t>are</w:t>
      </w:r>
      <w:r>
        <w:rPr>
          <w:spacing w:val="-3"/>
          <w:sz w:val="22"/>
        </w:rPr>
        <w:t> </w:t>
      </w:r>
      <w:r>
        <w:rPr>
          <w:sz w:val="22"/>
        </w:rPr>
        <w:t>appropriately</w:t>
      </w:r>
      <w:r>
        <w:rPr>
          <w:spacing w:val="-3"/>
          <w:sz w:val="22"/>
        </w:rPr>
        <w:t> </w:t>
      </w:r>
      <w:r>
        <w:rPr>
          <w:sz w:val="22"/>
        </w:rPr>
        <w:t>formatted</w:t>
      </w:r>
      <w:r>
        <w:rPr>
          <w:spacing w:val="-3"/>
          <w:sz w:val="22"/>
        </w:rPr>
        <w:t> </w:t>
      </w:r>
      <w:r>
        <w:rPr>
          <w:sz w:val="22"/>
        </w:rPr>
        <w:t>and</w:t>
      </w:r>
      <w:r>
        <w:rPr>
          <w:spacing w:val="-3"/>
          <w:sz w:val="22"/>
        </w:rPr>
        <w:t> </w:t>
      </w:r>
      <w:r>
        <w:rPr>
          <w:sz w:val="22"/>
        </w:rPr>
        <w:t>appear</w:t>
      </w:r>
      <w:r>
        <w:rPr>
          <w:spacing w:val="-3"/>
          <w:sz w:val="22"/>
        </w:rPr>
        <w:t> </w:t>
      </w:r>
      <w:r>
        <w:rPr>
          <w:sz w:val="22"/>
        </w:rPr>
        <w:t>as</w:t>
      </w:r>
      <w:r>
        <w:rPr>
          <w:spacing w:val="-3"/>
          <w:sz w:val="22"/>
        </w:rPr>
        <w:t> </w:t>
      </w:r>
      <w:r>
        <w:rPr>
          <w:sz w:val="22"/>
        </w:rPr>
        <w:t>such</w:t>
      </w:r>
      <w:r>
        <w:rPr>
          <w:spacing w:val="-3"/>
          <w:sz w:val="22"/>
        </w:rPr>
        <w:t> </w:t>
      </w:r>
      <w:r>
        <w:rPr>
          <w:sz w:val="22"/>
        </w:rPr>
        <w:t>in the file.</w:t>
      </w:r>
    </w:p>
    <w:p>
      <w:pPr>
        <w:pStyle w:val="ListParagraph"/>
        <w:numPr>
          <w:ilvl w:val="0"/>
          <w:numId w:val="6"/>
        </w:numPr>
        <w:tabs>
          <w:tab w:pos="1559" w:val="left" w:leader="none"/>
          <w:tab w:pos="1560" w:val="left" w:leader="none"/>
        </w:tabs>
        <w:spacing w:line="240" w:lineRule="auto" w:before="64" w:after="0"/>
        <w:ind w:left="1559" w:right="660" w:hanging="360"/>
        <w:jc w:val="left"/>
        <w:rPr>
          <w:sz w:val="22"/>
        </w:rPr>
      </w:pPr>
      <w:bookmarkStart w:name="Derived PK days (eg, nominal day, actual" w:id="21"/>
      <w:bookmarkEnd w:id="21"/>
      <w:r>
        <w:rPr>
          <w:sz w:val="22"/>
        </w:rPr>
        <w:t>Derive</w:t>
      </w:r>
      <w:r>
        <w:rPr>
          <w:sz w:val="22"/>
        </w:rPr>
        <w:t>d PK days (eg, nominal day, actual day, PK day), elapsed times and time deviations are correctly calculated and rounded (inclusive of daylight saving time adjustments,</w:t>
      </w:r>
      <w:r>
        <w:rPr>
          <w:spacing w:val="-3"/>
          <w:sz w:val="22"/>
        </w:rPr>
        <w:t> </w:t>
      </w:r>
      <w:r>
        <w:rPr>
          <w:sz w:val="22"/>
        </w:rPr>
        <w:t>if</w:t>
      </w:r>
      <w:r>
        <w:rPr>
          <w:spacing w:val="-3"/>
          <w:sz w:val="22"/>
        </w:rPr>
        <w:t> </w:t>
      </w:r>
      <w:r>
        <w:rPr>
          <w:sz w:val="22"/>
        </w:rPr>
        <w:t>appropriate).</w:t>
      </w:r>
      <w:r>
        <w:rPr>
          <w:spacing w:val="40"/>
          <w:sz w:val="22"/>
        </w:rPr>
        <w:t> </w:t>
      </w:r>
      <w:r>
        <w:rPr>
          <w:sz w:val="22"/>
        </w:rPr>
        <w:t>As</w:t>
      </w:r>
      <w:r>
        <w:rPr>
          <w:spacing w:val="-3"/>
          <w:sz w:val="22"/>
        </w:rPr>
        <w:t> </w:t>
      </w:r>
      <w:r>
        <w:rPr>
          <w:sz w:val="22"/>
        </w:rPr>
        <w:t>part</w:t>
      </w:r>
      <w:r>
        <w:rPr>
          <w:spacing w:val="-3"/>
          <w:sz w:val="22"/>
        </w:rPr>
        <w:t> </w:t>
      </w:r>
      <w:r>
        <w:rPr>
          <w:sz w:val="22"/>
        </w:rPr>
        <w:t>of</w:t>
      </w:r>
      <w:r>
        <w:rPr>
          <w:spacing w:val="-3"/>
          <w:sz w:val="22"/>
        </w:rPr>
        <w:t> </w:t>
      </w:r>
      <w:r>
        <w:rPr>
          <w:sz w:val="22"/>
        </w:rPr>
        <w:t>the</w:t>
      </w:r>
      <w:r>
        <w:rPr>
          <w:spacing w:val="-3"/>
          <w:sz w:val="22"/>
        </w:rPr>
        <w:t> </w:t>
      </w:r>
      <w:r>
        <w:rPr>
          <w:sz w:val="22"/>
        </w:rPr>
        <w:t>review,</w:t>
      </w:r>
      <w:r>
        <w:rPr>
          <w:spacing w:val="-3"/>
          <w:sz w:val="22"/>
        </w:rPr>
        <w:t> </w:t>
      </w:r>
      <w:r>
        <w:rPr>
          <w:sz w:val="22"/>
        </w:rPr>
        <w:t>the</w:t>
      </w:r>
      <w:r>
        <w:rPr>
          <w:spacing w:val="-3"/>
          <w:sz w:val="22"/>
        </w:rPr>
        <w:t> </w:t>
      </w:r>
      <w:r>
        <w:rPr>
          <w:sz w:val="22"/>
        </w:rPr>
        <w:t>dataset</w:t>
      </w:r>
      <w:r>
        <w:rPr>
          <w:spacing w:val="-3"/>
          <w:sz w:val="22"/>
        </w:rPr>
        <w:t> </w:t>
      </w:r>
      <w:r>
        <w:rPr>
          <w:sz w:val="22"/>
        </w:rPr>
        <w:t>should</w:t>
      </w:r>
      <w:r>
        <w:rPr>
          <w:spacing w:val="-3"/>
          <w:sz w:val="22"/>
        </w:rPr>
        <w:t> </w:t>
      </w:r>
      <w:r>
        <w:rPr>
          <w:sz w:val="22"/>
        </w:rPr>
        <w:t>be</w:t>
      </w:r>
      <w:r>
        <w:rPr>
          <w:spacing w:val="-3"/>
          <w:sz w:val="22"/>
        </w:rPr>
        <w:t> </w:t>
      </w:r>
      <w:r>
        <w:rPr>
          <w:sz w:val="22"/>
        </w:rPr>
        <w:t>evaluated for potential “nonsensical” values such as negative sampling times or apparent erroneous times which could be secondary to a programming error or data entry </w:t>
      </w:r>
      <w:r>
        <w:rPr>
          <w:spacing w:val="-2"/>
          <w:sz w:val="22"/>
        </w:rPr>
        <w:t>error.</w:t>
      </w:r>
    </w:p>
    <w:p>
      <w:pPr>
        <w:pStyle w:val="BodyText"/>
        <w:rPr>
          <w:sz w:val="32"/>
        </w:rPr>
      </w:pPr>
    </w:p>
    <w:p>
      <w:pPr>
        <w:pStyle w:val="BodyText"/>
        <w:spacing w:line="242" w:lineRule="auto"/>
        <w:ind w:left="1560" w:right="477"/>
      </w:pPr>
      <w:bookmarkStart w:name="Note: Typically, actual elapsed time sha" w:id="22"/>
      <w:bookmarkEnd w:id="22"/>
      <w:r>
        <w:rPr/>
      </w:r>
      <w:r>
        <w:rPr>
          <w:b/>
        </w:rPr>
        <w:t>Note</w:t>
      </w:r>
      <w:r>
        <w:rPr/>
        <w:t>:</w:t>
      </w:r>
      <w:r>
        <w:rPr>
          <w:spacing w:val="-1"/>
        </w:rPr>
        <w:t> </w:t>
      </w:r>
      <w:r>
        <w:rPr/>
        <w:t>Typically,</w:t>
      </w:r>
      <w:r>
        <w:rPr>
          <w:spacing w:val="-4"/>
        </w:rPr>
        <w:t> </w:t>
      </w:r>
      <w:r>
        <w:rPr/>
        <w:t>actual</w:t>
      </w:r>
      <w:r>
        <w:rPr>
          <w:spacing w:val="-4"/>
        </w:rPr>
        <w:t> </w:t>
      </w:r>
      <w:r>
        <w:rPr/>
        <w:t>elapsed</w:t>
      </w:r>
      <w:r>
        <w:rPr>
          <w:spacing w:val="-4"/>
        </w:rPr>
        <w:t> </w:t>
      </w:r>
      <w:r>
        <w:rPr/>
        <w:t>time</w:t>
      </w:r>
      <w:r>
        <w:rPr>
          <w:spacing w:val="-4"/>
        </w:rPr>
        <w:t> </w:t>
      </w:r>
      <w:r>
        <w:rPr/>
        <w:t>shall</w:t>
      </w:r>
      <w:r>
        <w:rPr>
          <w:spacing w:val="-3"/>
        </w:rPr>
        <w:t> </w:t>
      </w:r>
      <w:r>
        <w:rPr/>
        <w:t>carry</w:t>
      </w:r>
      <w:r>
        <w:rPr>
          <w:spacing w:val="-4"/>
        </w:rPr>
        <w:t> </w:t>
      </w:r>
      <w:r>
        <w:rPr/>
        <w:t>a</w:t>
      </w:r>
      <w:r>
        <w:rPr>
          <w:spacing w:val="-4"/>
        </w:rPr>
        <w:t> </w:t>
      </w:r>
      <w:r>
        <w:rPr/>
        <w:t>precision</w:t>
      </w:r>
      <w:r>
        <w:rPr>
          <w:spacing w:val="-4"/>
        </w:rPr>
        <w:t> </w:t>
      </w:r>
      <w:r>
        <w:rPr/>
        <w:t>of</w:t>
      </w:r>
      <w:r>
        <w:rPr>
          <w:spacing w:val="-4"/>
        </w:rPr>
        <w:t> </w:t>
      </w:r>
      <w:r>
        <w:rPr/>
        <w:t>2</w:t>
      </w:r>
      <w:r>
        <w:rPr>
          <w:spacing w:val="-4"/>
        </w:rPr>
        <w:t> </w:t>
      </w:r>
      <w:r>
        <w:rPr/>
        <w:t>decimal</w:t>
      </w:r>
      <w:r>
        <w:rPr>
          <w:spacing w:val="-4"/>
        </w:rPr>
        <w:t> </w:t>
      </w:r>
      <w:r>
        <w:rPr/>
        <w:t>places.</w:t>
      </w:r>
      <w:r>
        <w:rPr>
          <w:spacing w:val="40"/>
        </w:rPr>
        <w:t> </w:t>
      </w:r>
      <w:r>
        <w:rPr/>
        <w:t>In situations where greater precision is required, a 3-decimal precision may be more </w:t>
      </w:r>
      <w:r>
        <w:rPr>
          <w:spacing w:val="-2"/>
        </w:rPr>
        <w:t>appropriate.</w:t>
      </w:r>
    </w:p>
    <w:p>
      <w:pPr>
        <w:pStyle w:val="BodyText"/>
        <w:spacing w:before="5"/>
        <w:rPr>
          <w:sz w:val="32"/>
        </w:rPr>
      </w:pPr>
    </w:p>
    <w:p>
      <w:pPr>
        <w:pStyle w:val="ListParagraph"/>
        <w:numPr>
          <w:ilvl w:val="0"/>
          <w:numId w:val="6"/>
        </w:numPr>
        <w:tabs>
          <w:tab w:pos="1559" w:val="left" w:leader="none"/>
          <w:tab w:pos="1560" w:val="left" w:leader="none"/>
        </w:tabs>
        <w:spacing w:line="237" w:lineRule="auto" w:before="0" w:after="0"/>
        <w:ind w:left="1560" w:right="558" w:hanging="360"/>
        <w:jc w:val="left"/>
        <w:rPr>
          <w:sz w:val="22"/>
        </w:rPr>
      </w:pPr>
      <w:bookmarkStart w:name="Time deviations and actual elapsed times" w:id="23"/>
      <w:bookmarkEnd w:id="23"/>
      <w:r>
        <w:rPr>
          <w:sz w:val="22"/>
        </w:rPr>
        <w:t>Tim</w:t>
      </w:r>
      <w:r>
        <w:rPr>
          <w:sz w:val="22"/>
        </w:rPr>
        <w:t>e</w:t>
      </w:r>
      <w:r>
        <w:rPr>
          <w:spacing w:val="-3"/>
          <w:sz w:val="22"/>
        </w:rPr>
        <w:t> </w:t>
      </w:r>
      <w:r>
        <w:rPr>
          <w:sz w:val="22"/>
        </w:rPr>
        <w:t>deviations</w:t>
      </w:r>
      <w:r>
        <w:rPr>
          <w:spacing w:val="-3"/>
          <w:sz w:val="22"/>
        </w:rPr>
        <w:t> </w:t>
      </w:r>
      <w:r>
        <w:rPr>
          <w:sz w:val="22"/>
        </w:rPr>
        <w:t>and</w:t>
      </w:r>
      <w:r>
        <w:rPr>
          <w:spacing w:val="-3"/>
          <w:sz w:val="22"/>
        </w:rPr>
        <w:t> </w:t>
      </w:r>
      <w:r>
        <w:rPr>
          <w:sz w:val="22"/>
        </w:rPr>
        <w:t>actual</w:t>
      </w:r>
      <w:r>
        <w:rPr>
          <w:spacing w:val="-6"/>
          <w:sz w:val="22"/>
        </w:rPr>
        <w:t> </w:t>
      </w:r>
      <w:r>
        <w:rPr>
          <w:sz w:val="22"/>
        </w:rPr>
        <w:t>elapsed</w:t>
      </w:r>
      <w:r>
        <w:rPr>
          <w:spacing w:val="-3"/>
          <w:sz w:val="22"/>
        </w:rPr>
        <w:t> </w:t>
      </w:r>
      <w:r>
        <w:rPr>
          <w:sz w:val="22"/>
        </w:rPr>
        <w:t>times</w:t>
      </w:r>
      <w:r>
        <w:rPr>
          <w:spacing w:val="-3"/>
          <w:sz w:val="22"/>
        </w:rPr>
        <w:t> </w:t>
      </w:r>
      <w:r>
        <w:rPr>
          <w:sz w:val="22"/>
        </w:rPr>
        <w:t>relative</w:t>
      </w:r>
      <w:r>
        <w:rPr>
          <w:spacing w:val="-3"/>
          <w:sz w:val="22"/>
        </w:rPr>
        <w:t> </w:t>
      </w:r>
      <w:r>
        <w:rPr>
          <w:sz w:val="22"/>
        </w:rPr>
        <w:t>to</w:t>
      </w:r>
      <w:r>
        <w:rPr>
          <w:spacing w:val="-3"/>
          <w:sz w:val="22"/>
        </w:rPr>
        <w:t> </w:t>
      </w:r>
      <w:r>
        <w:rPr>
          <w:sz w:val="22"/>
        </w:rPr>
        <w:t>the</w:t>
      </w:r>
      <w:r>
        <w:rPr>
          <w:spacing w:val="-3"/>
          <w:sz w:val="22"/>
        </w:rPr>
        <w:t> </w:t>
      </w:r>
      <w:r>
        <w:rPr>
          <w:sz w:val="22"/>
        </w:rPr>
        <w:t>relevant</w:t>
      </w:r>
      <w:r>
        <w:rPr>
          <w:spacing w:val="-3"/>
          <w:sz w:val="22"/>
        </w:rPr>
        <w:t> </w:t>
      </w:r>
      <w:r>
        <w:rPr>
          <w:sz w:val="22"/>
        </w:rPr>
        <w:t>dose</w:t>
      </w:r>
      <w:r>
        <w:rPr>
          <w:spacing w:val="-3"/>
          <w:sz w:val="22"/>
        </w:rPr>
        <w:t> </w:t>
      </w:r>
      <w:r>
        <w:rPr>
          <w:sz w:val="22"/>
        </w:rPr>
        <w:t>date</w:t>
      </w:r>
      <w:r>
        <w:rPr>
          <w:spacing w:val="-3"/>
          <w:sz w:val="22"/>
        </w:rPr>
        <w:t> </w:t>
      </w:r>
      <w:r>
        <w:rPr>
          <w:sz w:val="22"/>
        </w:rPr>
        <w:t>and</w:t>
      </w:r>
      <w:r>
        <w:rPr>
          <w:spacing w:val="-3"/>
          <w:sz w:val="22"/>
        </w:rPr>
        <w:t> </w:t>
      </w:r>
      <w:r>
        <w:rPr>
          <w:sz w:val="22"/>
        </w:rPr>
        <w:t>time are correctly derived.</w:t>
      </w:r>
    </w:p>
    <w:p>
      <w:pPr>
        <w:pStyle w:val="ListParagraph"/>
        <w:numPr>
          <w:ilvl w:val="0"/>
          <w:numId w:val="6"/>
        </w:numPr>
        <w:tabs>
          <w:tab w:pos="1559" w:val="left" w:leader="none"/>
          <w:tab w:pos="1560" w:val="left" w:leader="none"/>
        </w:tabs>
        <w:spacing w:line="237" w:lineRule="auto" w:before="66" w:after="0"/>
        <w:ind w:left="1560" w:right="781" w:hanging="360"/>
        <w:jc w:val="left"/>
        <w:rPr>
          <w:sz w:val="22"/>
        </w:rPr>
      </w:pPr>
      <w:bookmarkStart w:name="Windows to assess time deviations are co" w:id="24"/>
      <w:bookmarkEnd w:id="24"/>
      <w:r>
        <w:rPr>
          <w:sz w:val="22"/>
        </w:rPr>
        <w:t>W</w:t>
      </w:r>
      <w:r>
        <w:rPr>
          <w:sz w:val="22"/>
        </w:rPr>
        <w:t>indows</w:t>
      </w:r>
      <w:r>
        <w:rPr>
          <w:spacing w:val="-4"/>
          <w:sz w:val="22"/>
        </w:rPr>
        <w:t> </w:t>
      </w:r>
      <w:r>
        <w:rPr>
          <w:sz w:val="22"/>
        </w:rPr>
        <w:t>to</w:t>
      </w:r>
      <w:r>
        <w:rPr>
          <w:spacing w:val="-4"/>
          <w:sz w:val="22"/>
        </w:rPr>
        <w:t> </w:t>
      </w:r>
      <w:r>
        <w:rPr>
          <w:sz w:val="22"/>
        </w:rPr>
        <w:t>assess</w:t>
      </w:r>
      <w:r>
        <w:rPr>
          <w:spacing w:val="-4"/>
          <w:sz w:val="22"/>
        </w:rPr>
        <w:t> </w:t>
      </w:r>
      <w:r>
        <w:rPr>
          <w:sz w:val="22"/>
        </w:rPr>
        <w:t>time</w:t>
      </w:r>
      <w:r>
        <w:rPr>
          <w:spacing w:val="-4"/>
          <w:sz w:val="22"/>
        </w:rPr>
        <w:t> </w:t>
      </w:r>
      <w:r>
        <w:rPr>
          <w:sz w:val="22"/>
        </w:rPr>
        <w:t>deviations</w:t>
      </w:r>
      <w:r>
        <w:rPr>
          <w:spacing w:val="-4"/>
          <w:sz w:val="22"/>
        </w:rPr>
        <w:t> </w:t>
      </w:r>
      <w:r>
        <w:rPr>
          <w:sz w:val="22"/>
        </w:rPr>
        <w:t>are</w:t>
      </w:r>
      <w:r>
        <w:rPr>
          <w:spacing w:val="-4"/>
          <w:sz w:val="22"/>
        </w:rPr>
        <w:t> </w:t>
      </w:r>
      <w:r>
        <w:rPr>
          <w:sz w:val="22"/>
        </w:rPr>
        <w:t>correctly</w:t>
      </w:r>
      <w:r>
        <w:rPr>
          <w:spacing w:val="-4"/>
          <w:sz w:val="22"/>
        </w:rPr>
        <w:t> </w:t>
      </w:r>
      <w:r>
        <w:rPr>
          <w:sz w:val="22"/>
        </w:rPr>
        <w:t>populated.</w:t>
      </w:r>
      <w:r>
        <w:rPr>
          <w:spacing w:val="40"/>
          <w:sz w:val="22"/>
        </w:rPr>
        <w:t> </w:t>
      </w:r>
      <w:r>
        <w:rPr>
          <w:sz w:val="22"/>
        </w:rPr>
        <w:t>Examples</w:t>
      </w:r>
      <w:r>
        <w:rPr>
          <w:spacing w:val="-4"/>
          <w:sz w:val="22"/>
        </w:rPr>
        <w:t> </w:t>
      </w:r>
      <w:r>
        <w:rPr>
          <w:sz w:val="22"/>
        </w:rPr>
        <w:t>for</w:t>
      </w:r>
      <w:r>
        <w:rPr>
          <w:spacing w:val="-4"/>
          <w:sz w:val="22"/>
        </w:rPr>
        <w:t> </w:t>
      </w:r>
      <w:r>
        <w:rPr>
          <w:sz w:val="22"/>
        </w:rPr>
        <w:t>window criteria are:</w:t>
      </w:r>
    </w:p>
    <w:p>
      <w:pPr>
        <w:spacing w:after="0" w:line="237" w:lineRule="auto"/>
        <w:jc w:val="left"/>
        <w:rPr>
          <w:sz w:val="22"/>
        </w:rPr>
        <w:sectPr>
          <w:pgSz w:w="12240" w:h="15840"/>
          <w:pgMar w:header="725" w:footer="1059" w:top="2540" w:bottom="1320" w:left="960" w:right="960"/>
        </w:sectPr>
      </w:pPr>
    </w:p>
    <w:p>
      <w:pPr>
        <w:pStyle w:val="BodyText"/>
        <w:spacing w:before="4"/>
        <w:rPr>
          <w:sz w:val="14"/>
        </w:rPr>
      </w:pPr>
    </w:p>
    <w:p>
      <w:pPr>
        <w:pStyle w:val="ListParagraph"/>
        <w:numPr>
          <w:ilvl w:val="1"/>
          <w:numId w:val="6"/>
        </w:numPr>
        <w:tabs>
          <w:tab w:pos="2463" w:val="left" w:leader="none"/>
        </w:tabs>
        <w:spacing w:line="220" w:lineRule="auto" w:before="109" w:after="0"/>
        <w:ind w:left="2462" w:right="1370" w:hanging="360"/>
        <w:jc w:val="left"/>
        <w:rPr>
          <w:sz w:val="22"/>
        </w:rPr>
      </w:pPr>
      <w:r>
        <w:rPr>
          <w:sz w:val="22"/>
        </w:rPr>
        <w:t>SAP</w:t>
      </w:r>
      <w:r>
        <w:rPr>
          <w:spacing w:val="-5"/>
          <w:sz w:val="22"/>
        </w:rPr>
        <w:t> </w:t>
      </w:r>
      <w:r>
        <w:rPr>
          <w:sz w:val="22"/>
        </w:rPr>
        <w:t>or</w:t>
      </w:r>
      <w:r>
        <w:rPr>
          <w:spacing w:val="-4"/>
          <w:sz w:val="22"/>
        </w:rPr>
        <w:t> </w:t>
      </w:r>
      <w:r>
        <w:rPr>
          <w:sz w:val="22"/>
        </w:rPr>
        <w:t>Sponsor-specified</w:t>
      </w:r>
      <w:r>
        <w:rPr>
          <w:spacing w:val="-4"/>
          <w:sz w:val="22"/>
        </w:rPr>
        <w:t> </w:t>
      </w:r>
      <w:r>
        <w:rPr>
          <w:sz w:val="22"/>
        </w:rPr>
        <w:t>deviations</w:t>
      </w:r>
      <w:r>
        <w:rPr>
          <w:spacing w:val="-4"/>
          <w:sz w:val="22"/>
        </w:rPr>
        <w:t> </w:t>
      </w:r>
      <w:r>
        <w:rPr>
          <w:sz w:val="22"/>
        </w:rPr>
        <w:t>for</w:t>
      </w:r>
      <w:r>
        <w:rPr>
          <w:spacing w:val="-4"/>
          <w:sz w:val="22"/>
        </w:rPr>
        <w:t> </w:t>
      </w:r>
      <w:r>
        <w:rPr>
          <w:sz w:val="22"/>
        </w:rPr>
        <w:t>data</w:t>
      </w:r>
      <w:r>
        <w:rPr>
          <w:spacing w:val="-4"/>
          <w:sz w:val="22"/>
        </w:rPr>
        <w:t> </w:t>
      </w:r>
      <w:r>
        <w:rPr>
          <w:sz w:val="22"/>
        </w:rPr>
        <w:t>exclusion</w:t>
      </w:r>
      <w:r>
        <w:rPr>
          <w:spacing w:val="-5"/>
          <w:sz w:val="22"/>
        </w:rPr>
        <w:t> </w:t>
      </w:r>
      <w:r>
        <w:rPr>
          <w:sz w:val="22"/>
        </w:rPr>
        <w:t>(other</w:t>
      </w:r>
      <w:r>
        <w:rPr>
          <w:spacing w:val="-4"/>
          <w:sz w:val="22"/>
        </w:rPr>
        <w:t> </w:t>
      </w:r>
      <w:r>
        <w:rPr>
          <w:sz w:val="22"/>
        </w:rPr>
        <w:t>than </w:t>
      </w:r>
      <w:r>
        <w:rPr>
          <w:spacing w:val="-2"/>
          <w:sz w:val="22"/>
        </w:rPr>
        <w:t>protocol).</w:t>
      </w:r>
    </w:p>
    <w:p>
      <w:pPr>
        <w:pStyle w:val="ListParagraph"/>
        <w:numPr>
          <w:ilvl w:val="1"/>
          <w:numId w:val="6"/>
        </w:numPr>
        <w:tabs>
          <w:tab w:pos="2463" w:val="left" w:leader="none"/>
        </w:tabs>
        <w:spacing w:line="263" w:lineRule="exact" w:before="4" w:after="0"/>
        <w:ind w:left="2462" w:right="0" w:hanging="361"/>
        <w:jc w:val="left"/>
        <w:rPr>
          <w:sz w:val="22"/>
        </w:rPr>
      </w:pPr>
      <w:r>
        <w:rPr>
          <w:sz w:val="22"/>
        </w:rPr>
        <w:t>Protocol-specified</w:t>
      </w:r>
      <w:r>
        <w:rPr>
          <w:spacing w:val="-11"/>
          <w:sz w:val="22"/>
        </w:rPr>
        <w:t> </w:t>
      </w:r>
      <w:r>
        <w:rPr>
          <w:sz w:val="22"/>
        </w:rPr>
        <w:t>collection</w:t>
      </w:r>
      <w:r>
        <w:rPr>
          <w:spacing w:val="-10"/>
          <w:sz w:val="22"/>
        </w:rPr>
        <w:t> </w:t>
      </w:r>
      <w:r>
        <w:rPr>
          <w:spacing w:val="-2"/>
          <w:sz w:val="22"/>
        </w:rPr>
        <w:t>windows.</w:t>
      </w:r>
    </w:p>
    <w:p>
      <w:pPr>
        <w:pStyle w:val="ListParagraph"/>
        <w:numPr>
          <w:ilvl w:val="1"/>
          <w:numId w:val="6"/>
        </w:numPr>
        <w:tabs>
          <w:tab w:pos="2463" w:val="left" w:leader="none"/>
        </w:tabs>
        <w:spacing w:line="220" w:lineRule="auto" w:before="6" w:after="0"/>
        <w:ind w:left="2462" w:right="931" w:hanging="360"/>
        <w:jc w:val="left"/>
        <w:rPr>
          <w:sz w:val="22"/>
        </w:rPr>
      </w:pPr>
      <w:r>
        <w:rPr>
          <w:sz w:val="22"/>
        </w:rPr>
        <w:t>Fixed</w:t>
      </w:r>
      <w:r>
        <w:rPr>
          <w:spacing w:val="-4"/>
          <w:sz w:val="22"/>
        </w:rPr>
        <w:t> </w:t>
      </w:r>
      <w:r>
        <w:rPr>
          <w:sz w:val="22"/>
        </w:rPr>
        <w:t>time</w:t>
      </w:r>
      <w:r>
        <w:rPr>
          <w:spacing w:val="-4"/>
          <w:sz w:val="22"/>
        </w:rPr>
        <w:t> </w:t>
      </w:r>
      <w:r>
        <w:rPr>
          <w:sz w:val="22"/>
        </w:rPr>
        <w:t>deviation</w:t>
      </w:r>
      <w:r>
        <w:rPr>
          <w:spacing w:val="-3"/>
          <w:sz w:val="22"/>
        </w:rPr>
        <w:t> </w:t>
      </w:r>
      <w:r>
        <w:rPr>
          <w:sz w:val="22"/>
        </w:rPr>
        <w:t>criteria in</w:t>
      </w:r>
      <w:r>
        <w:rPr>
          <w:spacing w:val="-4"/>
          <w:sz w:val="22"/>
        </w:rPr>
        <w:t> </w:t>
      </w:r>
      <w:r>
        <w:rPr>
          <w:sz w:val="22"/>
        </w:rPr>
        <w:t>the</w:t>
      </w:r>
      <w:r>
        <w:rPr>
          <w:spacing w:val="-4"/>
          <w:sz w:val="22"/>
        </w:rPr>
        <w:t> </w:t>
      </w:r>
      <w:r>
        <w:rPr>
          <w:sz w:val="22"/>
        </w:rPr>
        <w:t>absence</w:t>
      </w:r>
      <w:r>
        <w:rPr>
          <w:spacing w:val="-4"/>
          <w:sz w:val="22"/>
        </w:rPr>
        <w:t> </w:t>
      </w:r>
      <w:r>
        <w:rPr>
          <w:sz w:val="22"/>
        </w:rPr>
        <w:t>of</w:t>
      </w:r>
      <w:r>
        <w:rPr>
          <w:spacing w:val="-4"/>
          <w:sz w:val="22"/>
        </w:rPr>
        <w:t> </w:t>
      </w:r>
      <w:r>
        <w:rPr>
          <w:sz w:val="22"/>
        </w:rPr>
        <w:t>either</w:t>
      </w:r>
      <w:r>
        <w:rPr>
          <w:spacing w:val="-4"/>
          <w:sz w:val="22"/>
        </w:rPr>
        <w:t> </w:t>
      </w:r>
      <w:r>
        <w:rPr>
          <w:sz w:val="22"/>
        </w:rPr>
        <w:t>of</w:t>
      </w:r>
      <w:r>
        <w:rPr>
          <w:spacing w:val="-4"/>
          <w:sz w:val="22"/>
        </w:rPr>
        <w:t> </w:t>
      </w:r>
      <w:r>
        <w:rPr>
          <w:sz w:val="22"/>
        </w:rPr>
        <w:t>the</w:t>
      </w:r>
      <w:r>
        <w:rPr>
          <w:spacing w:val="-4"/>
          <w:sz w:val="22"/>
        </w:rPr>
        <w:t> </w:t>
      </w:r>
      <w:r>
        <w:rPr>
          <w:sz w:val="22"/>
        </w:rPr>
        <w:t>above</w:t>
      </w:r>
      <w:r>
        <w:rPr>
          <w:spacing w:val="-4"/>
          <w:sz w:val="22"/>
        </w:rPr>
        <w:t> </w:t>
      </w:r>
      <w:r>
        <w:rPr>
          <w:sz w:val="22"/>
        </w:rPr>
        <w:t>(eg,</w:t>
      </w:r>
      <w:r>
        <w:rPr>
          <w:spacing w:val="-1"/>
          <w:sz w:val="22"/>
        </w:rPr>
        <w:t> </w:t>
      </w:r>
      <w:r>
        <w:rPr>
          <w:sz w:val="22"/>
        </w:rPr>
        <w:t>a time deviation greater than 10%).</w:t>
      </w:r>
    </w:p>
    <w:p>
      <w:pPr>
        <w:pStyle w:val="ListParagraph"/>
        <w:numPr>
          <w:ilvl w:val="0"/>
          <w:numId w:val="6"/>
        </w:numPr>
        <w:tabs>
          <w:tab w:pos="1559" w:val="left" w:leader="none"/>
          <w:tab w:pos="1560" w:val="left" w:leader="none"/>
        </w:tabs>
        <w:spacing w:line="240" w:lineRule="auto" w:before="62" w:after="0"/>
        <w:ind w:left="1560" w:right="819" w:hanging="360"/>
        <w:jc w:val="left"/>
        <w:rPr>
          <w:sz w:val="22"/>
        </w:rPr>
      </w:pPr>
      <w:bookmarkStart w:name="Inclusion of the lower level of quantifi" w:id="25"/>
      <w:bookmarkEnd w:id="25"/>
      <w:r>
        <w:rPr>
          <w:sz w:val="22"/>
        </w:rPr>
        <w:t>Inclusio</w:t>
      </w:r>
      <w:r>
        <w:rPr>
          <w:sz w:val="22"/>
        </w:rPr>
        <w:t>n</w:t>
      </w:r>
      <w:r>
        <w:rPr>
          <w:spacing w:val="-3"/>
          <w:sz w:val="22"/>
        </w:rPr>
        <w:t> </w:t>
      </w:r>
      <w:r>
        <w:rPr>
          <w:sz w:val="22"/>
        </w:rPr>
        <w:t>of</w:t>
      </w:r>
      <w:r>
        <w:rPr>
          <w:spacing w:val="-4"/>
          <w:sz w:val="22"/>
        </w:rPr>
        <w:t> </w:t>
      </w:r>
      <w:r>
        <w:rPr>
          <w:sz w:val="22"/>
        </w:rPr>
        <w:t>the</w:t>
      </w:r>
      <w:r>
        <w:rPr>
          <w:spacing w:val="-3"/>
          <w:sz w:val="22"/>
        </w:rPr>
        <w:t> </w:t>
      </w:r>
      <w:r>
        <w:rPr>
          <w:sz w:val="22"/>
        </w:rPr>
        <w:t>lower</w:t>
      </w:r>
      <w:r>
        <w:rPr>
          <w:spacing w:val="-4"/>
          <w:sz w:val="22"/>
        </w:rPr>
        <w:t> </w:t>
      </w:r>
      <w:r>
        <w:rPr>
          <w:sz w:val="22"/>
        </w:rPr>
        <w:t>level</w:t>
      </w:r>
      <w:r>
        <w:rPr>
          <w:spacing w:val="-4"/>
          <w:sz w:val="22"/>
        </w:rPr>
        <w:t> </w:t>
      </w:r>
      <w:r>
        <w:rPr>
          <w:sz w:val="22"/>
        </w:rPr>
        <w:t>of</w:t>
      </w:r>
      <w:r>
        <w:rPr>
          <w:spacing w:val="-4"/>
          <w:sz w:val="22"/>
        </w:rPr>
        <w:t> </w:t>
      </w:r>
      <w:r>
        <w:rPr>
          <w:sz w:val="22"/>
        </w:rPr>
        <w:t>quantification</w:t>
      </w:r>
      <w:r>
        <w:rPr>
          <w:spacing w:val="-4"/>
          <w:sz w:val="22"/>
        </w:rPr>
        <w:t> </w:t>
      </w:r>
      <w:r>
        <w:rPr>
          <w:sz w:val="22"/>
        </w:rPr>
        <w:t>(LLOQ)</w:t>
      </w:r>
      <w:r>
        <w:rPr>
          <w:spacing w:val="-4"/>
          <w:sz w:val="22"/>
        </w:rPr>
        <w:t> </w:t>
      </w:r>
      <w:r>
        <w:rPr>
          <w:sz w:val="22"/>
        </w:rPr>
        <w:t>and</w:t>
      </w:r>
      <w:r>
        <w:rPr>
          <w:spacing w:val="-4"/>
          <w:sz w:val="22"/>
        </w:rPr>
        <w:t> </w:t>
      </w:r>
      <w:r>
        <w:rPr>
          <w:sz w:val="22"/>
        </w:rPr>
        <w:t>appropriate</w:t>
      </w:r>
      <w:r>
        <w:rPr>
          <w:spacing w:val="-4"/>
          <w:sz w:val="22"/>
        </w:rPr>
        <w:t> </w:t>
      </w:r>
      <w:r>
        <w:rPr>
          <w:sz w:val="22"/>
        </w:rPr>
        <w:t>application</w:t>
      </w:r>
      <w:r>
        <w:rPr>
          <w:spacing w:val="-4"/>
          <w:sz w:val="22"/>
        </w:rPr>
        <w:t> </w:t>
      </w:r>
      <w:r>
        <w:rPr>
          <w:sz w:val="22"/>
        </w:rPr>
        <w:t>of concentrations below the LLOQ in the respective analyte concentration columns.</w:t>
      </w:r>
    </w:p>
    <w:p>
      <w:pPr>
        <w:pStyle w:val="ListParagraph"/>
        <w:numPr>
          <w:ilvl w:val="0"/>
          <w:numId w:val="6"/>
        </w:numPr>
        <w:tabs>
          <w:tab w:pos="1559" w:val="left" w:leader="none"/>
          <w:tab w:pos="1560" w:val="left" w:leader="none"/>
        </w:tabs>
        <w:spacing w:line="240" w:lineRule="auto" w:before="60" w:after="0"/>
        <w:ind w:left="1560" w:right="0" w:hanging="360"/>
        <w:jc w:val="left"/>
        <w:rPr>
          <w:sz w:val="22"/>
        </w:rPr>
      </w:pPr>
      <w:bookmarkStart w:name="Concentration/PD variable units are corr" w:id="26"/>
      <w:bookmarkEnd w:id="26"/>
      <w:r>
        <w:rPr>
          <w:sz w:val="22"/>
        </w:rPr>
        <w:t>Concentratio</w:t>
      </w:r>
      <w:r>
        <w:rPr>
          <w:sz w:val="22"/>
        </w:rPr>
        <w:t>n/PD</w:t>
      </w:r>
      <w:r>
        <w:rPr>
          <w:spacing w:val="-9"/>
          <w:sz w:val="22"/>
        </w:rPr>
        <w:t> </w:t>
      </w:r>
      <w:r>
        <w:rPr>
          <w:sz w:val="22"/>
        </w:rPr>
        <w:t>variable</w:t>
      </w:r>
      <w:r>
        <w:rPr>
          <w:spacing w:val="-9"/>
          <w:sz w:val="22"/>
        </w:rPr>
        <w:t> </w:t>
      </w:r>
      <w:r>
        <w:rPr>
          <w:sz w:val="22"/>
        </w:rPr>
        <w:t>units</w:t>
      </w:r>
      <w:r>
        <w:rPr>
          <w:spacing w:val="-5"/>
          <w:sz w:val="22"/>
        </w:rPr>
        <w:t> </w:t>
      </w:r>
      <w:r>
        <w:rPr>
          <w:sz w:val="22"/>
        </w:rPr>
        <w:t>are</w:t>
      </w:r>
      <w:r>
        <w:rPr>
          <w:spacing w:val="-7"/>
          <w:sz w:val="22"/>
        </w:rPr>
        <w:t> </w:t>
      </w:r>
      <w:r>
        <w:rPr>
          <w:sz w:val="22"/>
        </w:rPr>
        <w:t>correctly</w:t>
      </w:r>
      <w:r>
        <w:rPr>
          <w:spacing w:val="-6"/>
          <w:sz w:val="22"/>
        </w:rPr>
        <w:t> </w:t>
      </w:r>
      <w:r>
        <w:rPr>
          <w:spacing w:val="-2"/>
          <w:sz w:val="22"/>
        </w:rPr>
        <w:t>displayed.</w:t>
      </w:r>
    </w:p>
    <w:p>
      <w:pPr>
        <w:pStyle w:val="ListParagraph"/>
        <w:numPr>
          <w:ilvl w:val="0"/>
          <w:numId w:val="6"/>
        </w:numPr>
        <w:tabs>
          <w:tab w:pos="1559" w:val="left" w:leader="none"/>
          <w:tab w:pos="1560" w:val="left" w:leader="none"/>
        </w:tabs>
        <w:spacing w:line="237" w:lineRule="auto" w:before="66" w:after="0"/>
        <w:ind w:left="1560" w:right="491" w:hanging="360"/>
        <w:jc w:val="left"/>
        <w:rPr>
          <w:sz w:val="22"/>
        </w:rPr>
      </w:pPr>
      <w:bookmarkStart w:name="Files does not contain mismatches betwee" w:id="27"/>
      <w:bookmarkEnd w:id="27"/>
      <w:r>
        <w:rPr>
          <w:sz w:val="22"/>
        </w:rPr>
        <w:t>File</w:t>
      </w:r>
      <w:r>
        <w:rPr>
          <w:sz w:val="22"/>
        </w:rPr>
        <w:t>s does not contain mismatches between concentrations and sampling time data or duplicate records.</w:t>
      </w:r>
      <w:r>
        <w:rPr>
          <w:spacing w:val="40"/>
          <w:sz w:val="22"/>
        </w:rPr>
        <w:t> </w:t>
      </w:r>
      <w:r>
        <w:rPr>
          <w:sz w:val="22"/>
        </w:rPr>
        <w:t>For example, collection dates/times with missing concentration/PD</w:t>
      </w:r>
      <w:r>
        <w:rPr>
          <w:spacing w:val="-6"/>
          <w:sz w:val="22"/>
        </w:rPr>
        <w:t> </w:t>
      </w:r>
      <w:r>
        <w:rPr>
          <w:sz w:val="22"/>
        </w:rPr>
        <w:t>data</w:t>
      </w:r>
      <w:r>
        <w:rPr>
          <w:spacing w:val="-2"/>
          <w:sz w:val="22"/>
        </w:rPr>
        <w:t> </w:t>
      </w:r>
      <w:r>
        <w:rPr>
          <w:sz w:val="22"/>
        </w:rPr>
        <w:t>and</w:t>
      </w:r>
      <w:r>
        <w:rPr>
          <w:spacing w:val="-6"/>
          <w:sz w:val="22"/>
        </w:rPr>
        <w:t> </w:t>
      </w:r>
      <w:r>
        <w:rPr>
          <w:sz w:val="22"/>
        </w:rPr>
        <w:t>missing</w:t>
      </w:r>
      <w:r>
        <w:rPr>
          <w:spacing w:val="-6"/>
          <w:sz w:val="22"/>
        </w:rPr>
        <w:t> </w:t>
      </w:r>
      <w:r>
        <w:rPr>
          <w:sz w:val="22"/>
        </w:rPr>
        <w:t>collection</w:t>
      </w:r>
      <w:r>
        <w:rPr>
          <w:spacing w:val="-6"/>
          <w:sz w:val="22"/>
        </w:rPr>
        <w:t> </w:t>
      </w:r>
      <w:r>
        <w:rPr>
          <w:sz w:val="22"/>
        </w:rPr>
        <w:t>dates/times</w:t>
      </w:r>
      <w:r>
        <w:rPr>
          <w:spacing w:val="-6"/>
          <w:sz w:val="22"/>
        </w:rPr>
        <w:t> </w:t>
      </w:r>
      <w:r>
        <w:rPr>
          <w:sz w:val="22"/>
        </w:rPr>
        <w:t>with</w:t>
      </w:r>
      <w:r>
        <w:rPr>
          <w:spacing w:val="-6"/>
          <w:sz w:val="22"/>
        </w:rPr>
        <w:t> </w:t>
      </w:r>
      <w:r>
        <w:rPr>
          <w:sz w:val="22"/>
        </w:rPr>
        <w:t>concentration/PD</w:t>
      </w:r>
      <w:r>
        <w:rPr>
          <w:spacing w:val="-6"/>
          <w:sz w:val="22"/>
        </w:rPr>
        <w:t> </w:t>
      </w:r>
      <w:r>
        <w:rPr>
          <w:sz w:val="22"/>
        </w:rPr>
        <w:t>data which</w:t>
      </w:r>
      <w:r>
        <w:rPr>
          <w:spacing w:val="-3"/>
          <w:sz w:val="22"/>
        </w:rPr>
        <w:t> </w:t>
      </w:r>
      <w:r>
        <w:rPr>
          <w:sz w:val="22"/>
        </w:rPr>
        <w:t>cannot</w:t>
      </w:r>
      <w:r>
        <w:rPr>
          <w:spacing w:val="-2"/>
          <w:sz w:val="22"/>
        </w:rPr>
        <w:t> </w:t>
      </w:r>
      <w:r>
        <w:rPr>
          <w:sz w:val="22"/>
        </w:rPr>
        <w:t>be</w:t>
      </w:r>
      <w:r>
        <w:rPr>
          <w:spacing w:val="-5"/>
          <w:sz w:val="22"/>
        </w:rPr>
        <w:t> </w:t>
      </w:r>
      <w:r>
        <w:rPr>
          <w:sz w:val="22"/>
        </w:rPr>
        <w:t>explained</w:t>
      </w:r>
      <w:r>
        <w:rPr>
          <w:spacing w:val="-5"/>
          <w:sz w:val="22"/>
        </w:rPr>
        <w:t> </w:t>
      </w:r>
      <w:r>
        <w:rPr>
          <w:sz w:val="22"/>
        </w:rPr>
        <w:t>by</w:t>
      </w:r>
      <w:r>
        <w:rPr>
          <w:spacing w:val="-5"/>
          <w:sz w:val="22"/>
        </w:rPr>
        <w:t> </w:t>
      </w:r>
      <w:r>
        <w:rPr>
          <w:sz w:val="22"/>
        </w:rPr>
        <w:t>protocol</w:t>
      </w:r>
      <w:r>
        <w:rPr>
          <w:spacing w:val="-5"/>
          <w:sz w:val="22"/>
        </w:rPr>
        <w:t> </w:t>
      </w:r>
      <w:r>
        <w:rPr>
          <w:sz w:val="22"/>
        </w:rPr>
        <w:t>deviations</w:t>
      </w:r>
      <w:r>
        <w:rPr>
          <w:spacing w:val="-5"/>
          <w:sz w:val="22"/>
        </w:rPr>
        <w:t> </w:t>
      </w:r>
      <w:r>
        <w:rPr>
          <w:sz w:val="22"/>
        </w:rPr>
        <w:t>or</w:t>
      </w:r>
      <w:r>
        <w:rPr>
          <w:spacing w:val="-5"/>
          <w:sz w:val="22"/>
        </w:rPr>
        <w:t> </w:t>
      </w:r>
      <w:r>
        <w:rPr>
          <w:sz w:val="22"/>
        </w:rPr>
        <w:t>other</w:t>
      </w:r>
      <w:r>
        <w:rPr>
          <w:spacing w:val="-5"/>
          <w:sz w:val="22"/>
        </w:rPr>
        <w:t> </w:t>
      </w:r>
      <w:r>
        <w:rPr>
          <w:sz w:val="22"/>
        </w:rPr>
        <w:t>procedural</w:t>
      </w:r>
      <w:r>
        <w:rPr>
          <w:spacing w:val="-5"/>
          <w:sz w:val="22"/>
        </w:rPr>
        <w:t> </w:t>
      </w:r>
      <w:r>
        <w:rPr>
          <w:sz w:val="22"/>
        </w:rPr>
        <w:t>documentation.</w:t>
      </w:r>
    </w:p>
    <w:p>
      <w:pPr>
        <w:pStyle w:val="ListParagraph"/>
        <w:numPr>
          <w:ilvl w:val="0"/>
          <w:numId w:val="6"/>
        </w:numPr>
        <w:tabs>
          <w:tab w:pos="1559" w:val="left" w:leader="none"/>
          <w:tab w:pos="1560" w:val="left" w:leader="none"/>
        </w:tabs>
        <w:spacing w:line="237" w:lineRule="auto" w:before="69" w:after="0"/>
        <w:ind w:left="1560" w:right="929" w:hanging="360"/>
        <w:jc w:val="left"/>
        <w:rPr>
          <w:sz w:val="22"/>
        </w:rPr>
      </w:pPr>
      <w:bookmarkStart w:name="Derived concentrations (eg, baseline-cor" w:id="28"/>
      <w:bookmarkEnd w:id="28"/>
      <w:r>
        <w:rPr>
          <w:sz w:val="22"/>
        </w:rPr>
        <w:t>Derived</w:t>
      </w:r>
      <w:r>
        <w:rPr>
          <w:spacing w:val="-3"/>
          <w:sz w:val="22"/>
        </w:rPr>
        <w:t> </w:t>
      </w:r>
      <w:r>
        <w:rPr>
          <w:sz w:val="22"/>
        </w:rPr>
        <w:t>concentrations</w:t>
      </w:r>
      <w:r>
        <w:rPr>
          <w:spacing w:val="-5"/>
          <w:sz w:val="22"/>
        </w:rPr>
        <w:t> </w:t>
      </w:r>
      <w:r>
        <w:rPr>
          <w:sz w:val="22"/>
        </w:rPr>
        <w:t>(eg,</w:t>
      </w:r>
      <w:r>
        <w:rPr>
          <w:spacing w:val="-6"/>
          <w:sz w:val="22"/>
        </w:rPr>
        <w:t> </w:t>
      </w:r>
      <w:r>
        <w:rPr>
          <w:sz w:val="22"/>
        </w:rPr>
        <w:t>baseline-corrected)</w:t>
      </w:r>
      <w:r>
        <w:rPr>
          <w:spacing w:val="-5"/>
          <w:sz w:val="22"/>
        </w:rPr>
        <w:t> </w:t>
      </w:r>
      <w:r>
        <w:rPr>
          <w:sz w:val="22"/>
        </w:rPr>
        <w:t>are</w:t>
      </w:r>
      <w:r>
        <w:rPr>
          <w:spacing w:val="-5"/>
          <w:sz w:val="22"/>
        </w:rPr>
        <w:t> </w:t>
      </w:r>
      <w:r>
        <w:rPr>
          <w:sz w:val="22"/>
        </w:rPr>
        <w:t>appropriately</w:t>
      </w:r>
      <w:r>
        <w:rPr>
          <w:spacing w:val="-6"/>
          <w:sz w:val="22"/>
        </w:rPr>
        <w:t> </w:t>
      </w:r>
      <w:r>
        <w:rPr>
          <w:sz w:val="22"/>
        </w:rPr>
        <w:t>calculated</w:t>
      </w:r>
      <w:r>
        <w:rPr>
          <w:spacing w:val="-6"/>
          <w:sz w:val="22"/>
        </w:rPr>
        <w:t> </w:t>
      </w:r>
      <w:r>
        <w:rPr>
          <w:sz w:val="22"/>
        </w:rPr>
        <w:t>and rounded (as applicable).</w:t>
      </w:r>
    </w:p>
    <w:p>
      <w:pPr>
        <w:pStyle w:val="ListParagraph"/>
        <w:numPr>
          <w:ilvl w:val="0"/>
          <w:numId w:val="6"/>
        </w:numPr>
        <w:tabs>
          <w:tab w:pos="1560" w:val="left" w:leader="none"/>
        </w:tabs>
        <w:spacing w:line="240" w:lineRule="auto" w:before="63" w:after="0"/>
        <w:ind w:left="1560" w:right="1189" w:hanging="360"/>
        <w:jc w:val="both"/>
        <w:rPr>
          <w:sz w:val="22"/>
        </w:rPr>
      </w:pPr>
      <w:bookmarkStart w:name="Administered dose as well as appropriate" w:id="29"/>
      <w:bookmarkEnd w:id="29"/>
      <w:r>
        <w:rPr>
          <w:sz w:val="22"/>
        </w:rPr>
        <w:t>Administere</w:t>
      </w:r>
      <w:r>
        <w:rPr>
          <w:sz w:val="22"/>
        </w:rPr>
        <w:t>d</w:t>
      </w:r>
      <w:r>
        <w:rPr>
          <w:spacing w:val="-4"/>
          <w:sz w:val="22"/>
        </w:rPr>
        <w:t> </w:t>
      </w:r>
      <w:r>
        <w:rPr>
          <w:sz w:val="22"/>
        </w:rPr>
        <w:t>dose</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appropriate</w:t>
      </w:r>
      <w:r>
        <w:rPr>
          <w:spacing w:val="-4"/>
          <w:sz w:val="22"/>
        </w:rPr>
        <w:t> </w:t>
      </w:r>
      <w:r>
        <w:rPr>
          <w:sz w:val="22"/>
        </w:rPr>
        <w:t>dose</w:t>
      </w:r>
      <w:r>
        <w:rPr>
          <w:spacing w:val="-4"/>
          <w:sz w:val="22"/>
        </w:rPr>
        <w:t> </w:t>
      </w:r>
      <w:r>
        <w:rPr>
          <w:sz w:val="22"/>
        </w:rPr>
        <w:t>adjustments</w:t>
      </w:r>
      <w:r>
        <w:rPr>
          <w:spacing w:val="-4"/>
          <w:sz w:val="22"/>
        </w:rPr>
        <w:t> </w:t>
      </w:r>
      <w:r>
        <w:rPr>
          <w:sz w:val="22"/>
        </w:rPr>
        <w:t>(if</w:t>
      </w:r>
      <w:r>
        <w:rPr>
          <w:spacing w:val="-4"/>
          <w:sz w:val="22"/>
        </w:rPr>
        <w:t> </w:t>
      </w:r>
      <w:r>
        <w:rPr>
          <w:sz w:val="22"/>
        </w:rPr>
        <w:t>applicable) are correctly</w:t>
      </w:r>
      <w:r>
        <w:rPr>
          <w:spacing w:val="-4"/>
          <w:sz w:val="22"/>
        </w:rPr>
        <w:t> </w:t>
      </w:r>
      <w:r>
        <w:rPr>
          <w:sz w:val="22"/>
        </w:rPr>
        <w:t>displayed (calculated</w:t>
      </w:r>
      <w:r>
        <w:rPr>
          <w:spacing w:val="-5"/>
          <w:sz w:val="22"/>
        </w:rPr>
        <w:t> </w:t>
      </w:r>
      <w:r>
        <w:rPr>
          <w:sz w:val="22"/>
        </w:rPr>
        <w:t>and</w:t>
      </w:r>
      <w:r>
        <w:rPr>
          <w:spacing w:val="-4"/>
          <w:sz w:val="22"/>
        </w:rPr>
        <w:t> </w:t>
      </w:r>
      <w:r>
        <w:rPr>
          <w:sz w:val="22"/>
        </w:rPr>
        <w:t>rounded)</w:t>
      </w:r>
      <w:r>
        <w:rPr>
          <w:spacing w:val="-9"/>
          <w:sz w:val="22"/>
        </w:rPr>
        <w:t> </w:t>
      </w:r>
      <w:r>
        <w:rPr>
          <w:sz w:val="22"/>
        </w:rPr>
        <w:t>or</w:t>
      </w:r>
      <w:r>
        <w:rPr>
          <w:spacing w:val="-4"/>
          <w:sz w:val="22"/>
        </w:rPr>
        <w:t> </w:t>
      </w:r>
      <w:r>
        <w:rPr>
          <w:sz w:val="22"/>
        </w:rPr>
        <w:t>if</w:t>
      </w:r>
      <w:r>
        <w:rPr>
          <w:spacing w:val="-4"/>
          <w:sz w:val="22"/>
        </w:rPr>
        <w:t> </w:t>
      </w:r>
      <w:r>
        <w:rPr>
          <w:sz w:val="22"/>
        </w:rPr>
        <w:t>missing</w:t>
      </w:r>
      <w:r>
        <w:rPr>
          <w:spacing w:val="-4"/>
          <w:sz w:val="22"/>
        </w:rPr>
        <w:t> </w:t>
      </w:r>
      <w:r>
        <w:rPr>
          <w:sz w:val="22"/>
        </w:rPr>
        <w:t>can</w:t>
      </w:r>
      <w:r>
        <w:rPr>
          <w:spacing w:val="-4"/>
          <w:sz w:val="22"/>
        </w:rPr>
        <w:t> </w:t>
      </w:r>
      <w:r>
        <w:rPr>
          <w:sz w:val="22"/>
        </w:rPr>
        <w:t>be</w:t>
      </w:r>
      <w:r>
        <w:rPr>
          <w:spacing w:val="-4"/>
          <w:sz w:val="22"/>
        </w:rPr>
        <w:t> </w:t>
      </w:r>
      <w:r>
        <w:rPr>
          <w:sz w:val="22"/>
        </w:rPr>
        <w:t>explained</w:t>
      </w:r>
      <w:r>
        <w:rPr>
          <w:spacing w:val="-4"/>
          <w:sz w:val="22"/>
        </w:rPr>
        <w:t> </w:t>
      </w:r>
      <w:r>
        <w:rPr>
          <w:sz w:val="22"/>
        </w:rPr>
        <w:t>by </w:t>
      </w:r>
      <w:bookmarkStart w:name="For infusions, all relevant variables as" w:id="30"/>
      <w:bookmarkEnd w:id="30"/>
      <w:r>
        <w:rPr>
          <w:sz w:val="22"/>
        </w:rPr>
        <w:t>protoco</w:t>
      </w:r>
      <w:r>
        <w:rPr>
          <w:sz w:val="22"/>
        </w:rPr>
        <w:t>l deviations or other procedural documentation.</w:t>
      </w:r>
    </w:p>
    <w:p>
      <w:pPr>
        <w:pStyle w:val="ListParagraph"/>
        <w:numPr>
          <w:ilvl w:val="0"/>
          <w:numId w:val="6"/>
        </w:numPr>
        <w:tabs>
          <w:tab w:pos="1559" w:val="left" w:leader="none"/>
          <w:tab w:pos="1560" w:val="left" w:leader="none"/>
        </w:tabs>
        <w:spacing w:line="237" w:lineRule="auto" w:before="64" w:after="0"/>
        <w:ind w:left="1560" w:right="503" w:hanging="360"/>
        <w:jc w:val="left"/>
        <w:rPr>
          <w:sz w:val="22"/>
        </w:rPr>
      </w:pPr>
      <w:r>
        <w:rPr>
          <w:sz w:val="22"/>
        </w:rPr>
        <w:t>For infusions, all relevant variables associated with dose administrations (eg,</w:t>
      </w:r>
      <w:r>
        <w:rPr>
          <w:spacing w:val="40"/>
          <w:sz w:val="22"/>
        </w:rPr>
        <w:t> </w:t>
      </w:r>
      <w:r>
        <w:rPr>
          <w:sz w:val="22"/>
        </w:rPr>
        <w:t>infusion</w:t>
      </w:r>
      <w:r>
        <w:rPr>
          <w:spacing w:val="-4"/>
          <w:sz w:val="22"/>
        </w:rPr>
        <w:t> </w:t>
      </w:r>
      <w:r>
        <w:rPr>
          <w:sz w:val="22"/>
        </w:rPr>
        <w:t>start</w:t>
      </w:r>
      <w:r>
        <w:rPr>
          <w:spacing w:val="-4"/>
          <w:sz w:val="22"/>
        </w:rPr>
        <w:t> </w:t>
      </w:r>
      <w:r>
        <w:rPr>
          <w:sz w:val="22"/>
        </w:rPr>
        <w:t>and</w:t>
      </w:r>
      <w:r>
        <w:rPr>
          <w:spacing w:val="-4"/>
          <w:sz w:val="22"/>
        </w:rPr>
        <w:t> </w:t>
      </w:r>
      <w:r>
        <w:rPr>
          <w:sz w:val="22"/>
        </w:rPr>
        <w:t>stop</w:t>
      </w:r>
      <w:r>
        <w:rPr>
          <w:spacing w:val="-4"/>
          <w:sz w:val="22"/>
        </w:rPr>
        <w:t> </w:t>
      </w:r>
      <w:r>
        <w:rPr>
          <w:sz w:val="22"/>
        </w:rPr>
        <w:t>dates</w:t>
      </w:r>
      <w:r>
        <w:rPr>
          <w:spacing w:val="-4"/>
          <w:sz w:val="22"/>
        </w:rPr>
        <w:t> </w:t>
      </w:r>
      <w:r>
        <w:rPr>
          <w:sz w:val="22"/>
        </w:rPr>
        <w:t>and</w:t>
      </w:r>
      <w:r>
        <w:rPr>
          <w:spacing w:val="-4"/>
          <w:sz w:val="22"/>
        </w:rPr>
        <w:t> </w:t>
      </w:r>
      <w:r>
        <w:rPr>
          <w:sz w:val="22"/>
        </w:rPr>
        <w:t>times,</w:t>
      </w:r>
      <w:r>
        <w:rPr>
          <w:spacing w:val="-4"/>
          <w:sz w:val="22"/>
        </w:rPr>
        <w:t> </w:t>
      </w:r>
      <w:r>
        <w:rPr>
          <w:sz w:val="22"/>
        </w:rPr>
        <w:t>including</w:t>
      </w:r>
      <w:r>
        <w:rPr>
          <w:spacing w:val="-4"/>
          <w:sz w:val="22"/>
        </w:rPr>
        <w:t> </w:t>
      </w:r>
      <w:r>
        <w:rPr>
          <w:sz w:val="22"/>
        </w:rPr>
        <w:t>those</w:t>
      </w:r>
      <w:r>
        <w:rPr>
          <w:spacing w:val="-4"/>
          <w:sz w:val="22"/>
        </w:rPr>
        <w:t> </w:t>
      </w:r>
      <w:r>
        <w:rPr>
          <w:sz w:val="22"/>
        </w:rPr>
        <w:t>associated</w:t>
      </w:r>
      <w:r>
        <w:rPr>
          <w:spacing w:val="-4"/>
          <w:sz w:val="22"/>
        </w:rPr>
        <w:t> </w:t>
      </w:r>
      <w:r>
        <w:rPr>
          <w:sz w:val="22"/>
        </w:rPr>
        <w:t>with</w:t>
      </w:r>
      <w:r>
        <w:rPr>
          <w:spacing w:val="-4"/>
          <w:sz w:val="22"/>
        </w:rPr>
        <w:t> </w:t>
      </w:r>
      <w:r>
        <w:rPr>
          <w:sz w:val="22"/>
        </w:rPr>
        <w:t>interruptions, as appropriate; scheduled and actual doses (if applicable); body weights or body surface areas used for dose calculations if doses are administered per unit body weight or body surface area; etc.) are displayed,</w:t>
      </w:r>
      <w:r>
        <w:rPr>
          <w:spacing w:val="-1"/>
          <w:sz w:val="22"/>
        </w:rPr>
        <w:t> </w:t>
      </w:r>
      <w:r>
        <w:rPr>
          <w:sz w:val="22"/>
        </w:rPr>
        <w:t>and infusion duration (inclusive and exclusive of interruptions, as applicable) is appropriately derived.</w:t>
      </w:r>
    </w:p>
    <w:p>
      <w:pPr>
        <w:pStyle w:val="ListParagraph"/>
        <w:numPr>
          <w:ilvl w:val="0"/>
          <w:numId w:val="6"/>
        </w:numPr>
        <w:tabs>
          <w:tab w:pos="1559" w:val="left" w:leader="none"/>
          <w:tab w:pos="1560" w:val="left" w:leader="none"/>
        </w:tabs>
        <w:spacing w:line="240" w:lineRule="auto" w:before="70" w:after="0"/>
        <w:ind w:left="1560" w:right="611" w:hanging="360"/>
        <w:jc w:val="left"/>
        <w:rPr>
          <w:sz w:val="22"/>
        </w:rPr>
      </w:pPr>
      <w:bookmarkStart w:name="For excreta files, special attention sho" w:id="31"/>
      <w:bookmarkEnd w:id="31"/>
      <w:r>
        <w:rPr>
          <w:sz w:val="22"/>
        </w:rPr>
        <w:t>Fo</w:t>
      </w:r>
      <w:r>
        <w:rPr>
          <w:sz w:val="22"/>
        </w:rPr>
        <w:t>r excreta files, special attention should be placed on accuracy of the volume or weight</w:t>
      </w:r>
      <w:r>
        <w:rPr>
          <w:spacing w:val="-3"/>
          <w:sz w:val="22"/>
        </w:rPr>
        <w:t> </w:t>
      </w:r>
      <w:r>
        <w:rPr>
          <w:sz w:val="22"/>
        </w:rPr>
        <w:t>column</w:t>
      </w:r>
      <w:r>
        <w:rPr>
          <w:spacing w:val="-3"/>
          <w:sz w:val="22"/>
        </w:rPr>
        <w:t> </w:t>
      </w:r>
      <w:r>
        <w:rPr>
          <w:sz w:val="22"/>
        </w:rPr>
        <w:t>as</w:t>
      </w:r>
      <w:r>
        <w:rPr>
          <w:spacing w:val="-3"/>
          <w:sz w:val="22"/>
        </w:rPr>
        <w:t> </w:t>
      </w:r>
      <w:r>
        <w:rPr>
          <w:sz w:val="22"/>
        </w:rPr>
        <w:t>well</w:t>
      </w:r>
      <w:r>
        <w:rPr>
          <w:spacing w:val="-3"/>
          <w:sz w:val="22"/>
        </w:rPr>
        <w:t> </w:t>
      </w:r>
      <w:r>
        <w:rPr>
          <w:sz w:val="22"/>
        </w:rPr>
        <w:t>as</w:t>
      </w:r>
      <w:r>
        <w:rPr>
          <w:spacing w:val="-3"/>
          <w:sz w:val="22"/>
        </w:rPr>
        <w:t> </w:t>
      </w:r>
      <w:r>
        <w:rPr>
          <w:sz w:val="22"/>
        </w:rPr>
        <w:t>the</w:t>
      </w:r>
      <w:r>
        <w:rPr>
          <w:spacing w:val="-3"/>
          <w:sz w:val="22"/>
        </w:rPr>
        <w:t> </w:t>
      </w:r>
      <w:r>
        <w:rPr>
          <w:sz w:val="22"/>
        </w:rPr>
        <w:t>time</w:t>
      </w:r>
      <w:r>
        <w:rPr>
          <w:spacing w:val="-3"/>
          <w:sz w:val="22"/>
        </w:rPr>
        <w:t> </w:t>
      </w:r>
      <w:r>
        <w:rPr>
          <w:sz w:val="22"/>
        </w:rPr>
        <w:t>point</w:t>
      </w:r>
      <w:r>
        <w:rPr>
          <w:spacing w:val="-3"/>
          <w:sz w:val="22"/>
        </w:rPr>
        <w:t> </w:t>
      </w:r>
      <w:r>
        <w:rPr>
          <w:sz w:val="22"/>
        </w:rPr>
        <w:t>and</w:t>
      </w:r>
      <w:r>
        <w:rPr>
          <w:spacing w:val="-6"/>
          <w:sz w:val="22"/>
        </w:rPr>
        <w:t> </w:t>
      </w:r>
      <w:r>
        <w:rPr>
          <w:sz w:val="22"/>
        </w:rPr>
        <w:t>time</w:t>
      </w:r>
      <w:r>
        <w:rPr>
          <w:spacing w:val="-1"/>
          <w:sz w:val="22"/>
        </w:rPr>
        <w:t> </w:t>
      </w:r>
      <w:r>
        <w:rPr>
          <w:sz w:val="22"/>
        </w:rPr>
        <w:t>interval.</w:t>
      </w:r>
      <w:r>
        <w:rPr>
          <w:spacing w:val="40"/>
          <w:sz w:val="22"/>
        </w:rPr>
        <w:t> </w:t>
      </w:r>
      <w:r>
        <w:rPr>
          <w:sz w:val="22"/>
        </w:rPr>
        <w:t>Additionally,</w:t>
      </w:r>
      <w:r>
        <w:rPr>
          <w:spacing w:val="-3"/>
          <w:sz w:val="22"/>
        </w:rPr>
        <w:t> </w:t>
      </w:r>
      <w:r>
        <w:rPr>
          <w:sz w:val="22"/>
        </w:rPr>
        <w:t>the</w:t>
      </w:r>
      <w:r>
        <w:rPr>
          <w:spacing w:val="-3"/>
          <w:sz w:val="22"/>
        </w:rPr>
        <w:t> </w:t>
      </w:r>
      <w:r>
        <w:rPr>
          <w:sz w:val="22"/>
        </w:rPr>
        <w:t>following should be checked:</w:t>
      </w:r>
    </w:p>
    <w:p>
      <w:pPr>
        <w:pStyle w:val="ListParagraph"/>
        <w:numPr>
          <w:ilvl w:val="1"/>
          <w:numId w:val="6"/>
        </w:numPr>
        <w:tabs>
          <w:tab w:pos="2463" w:val="left" w:leader="none"/>
        </w:tabs>
        <w:spacing w:line="223" w:lineRule="auto" w:before="75" w:after="0"/>
        <w:ind w:left="2462" w:right="897" w:hanging="360"/>
        <w:jc w:val="left"/>
        <w:rPr>
          <w:sz w:val="22"/>
        </w:rPr>
      </w:pPr>
      <w:r>
        <w:rPr>
          <w:sz w:val="22"/>
        </w:rPr>
        <w:t>Nominal</w:t>
      </w:r>
      <w:r>
        <w:rPr>
          <w:spacing w:val="-5"/>
          <w:sz w:val="22"/>
        </w:rPr>
        <w:t> </w:t>
      </w:r>
      <w:r>
        <w:rPr>
          <w:sz w:val="22"/>
        </w:rPr>
        <w:t>sampling</w:t>
      </w:r>
      <w:r>
        <w:rPr>
          <w:spacing w:val="-5"/>
          <w:sz w:val="22"/>
        </w:rPr>
        <w:t> </w:t>
      </w:r>
      <w:r>
        <w:rPr>
          <w:sz w:val="22"/>
        </w:rPr>
        <w:t>interval</w:t>
      </w:r>
      <w:r>
        <w:rPr>
          <w:spacing w:val="-5"/>
          <w:sz w:val="22"/>
        </w:rPr>
        <w:t> </w:t>
      </w:r>
      <w:r>
        <w:rPr>
          <w:sz w:val="22"/>
        </w:rPr>
        <w:t>durations</w:t>
      </w:r>
      <w:r>
        <w:rPr>
          <w:spacing w:val="-5"/>
          <w:sz w:val="22"/>
        </w:rPr>
        <w:t> </w:t>
      </w:r>
      <w:r>
        <w:rPr>
          <w:sz w:val="22"/>
        </w:rPr>
        <w:t>and</w:t>
      </w:r>
      <w:r>
        <w:rPr>
          <w:spacing w:val="-5"/>
          <w:sz w:val="22"/>
        </w:rPr>
        <w:t> </w:t>
      </w:r>
      <w:r>
        <w:rPr>
          <w:sz w:val="22"/>
        </w:rPr>
        <w:t>calculated</w:t>
      </w:r>
      <w:r>
        <w:rPr>
          <w:spacing w:val="-5"/>
          <w:sz w:val="22"/>
        </w:rPr>
        <w:t> </w:t>
      </w:r>
      <w:r>
        <w:rPr>
          <w:sz w:val="22"/>
        </w:rPr>
        <w:t>actual</w:t>
      </w:r>
      <w:r>
        <w:rPr>
          <w:spacing w:val="-5"/>
          <w:sz w:val="22"/>
        </w:rPr>
        <w:t> </w:t>
      </w:r>
      <w:r>
        <w:rPr>
          <w:sz w:val="22"/>
        </w:rPr>
        <w:t>durations</w:t>
      </w:r>
      <w:r>
        <w:rPr>
          <w:spacing w:val="-5"/>
          <w:sz w:val="22"/>
        </w:rPr>
        <w:t> </w:t>
      </w:r>
      <w:r>
        <w:rPr>
          <w:sz w:val="22"/>
        </w:rPr>
        <w:t>are </w:t>
      </w:r>
      <w:r>
        <w:rPr>
          <w:spacing w:val="-2"/>
          <w:sz w:val="22"/>
        </w:rPr>
        <w:t>accurate.</w:t>
      </w:r>
    </w:p>
    <w:p>
      <w:pPr>
        <w:pStyle w:val="ListParagraph"/>
        <w:numPr>
          <w:ilvl w:val="1"/>
          <w:numId w:val="6"/>
        </w:numPr>
        <w:tabs>
          <w:tab w:pos="2463" w:val="left" w:leader="none"/>
        </w:tabs>
        <w:spacing w:line="223" w:lineRule="auto" w:before="14" w:after="0"/>
        <w:ind w:left="2462" w:right="1486" w:hanging="360"/>
        <w:jc w:val="left"/>
        <w:rPr>
          <w:sz w:val="22"/>
        </w:rPr>
      </w:pPr>
      <w:r>
        <w:rPr>
          <w:sz w:val="22"/>
        </w:rPr>
        <w:t>BLQ</w:t>
      </w:r>
      <w:r>
        <w:rPr>
          <w:spacing w:val="-5"/>
          <w:sz w:val="22"/>
        </w:rPr>
        <w:t> </w:t>
      </w:r>
      <w:r>
        <w:rPr>
          <w:sz w:val="22"/>
        </w:rPr>
        <w:t>concentrations</w:t>
      </w:r>
      <w:r>
        <w:rPr>
          <w:spacing w:val="-5"/>
          <w:sz w:val="22"/>
        </w:rPr>
        <w:t> </w:t>
      </w:r>
      <w:r>
        <w:rPr>
          <w:sz w:val="22"/>
        </w:rPr>
        <w:t>and</w:t>
      </w:r>
      <w:r>
        <w:rPr>
          <w:spacing w:val="-5"/>
          <w:sz w:val="22"/>
        </w:rPr>
        <w:t> </w:t>
      </w:r>
      <w:r>
        <w:rPr>
          <w:sz w:val="22"/>
        </w:rPr>
        <w:t>missing</w:t>
      </w:r>
      <w:r>
        <w:rPr>
          <w:spacing w:val="-5"/>
          <w:sz w:val="22"/>
        </w:rPr>
        <w:t> </w:t>
      </w:r>
      <w:r>
        <w:rPr>
          <w:sz w:val="22"/>
        </w:rPr>
        <w:t>data</w:t>
      </w:r>
      <w:r>
        <w:rPr>
          <w:spacing w:val="-5"/>
          <w:sz w:val="22"/>
        </w:rPr>
        <w:t> </w:t>
      </w:r>
      <w:r>
        <w:rPr>
          <w:sz w:val="22"/>
        </w:rPr>
        <w:t>are</w:t>
      </w:r>
      <w:r>
        <w:rPr>
          <w:spacing w:val="-5"/>
          <w:sz w:val="22"/>
        </w:rPr>
        <w:t> </w:t>
      </w:r>
      <w:r>
        <w:rPr>
          <w:sz w:val="22"/>
        </w:rPr>
        <w:t>handled</w:t>
      </w:r>
      <w:r>
        <w:rPr>
          <w:spacing w:val="-5"/>
          <w:sz w:val="22"/>
        </w:rPr>
        <w:t> </w:t>
      </w:r>
      <w:r>
        <w:rPr>
          <w:sz w:val="22"/>
        </w:rPr>
        <w:t>correctly</w:t>
      </w:r>
      <w:r>
        <w:rPr>
          <w:spacing w:val="-5"/>
          <w:sz w:val="22"/>
        </w:rPr>
        <w:t> </w:t>
      </w:r>
      <w:r>
        <w:rPr>
          <w:sz w:val="22"/>
        </w:rPr>
        <w:t>for</w:t>
      </w:r>
      <w:r>
        <w:rPr>
          <w:spacing w:val="-5"/>
          <w:sz w:val="22"/>
        </w:rPr>
        <w:t> </w:t>
      </w:r>
      <w:r>
        <w:rPr>
          <w:sz w:val="22"/>
        </w:rPr>
        <w:t>all applicable variables.</w:t>
      </w:r>
    </w:p>
    <w:p>
      <w:pPr>
        <w:pStyle w:val="ListParagraph"/>
        <w:numPr>
          <w:ilvl w:val="1"/>
          <w:numId w:val="6"/>
        </w:numPr>
        <w:tabs>
          <w:tab w:pos="2463" w:val="left" w:leader="none"/>
        </w:tabs>
        <w:spacing w:line="220" w:lineRule="auto" w:before="20" w:after="0"/>
        <w:ind w:left="2462" w:right="1241" w:hanging="360"/>
        <w:jc w:val="left"/>
        <w:rPr>
          <w:sz w:val="22"/>
        </w:rPr>
      </w:pPr>
      <w:r>
        <w:rPr>
          <w:sz w:val="22"/>
        </w:rPr>
        <w:t>Excreta</w:t>
      </w:r>
      <w:r>
        <w:rPr>
          <w:spacing w:val="-5"/>
          <w:sz w:val="22"/>
        </w:rPr>
        <w:t> </w:t>
      </w:r>
      <w:r>
        <w:rPr>
          <w:sz w:val="22"/>
        </w:rPr>
        <w:t>specific</w:t>
      </w:r>
      <w:r>
        <w:rPr>
          <w:spacing w:val="-5"/>
          <w:sz w:val="22"/>
        </w:rPr>
        <w:t> </w:t>
      </w:r>
      <w:r>
        <w:rPr>
          <w:sz w:val="22"/>
        </w:rPr>
        <w:t>exclusion</w:t>
      </w:r>
      <w:r>
        <w:rPr>
          <w:spacing w:val="-5"/>
          <w:sz w:val="22"/>
        </w:rPr>
        <w:t> </w:t>
      </w:r>
      <w:r>
        <w:rPr>
          <w:sz w:val="22"/>
        </w:rPr>
        <w:t>flags,</w:t>
      </w:r>
      <w:r>
        <w:rPr>
          <w:spacing w:val="-5"/>
          <w:sz w:val="22"/>
        </w:rPr>
        <w:t> </w:t>
      </w:r>
      <w:r>
        <w:rPr>
          <w:sz w:val="22"/>
        </w:rPr>
        <w:t>if</w:t>
      </w:r>
      <w:r>
        <w:rPr>
          <w:spacing w:val="-5"/>
          <w:sz w:val="22"/>
        </w:rPr>
        <w:t> </w:t>
      </w:r>
      <w:r>
        <w:rPr>
          <w:sz w:val="22"/>
        </w:rPr>
        <w:t>programmatically</w:t>
      </w:r>
      <w:r>
        <w:rPr>
          <w:spacing w:val="-5"/>
          <w:sz w:val="22"/>
        </w:rPr>
        <w:t> </w:t>
      </w:r>
      <w:r>
        <w:rPr>
          <w:sz w:val="22"/>
        </w:rPr>
        <w:t>assigned</w:t>
      </w:r>
      <w:r>
        <w:rPr>
          <w:spacing w:val="-5"/>
          <w:sz w:val="22"/>
        </w:rPr>
        <w:t> </w:t>
      </w:r>
      <w:r>
        <w:rPr>
          <w:sz w:val="22"/>
        </w:rPr>
        <w:t>by</w:t>
      </w:r>
      <w:r>
        <w:rPr>
          <w:spacing w:val="-5"/>
          <w:sz w:val="22"/>
        </w:rPr>
        <w:t> </w:t>
      </w:r>
      <w:r>
        <w:rPr>
          <w:sz w:val="22"/>
        </w:rPr>
        <w:t>the programmer, are assigned correctly (see Appendix E).</w:t>
      </w:r>
    </w:p>
    <w:p>
      <w:pPr>
        <w:spacing w:after="0" w:line="220" w:lineRule="auto"/>
        <w:jc w:val="left"/>
        <w:rPr>
          <w:sz w:val="22"/>
        </w:rPr>
        <w:sectPr>
          <w:pgSz w:w="12240" w:h="15840"/>
          <w:pgMar w:header="725" w:footer="1059" w:top="2540" w:bottom="1320" w:left="960" w:right="960"/>
        </w:sectPr>
      </w:pPr>
    </w:p>
    <w:p>
      <w:pPr>
        <w:pStyle w:val="BodyText"/>
        <w:spacing w:before="11"/>
        <w:rPr>
          <w:sz w:val="13"/>
        </w:rPr>
      </w:pPr>
    </w:p>
    <w:p>
      <w:pPr>
        <w:pStyle w:val="ListParagraph"/>
        <w:numPr>
          <w:ilvl w:val="1"/>
          <w:numId w:val="5"/>
        </w:numPr>
        <w:tabs>
          <w:tab w:pos="1828" w:val="left" w:leader="none"/>
          <w:tab w:pos="1829" w:val="left" w:leader="none"/>
        </w:tabs>
        <w:spacing w:line="240" w:lineRule="auto" w:before="94" w:after="0"/>
        <w:ind w:left="1828" w:right="1298" w:hanging="807"/>
        <w:jc w:val="left"/>
        <w:rPr>
          <w:b/>
          <w:sz w:val="22"/>
        </w:rPr>
      </w:pPr>
      <w:bookmarkStart w:name="Appendix B:  Conventions for Area under " w:id="32"/>
      <w:bookmarkEnd w:id="32"/>
      <w:r>
        <w:rPr>
          <w:b/>
          <w:sz w:val="22"/>
        </w:rPr>
        <w:t>Appendi</w:t>
      </w:r>
      <w:r>
        <w:rPr>
          <w:b/>
          <w:sz w:val="22"/>
        </w:rPr>
        <w:t>x</w:t>
      </w:r>
      <w:r>
        <w:rPr>
          <w:b/>
          <w:spacing w:val="-4"/>
          <w:sz w:val="22"/>
        </w:rPr>
        <w:t> </w:t>
      </w:r>
      <w:r>
        <w:rPr>
          <w:b/>
          <w:sz w:val="22"/>
        </w:rPr>
        <w:t>B:</w:t>
      </w:r>
      <w:r>
        <w:rPr>
          <w:b/>
          <w:spacing w:val="40"/>
          <w:sz w:val="22"/>
        </w:rPr>
        <w:t> </w:t>
      </w:r>
      <w:r>
        <w:rPr>
          <w:b/>
          <w:sz w:val="22"/>
        </w:rPr>
        <w:t>Conventions</w:t>
      </w:r>
      <w:r>
        <w:rPr>
          <w:b/>
          <w:spacing w:val="-4"/>
          <w:sz w:val="22"/>
        </w:rPr>
        <w:t> </w:t>
      </w:r>
      <w:r>
        <w:rPr>
          <w:b/>
          <w:sz w:val="22"/>
        </w:rPr>
        <w:t>for</w:t>
      </w:r>
      <w:r>
        <w:rPr>
          <w:b/>
          <w:spacing w:val="-4"/>
          <w:sz w:val="22"/>
        </w:rPr>
        <w:t> </w:t>
      </w:r>
      <w:r>
        <w:rPr>
          <w:b/>
          <w:sz w:val="22"/>
        </w:rPr>
        <w:t>Area</w:t>
      </w:r>
      <w:r>
        <w:rPr>
          <w:b/>
          <w:spacing w:val="-4"/>
          <w:sz w:val="22"/>
        </w:rPr>
        <w:t> </w:t>
      </w:r>
      <w:r>
        <w:rPr>
          <w:b/>
          <w:sz w:val="22"/>
        </w:rPr>
        <w:t>under</w:t>
      </w:r>
      <w:r>
        <w:rPr>
          <w:b/>
          <w:spacing w:val="-4"/>
          <w:sz w:val="22"/>
        </w:rPr>
        <w:t> </w:t>
      </w:r>
      <w:r>
        <w:rPr>
          <w:b/>
          <w:sz w:val="22"/>
        </w:rPr>
        <w:t>the</w:t>
      </w:r>
      <w:r>
        <w:rPr>
          <w:b/>
          <w:spacing w:val="-4"/>
          <w:sz w:val="22"/>
        </w:rPr>
        <w:t> </w:t>
      </w:r>
      <w:r>
        <w:rPr>
          <w:b/>
          <w:sz w:val="22"/>
        </w:rPr>
        <w:t>Curve</w:t>
      </w:r>
      <w:r>
        <w:rPr>
          <w:b/>
          <w:spacing w:val="-4"/>
          <w:sz w:val="22"/>
        </w:rPr>
        <w:t> </w:t>
      </w:r>
      <w:r>
        <w:rPr>
          <w:b/>
          <w:sz w:val="22"/>
        </w:rPr>
        <w:t>(AUC)</w:t>
      </w:r>
      <w:r>
        <w:rPr>
          <w:b/>
          <w:spacing w:val="-4"/>
          <w:sz w:val="22"/>
        </w:rPr>
        <w:t> </w:t>
      </w:r>
      <w:r>
        <w:rPr>
          <w:b/>
          <w:sz w:val="22"/>
        </w:rPr>
        <w:t>and</w:t>
      </w:r>
      <w:r>
        <w:rPr>
          <w:b/>
          <w:spacing w:val="-3"/>
          <w:sz w:val="22"/>
        </w:rPr>
        <w:t> </w:t>
      </w:r>
      <w:r>
        <w:rPr>
          <w:b/>
          <w:sz w:val="22"/>
        </w:rPr>
        <w:t>Other Parameter Calculations</w:t>
      </w:r>
    </w:p>
    <w:p>
      <w:pPr>
        <w:pStyle w:val="BodyText"/>
        <w:spacing w:before="122"/>
        <w:ind w:left="1022" w:right="538"/>
      </w:pPr>
      <w:r>
        <w:rPr/>
        <w:t>The area under the curve (AUC) can be calculated from the individual concentration-time profiles using the linear-log or linear trapezoidal methodology as implemented by WinNonlin.</w:t>
      </w:r>
      <w:r>
        <w:rPr>
          <w:spacing w:val="40"/>
        </w:rPr>
        <w:t> </w:t>
      </w:r>
      <w:r>
        <w:rPr/>
        <w:t>If not otherwise specified by the Sponsor or otherwise warranted by the data, the linear-up/log-down methodology (one of the algorithms for the linear-log methodology available within WinNonlin) is the preferred methodology to calculate AUC for PK source data;</w:t>
      </w:r>
      <w:r>
        <w:rPr>
          <w:spacing w:val="-3"/>
        </w:rPr>
        <w:t> </w:t>
      </w:r>
      <w:r>
        <w:rPr/>
        <w:t>the</w:t>
      </w:r>
      <w:r>
        <w:rPr>
          <w:spacing w:val="-3"/>
        </w:rPr>
        <w:t> </w:t>
      </w:r>
      <w:r>
        <w:rPr/>
        <w:t>linear</w:t>
      </w:r>
      <w:r>
        <w:rPr>
          <w:spacing w:val="-3"/>
        </w:rPr>
        <w:t> </w:t>
      </w:r>
      <w:r>
        <w:rPr/>
        <w:t>trapezoidal</w:t>
      </w:r>
      <w:r>
        <w:rPr>
          <w:spacing w:val="-3"/>
        </w:rPr>
        <w:t> </w:t>
      </w:r>
      <w:r>
        <w:rPr/>
        <w:t>methodology</w:t>
      </w:r>
      <w:r>
        <w:rPr>
          <w:spacing w:val="-3"/>
        </w:rPr>
        <w:t> </w:t>
      </w:r>
      <w:r>
        <w:rPr/>
        <w:t>is</w:t>
      </w:r>
      <w:r>
        <w:rPr>
          <w:spacing w:val="-3"/>
        </w:rPr>
        <w:t> </w:t>
      </w:r>
      <w:r>
        <w:rPr/>
        <w:t>the</w:t>
      </w:r>
      <w:r>
        <w:rPr>
          <w:spacing w:val="-3"/>
        </w:rPr>
        <w:t> </w:t>
      </w:r>
      <w:r>
        <w:rPr/>
        <w:t>preferred</w:t>
      </w:r>
      <w:r>
        <w:rPr>
          <w:spacing w:val="-3"/>
        </w:rPr>
        <w:t> </w:t>
      </w:r>
      <w:r>
        <w:rPr/>
        <w:t>approach</w:t>
      </w:r>
      <w:r>
        <w:rPr>
          <w:spacing w:val="-3"/>
        </w:rPr>
        <w:t> </w:t>
      </w:r>
      <w:r>
        <w:rPr/>
        <w:t>for</w:t>
      </w:r>
      <w:r>
        <w:rPr>
          <w:spacing w:val="-3"/>
        </w:rPr>
        <w:t> </w:t>
      </w:r>
      <w:r>
        <w:rPr/>
        <w:t>PD</w:t>
      </w:r>
      <w:r>
        <w:rPr>
          <w:spacing w:val="-3"/>
        </w:rPr>
        <w:t> </w:t>
      </w:r>
      <w:r>
        <w:rPr/>
        <w:t>source</w:t>
      </w:r>
      <w:r>
        <w:rPr>
          <w:spacing w:val="-3"/>
        </w:rPr>
        <w:t> </w:t>
      </w:r>
      <w:r>
        <w:rPr/>
        <w:t>data.</w:t>
      </w:r>
      <w:r>
        <w:rPr>
          <w:spacing w:val="40"/>
        </w:rPr>
        <w:t> </w:t>
      </w:r>
      <w:r>
        <w:rPr/>
        <w:t>As a rule, AUC calculations based on individual profiles shall be performed using actual elapsed time from dosing unless otherwise specified within the SAP, protocol, or by the Sponsor. (Partial AUC may be calculated to the scheduled time in certain situations, if appropriate, see Appendix B7).</w:t>
      </w:r>
      <w:r>
        <w:rPr>
          <w:spacing w:val="40"/>
        </w:rPr>
        <w:t> </w:t>
      </w:r>
      <w:r>
        <w:rPr/>
        <w:t>Calculations using nominal sampling times are generally performed in the case of mean or aggregated concentration-time profiles, preliminary analyses, or when actual times are missing.</w:t>
      </w:r>
      <w:r>
        <w:rPr>
          <w:spacing w:val="40"/>
        </w:rPr>
        <w:t> </w:t>
      </w:r>
      <w:r>
        <w:rPr/>
        <w:t>Samples collected prior to dosing and designated as predose samples shall be assigned an actual sampling time of 0.00 hour.</w:t>
      </w:r>
    </w:p>
    <w:p>
      <w:pPr>
        <w:pStyle w:val="BodyText"/>
        <w:ind w:left="1022" w:right="477"/>
      </w:pPr>
      <w:r>
        <w:rPr/>
        <w:t>Deviation</w:t>
      </w:r>
      <w:r>
        <w:rPr>
          <w:spacing w:val="-3"/>
        </w:rPr>
        <w:t> </w:t>
      </w:r>
      <w:r>
        <w:rPr/>
        <w:t>from</w:t>
      </w:r>
      <w:r>
        <w:rPr>
          <w:spacing w:val="-3"/>
        </w:rPr>
        <w:t> </w:t>
      </w:r>
      <w:r>
        <w:rPr/>
        <w:t>this</w:t>
      </w:r>
      <w:r>
        <w:rPr>
          <w:spacing w:val="-3"/>
        </w:rPr>
        <w:t> </w:t>
      </w:r>
      <w:r>
        <w:rPr/>
        <w:t>procedure</w:t>
      </w:r>
      <w:r>
        <w:rPr>
          <w:spacing w:val="-3"/>
        </w:rPr>
        <w:t> </w:t>
      </w:r>
      <w:r>
        <w:rPr/>
        <w:t>shall</w:t>
      </w:r>
      <w:r>
        <w:rPr>
          <w:spacing w:val="-3"/>
        </w:rPr>
        <w:t> </w:t>
      </w:r>
      <w:r>
        <w:rPr/>
        <w:t>be</w:t>
      </w:r>
      <w:r>
        <w:rPr>
          <w:spacing w:val="-3"/>
        </w:rPr>
        <w:t> </w:t>
      </w:r>
      <w:r>
        <w:rPr/>
        <w:t>described</w:t>
      </w:r>
      <w:r>
        <w:rPr>
          <w:spacing w:val="-3"/>
        </w:rPr>
        <w:t> </w:t>
      </w:r>
      <w:r>
        <w:rPr/>
        <w:t>in</w:t>
      </w:r>
      <w:r>
        <w:rPr>
          <w:spacing w:val="-3"/>
        </w:rPr>
        <w:t> </w:t>
      </w:r>
      <w:r>
        <w:rPr/>
        <w:t>the</w:t>
      </w:r>
      <w:r>
        <w:rPr>
          <w:spacing w:val="-3"/>
        </w:rPr>
        <w:t> </w:t>
      </w:r>
      <w:r>
        <w:rPr/>
        <w:t>analysis</w:t>
      </w:r>
      <w:r>
        <w:rPr>
          <w:spacing w:val="-3"/>
        </w:rPr>
        <w:t> </w:t>
      </w:r>
      <w:r>
        <w:rPr/>
        <w:t>review</w:t>
      </w:r>
      <w:r>
        <w:rPr>
          <w:spacing w:val="-3"/>
        </w:rPr>
        <w:t> </w:t>
      </w:r>
      <w:r>
        <w:rPr/>
        <w:t>documentation.</w:t>
      </w:r>
      <w:r>
        <w:rPr>
          <w:spacing w:val="40"/>
        </w:rPr>
        <w:t> </w:t>
      </w:r>
      <w:r>
        <w:rPr/>
        <w:t>As a general rule, AUC should only be derived if at least 3 quantifiable postdose concentrations are available.</w:t>
      </w:r>
    </w:p>
    <w:p>
      <w:pPr>
        <w:pStyle w:val="BodyText"/>
      </w:pPr>
    </w:p>
    <w:p>
      <w:pPr>
        <w:pStyle w:val="BodyText"/>
        <w:spacing w:before="1"/>
        <w:ind w:left="1022" w:right="612"/>
      </w:pPr>
      <w:r>
        <w:rPr/>
        <w:t>Special attention shall be paid to the handling of non-quantifiable or missing data in a profile</w:t>
      </w:r>
      <w:r>
        <w:rPr>
          <w:spacing w:val="-3"/>
        </w:rPr>
        <w:t> </w:t>
      </w:r>
      <w:r>
        <w:rPr/>
        <w:t>as</w:t>
      </w:r>
      <w:r>
        <w:rPr>
          <w:spacing w:val="-3"/>
        </w:rPr>
        <w:t> </w:t>
      </w:r>
      <w:r>
        <w:rPr/>
        <w:t>this</w:t>
      </w:r>
      <w:r>
        <w:rPr>
          <w:spacing w:val="-3"/>
        </w:rPr>
        <w:t> </w:t>
      </w:r>
      <w:r>
        <w:rPr/>
        <w:t>may</w:t>
      </w:r>
      <w:r>
        <w:rPr>
          <w:spacing w:val="-3"/>
        </w:rPr>
        <w:t> </w:t>
      </w:r>
      <w:r>
        <w:rPr/>
        <w:t>affect</w:t>
      </w:r>
      <w:r>
        <w:rPr>
          <w:spacing w:val="-3"/>
        </w:rPr>
        <w:t> </w:t>
      </w:r>
      <w:r>
        <w:rPr/>
        <w:t>the</w:t>
      </w:r>
      <w:r>
        <w:rPr>
          <w:spacing w:val="-3"/>
        </w:rPr>
        <w:t> </w:t>
      </w:r>
      <w:r>
        <w:rPr/>
        <w:t>algorithm</w:t>
      </w:r>
      <w:r>
        <w:rPr>
          <w:spacing w:val="-3"/>
        </w:rPr>
        <w:t> </w:t>
      </w:r>
      <w:r>
        <w:rPr/>
        <w:t>of</w:t>
      </w:r>
      <w:r>
        <w:rPr>
          <w:spacing w:val="-3"/>
        </w:rPr>
        <w:t> </w:t>
      </w:r>
      <w:r>
        <w:rPr/>
        <w:t>AUC</w:t>
      </w:r>
      <w:r>
        <w:rPr>
          <w:spacing w:val="-3"/>
        </w:rPr>
        <w:t> </w:t>
      </w:r>
      <w:r>
        <w:rPr/>
        <w:t>calculations</w:t>
      </w:r>
      <w:r>
        <w:rPr>
          <w:spacing w:val="-3"/>
        </w:rPr>
        <w:t> </w:t>
      </w:r>
      <w:r>
        <w:rPr/>
        <w:t>as</w:t>
      </w:r>
      <w:r>
        <w:rPr>
          <w:spacing w:val="-3"/>
        </w:rPr>
        <w:t> </w:t>
      </w:r>
      <w:r>
        <w:rPr/>
        <w:t>well</w:t>
      </w:r>
      <w:r>
        <w:rPr>
          <w:spacing w:val="-3"/>
        </w:rPr>
        <w:t> </w:t>
      </w:r>
      <w:r>
        <w:rPr/>
        <w:t>as</w:t>
      </w:r>
      <w:r>
        <w:rPr>
          <w:spacing w:val="-3"/>
        </w:rPr>
        <w:t> </w:t>
      </w:r>
      <w:r>
        <w:rPr/>
        <w:t>other calculated</w:t>
      </w:r>
      <w:r>
        <w:rPr>
          <w:spacing w:val="-3"/>
        </w:rPr>
        <w:t> </w:t>
      </w:r>
      <w:r>
        <w:rPr/>
        <w:t>PK parameters</w:t>
      </w:r>
      <w:r>
        <w:rPr>
          <w:spacing w:val="-3"/>
        </w:rPr>
        <w:t> </w:t>
      </w:r>
      <w:r>
        <w:rPr/>
        <w:t>in</w:t>
      </w:r>
      <w:r>
        <w:rPr>
          <w:spacing w:val="-3"/>
        </w:rPr>
        <w:t> </w:t>
      </w:r>
      <w:r>
        <w:rPr/>
        <w:t>the</w:t>
      </w:r>
      <w:r>
        <w:rPr>
          <w:spacing w:val="-3"/>
        </w:rPr>
        <w:t> </w:t>
      </w:r>
      <w:r>
        <w:rPr/>
        <w:t>profile.</w:t>
      </w:r>
      <w:r>
        <w:rPr>
          <w:spacing w:val="40"/>
        </w:rPr>
        <w:t> </w:t>
      </w:r>
      <w:r>
        <w:rPr/>
        <w:t>Non-quantifiable</w:t>
      </w:r>
      <w:r>
        <w:rPr>
          <w:spacing w:val="-4"/>
        </w:rPr>
        <w:t> </w:t>
      </w:r>
      <w:r>
        <w:rPr/>
        <w:t>PK samples</w:t>
      </w:r>
      <w:r>
        <w:rPr>
          <w:spacing w:val="-3"/>
        </w:rPr>
        <w:t> </w:t>
      </w:r>
      <w:r>
        <w:rPr/>
        <w:t>may</w:t>
      </w:r>
      <w:r>
        <w:rPr>
          <w:spacing w:val="-3"/>
        </w:rPr>
        <w:t> </w:t>
      </w:r>
      <w:r>
        <w:rPr/>
        <w:t>include</w:t>
      </w:r>
      <w:r>
        <w:rPr>
          <w:spacing w:val="-2"/>
        </w:rPr>
        <w:t> </w:t>
      </w:r>
      <w:r>
        <w:rPr/>
        <w:t>but</w:t>
      </w:r>
      <w:r>
        <w:rPr>
          <w:spacing w:val="-6"/>
        </w:rPr>
        <w:t> </w:t>
      </w:r>
      <w:r>
        <w:rPr/>
        <w:t>are</w:t>
      </w:r>
      <w:r>
        <w:rPr>
          <w:spacing w:val="-5"/>
        </w:rPr>
        <w:t> </w:t>
      </w:r>
      <w:r>
        <w:rPr/>
        <w:t>not</w:t>
      </w:r>
      <w:r>
        <w:rPr>
          <w:spacing w:val="-3"/>
        </w:rPr>
        <w:t> </w:t>
      </w:r>
      <w:r>
        <w:rPr/>
        <w:t>limited</w:t>
      </w:r>
      <w:r>
        <w:rPr>
          <w:spacing w:val="-3"/>
        </w:rPr>
        <w:t> </w:t>
      </w:r>
      <w:r>
        <w:rPr/>
        <w:t>to any of the following: concentrations that fall below the LLOQ (BLQ) or above the upper limit of quantification (ALQ), those that are not reportable (NR), and/or that are deemed non-reliable due to other reasons but are present in the bioanalytical dataset (eg, mishandling of the sample or outside of the stability window, etc.).</w:t>
      </w:r>
      <w:r>
        <w:rPr>
          <w:spacing w:val="40"/>
        </w:rPr>
        <w:t> </w:t>
      </w:r>
      <w:r>
        <w:rPr/>
        <w:t>Baseline-corrected (derived) data may be non-quantifiable due to missing baseline; PD results may be</w:t>
      </w:r>
    </w:p>
    <w:p>
      <w:pPr>
        <w:pStyle w:val="BodyText"/>
        <w:spacing w:before="1"/>
        <w:ind w:left="1022" w:right="477"/>
      </w:pPr>
      <w:r>
        <w:rPr/>
        <w:t>non-reliable (non-quantifiable) due to procedures or machine errors resulting in NR records.</w:t>
      </w:r>
      <w:r>
        <w:rPr>
          <w:spacing w:val="40"/>
        </w:rPr>
        <w:t> </w:t>
      </w:r>
      <w:r>
        <w:rPr/>
        <w:t>Handling</w:t>
      </w:r>
      <w:r>
        <w:rPr>
          <w:spacing w:val="-3"/>
        </w:rPr>
        <w:t> </w:t>
      </w:r>
      <w:r>
        <w:rPr/>
        <w:t>of</w:t>
      </w:r>
      <w:r>
        <w:rPr>
          <w:spacing w:val="-3"/>
        </w:rPr>
        <w:t> </w:t>
      </w:r>
      <w:r>
        <w:rPr/>
        <w:t>these</w:t>
      </w:r>
      <w:r>
        <w:rPr>
          <w:spacing w:val="-3"/>
        </w:rPr>
        <w:t> </w:t>
      </w:r>
      <w:r>
        <w:rPr/>
        <w:t>data</w:t>
      </w:r>
      <w:r>
        <w:rPr>
          <w:spacing w:val="-3"/>
        </w:rPr>
        <w:t> </w:t>
      </w:r>
      <w:r>
        <w:rPr/>
        <w:t>is</w:t>
      </w:r>
      <w:r>
        <w:rPr>
          <w:spacing w:val="-3"/>
        </w:rPr>
        <w:t> </w:t>
      </w:r>
      <w:r>
        <w:rPr/>
        <w:t>described</w:t>
      </w:r>
      <w:r>
        <w:rPr>
          <w:spacing w:val="-3"/>
        </w:rPr>
        <w:t> </w:t>
      </w:r>
      <w:r>
        <w:rPr/>
        <w:t>in</w:t>
      </w:r>
      <w:r>
        <w:rPr>
          <w:spacing w:val="-3"/>
        </w:rPr>
        <w:t> </w:t>
      </w:r>
      <w:r>
        <w:rPr/>
        <w:t>the</w:t>
      </w:r>
      <w:r>
        <w:rPr>
          <w:spacing w:val="-3"/>
        </w:rPr>
        <w:t> </w:t>
      </w:r>
      <w:r>
        <w:rPr/>
        <w:t>subsequent</w:t>
      </w:r>
      <w:r>
        <w:rPr>
          <w:spacing w:val="-3"/>
        </w:rPr>
        <w:t> </w:t>
      </w:r>
      <w:r>
        <w:rPr/>
        <w:t>sections</w:t>
      </w:r>
      <w:r>
        <w:rPr>
          <w:spacing w:val="-3"/>
        </w:rPr>
        <w:t> </w:t>
      </w:r>
      <w:r>
        <w:rPr/>
        <w:t>of</w:t>
      </w:r>
      <w:r>
        <w:rPr>
          <w:spacing w:val="-3"/>
        </w:rPr>
        <w:t> </w:t>
      </w:r>
      <w:r>
        <w:rPr/>
        <w:t>this</w:t>
      </w:r>
      <w:r>
        <w:rPr>
          <w:spacing w:val="-3"/>
        </w:rPr>
        <w:t> </w:t>
      </w:r>
      <w:r>
        <w:rPr/>
        <w:t>appendix and will be documented, as appropriate.</w:t>
      </w:r>
    </w:p>
    <w:p>
      <w:pPr>
        <w:pStyle w:val="BodyText"/>
        <w:spacing w:before="8"/>
        <w:rPr>
          <w:sz w:val="21"/>
        </w:rPr>
      </w:pPr>
    </w:p>
    <w:p>
      <w:pPr>
        <w:pStyle w:val="BodyText"/>
        <w:ind w:left="1022"/>
      </w:pPr>
      <w:r>
        <w:rPr/>
        <w:t>The</w:t>
      </w:r>
      <w:r>
        <w:rPr>
          <w:spacing w:val="-8"/>
        </w:rPr>
        <w:t> </w:t>
      </w:r>
      <w:r>
        <w:rPr/>
        <w:t>following</w:t>
      </w:r>
      <w:r>
        <w:rPr>
          <w:spacing w:val="-5"/>
        </w:rPr>
        <w:t> </w:t>
      </w:r>
      <w:r>
        <w:rPr/>
        <w:t>topics</w:t>
      </w:r>
      <w:r>
        <w:rPr>
          <w:spacing w:val="-5"/>
        </w:rPr>
        <w:t> </w:t>
      </w:r>
      <w:r>
        <w:rPr/>
        <w:t>are</w:t>
      </w:r>
      <w:r>
        <w:rPr>
          <w:spacing w:val="-5"/>
        </w:rPr>
        <w:t> </w:t>
      </w:r>
      <w:r>
        <w:rPr/>
        <w:t>addressed</w:t>
      </w:r>
      <w:r>
        <w:rPr>
          <w:spacing w:val="-5"/>
        </w:rPr>
        <w:t> </w:t>
      </w:r>
      <w:r>
        <w:rPr/>
        <w:t>in</w:t>
      </w:r>
      <w:r>
        <w:rPr>
          <w:spacing w:val="-5"/>
        </w:rPr>
        <w:t> </w:t>
      </w:r>
      <w:r>
        <w:rPr/>
        <w:t>this</w:t>
      </w:r>
      <w:r>
        <w:rPr>
          <w:spacing w:val="-5"/>
        </w:rPr>
        <w:t> </w:t>
      </w:r>
      <w:r>
        <w:rPr>
          <w:spacing w:val="-2"/>
        </w:rPr>
        <w:t>section:</w:t>
      </w:r>
    </w:p>
    <w:p>
      <w:pPr>
        <w:pStyle w:val="BodyText"/>
        <w:tabs>
          <w:tab w:pos="1559" w:val="left" w:leader="none"/>
        </w:tabs>
        <w:spacing w:before="1"/>
        <w:ind w:left="1560" w:right="1687" w:hanging="538"/>
      </w:pPr>
      <w:r>
        <w:rPr>
          <w:spacing w:val="-4"/>
        </w:rPr>
        <w:t>B1:</w:t>
      </w:r>
      <w:r>
        <w:rPr/>
        <w:tab/>
        <w:t>Conventions</w:t>
      </w:r>
      <w:r>
        <w:rPr>
          <w:spacing w:val="-5"/>
        </w:rPr>
        <w:t> </w:t>
      </w:r>
      <w:r>
        <w:rPr/>
        <w:t>for</w:t>
      </w:r>
      <w:r>
        <w:rPr>
          <w:spacing w:val="-5"/>
        </w:rPr>
        <w:t> </w:t>
      </w:r>
      <w:r>
        <w:rPr/>
        <w:t>Calculation</w:t>
      </w:r>
      <w:r>
        <w:rPr>
          <w:spacing w:val="-5"/>
        </w:rPr>
        <w:t> </w:t>
      </w:r>
      <w:r>
        <w:rPr/>
        <w:t>of</w:t>
      </w:r>
      <w:r>
        <w:rPr>
          <w:spacing w:val="-5"/>
        </w:rPr>
        <w:t> </w:t>
      </w:r>
      <w:r>
        <w:rPr/>
        <w:t>AUC</w:t>
      </w:r>
      <w:r>
        <w:rPr>
          <w:spacing w:val="-5"/>
        </w:rPr>
        <w:t> </w:t>
      </w:r>
      <w:r>
        <w:rPr/>
        <w:t>Following</w:t>
      </w:r>
      <w:r>
        <w:rPr>
          <w:spacing w:val="-5"/>
        </w:rPr>
        <w:t> </w:t>
      </w:r>
      <w:r>
        <w:rPr/>
        <w:t>Single-dose</w:t>
      </w:r>
      <w:r>
        <w:rPr>
          <w:spacing w:val="-5"/>
        </w:rPr>
        <w:t> </w:t>
      </w:r>
      <w:r>
        <w:rPr/>
        <w:t>Extravascular </w:t>
      </w:r>
      <w:r>
        <w:rPr>
          <w:spacing w:val="-2"/>
        </w:rPr>
        <w:t>Administration</w:t>
      </w:r>
    </w:p>
    <w:p>
      <w:pPr>
        <w:pStyle w:val="BodyText"/>
        <w:tabs>
          <w:tab w:pos="1559" w:val="left" w:leader="none"/>
        </w:tabs>
        <w:spacing w:line="237" w:lineRule="auto" w:before="5"/>
        <w:ind w:left="1022" w:right="1690"/>
      </w:pPr>
      <w:r>
        <w:rPr>
          <w:spacing w:val="-4"/>
        </w:rPr>
        <w:t>B2:</w:t>
      </w:r>
      <w:r>
        <w:rPr/>
        <w:tab/>
        <w:t>Calculation</w:t>
      </w:r>
      <w:r>
        <w:rPr>
          <w:spacing w:val="-7"/>
        </w:rPr>
        <w:t> </w:t>
      </w:r>
      <w:r>
        <w:rPr/>
        <w:t>of</w:t>
      </w:r>
      <w:r>
        <w:rPr>
          <w:spacing w:val="-7"/>
        </w:rPr>
        <w:t> </w:t>
      </w:r>
      <w:r>
        <w:rPr/>
        <w:t>AUC</w:t>
      </w:r>
      <w:r>
        <w:rPr>
          <w:spacing w:val="-7"/>
        </w:rPr>
        <w:t> </w:t>
      </w:r>
      <w:r>
        <w:rPr/>
        <w:t>Following</w:t>
      </w:r>
      <w:r>
        <w:rPr>
          <w:spacing w:val="-7"/>
        </w:rPr>
        <w:t> </w:t>
      </w:r>
      <w:r>
        <w:rPr/>
        <w:t>Multiple-dose</w:t>
      </w:r>
      <w:r>
        <w:rPr>
          <w:spacing w:val="-7"/>
        </w:rPr>
        <w:t> </w:t>
      </w:r>
      <w:r>
        <w:rPr/>
        <w:t>Extravascular</w:t>
      </w:r>
      <w:r>
        <w:rPr>
          <w:spacing w:val="-7"/>
        </w:rPr>
        <w:t> </w:t>
      </w:r>
      <w:r>
        <w:rPr/>
        <w:t>Administration </w:t>
      </w:r>
      <w:r>
        <w:rPr>
          <w:spacing w:val="-4"/>
        </w:rPr>
        <w:t>B3:</w:t>
      </w:r>
      <w:r>
        <w:rPr/>
        <w:tab/>
        <w:t>Calculation of AUC Following Intravenous Bolus Administration</w:t>
      </w:r>
    </w:p>
    <w:p>
      <w:pPr>
        <w:pStyle w:val="BodyText"/>
        <w:tabs>
          <w:tab w:pos="1559" w:val="left" w:leader="none"/>
        </w:tabs>
        <w:spacing w:before="1"/>
        <w:ind w:left="1022"/>
      </w:pPr>
      <w:r>
        <w:rPr>
          <w:spacing w:val="-5"/>
        </w:rPr>
        <w:t>B4:</w:t>
      </w:r>
      <w:r>
        <w:rPr/>
        <w:tab/>
        <w:t>Calculation</w:t>
      </w:r>
      <w:r>
        <w:rPr>
          <w:spacing w:val="-8"/>
        </w:rPr>
        <w:t> </w:t>
      </w:r>
      <w:r>
        <w:rPr/>
        <w:t>of</w:t>
      </w:r>
      <w:r>
        <w:rPr>
          <w:spacing w:val="-7"/>
        </w:rPr>
        <w:t> </w:t>
      </w:r>
      <w:r>
        <w:rPr/>
        <w:t>AUC</w:t>
      </w:r>
      <w:r>
        <w:rPr>
          <w:spacing w:val="-7"/>
        </w:rPr>
        <w:t> </w:t>
      </w:r>
      <w:r>
        <w:rPr/>
        <w:t>Following</w:t>
      </w:r>
      <w:r>
        <w:rPr>
          <w:spacing w:val="-8"/>
        </w:rPr>
        <w:t> </w:t>
      </w:r>
      <w:r>
        <w:rPr/>
        <w:t>Intravenous</w:t>
      </w:r>
      <w:r>
        <w:rPr>
          <w:spacing w:val="-7"/>
        </w:rPr>
        <w:t> </w:t>
      </w:r>
      <w:r>
        <w:rPr/>
        <w:t>Infusion</w:t>
      </w:r>
      <w:r>
        <w:rPr>
          <w:spacing w:val="-7"/>
        </w:rPr>
        <w:t> </w:t>
      </w:r>
      <w:r>
        <w:rPr>
          <w:spacing w:val="-2"/>
        </w:rPr>
        <w:t>Administration</w:t>
      </w:r>
    </w:p>
    <w:p>
      <w:pPr>
        <w:pStyle w:val="BodyText"/>
        <w:tabs>
          <w:tab w:pos="1559" w:val="left" w:leader="none"/>
        </w:tabs>
        <w:spacing w:line="235" w:lineRule="auto" w:before="6"/>
        <w:ind w:left="1022" w:right="1354"/>
      </w:pPr>
      <w:r>
        <w:rPr>
          <w:spacing w:val="-4"/>
        </w:rPr>
        <w:t>B5:</w:t>
      </w:r>
      <w:r>
        <w:rPr/>
        <w:tab/>
        <w:t>Calculation</w:t>
      </w:r>
      <w:r>
        <w:rPr>
          <w:spacing w:val="-5"/>
        </w:rPr>
        <w:t> </w:t>
      </w:r>
      <w:r>
        <w:rPr/>
        <w:t>of</w:t>
      </w:r>
      <w:r>
        <w:rPr>
          <w:spacing w:val="-5"/>
        </w:rPr>
        <w:t> </w:t>
      </w:r>
      <w:r>
        <w:rPr/>
        <w:t>AUC</w:t>
      </w:r>
      <w:r>
        <w:rPr>
          <w:spacing w:val="-5"/>
        </w:rPr>
        <w:t> </w:t>
      </w:r>
      <w:r>
        <w:rPr/>
        <w:t>for</w:t>
      </w:r>
      <w:r>
        <w:rPr>
          <w:spacing w:val="-5"/>
        </w:rPr>
        <w:t> </w:t>
      </w:r>
      <w:r>
        <w:rPr/>
        <w:t>Metabolite(s)</w:t>
      </w:r>
      <w:r>
        <w:rPr>
          <w:spacing w:val="-5"/>
        </w:rPr>
        <w:t> </w:t>
      </w:r>
      <w:r>
        <w:rPr/>
        <w:t>Following</w:t>
      </w:r>
      <w:r>
        <w:rPr>
          <w:spacing w:val="-5"/>
        </w:rPr>
        <w:t> </w:t>
      </w:r>
      <w:r>
        <w:rPr/>
        <w:t>Intravenous</w:t>
      </w:r>
      <w:r>
        <w:rPr>
          <w:spacing w:val="-5"/>
        </w:rPr>
        <w:t> </w:t>
      </w:r>
      <w:r>
        <w:rPr/>
        <w:t>Bolus</w:t>
      </w:r>
      <w:r>
        <w:rPr>
          <w:spacing w:val="-5"/>
        </w:rPr>
        <w:t> </w:t>
      </w:r>
      <w:r>
        <w:rPr/>
        <w:t>or</w:t>
      </w:r>
      <w:r>
        <w:rPr>
          <w:spacing w:val="-5"/>
        </w:rPr>
        <w:t> </w:t>
      </w:r>
      <w:r>
        <w:rPr/>
        <w:t>Infusion </w:t>
      </w:r>
      <w:r>
        <w:rPr>
          <w:spacing w:val="-4"/>
          <w:position w:val="2"/>
        </w:rPr>
        <w:t>B6:</w:t>
      </w:r>
      <w:r>
        <w:rPr>
          <w:position w:val="2"/>
        </w:rPr>
        <w:tab/>
        <w:t>Reliability of the AUC</w:t>
      </w:r>
      <w:r>
        <w:rPr>
          <w:sz w:val="14"/>
        </w:rPr>
        <w:t>(0-inf)</w:t>
      </w:r>
      <w:r>
        <w:rPr>
          <w:spacing w:val="40"/>
          <w:sz w:val="14"/>
        </w:rPr>
        <w:t> </w:t>
      </w:r>
      <w:r>
        <w:rPr>
          <w:position w:val="2"/>
        </w:rPr>
        <w:t>Estimate</w:t>
      </w:r>
    </w:p>
    <w:p>
      <w:pPr>
        <w:pStyle w:val="BodyText"/>
        <w:tabs>
          <w:tab w:pos="1559" w:val="left" w:leader="none"/>
        </w:tabs>
        <w:ind w:left="1022"/>
        <w:rPr>
          <w:sz w:val="14"/>
        </w:rPr>
      </w:pPr>
      <w:r>
        <w:rPr>
          <w:spacing w:val="-5"/>
          <w:position w:val="2"/>
        </w:rPr>
        <w:t>B7:</w:t>
      </w:r>
      <w:r>
        <w:rPr>
          <w:position w:val="2"/>
        </w:rPr>
        <w:tab/>
        <w:t>Consideration</w:t>
      </w:r>
      <w:r>
        <w:rPr>
          <w:spacing w:val="-7"/>
          <w:position w:val="2"/>
        </w:rPr>
        <w:t> </w:t>
      </w:r>
      <w:r>
        <w:rPr>
          <w:position w:val="2"/>
        </w:rPr>
        <w:t>for</w:t>
      </w:r>
      <w:r>
        <w:rPr>
          <w:spacing w:val="-7"/>
          <w:position w:val="2"/>
        </w:rPr>
        <w:t> </w:t>
      </w:r>
      <w:r>
        <w:rPr>
          <w:position w:val="2"/>
        </w:rPr>
        <w:t>Calculation</w:t>
      </w:r>
      <w:r>
        <w:rPr>
          <w:spacing w:val="-7"/>
          <w:position w:val="2"/>
        </w:rPr>
        <w:t> </w:t>
      </w:r>
      <w:r>
        <w:rPr>
          <w:position w:val="2"/>
        </w:rPr>
        <w:t>of</w:t>
      </w:r>
      <w:r>
        <w:rPr>
          <w:spacing w:val="-6"/>
          <w:position w:val="2"/>
        </w:rPr>
        <w:t> </w:t>
      </w:r>
      <w:r>
        <w:rPr>
          <w:position w:val="2"/>
        </w:rPr>
        <w:t>Partial</w:t>
      </w:r>
      <w:r>
        <w:rPr>
          <w:spacing w:val="-7"/>
          <w:position w:val="2"/>
        </w:rPr>
        <w:t> </w:t>
      </w:r>
      <w:r>
        <w:rPr>
          <w:position w:val="2"/>
        </w:rPr>
        <w:t>AUCs</w:t>
      </w:r>
      <w:r>
        <w:rPr>
          <w:spacing w:val="-7"/>
          <w:position w:val="2"/>
        </w:rPr>
        <w:t> </w:t>
      </w:r>
      <w:r>
        <w:rPr>
          <w:position w:val="2"/>
        </w:rPr>
        <w:t>Other</w:t>
      </w:r>
      <w:r>
        <w:rPr>
          <w:spacing w:val="-6"/>
          <w:position w:val="2"/>
        </w:rPr>
        <w:t> </w:t>
      </w:r>
      <w:r>
        <w:rPr>
          <w:position w:val="2"/>
        </w:rPr>
        <w:t>than</w:t>
      </w:r>
      <w:r>
        <w:rPr>
          <w:spacing w:val="-7"/>
          <w:position w:val="2"/>
        </w:rPr>
        <w:t> </w:t>
      </w:r>
      <w:r>
        <w:rPr>
          <w:position w:val="2"/>
        </w:rPr>
        <w:t>AUC</w:t>
      </w:r>
      <w:r>
        <w:rPr>
          <w:sz w:val="14"/>
        </w:rPr>
        <w:t>(0-</w:t>
      </w:r>
      <w:r>
        <w:rPr>
          <w:spacing w:val="-4"/>
          <w:sz w:val="14"/>
        </w:rPr>
        <w:t>tau)</w:t>
      </w:r>
    </w:p>
    <w:p>
      <w:pPr>
        <w:pStyle w:val="BodyText"/>
        <w:spacing w:before="3"/>
      </w:pPr>
    </w:p>
    <w:p>
      <w:pPr>
        <w:pStyle w:val="Heading1"/>
        <w:spacing w:line="237" w:lineRule="auto"/>
        <w:ind w:right="477"/>
      </w:pPr>
      <w:r>
        <w:rPr>
          <w:i/>
        </w:rPr>
        <w:t>B1:</w:t>
      </w:r>
      <w:r>
        <w:rPr>
          <w:i/>
          <w:spacing w:val="-5"/>
        </w:rPr>
        <w:t> </w:t>
      </w:r>
      <w:r>
        <w:rPr>
          <w:i/>
        </w:rPr>
        <w:t>Conventions</w:t>
      </w:r>
      <w:r>
        <w:rPr>
          <w:i/>
          <w:spacing w:val="-5"/>
        </w:rPr>
        <w:t> </w:t>
      </w:r>
      <w:r>
        <w:rPr>
          <w:i/>
        </w:rPr>
        <w:t>for</w:t>
      </w:r>
      <w:r>
        <w:rPr>
          <w:i/>
          <w:spacing w:val="-5"/>
        </w:rPr>
        <w:t> </w:t>
      </w:r>
      <w:r>
        <w:rPr>
          <w:i/>
        </w:rPr>
        <w:t>Calculation</w:t>
      </w:r>
      <w:r>
        <w:rPr>
          <w:i/>
          <w:spacing w:val="-5"/>
        </w:rPr>
        <w:t> </w:t>
      </w:r>
      <w:r>
        <w:rPr>
          <w:i/>
        </w:rPr>
        <w:t>of</w:t>
      </w:r>
      <w:r>
        <w:rPr>
          <w:i/>
          <w:spacing w:val="-5"/>
        </w:rPr>
        <w:t> </w:t>
      </w:r>
      <w:r>
        <w:rPr>
          <w:i/>
        </w:rPr>
        <w:t>AUC</w:t>
      </w:r>
      <w:r>
        <w:rPr>
          <w:i/>
          <w:spacing w:val="-5"/>
        </w:rPr>
        <w:t> </w:t>
      </w:r>
      <w:r>
        <w:rPr>
          <w:i/>
        </w:rPr>
        <w:t>Following</w:t>
      </w:r>
      <w:r>
        <w:rPr>
          <w:i/>
          <w:spacing w:val="-5"/>
        </w:rPr>
        <w:t> </w:t>
      </w:r>
      <w:r>
        <w:rPr>
          <w:i/>
        </w:rPr>
        <w:t>Single-dose</w:t>
      </w:r>
      <w:r>
        <w:rPr>
          <w:i/>
          <w:spacing w:val="-5"/>
        </w:rPr>
        <w:t> </w:t>
      </w:r>
      <w:r>
        <w:rPr>
          <w:i/>
        </w:rPr>
        <w:t>Extravascular</w:t>
      </w:r>
      <w:r>
        <w:rPr/>
        <w:t> </w:t>
      </w:r>
      <w:r>
        <w:rPr>
          <w:spacing w:val="-2"/>
        </w:rPr>
        <w:t>Administration</w:t>
      </w:r>
    </w:p>
    <w:p>
      <w:pPr>
        <w:pStyle w:val="BodyText"/>
        <w:spacing w:before="1"/>
        <w:ind w:left="1022" w:right="477"/>
      </w:pPr>
      <w:r>
        <w:rPr/>
        <w:t>Handling</w:t>
      </w:r>
      <w:r>
        <w:rPr>
          <w:spacing w:val="-2"/>
        </w:rPr>
        <w:t> </w:t>
      </w:r>
      <w:r>
        <w:rPr/>
        <w:t>of</w:t>
      </w:r>
      <w:r>
        <w:rPr>
          <w:spacing w:val="-5"/>
        </w:rPr>
        <w:t> </w:t>
      </w:r>
      <w:r>
        <w:rPr/>
        <w:t>concentrations</w:t>
      </w:r>
      <w:r>
        <w:rPr>
          <w:spacing w:val="-6"/>
        </w:rPr>
        <w:t> </w:t>
      </w:r>
      <w:r>
        <w:rPr/>
        <w:t>below</w:t>
      </w:r>
      <w:r>
        <w:rPr>
          <w:spacing w:val="-3"/>
        </w:rPr>
        <w:t> </w:t>
      </w:r>
      <w:r>
        <w:rPr/>
        <w:t>the</w:t>
      </w:r>
      <w:r>
        <w:rPr>
          <w:spacing w:val="-3"/>
        </w:rPr>
        <w:t> </w:t>
      </w:r>
      <w:r>
        <w:rPr/>
        <w:t>LLOQ</w:t>
      </w:r>
      <w:r>
        <w:rPr>
          <w:spacing w:val="-3"/>
        </w:rPr>
        <w:t> </w:t>
      </w:r>
      <w:r>
        <w:rPr/>
        <w:t>(BLQs)</w:t>
      </w:r>
      <w:r>
        <w:rPr>
          <w:spacing w:val="-3"/>
        </w:rPr>
        <w:t> </w:t>
      </w:r>
      <w:r>
        <w:rPr/>
        <w:t>other</w:t>
      </w:r>
      <w:r>
        <w:rPr>
          <w:spacing w:val="-3"/>
        </w:rPr>
        <w:t> </w:t>
      </w:r>
      <w:r>
        <w:rPr/>
        <w:t>than</w:t>
      </w:r>
      <w:r>
        <w:rPr>
          <w:spacing w:val="-3"/>
        </w:rPr>
        <w:t> </w:t>
      </w:r>
      <w:r>
        <w:rPr/>
        <w:t>predose</w:t>
      </w:r>
      <w:r>
        <w:rPr>
          <w:spacing w:val="-3"/>
        </w:rPr>
        <w:t> </w:t>
      </w:r>
      <w:r>
        <w:rPr/>
        <w:t>BLQ</w:t>
      </w:r>
      <w:r>
        <w:rPr>
          <w:spacing w:val="-3"/>
        </w:rPr>
        <w:t> </w:t>
      </w:r>
      <w:r>
        <w:rPr/>
        <w:t>values,</w:t>
      </w:r>
      <w:r>
        <w:rPr>
          <w:spacing w:val="-5"/>
        </w:rPr>
        <w:t> </w:t>
      </w:r>
      <w:r>
        <w:rPr/>
        <w:t>and anomalous concentration values, will be identified in the PK analysis review</w:t>
      </w:r>
    </w:p>
    <w:p>
      <w:pPr>
        <w:spacing w:after="0"/>
        <w:sectPr>
          <w:pgSz w:w="12240" w:h="15840"/>
          <w:pgMar w:header="725" w:footer="1059" w:top="2540" w:bottom="1320" w:left="960" w:right="960"/>
        </w:sectPr>
      </w:pPr>
    </w:p>
    <w:p>
      <w:pPr>
        <w:pStyle w:val="BodyText"/>
        <w:spacing w:before="4"/>
        <w:rPr>
          <w:sz w:val="14"/>
        </w:rPr>
      </w:pPr>
    </w:p>
    <w:p>
      <w:pPr>
        <w:pStyle w:val="BodyText"/>
        <w:spacing w:before="94"/>
        <w:ind w:left="1022" w:right="477"/>
      </w:pPr>
      <w:r>
        <w:rPr/>
        <w:t>documentation, as appropriate, with a description of how the value was treated for the computation of PK parameters.</w:t>
      </w:r>
      <w:r>
        <w:rPr>
          <w:spacing w:val="40"/>
        </w:rPr>
        <w:t> </w:t>
      </w:r>
      <w:r>
        <w:rPr/>
        <w:t>The following analysis conventions shall be used for PK analysis</w:t>
      </w:r>
      <w:r>
        <w:rPr>
          <w:spacing w:val="-2"/>
        </w:rPr>
        <w:t> </w:t>
      </w:r>
      <w:r>
        <w:rPr/>
        <w:t>of</w:t>
      </w:r>
      <w:r>
        <w:rPr>
          <w:spacing w:val="-2"/>
        </w:rPr>
        <w:t> </w:t>
      </w:r>
      <w:r>
        <w:rPr/>
        <w:t>exogenous</w:t>
      </w:r>
      <w:r>
        <w:rPr>
          <w:spacing w:val="-3"/>
        </w:rPr>
        <w:t> </w:t>
      </w:r>
      <w:r>
        <w:rPr/>
        <w:t>analytes</w:t>
      </w:r>
      <w:r>
        <w:rPr>
          <w:spacing w:val="-3"/>
        </w:rPr>
        <w:t> </w:t>
      </w:r>
      <w:r>
        <w:rPr/>
        <w:t>unless</w:t>
      </w:r>
      <w:r>
        <w:rPr>
          <w:spacing w:val="-3"/>
        </w:rPr>
        <w:t> </w:t>
      </w:r>
      <w:r>
        <w:rPr/>
        <w:t>otherwise</w:t>
      </w:r>
      <w:r>
        <w:rPr>
          <w:spacing w:val="-3"/>
        </w:rPr>
        <w:t> </w:t>
      </w:r>
      <w:r>
        <w:rPr/>
        <w:t>specified</w:t>
      </w:r>
      <w:r>
        <w:rPr>
          <w:spacing w:val="-3"/>
        </w:rPr>
        <w:t> </w:t>
      </w:r>
      <w:r>
        <w:rPr/>
        <w:t>in</w:t>
      </w:r>
      <w:r>
        <w:rPr>
          <w:spacing w:val="-3"/>
        </w:rPr>
        <w:t> </w:t>
      </w:r>
      <w:r>
        <w:rPr/>
        <w:t>the</w:t>
      </w:r>
      <w:r>
        <w:rPr>
          <w:spacing w:val="-3"/>
        </w:rPr>
        <w:t> </w:t>
      </w:r>
      <w:r>
        <w:rPr/>
        <w:t>SAP</w:t>
      </w:r>
      <w:r>
        <w:rPr>
          <w:spacing w:val="-3"/>
        </w:rPr>
        <w:t> </w:t>
      </w:r>
      <w:r>
        <w:rPr/>
        <w:t>or</w:t>
      </w:r>
      <w:r>
        <w:rPr>
          <w:spacing w:val="-3"/>
        </w:rPr>
        <w:t> </w:t>
      </w:r>
      <w:r>
        <w:rPr/>
        <w:t>by</w:t>
      </w:r>
      <w:r>
        <w:rPr>
          <w:spacing w:val="-3"/>
        </w:rPr>
        <w:t> </w:t>
      </w:r>
      <w:r>
        <w:rPr/>
        <w:t>the</w:t>
      </w:r>
      <w:r>
        <w:rPr>
          <w:spacing w:val="-3"/>
        </w:rPr>
        <w:t> </w:t>
      </w:r>
      <w:r>
        <w:rPr/>
        <w:t>Sponsor. For endogenous PK and/or PD endpoints, a different convention such as setting BLQ value(s) to LLOQ or ½ LLOQ may be more appropriate.</w:t>
      </w:r>
    </w:p>
    <w:p>
      <w:pPr>
        <w:pStyle w:val="ListParagraph"/>
        <w:numPr>
          <w:ilvl w:val="0"/>
          <w:numId w:val="7"/>
        </w:numPr>
        <w:tabs>
          <w:tab w:pos="1559" w:val="left" w:leader="none"/>
          <w:tab w:pos="1560" w:val="left" w:leader="none"/>
        </w:tabs>
        <w:spacing w:line="240" w:lineRule="auto" w:before="55" w:after="0"/>
        <w:ind w:left="1560" w:right="488" w:hanging="360"/>
        <w:jc w:val="left"/>
        <w:rPr>
          <w:sz w:val="22"/>
        </w:rPr>
      </w:pPr>
      <w:bookmarkStart w:name="Predose sample concentrations that are B" w:id="33"/>
      <w:bookmarkEnd w:id="33"/>
      <w:r>
        <w:rPr>
          <w:sz w:val="22"/>
          <w:u w:val="single"/>
        </w:rPr>
        <w:t>Predose</w:t>
      </w:r>
      <w:r>
        <w:rPr>
          <w:sz w:val="22"/>
        </w:rPr>
        <w:t> sample concentrations that are BLQ or missing shall be assigned a numerical value of zero for the calculation of PK parameters.</w:t>
      </w:r>
      <w:r>
        <w:rPr>
          <w:spacing w:val="40"/>
          <w:sz w:val="22"/>
        </w:rPr>
        <w:t> </w:t>
      </w:r>
      <w:r>
        <w:rPr>
          <w:sz w:val="22"/>
        </w:rPr>
        <w:t>Calculations with </w:t>
      </w:r>
      <w:r>
        <w:rPr>
          <w:sz w:val="22"/>
          <w:u w:val="single"/>
        </w:rPr>
        <w:t>anomalous</w:t>
      </w:r>
      <w:r>
        <w:rPr>
          <w:spacing w:val="-2"/>
          <w:sz w:val="22"/>
        </w:rPr>
        <w:t> </w:t>
      </w:r>
      <w:r>
        <w:rPr>
          <w:sz w:val="22"/>
        </w:rPr>
        <w:t>concentration</w:t>
      </w:r>
      <w:r>
        <w:rPr>
          <w:spacing w:val="-4"/>
          <w:sz w:val="22"/>
        </w:rPr>
        <w:t> </w:t>
      </w:r>
      <w:r>
        <w:rPr>
          <w:sz w:val="22"/>
        </w:rPr>
        <w:t>values</w:t>
      </w:r>
      <w:r>
        <w:rPr>
          <w:spacing w:val="-4"/>
          <w:sz w:val="22"/>
        </w:rPr>
        <w:t> </w:t>
      </w:r>
      <w:r>
        <w:rPr>
          <w:sz w:val="22"/>
        </w:rPr>
        <w:t>observed</w:t>
      </w:r>
      <w:r>
        <w:rPr>
          <w:spacing w:val="-4"/>
          <w:sz w:val="22"/>
        </w:rPr>
        <w:t> </w:t>
      </w:r>
      <w:r>
        <w:rPr>
          <w:sz w:val="22"/>
        </w:rPr>
        <w:t>at</w:t>
      </w:r>
      <w:r>
        <w:rPr>
          <w:spacing w:val="-4"/>
          <w:sz w:val="22"/>
        </w:rPr>
        <w:t> </w:t>
      </w:r>
      <w:r>
        <w:rPr>
          <w:sz w:val="22"/>
        </w:rPr>
        <w:t>the</w:t>
      </w:r>
      <w:r>
        <w:rPr>
          <w:spacing w:val="-4"/>
          <w:sz w:val="22"/>
        </w:rPr>
        <w:t> </w:t>
      </w:r>
      <w:r>
        <w:rPr>
          <w:sz w:val="22"/>
        </w:rPr>
        <w:t>predose</w:t>
      </w:r>
      <w:r>
        <w:rPr>
          <w:spacing w:val="-4"/>
          <w:sz w:val="22"/>
        </w:rPr>
        <w:t> </w:t>
      </w:r>
      <w:r>
        <w:rPr>
          <w:sz w:val="22"/>
        </w:rPr>
        <w:t>time</w:t>
      </w:r>
      <w:r>
        <w:rPr>
          <w:spacing w:val="-4"/>
          <w:sz w:val="22"/>
        </w:rPr>
        <w:t> </w:t>
      </w:r>
      <w:r>
        <w:rPr>
          <w:sz w:val="22"/>
        </w:rPr>
        <w:t>point</w:t>
      </w:r>
      <w:r>
        <w:rPr>
          <w:spacing w:val="-4"/>
          <w:sz w:val="22"/>
        </w:rPr>
        <w:t> </w:t>
      </w:r>
      <w:r>
        <w:rPr>
          <w:sz w:val="22"/>
        </w:rPr>
        <w:t>shall</w:t>
      </w:r>
      <w:r>
        <w:rPr>
          <w:spacing w:val="-4"/>
          <w:sz w:val="22"/>
        </w:rPr>
        <w:t> </w:t>
      </w:r>
      <w:r>
        <w:rPr>
          <w:sz w:val="22"/>
        </w:rPr>
        <w:t>be</w:t>
      </w:r>
      <w:r>
        <w:rPr>
          <w:spacing w:val="-4"/>
          <w:sz w:val="22"/>
        </w:rPr>
        <w:t> </w:t>
      </w:r>
      <w:r>
        <w:rPr>
          <w:sz w:val="22"/>
        </w:rPr>
        <w:t>handled as follows:</w:t>
      </w:r>
    </w:p>
    <w:p>
      <w:pPr>
        <w:pStyle w:val="BodyText"/>
        <w:spacing w:before="63"/>
        <w:ind w:left="2280" w:right="612"/>
      </w:pPr>
      <w:r>
        <w:rPr/>
        <w:drawing>
          <wp:anchor distT="0" distB="0" distL="0" distR="0" allowOverlap="1" layoutInCell="1" locked="0" behindDoc="0" simplePos="0" relativeHeight="15729152">
            <wp:simplePos x="0" y="0"/>
            <wp:positionH relativeFrom="page">
              <wp:posOffset>1804416</wp:posOffset>
            </wp:positionH>
            <wp:positionV relativeFrom="paragraph">
              <wp:posOffset>107034</wp:posOffset>
            </wp:positionV>
            <wp:extent cx="67056" cy="67055"/>
            <wp:effectExtent l="0" t="0" r="0" b="0"/>
            <wp:wrapNone/>
            <wp:docPr id="5" name="image2.png"/>
            <wp:cNvGraphicFramePr>
              <a:graphicFrameLocks noChangeAspect="1"/>
            </wp:cNvGraphicFramePr>
            <a:graphic>
              <a:graphicData uri="http://schemas.openxmlformats.org/drawingml/2006/picture">
                <pic:pic>
                  <pic:nvPicPr>
                    <pic:cNvPr id="6" name="image2.png"/>
                    <pic:cNvPicPr/>
                  </pic:nvPicPr>
                  <pic:blipFill>
                    <a:blip r:embed="rId14" cstate="print"/>
                    <a:stretch>
                      <a:fillRect/>
                    </a:stretch>
                  </pic:blipFill>
                  <pic:spPr>
                    <a:xfrm>
                      <a:off x="0" y="0"/>
                      <a:ext cx="67056" cy="67055"/>
                    </a:xfrm>
                    <a:prstGeom prst="rect">
                      <a:avLst/>
                    </a:prstGeom>
                  </pic:spPr>
                </pic:pic>
              </a:graphicData>
            </a:graphic>
          </wp:anchor>
        </w:drawing>
      </w:r>
      <w:r>
        <w:rPr/>
        <w:t>For</w:t>
      </w:r>
      <w:r>
        <w:rPr>
          <w:spacing w:val="-6"/>
        </w:rPr>
        <w:t> </w:t>
      </w:r>
      <w:r>
        <w:rPr/>
        <w:t>pivotal</w:t>
      </w:r>
      <w:r>
        <w:rPr>
          <w:spacing w:val="-6"/>
        </w:rPr>
        <w:t> </w:t>
      </w:r>
      <w:r>
        <w:rPr/>
        <w:t>studies</w:t>
      </w:r>
      <w:r>
        <w:rPr>
          <w:spacing w:val="-6"/>
        </w:rPr>
        <w:t> </w:t>
      </w:r>
      <w:r>
        <w:rPr/>
        <w:t>(eg,</w:t>
      </w:r>
      <w:r>
        <w:rPr>
          <w:spacing w:val="-6"/>
        </w:rPr>
        <w:t> </w:t>
      </w:r>
      <w:r>
        <w:rPr/>
        <w:t>bioavailability,</w:t>
      </w:r>
      <w:r>
        <w:rPr>
          <w:spacing w:val="-6"/>
        </w:rPr>
        <w:t> </w:t>
      </w:r>
      <w:r>
        <w:rPr/>
        <w:t>bioequivalence,</w:t>
      </w:r>
      <w:r>
        <w:rPr>
          <w:spacing w:val="-5"/>
        </w:rPr>
        <w:t> </w:t>
      </w:r>
      <w:r>
        <w:rPr/>
        <w:t>food-effect,</w:t>
      </w:r>
      <w:r>
        <w:rPr>
          <w:spacing w:val="-6"/>
        </w:rPr>
        <w:t> </w:t>
      </w:r>
      <w:r>
        <w:rPr/>
        <w:t>drug-drug interactions), PK parameters shall be computed and reported if the anomalous predose concentration value is not greater than 5% of the </w:t>
      </w:r>
      <w:r>
        <w:rPr>
          <w:position w:val="2"/>
        </w:rPr>
        <w:t>maximum observed concentration (C</w:t>
      </w:r>
      <w:r>
        <w:rPr>
          <w:sz w:val="14"/>
        </w:rPr>
        <w:t>max</w:t>
      </w:r>
      <w:r>
        <w:rPr>
          <w:position w:val="2"/>
        </w:rPr>
        <w:t>) in the profile.</w:t>
      </w:r>
      <w:r>
        <w:rPr>
          <w:spacing w:val="40"/>
          <w:position w:val="2"/>
        </w:rPr>
        <w:t> </w:t>
      </w:r>
      <w:r>
        <w:rPr>
          <w:position w:val="2"/>
        </w:rPr>
        <w:t>If the anomalous predose concentration value is greater than 5% of C</w:t>
      </w:r>
      <w:r>
        <w:rPr>
          <w:sz w:val="14"/>
        </w:rPr>
        <w:t>max</w:t>
      </w:r>
      <w:r>
        <w:rPr>
          <w:spacing w:val="26"/>
          <w:sz w:val="14"/>
        </w:rPr>
        <w:t> </w:t>
      </w:r>
      <w:r>
        <w:rPr>
          <w:position w:val="2"/>
        </w:rPr>
        <w:t>in the profile, PK </w:t>
      </w:r>
      <w:r>
        <w:rPr/>
        <w:t>parameters for the profile shall be calculated as part of the WinNonlin</w:t>
      </w:r>
      <w:r>
        <w:rPr>
          <w:vertAlign w:val="superscript"/>
        </w:rPr>
        <w:t>®</w:t>
      </w:r>
      <w:r>
        <w:rPr>
          <w:vertAlign w:val="baseline"/>
        </w:rPr>
        <w:t> run and included in the postWinNonlin parameter dataset; however, observed concentrations and calculated parameters will</w:t>
      </w:r>
      <w:r>
        <w:rPr>
          <w:spacing w:val="-2"/>
          <w:vertAlign w:val="baseline"/>
        </w:rPr>
        <w:t> </w:t>
      </w:r>
      <w:r>
        <w:rPr>
          <w:vertAlign w:val="baseline"/>
        </w:rPr>
        <w:t>only be listed but shall not be included in any summary or inferential statistics unless otherwise specified within the SAP, or protocol (if no SAP is available), or by the Sponsor.</w:t>
      </w:r>
      <w:r>
        <w:rPr>
          <w:spacing w:val="40"/>
          <w:vertAlign w:val="baseline"/>
        </w:rPr>
        <w:t> </w:t>
      </w:r>
      <w:r>
        <w:rPr>
          <w:vertAlign w:val="baseline"/>
        </w:rPr>
        <w:t>The treatment of anomalous predose concentration values is consistent with the non-binding</w:t>
      </w:r>
      <w:r>
        <w:rPr>
          <w:spacing w:val="-5"/>
          <w:vertAlign w:val="baseline"/>
        </w:rPr>
        <w:t> </w:t>
      </w:r>
      <w:r>
        <w:rPr>
          <w:vertAlign w:val="baseline"/>
        </w:rPr>
        <w:t>recommendations</w:t>
      </w:r>
      <w:r>
        <w:rPr>
          <w:spacing w:val="-5"/>
          <w:vertAlign w:val="baseline"/>
        </w:rPr>
        <w:t> </w:t>
      </w:r>
      <w:r>
        <w:rPr>
          <w:vertAlign w:val="baseline"/>
        </w:rPr>
        <w:t>published</w:t>
      </w:r>
      <w:r>
        <w:rPr>
          <w:spacing w:val="-3"/>
          <w:vertAlign w:val="baseline"/>
        </w:rPr>
        <w:t> </w:t>
      </w:r>
      <w:r>
        <w:rPr>
          <w:vertAlign w:val="baseline"/>
        </w:rPr>
        <w:t>by</w:t>
      </w:r>
      <w:r>
        <w:rPr>
          <w:spacing w:val="-4"/>
          <w:vertAlign w:val="baseline"/>
        </w:rPr>
        <w:t> </w:t>
      </w:r>
      <w:r>
        <w:rPr>
          <w:vertAlign w:val="baseline"/>
        </w:rPr>
        <w:t>regulatory</w:t>
      </w:r>
      <w:r>
        <w:rPr>
          <w:spacing w:val="-5"/>
          <w:vertAlign w:val="baseline"/>
        </w:rPr>
        <w:t> </w:t>
      </w:r>
      <w:r>
        <w:rPr>
          <w:vertAlign w:val="baseline"/>
        </w:rPr>
        <w:t>agencies</w:t>
      </w:r>
      <w:r>
        <w:rPr>
          <w:spacing w:val="-5"/>
          <w:vertAlign w:val="baseline"/>
        </w:rPr>
        <w:t> </w:t>
      </w:r>
      <w:r>
        <w:rPr>
          <w:vertAlign w:val="baseline"/>
        </w:rPr>
        <w:t>such</w:t>
      </w:r>
      <w:r>
        <w:rPr>
          <w:spacing w:val="-5"/>
          <w:vertAlign w:val="baseline"/>
        </w:rPr>
        <w:t> </w:t>
      </w:r>
      <w:r>
        <w:rPr>
          <w:vertAlign w:val="baseline"/>
        </w:rPr>
        <w:t>as</w:t>
      </w:r>
      <w:r>
        <w:rPr>
          <w:spacing w:val="-5"/>
          <w:vertAlign w:val="baseline"/>
        </w:rPr>
        <w:t> </w:t>
      </w:r>
      <w:r>
        <w:rPr>
          <w:vertAlign w:val="baseline"/>
        </w:rPr>
        <w:t>the</w:t>
      </w:r>
    </w:p>
    <w:p>
      <w:pPr>
        <w:pStyle w:val="BodyText"/>
        <w:spacing w:line="237" w:lineRule="auto"/>
        <w:ind w:left="2280" w:right="477"/>
      </w:pPr>
      <w:r>
        <w:rPr/>
        <w:t>U.S.</w:t>
      </w:r>
      <w:r>
        <w:rPr>
          <w:spacing w:val="-5"/>
        </w:rPr>
        <w:t> </w:t>
      </w:r>
      <w:r>
        <w:rPr/>
        <w:t>Department</w:t>
      </w:r>
      <w:r>
        <w:rPr>
          <w:spacing w:val="-5"/>
        </w:rPr>
        <w:t> </w:t>
      </w:r>
      <w:r>
        <w:rPr/>
        <w:t>of</w:t>
      </w:r>
      <w:r>
        <w:rPr>
          <w:spacing w:val="-5"/>
        </w:rPr>
        <w:t> </w:t>
      </w:r>
      <w:r>
        <w:rPr/>
        <w:t>Health</w:t>
      </w:r>
      <w:r>
        <w:rPr>
          <w:spacing w:val="-5"/>
        </w:rPr>
        <w:t> </w:t>
      </w:r>
      <w:r>
        <w:rPr/>
        <w:t>and</w:t>
      </w:r>
      <w:r>
        <w:rPr>
          <w:spacing w:val="-5"/>
        </w:rPr>
        <w:t> </w:t>
      </w:r>
      <w:r>
        <w:rPr/>
        <w:t>Human</w:t>
      </w:r>
      <w:r>
        <w:rPr>
          <w:spacing w:val="-5"/>
        </w:rPr>
        <w:t> </w:t>
      </w:r>
      <w:r>
        <w:rPr/>
        <w:t>Services,</w:t>
      </w:r>
      <w:r>
        <w:rPr>
          <w:spacing w:val="-5"/>
        </w:rPr>
        <w:t> </w:t>
      </w:r>
      <w:r>
        <w:rPr/>
        <w:t>Food</w:t>
      </w:r>
      <w:r>
        <w:rPr>
          <w:spacing w:val="-5"/>
        </w:rPr>
        <w:t> </w:t>
      </w:r>
      <w:r>
        <w:rPr/>
        <w:t>and</w:t>
      </w:r>
      <w:r>
        <w:rPr>
          <w:spacing w:val="-5"/>
        </w:rPr>
        <w:t> </w:t>
      </w:r>
      <w:r>
        <w:rPr/>
        <w:t>Drug Administration (FDA) and European Medicines Agency (EMA).</w:t>
      </w:r>
    </w:p>
    <w:p>
      <w:pPr>
        <w:pStyle w:val="BodyText"/>
        <w:spacing w:before="58"/>
        <w:ind w:left="2280" w:right="492"/>
      </w:pPr>
      <w:r>
        <w:rPr/>
        <w:drawing>
          <wp:anchor distT="0" distB="0" distL="0" distR="0" allowOverlap="1" layoutInCell="1" locked="0" behindDoc="0" simplePos="0" relativeHeight="15729664">
            <wp:simplePos x="0" y="0"/>
            <wp:positionH relativeFrom="page">
              <wp:posOffset>1804416</wp:posOffset>
            </wp:positionH>
            <wp:positionV relativeFrom="paragraph">
              <wp:posOffset>103859</wp:posOffset>
            </wp:positionV>
            <wp:extent cx="67056" cy="67055"/>
            <wp:effectExtent l="0" t="0" r="0" b="0"/>
            <wp:wrapNone/>
            <wp:docPr id="7" name="image3.png"/>
            <wp:cNvGraphicFramePr>
              <a:graphicFrameLocks noChangeAspect="1"/>
            </wp:cNvGraphicFramePr>
            <a:graphic>
              <a:graphicData uri="http://schemas.openxmlformats.org/drawingml/2006/picture">
                <pic:pic>
                  <pic:nvPicPr>
                    <pic:cNvPr id="8" name="image3.png"/>
                    <pic:cNvPicPr/>
                  </pic:nvPicPr>
                  <pic:blipFill>
                    <a:blip r:embed="rId15" cstate="print"/>
                    <a:stretch>
                      <a:fillRect/>
                    </a:stretch>
                  </pic:blipFill>
                  <pic:spPr>
                    <a:xfrm>
                      <a:off x="0" y="0"/>
                      <a:ext cx="67056" cy="67055"/>
                    </a:xfrm>
                    <a:prstGeom prst="rect">
                      <a:avLst/>
                    </a:prstGeom>
                  </pic:spPr>
                </pic:pic>
              </a:graphicData>
            </a:graphic>
          </wp:anchor>
        </w:drawing>
      </w:r>
      <w:r>
        <w:rPr/>
        <w:t>For early/pilot/non-pivotal Phase I studies which do not generate pivotal PK data in support of drug registration, PK parameters will be calculated for </w:t>
      </w:r>
      <w:r>
        <w:rPr>
          <w:position w:val="2"/>
        </w:rPr>
        <w:t>profiles with predose concentration values greater than 5% of C</w:t>
      </w:r>
      <w:r>
        <w:rPr>
          <w:sz w:val="14"/>
        </w:rPr>
        <w:t>max</w:t>
      </w:r>
      <w:r>
        <w:rPr>
          <w:position w:val="2"/>
        </w:rPr>
        <w:t>, but the </w:t>
      </w:r>
      <w:r>
        <w:rPr/>
        <w:t>decision on whether to include/exclude the derived PK parameters from summary or inferential statistics shall be at the discretion of the PKS but subject to approval by the Sponsor (unless the plan for this situation is</w:t>
      </w:r>
      <w:r>
        <w:rPr/>
        <w:t> already prespecified in the SAP or a different agreement has been reached upfront with the Sponsor).</w:t>
      </w:r>
      <w:r>
        <w:rPr>
          <w:spacing w:val="80"/>
        </w:rPr>
        <w:t> </w:t>
      </w:r>
      <w:r>
        <w:rPr/>
        <w:t>In the situation where a carry-over is expected</w:t>
      </w:r>
      <w:r>
        <w:rPr>
          <w:spacing w:val="40"/>
        </w:rPr>
        <w:t> </w:t>
      </w:r>
      <w:r>
        <w:rPr/>
        <w:t>due to insufficient washout between periods (eg, if longer washout is not medically/ethically possible, elimination is longer than expected, etc.), one option may be the calculation of carry-over adjusted concentrations for the affected treatment period.</w:t>
      </w:r>
      <w:r>
        <w:rPr>
          <w:spacing w:val="40"/>
        </w:rPr>
        <w:t> </w:t>
      </w:r>
      <w:r>
        <w:rPr/>
        <w:t>Pharmacokinetic parameters may then also be calculated</w:t>
      </w:r>
      <w:r>
        <w:rPr>
          <w:spacing w:val="-3"/>
        </w:rPr>
        <w:t> </w:t>
      </w:r>
      <w:r>
        <w:rPr/>
        <w:t>for</w:t>
      </w:r>
      <w:r>
        <w:rPr>
          <w:spacing w:val="-2"/>
        </w:rPr>
        <w:t> </w:t>
      </w:r>
      <w:r>
        <w:rPr/>
        <w:t>the</w:t>
      </w:r>
      <w:r>
        <w:rPr>
          <w:spacing w:val="-2"/>
        </w:rPr>
        <w:t> </w:t>
      </w:r>
      <w:r>
        <w:rPr/>
        <w:t>carry-over</w:t>
      </w:r>
      <w:r>
        <w:rPr>
          <w:spacing w:val="-3"/>
        </w:rPr>
        <w:t> </w:t>
      </w:r>
      <w:r>
        <w:rPr/>
        <w:t>adjusted</w:t>
      </w:r>
      <w:r>
        <w:rPr>
          <w:spacing w:val="-3"/>
        </w:rPr>
        <w:t> </w:t>
      </w:r>
      <w:r>
        <w:rPr/>
        <w:t>concentrations.</w:t>
      </w:r>
      <w:r>
        <w:rPr>
          <w:spacing w:val="40"/>
        </w:rPr>
        <w:t> </w:t>
      </w:r>
      <w:r>
        <w:rPr/>
        <w:t>The</w:t>
      </w:r>
      <w:r>
        <w:rPr>
          <w:spacing w:val="-3"/>
        </w:rPr>
        <w:t> </w:t>
      </w:r>
      <w:r>
        <w:rPr/>
        <w:t>calculation</w:t>
      </w:r>
      <w:r>
        <w:rPr>
          <w:spacing w:val="-3"/>
        </w:rPr>
        <w:t> </w:t>
      </w:r>
      <w:r>
        <w:rPr/>
        <w:t>is</w:t>
      </w:r>
      <w:r>
        <w:rPr>
          <w:spacing w:val="-3"/>
        </w:rPr>
        <w:t> </w:t>
      </w:r>
      <w:r>
        <w:rPr/>
        <w:t>done </w:t>
      </w:r>
      <w:r>
        <w:rPr>
          <w:position w:val="2"/>
        </w:rPr>
        <w:t>by</w:t>
      </w:r>
      <w:r>
        <w:rPr>
          <w:spacing w:val="-5"/>
          <w:position w:val="2"/>
        </w:rPr>
        <w:t> </w:t>
      </w:r>
      <w:r>
        <w:rPr>
          <w:position w:val="2"/>
        </w:rPr>
        <w:t>subtracting</w:t>
      </w:r>
      <w:r>
        <w:rPr>
          <w:spacing w:val="-5"/>
          <w:position w:val="2"/>
        </w:rPr>
        <w:t> </w:t>
      </w:r>
      <w:r>
        <w:rPr>
          <w:position w:val="2"/>
        </w:rPr>
        <w:t>the</w:t>
      </w:r>
      <w:r>
        <w:rPr>
          <w:spacing w:val="-5"/>
          <w:position w:val="2"/>
        </w:rPr>
        <w:t> </w:t>
      </w:r>
      <w:r>
        <w:rPr>
          <w:position w:val="2"/>
        </w:rPr>
        <w:t>contribution</w:t>
      </w:r>
      <w:r>
        <w:rPr>
          <w:spacing w:val="-5"/>
          <w:position w:val="2"/>
        </w:rPr>
        <w:t> </w:t>
      </w:r>
      <w:r>
        <w:rPr>
          <w:position w:val="2"/>
        </w:rPr>
        <w:t>from</w:t>
      </w:r>
      <w:r>
        <w:rPr>
          <w:spacing w:val="-3"/>
          <w:position w:val="2"/>
        </w:rPr>
        <w:t> </w:t>
      </w:r>
      <w:r>
        <w:rPr>
          <w:position w:val="2"/>
        </w:rPr>
        <w:t>the</w:t>
      </w:r>
      <w:r>
        <w:rPr>
          <w:spacing w:val="-5"/>
          <w:position w:val="2"/>
        </w:rPr>
        <w:t> </w:t>
      </w:r>
      <w:r>
        <w:rPr>
          <w:position w:val="2"/>
        </w:rPr>
        <w:t>prior</w:t>
      </w:r>
      <w:r>
        <w:rPr>
          <w:spacing w:val="-5"/>
          <w:position w:val="2"/>
        </w:rPr>
        <w:t> </w:t>
      </w:r>
      <w:r>
        <w:rPr>
          <w:position w:val="2"/>
        </w:rPr>
        <w:t>period</w:t>
      </w:r>
      <w:r>
        <w:rPr>
          <w:spacing w:val="-5"/>
          <w:position w:val="2"/>
        </w:rPr>
        <w:t> </w:t>
      </w:r>
      <w:r>
        <w:rPr>
          <w:position w:val="2"/>
        </w:rPr>
        <w:t>as</w:t>
      </w:r>
      <w:r>
        <w:rPr>
          <w:spacing w:val="-5"/>
          <w:position w:val="2"/>
        </w:rPr>
        <w:t> </w:t>
      </w:r>
      <w:r>
        <w:rPr>
          <w:position w:val="2"/>
        </w:rPr>
        <w:t>C=Cpredose*exp(-λ</w:t>
      </w:r>
      <w:r>
        <w:rPr>
          <w:sz w:val="14"/>
        </w:rPr>
        <w:t>z</w:t>
      </w:r>
      <w:r>
        <w:rPr>
          <w:position w:val="2"/>
        </w:rPr>
        <w:t>*t) with ‘λ</w:t>
      </w:r>
      <w:r>
        <w:rPr>
          <w:sz w:val="14"/>
        </w:rPr>
        <w:t>z</w:t>
      </w:r>
      <w:r>
        <w:rPr>
          <w:position w:val="2"/>
        </w:rPr>
        <w:t>’ representing the subject-specific</w:t>
      </w:r>
      <w:r>
        <w:rPr>
          <w:spacing w:val="-2"/>
          <w:position w:val="2"/>
        </w:rPr>
        <w:t> </w:t>
      </w:r>
      <w:r>
        <w:rPr>
          <w:position w:val="2"/>
        </w:rPr>
        <w:t>terminal</w:t>
      </w:r>
      <w:r>
        <w:rPr>
          <w:spacing w:val="-8"/>
          <w:position w:val="2"/>
        </w:rPr>
        <w:t> </w:t>
      </w:r>
      <w:r>
        <w:rPr>
          <w:position w:val="2"/>
        </w:rPr>
        <w:t>rate constant determined in </w:t>
      </w:r>
      <w:r>
        <w:rPr/>
        <w:t>prior period and ‘t’ representing the actual time postdose in the affected </w:t>
      </w:r>
      <w:r>
        <w:rPr>
          <w:spacing w:val="-2"/>
        </w:rPr>
        <w:t>period.</w:t>
      </w:r>
    </w:p>
    <w:p>
      <w:pPr>
        <w:pStyle w:val="ListParagraph"/>
        <w:numPr>
          <w:ilvl w:val="0"/>
          <w:numId w:val="7"/>
        </w:numPr>
        <w:tabs>
          <w:tab w:pos="1559" w:val="left" w:leader="none"/>
          <w:tab w:pos="1560" w:val="left" w:leader="none"/>
        </w:tabs>
        <w:spacing w:line="240" w:lineRule="auto" w:before="53" w:after="0"/>
        <w:ind w:left="1559" w:right="579" w:hanging="360"/>
        <w:jc w:val="left"/>
        <w:rPr>
          <w:sz w:val="22"/>
        </w:rPr>
      </w:pPr>
      <w:bookmarkStart w:name="If a particular quantifiable postdose co" w:id="34"/>
      <w:bookmarkEnd w:id="34"/>
      <w:r>
        <w:rPr>
          <w:sz w:val="22"/>
        </w:rPr>
        <w:t>If</w:t>
      </w:r>
      <w:r>
        <w:rPr>
          <w:sz w:val="22"/>
        </w:rPr>
        <w:t> a particular quantifiable postdose concentration value is considered to be anomalous</w:t>
      </w:r>
      <w:r>
        <w:rPr>
          <w:spacing w:val="-3"/>
          <w:sz w:val="22"/>
        </w:rPr>
        <w:t> </w:t>
      </w:r>
      <w:r>
        <w:rPr>
          <w:sz w:val="22"/>
        </w:rPr>
        <w:t>by</w:t>
      </w:r>
      <w:r>
        <w:rPr>
          <w:spacing w:val="-3"/>
          <w:sz w:val="22"/>
        </w:rPr>
        <w:t> </w:t>
      </w:r>
      <w:r>
        <w:rPr>
          <w:sz w:val="22"/>
        </w:rPr>
        <w:t>the</w:t>
      </w:r>
      <w:r>
        <w:rPr>
          <w:spacing w:val="-3"/>
          <w:sz w:val="22"/>
        </w:rPr>
        <w:t> </w:t>
      </w:r>
      <w:r>
        <w:rPr>
          <w:sz w:val="22"/>
        </w:rPr>
        <w:t>PKS,</w:t>
      </w:r>
      <w:r>
        <w:rPr>
          <w:spacing w:val="-3"/>
          <w:sz w:val="22"/>
        </w:rPr>
        <w:t> </w:t>
      </w:r>
      <w:r>
        <w:rPr>
          <w:sz w:val="22"/>
        </w:rPr>
        <w:t>it</w:t>
      </w:r>
      <w:r>
        <w:rPr>
          <w:spacing w:val="-3"/>
          <w:sz w:val="22"/>
        </w:rPr>
        <w:t> </w:t>
      </w:r>
      <w:r>
        <w:rPr>
          <w:sz w:val="22"/>
        </w:rPr>
        <w:t>may</w:t>
      </w:r>
      <w:r>
        <w:rPr>
          <w:spacing w:val="-3"/>
          <w:sz w:val="22"/>
        </w:rPr>
        <w:t> </w:t>
      </w:r>
      <w:r>
        <w:rPr>
          <w:sz w:val="22"/>
        </w:rPr>
        <w:t>be</w:t>
      </w:r>
      <w:r>
        <w:rPr>
          <w:spacing w:val="-3"/>
          <w:sz w:val="22"/>
        </w:rPr>
        <w:t> </w:t>
      </w:r>
      <w:r>
        <w:rPr>
          <w:sz w:val="22"/>
        </w:rPr>
        <w:t>excluded</w:t>
      </w:r>
      <w:r>
        <w:rPr>
          <w:spacing w:val="-3"/>
          <w:sz w:val="22"/>
        </w:rPr>
        <w:t> </w:t>
      </w:r>
      <w:r>
        <w:rPr>
          <w:sz w:val="22"/>
        </w:rPr>
        <w:t>from</w:t>
      </w:r>
      <w:r>
        <w:rPr>
          <w:spacing w:val="-3"/>
          <w:sz w:val="22"/>
        </w:rPr>
        <w:t> </w:t>
      </w:r>
      <w:r>
        <w:rPr>
          <w:sz w:val="22"/>
        </w:rPr>
        <w:t>PK</w:t>
      </w:r>
      <w:r>
        <w:rPr>
          <w:spacing w:val="-3"/>
          <w:sz w:val="22"/>
        </w:rPr>
        <w:t> </w:t>
      </w:r>
      <w:r>
        <w:rPr>
          <w:sz w:val="22"/>
        </w:rPr>
        <w:t>analysis</w:t>
      </w:r>
      <w:r>
        <w:rPr>
          <w:spacing w:val="-3"/>
          <w:sz w:val="22"/>
        </w:rPr>
        <w:t> </w:t>
      </w:r>
      <w:r>
        <w:rPr>
          <w:sz w:val="22"/>
        </w:rPr>
        <w:t>at</w:t>
      </w:r>
      <w:r>
        <w:rPr>
          <w:spacing w:val="-3"/>
          <w:sz w:val="22"/>
        </w:rPr>
        <w:t> </w:t>
      </w:r>
      <w:r>
        <w:rPr>
          <w:sz w:val="22"/>
        </w:rPr>
        <w:t>the</w:t>
      </w:r>
      <w:r>
        <w:rPr>
          <w:spacing w:val="-3"/>
          <w:sz w:val="22"/>
        </w:rPr>
        <w:t> </w:t>
      </w:r>
      <w:r>
        <w:rPr>
          <w:sz w:val="22"/>
        </w:rPr>
        <w:t>PKS’s</w:t>
      </w:r>
      <w:r>
        <w:rPr>
          <w:spacing w:val="-3"/>
          <w:sz w:val="22"/>
        </w:rPr>
        <w:t> </w:t>
      </w:r>
      <w:r>
        <w:rPr>
          <w:sz w:val="22"/>
        </w:rPr>
        <w:t>discretion (but subject to approval by the Sponsor, unless a different agreement has been reached upfront with the Sponsor) and shall be identified as such in the PK analysis</w:t>
      </w:r>
    </w:p>
    <w:p>
      <w:pPr>
        <w:spacing w:after="0" w:line="240" w:lineRule="auto"/>
        <w:jc w:val="left"/>
        <w:rPr>
          <w:sz w:val="22"/>
        </w:rPr>
        <w:sectPr>
          <w:pgSz w:w="12240" w:h="15840"/>
          <w:pgMar w:header="725" w:footer="1059" w:top="2540" w:bottom="1320" w:left="960" w:right="960"/>
        </w:sectPr>
      </w:pPr>
    </w:p>
    <w:p>
      <w:pPr>
        <w:pStyle w:val="BodyText"/>
        <w:spacing w:before="4"/>
        <w:rPr>
          <w:sz w:val="14"/>
        </w:rPr>
      </w:pPr>
    </w:p>
    <w:p>
      <w:pPr>
        <w:pStyle w:val="BodyText"/>
        <w:spacing w:before="94"/>
        <w:ind w:left="1560" w:right="477"/>
      </w:pPr>
      <w:r>
        <w:rPr/>
        <w:t>review documentation.</w:t>
      </w:r>
      <w:r>
        <w:rPr>
          <w:spacing w:val="40"/>
        </w:rPr>
        <w:t> </w:t>
      </w:r>
      <w:r>
        <w:rPr/>
        <w:t>These anomalous postdose concentration data shall be included in data listings and individual subject concentration plots but shall be excluded</w:t>
      </w:r>
      <w:r>
        <w:rPr>
          <w:spacing w:val="-5"/>
        </w:rPr>
        <w:t> </w:t>
      </w:r>
      <w:r>
        <w:rPr/>
        <w:t>from</w:t>
      </w:r>
      <w:r>
        <w:rPr>
          <w:spacing w:val="-5"/>
        </w:rPr>
        <w:t> </w:t>
      </w:r>
      <w:r>
        <w:rPr/>
        <w:t>descriptive</w:t>
      </w:r>
      <w:r>
        <w:rPr>
          <w:spacing w:val="-5"/>
        </w:rPr>
        <w:t> </w:t>
      </w:r>
      <w:r>
        <w:rPr/>
        <w:t>statistics</w:t>
      </w:r>
      <w:r>
        <w:rPr>
          <w:spacing w:val="-5"/>
        </w:rPr>
        <w:t> </w:t>
      </w:r>
      <w:r>
        <w:rPr/>
        <w:t>of</w:t>
      </w:r>
      <w:r>
        <w:rPr>
          <w:spacing w:val="-5"/>
        </w:rPr>
        <w:t> </w:t>
      </w:r>
      <w:r>
        <w:rPr/>
        <w:t>concentrations</w:t>
      </w:r>
      <w:r>
        <w:rPr>
          <w:spacing w:val="-5"/>
        </w:rPr>
        <w:t> </w:t>
      </w:r>
      <w:r>
        <w:rPr/>
        <w:t>and</w:t>
      </w:r>
      <w:r>
        <w:rPr>
          <w:spacing w:val="-5"/>
        </w:rPr>
        <w:t> </w:t>
      </w:r>
      <w:r>
        <w:rPr/>
        <w:t>summary</w:t>
      </w:r>
      <w:r>
        <w:rPr>
          <w:spacing w:val="-5"/>
        </w:rPr>
        <w:t> </w:t>
      </w:r>
      <w:r>
        <w:rPr/>
        <w:t>concentration </w:t>
      </w:r>
      <w:r>
        <w:rPr>
          <w:spacing w:val="-2"/>
        </w:rPr>
        <w:t>plots.</w:t>
      </w:r>
    </w:p>
    <w:p>
      <w:pPr>
        <w:pStyle w:val="BodyText"/>
        <w:spacing w:before="4"/>
        <w:rPr>
          <w:sz w:val="21"/>
        </w:rPr>
      </w:pPr>
    </w:p>
    <w:p>
      <w:pPr>
        <w:pStyle w:val="BodyText"/>
        <w:ind w:left="1559" w:right="575"/>
      </w:pPr>
      <w:r>
        <w:rPr>
          <w:b/>
        </w:rPr>
        <w:t>Note</w:t>
      </w:r>
      <w:r>
        <w:rPr/>
        <w:t>: </w:t>
      </w:r>
      <w:r>
        <w:rPr>
          <w:u w:val="single"/>
        </w:rPr>
        <w:t>Exclusion of anomalous data should be used with extreme caution</w:t>
      </w:r>
      <w:r>
        <w:rPr/>
        <w:t>.</w:t>
      </w:r>
      <w:r>
        <w:rPr/>
        <w:t> Exclusions are appropriate for data that are not reliable due to confirmed protocol deviations or events that might affect the PK result (eg, vomiting, inappropriate handling</w:t>
      </w:r>
      <w:r>
        <w:rPr>
          <w:spacing w:val="-1"/>
        </w:rPr>
        <w:t> </w:t>
      </w:r>
      <w:r>
        <w:rPr/>
        <w:t>or</w:t>
      </w:r>
      <w:r>
        <w:rPr>
          <w:spacing w:val="-1"/>
        </w:rPr>
        <w:t> </w:t>
      </w:r>
      <w:r>
        <w:rPr/>
        <w:t>processing</w:t>
      </w:r>
      <w:r>
        <w:rPr>
          <w:spacing w:val="-1"/>
        </w:rPr>
        <w:t> </w:t>
      </w:r>
      <w:r>
        <w:rPr/>
        <w:t>of</w:t>
      </w:r>
      <w:r>
        <w:rPr>
          <w:spacing w:val="-1"/>
        </w:rPr>
        <w:t> </w:t>
      </w:r>
      <w:r>
        <w:rPr/>
        <w:t>the</w:t>
      </w:r>
      <w:r>
        <w:rPr>
          <w:spacing w:val="-1"/>
        </w:rPr>
        <w:t> </w:t>
      </w:r>
      <w:r>
        <w:rPr/>
        <w:t>sample</w:t>
      </w:r>
      <w:r>
        <w:rPr>
          <w:spacing w:val="-1"/>
        </w:rPr>
        <w:t> </w:t>
      </w:r>
      <w:r>
        <w:rPr/>
        <w:t>specimen, etc.).</w:t>
      </w:r>
      <w:r>
        <w:rPr>
          <w:spacing w:val="40"/>
        </w:rPr>
        <w:t> </w:t>
      </w:r>
      <w:r>
        <w:rPr/>
        <w:t>In all other cases,</w:t>
      </w:r>
      <w:r>
        <w:rPr>
          <w:spacing w:val="-1"/>
        </w:rPr>
        <w:t> </w:t>
      </w:r>
      <w:r>
        <w:rPr/>
        <w:t>exclusions should</w:t>
      </w:r>
      <w:r>
        <w:rPr>
          <w:spacing w:val="-2"/>
        </w:rPr>
        <w:t> </w:t>
      </w:r>
      <w:r>
        <w:rPr/>
        <w:t>only</w:t>
      </w:r>
      <w:r>
        <w:rPr>
          <w:spacing w:val="-2"/>
        </w:rPr>
        <w:t> </w:t>
      </w:r>
      <w:r>
        <w:rPr/>
        <w:t>be</w:t>
      </w:r>
      <w:r>
        <w:rPr>
          <w:spacing w:val="-2"/>
        </w:rPr>
        <w:t> </w:t>
      </w:r>
      <w:r>
        <w:rPr/>
        <w:t>applied if</w:t>
      </w:r>
      <w:r>
        <w:rPr>
          <w:spacing w:val="-3"/>
        </w:rPr>
        <w:t> </w:t>
      </w:r>
      <w:r>
        <w:rPr/>
        <w:t>Sponsor</w:t>
      </w:r>
      <w:r>
        <w:rPr>
          <w:spacing w:val="-3"/>
        </w:rPr>
        <w:t> </w:t>
      </w:r>
      <w:r>
        <w:rPr/>
        <w:t>directed</w:t>
      </w:r>
      <w:r>
        <w:rPr>
          <w:spacing w:val="-3"/>
        </w:rPr>
        <w:t> </w:t>
      </w:r>
      <w:r>
        <w:rPr/>
        <w:t>for</w:t>
      </w:r>
      <w:r>
        <w:rPr>
          <w:spacing w:val="-7"/>
        </w:rPr>
        <w:t> </w:t>
      </w:r>
      <w:r>
        <w:rPr/>
        <w:t>a</w:t>
      </w:r>
      <w:r>
        <w:rPr>
          <w:spacing w:val="-3"/>
        </w:rPr>
        <w:t> </w:t>
      </w:r>
      <w:r>
        <w:rPr/>
        <w:t>data</w:t>
      </w:r>
      <w:r>
        <w:rPr>
          <w:spacing w:val="-3"/>
        </w:rPr>
        <w:t> </w:t>
      </w:r>
      <w:r>
        <w:rPr/>
        <w:t>point</w:t>
      </w:r>
      <w:r>
        <w:rPr>
          <w:spacing w:val="-3"/>
        </w:rPr>
        <w:t> </w:t>
      </w:r>
      <w:r>
        <w:rPr/>
        <w:t>that</w:t>
      </w:r>
      <w:r>
        <w:rPr>
          <w:spacing w:val="-2"/>
        </w:rPr>
        <w:t> </w:t>
      </w:r>
      <w:r>
        <w:rPr/>
        <w:t>is</w:t>
      </w:r>
      <w:r>
        <w:rPr>
          <w:spacing w:val="-3"/>
        </w:rPr>
        <w:t> </w:t>
      </w:r>
      <w:r>
        <w:rPr/>
        <w:t>clearly</w:t>
      </w:r>
      <w:r>
        <w:rPr>
          <w:spacing w:val="-3"/>
        </w:rPr>
        <w:t> </w:t>
      </w:r>
      <w:r>
        <w:rPr/>
        <w:t>inconsistent with the PK profile, is insular, or does not follow any consistent pattern observed in other profiles.</w:t>
      </w:r>
      <w:r>
        <w:rPr>
          <w:spacing w:val="40"/>
        </w:rPr>
        <w:t> </w:t>
      </w:r>
      <w:r>
        <w:rPr/>
        <w:t>An example of such data might be a single concentration that is many-fold higher than all other concentrations in a concentration-time profile or a sudden unexplained plunge in concentrations at a single point, and where these observed changes are not in keeping with the known PK behavior of the drug.</w:t>
      </w:r>
    </w:p>
    <w:p>
      <w:pPr>
        <w:pStyle w:val="ListParagraph"/>
        <w:numPr>
          <w:ilvl w:val="0"/>
          <w:numId w:val="7"/>
        </w:numPr>
        <w:tabs>
          <w:tab w:pos="1559" w:val="left" w:leader="none"/>
          <w:tab w:pos="1560" w:val="left" w:leader="none"/>
        </w:tabs>
        <w:spacing w:line="240" w:lineRule="auto" w:before="67" w:after="0"/>
        <w:ind w:left="1560" w:right="525" w:hanging="360"/>
        <w:jc w:val="left"/>
        <w:rPr>
          <w:sz w:val="22"/>
        </w:rPr>
      </w:pPr>
      <w:bookmarkStart w:name="If a particular postdose concentration i" w:id="35"/>
      <w:bookmarkEnd w:id="35"/>
      <w:r>
        <w:rPr>
          <w:sz w:val="22"/>
        </w:rPr>
        <w:t>I</w:t>
      </w:r>
      <w:r>
        <w:rPr>
          <w:sz w:val="22"/>
        </w:rPr>
        <w:t>f a particular postdose concentration is ALQ, it should be set to the upper limit of quantification (ULOQ) for purposes of the PK parameter calculation.</w:t>
      </w:r>
      <w:r>
        <w:rPr>
          <w:spacing w:val="40"/>
          <w:sz w:val="22"/>
        </w:rPr>
        <w:t> </w:t>
      </w:r>
      <w:r>
        <w:rPr>
          <w:sz w:val="22"/>
        </w:rPr>
        <w:t>For pivotal studies, calculated parameters shall be reported in listings and excluded from the statistical analyses, as appropriate, unless otherwise directed by the Sponsor.</w:t>
      </w:r>
      <w:r>
        <w:rPr>
          <w:spacing w:val="40"/>
          <w:sz w:val="22"/>
        </w:rPr>
        <w:t> </w:t>
      </w:r>
      <w:r>
        <w:rPr>
          <w:sz w:val="22"/>
        </w:rPr>
        <w:t>For preliminary</w:t>
      </w:r>
      <w:r>
        <w:rPr>
          <w:spacing w:val="-6"/>
          <w:sz w:val="22"/>
        </w:rPr>
        <w:t> </w:t>
      </w:r>
      <w:r>
        <w:rPr>
          <w:sz w:val="22"/>
        </w:rPr>
        <w:t>analyses</w:t>
      </w:r>
      <w:r>
        <w:rPr>
          <w:spacing w:val="-4"/>
          <w:sz w:val="22"/>
        </w:rPr>
        <w:t> </w:t>
      </w:r>
      <w:r>
        <w:rPr>
          <w:sz w:val="22"/>
        </w:rPr>
        <w:t>or</w:t>
      </w:r>
      <w:r>
        <w:rPr>
          <w:spacing w:val="-4"/>
          <w:sz w:val="22"/>
        </w:rPr>
        <w:t> </w:t>
      </w:r>
      <w:r>
        <w:rPr>
          <w:sz w:val="22"/>
        </w:rPr>
        <w:t>non-pivotal</w:t>
      </w:r>
      <w:r>
        <w:rPr>
          <w:spacing w:val="-4"/>
          <w:sz w:val="22"/>
        </w:rPr>
        <w:t> </w:t>
      </w:r>
      <w:r>
        <w:rPr>
          <w:sz w:val="22"/>
        </w:rPr>
        <w:t>studies,</w:t>
      </w:r>
      <w:r>
        <w:rPr>
          <w:spacing w:val="-2"/>
          <w:sz w:val="22"/>
        </w:rPr>
        <w:t> </w:t>
      </w:r>
      <w:r>
        <w:rPr>
          <w:sz w:val="22"/>
        </w:rPr>
        <w:t>the</w:t>
      </w:r>
      <w:r>
        <w:rPr>
          <w:spacing w:val="-4"/>
          <w:sz w:val="22"/>
        </w:rPr>
        <w:t> </w:t>
      </w:r>
      <w:r>
        <w:rPr>
          <w:sz w:val="22"/>
        </w:rPr>
        <w:t>derived</w:t>
      </w:r>
      <w:r>
        <w:rPr>
          <w:spacing w:val="-4"/>
          <w:sz w:val="22"/>
        </w:rPr>
        <w:t> </w:t>
      </w:r>
      <w:r>
        <w:rPr>
          <w:sz w:val="22"/>
        </w:rPr>
        <w:t>PK</w:t>
      </w:r>
      <w:r>
        <w:rPr>
          <w:spacing w:val="-4"/>
          <w:sz w:val="22"/>
        </w:rPr>
        <w:t> </w:t>
      </w:r>
      <w:r>
        <w:rPr>
          <w:sz w:val="22"/>
        </w:rPr>
        <w:t>or</w:t>
      </w:r>
      <w:r>
        <w:rPr>
          <w:spacing w:val="-4"/>
          <w:sz w:val="22"/>
        </w:rPr>
        <w:t> </w:t>
      </w:r>
      <w:r>
        <w:rPr>
          <w:sz w:val="22"/>
        </w:rPr>
        <w:t>PD</w:t>
      </w:r>
      <w:r>
        <w:rPr>
          <w:spacing w:val="-4"/>
          <w:sz w:val="22"/>
        </w:rPr>
        <w:t> </w:t>
      </w:r>
      <w:r>
        <w:rPr>
          <w:sz w:val="22"/>
        </w:rPr>
        <w:t>parameters</w:t>
      </w:r>
      <w:r>
        <w:rPr>
          <w:spacing w:val="-2"/>
          <w:sz w:val="22"/>
        </w:rPr>
        <w:t> </w:t>
      </w:r>
      <w:r>
        <w:rPr>
          <w:sz w:val="22"/>
        </w:rPr>
        <w:t>should be evaluated to determine if inclusion of the reported parameters in the statistical analyses may be appropriate.</w:t>
      </w:r>
    </w:p>
    <w:p>
      <w:pPr>
        <w:pStyle w:val="ListParagraph"/>
        <w:numPr>
          <w:ilvl w:val="0"/>
          <w:numId w:val="7"/>
        </w:numPr>
        <w:tabs>
          <w:tab w:pos="1559" w:val="left" w:leader="none"/>
          <w:tab w:pos="1560" w:val="left" w:leader="none"/>
        </w:tabs>
        <w:spacing w:line="240" w:lineRule="auto" w:before="53" w:after="0"/>
        <w:ind w:left="1560" w:right="0" w:hanging="360"/>
        <w:jc w:val="left"/>
        <w:rPr>
          <w:sz w:val="22"/>
        </w:rPr>
      </w:pPr>
      <w:bookmarkStart w:name="Any postdose BLQ concentrations shall be" w:id="36"/>
      <w:bookmarkEnd w:id="36"/>
      <w:r>
        <w:rPr>
          <w:sz w:val="22"/>
        </w:rPr>
        <w:t>An</w:t>
      </w:r>
      <w:r>
        <w:rPr>
          <w:sz w:val="22"/>
        </w:rPr>
        <w:t>y</w:t>
      </w:r>
      <w:r>
        <w:rPr>
          <w:spacing w:val="-9"/>
          <w:sz w:val="22"/>
        </w:rPr>
        <w:t> </w:t>
      </w:r>
      <w:r>
        <w:rPr>
          <w:sz w:val="22"/>
          <w:u w:val="single"/>
        </w:rPr>
        <w:t>postdose</w:t>
      </w:r>
      <w:r>
        <w:rPr>
          <w:spacing w:val="-5"/>
          <w:sz w:val="22"/>
        </w:rPr>
        <w:t> </w:t>
      </w:r>
      <w:r>
        <w:rPr>
          <w:sz w:val="22"/>
        </w:rPr>
        <w:t>BLQ</w:t>
      </w:r>
      <w:r>
        <w:rPr>
          <w:spacing w:val="-4"/>
          <w:sz w:val="22"/>
        </w:rPr>
        <w:t> </w:t>
      </w:r>
      <w:r>
        <w:rPr>
          <w:sz w:val="22"/>
        </w:rPr>
        <w:t>concentrations</w:t>
      </w:r>
      <w:r>
        <w:rPr>
          <w:spacing w:val="-4"/>
          <w:sz w:val="22"/>
        </w:rPr>
        <w:t> </w:t>
      </w:r>
      <w:r>
        <w:rPr>
          <w:sz w:val="22"/>
        </w:rPr>
        <w:t>shall</w:t>
      </w:r>
      <w:r>
        <w:rPr>
          <w:spacing w:val="-4"/>
          <w:sz w:val="22"/>
        </w:rPr>
        <w:t> </w:t>
      </w:r>
      <w:r>
        <w:rPr>
          <w:sz w:val="22"/>
        </w:rPr>
        <w:t>be</w:t>
      </w:r>
      <w:r>
        <w:rPr>
          <w:spacing w:val="-4"/>
          <w:sz w:val="22"/>
        </w:rPr>
        <w:t> </w:t>
      </w:r>
      <w:r>
        <w:rPr>
          <w:sz w:val="22"/>
        </w:rPr>
        <w:t>treated</w:t>
      </w:r>
      <w:r>
        <w:rPr>
          <w:spacing w:val="-4"/>
          <w:sz w:val="22"/>
        </w:rPr>
        <w:t> </w:t>
      </w:r>
      <w:r>
        <w:rPr>
          <w:sz w:val="22"/>
        </w:rPr>
        <w:t>as</w:t>
      </w:r>
      <w:r>
        <w:rPr>
          <w:spacing w:val="-4"/>
          <w:sz w:val="22"/>
        </w:rPr>
        <w:t> </w:t>
      </w:r>
      <w:r>
        <w:rPr>
          <w:spacing w:val="-2"/>
          <w:sz w:val="22"/>
        </w:rPr>
        <w:t>follows:</w:t>
      </w:r>
    </w:p>
    <w:p>
      <w:pPr>
        <w:pStyle w:val="BodyText"/>
        <w:spacing w:before="64"/>
        <w:ind w:left="2280" w:right="498"/>
      </w:pPr>
      <w:r>
        <w:rPr/>
        <w:drawing>
          <wp:anchor distT="0" distB="0" distL="0" distR="0" allowOverlap="1" layoutInCell="1" locked="0" behindDoc="0" simplePos="0" relativeHeight="15730176">
            <wp:simplePos x="0" y="0"/>
            <wp:positionH relativeFrom="page">
              <wp:posOffset>1804416</wp:posOffset>
            </wp:positionH>
            <wp:positionV relativeFrom="paragraph">
              <wp:posOffset>107669</wp:posOffset>
            </wp:positionV>
            <wp:extent cx="67056" cy="67055"/>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15" cstate="print"/>
                    <a:stretch>
                      <a:fillRect/>
                    </a:stretch>
                  </pic:blipFill>
                  <pic:spPr>
                    <a:xfrm>
                      <a:off x="0" y="0"/>
                      <a:ext cx="67056" cy="67055"/>
                    </a:xfrm>
                    <a:prstGeom prst="rect">
                      <a:avLst/>
                    </a:prstGeom>
                  </pic:spPr>
                </pic:pic>
              </a:graphicData>
            </a:graphic>
          </wp:anchor>
        </w:drawing>
      </w:r>
      <w:r>
        <w:rPr/>
        <w:t>BLQ value(s) shall be assigned a value of zero if they precede quantifiable samples in the initial portion of the profile.</w:t>
      </w:r>
      <w:r>
        <w:rPr>
          <w:spacing w:val="40"/>
        </w:rPr>
        <w:t> </w:t>
      </w:r>
      <w:r>
        <w:rPr/>
        <w:t>BLQ values that occur between </w:t>
      </w:r>
      <w:r>
        <w:rPr>
          <w:position w:val="2"/>
        </w:rPr>
        <w:t>quantifiable</w:t>
      </w:r>
      <w:r>
        <w:rPr>
          <w:spacing w:val="-5"/>
          <w:position w:val="2"/>
        </w:rPr>
        <w:t> </w:t>
      </w:r>
      <w:r>
        <w:rPr>
          <w:position w:val="2"/>
        </w:rPr>
        <w:t>data points,</w:t>
      </w:r>
      <w:r>
        <w:rPr>
          <w:spacing w:val="-5"/>
          <w:position w:val="2"/>
        </w:rPr>
        <w:t> </w:t>
      </w:r>
      <w:r>
        <w:rPr>
          <w:position w:val="2"/>
        </w:rPr>
        <w:t>especially</w:t>
      </w:r>
      <w:r>
        <w:rPr>
          <w:spacing w:val="-5"/>
          <w:position w:val="2"/>
        </w:rPr>
        <w:t> </w:t>
      </w:r>
      <w:r>
        <w:rPr>
          <w:position w:val="2"/>
        </w:rPr>
        <w:t>prior</w:t>
      </w:r>
      <w:r>
        <w:rPr>
          <w:spacing w:val="-5"/>
          <w:position w:val="2"/>
        </w:rPr>
        <w:t> </w:t>
      </w:r>
      <w:r>
        <w:rPr>
          <w:position w:val="2"/>
        </w:rPr>
        <w:t>to</w:t>
      </w:r>
      <w:r>
        <w:rPr>
          <w:spacing w:val="-5"/>
          <w:position w:val="2"/>
        </w:rPr>
        <w:t> </w:t>
      </w:r>
      <w:r>
        <w:rPr>
          <w:position w:val="2"/>
        </w:rPr>
        <w:t>C</w:t>
      </w:r>
      <w:r>
        <w:rPr>
          <w:sz w:val="14"/>
        </w:rPr>
        <w:t>max</w:t>
      </w:r>
      <w:r>
        <w:rPr>
          <w:position w:val="2"/>
        </w:rPr>
        <w:t>,</w:t>
      </w:r>
      <w:r>
        <w:rPr>
          <w:spacing w:val="-4"/>
          <w:position w:val="2"/>
        </w:rPr>
        <w:t> </w:t>
      </w:r>
      <w:r>
        <w:rPr>
          <w:position w:val="2"/>
        </w:rPr>
        <w:t>should</w:t>
      </w:r>
      <w:r>
        <w:rPr>
          <w:spacing w:val="-4"/>
          <w:position w:val="2"/>
        </w:rPr>
        <w:t> </w:t>
      </w:r>
      <w:r>
        <w:rPr>
          <w:position w:val="2"/>
        </w:rPr>
        <w:t>be</w:t>
      </w:r>
      <w:r>
        <w:rPr>
          <w:spacing w:val="-4"/>
          <w:position w:val="2"/>
        </w:rPr>
        <w:t> </w:t>
      </w:r>
      <w:r>
        <w:rPr>
          <w:position w:val="2"/>
        </w:rPr>
        <w:t>carefully</w:t>
      </w:r>
      <w:r>
        <w:rPr>
          <w:spacing w:val="-4"/>
          <w:position w:val="2"/>
        </w:rPr>
        <w:t> </w:t>
      </w:r>
      <w:r>
        <w:rPr>
          <w:position w:val="2"/>
        </w:rPr>
        <w:t>evaluated </w:t>
      </w:r>
      <w:r>
        <w:rPr/>
        <w:t>to determine if an assigned concentration of zero makes sense, or if reanalysis or exclusion of the data is warranted.</w:t>
      </w:r>
      <w:r>
        <w:rPr>
          <w:spacing w:val="40"/>
        </w:rPr>
        <w:t> </w:t>
      </w:r>
      <w:r>
        <w:rPr/>
        <w:t>The PK analysis review documentation shall include a description of how the BLQ values were</w:t>
      </w:r>
      <w:r>
        <w:rPr>
          <w:spacing w:val="40"/>
        </w:rPr>
        <w:t> </w:t>
      </w:r>
      <w:r>
        <w:rPr/>
        <w:t>treated for the computation of PK parameters.</w:t>
      </w:r>
    </w:p>
    <w:p>
      <w:pPr>
        <w:pStyle w:val="BodyText"/>
        <w:spacing w:line="237" w:lineRule="auto" w:before="61"/>
        <w:ind w:left="2280" w:right="477"/>
      </w:pPr>
      <w:r>
        <w:rPr/>
        <w:drawing>
          <wp:anchor distT="0" distB="0" distL="0" distR="0" allowOverlap="1" layoutInCell="1" locked="0" behindDoc="0" simplePos="0" relativeHeight="15730688">
            <wp:simplePos x="0" y="0"/>
            <wp:positionH relativeFrom="page">
              <wp:posOffset>1804416</wp:posOffset>
            </wp:positionH>
            <wp:positionV relativeFrom="paragraph">
              <wp:posOffset>104853</wp:posOffset>
            </wp:positionV>
            <wp:extent cx="67056" cy="67056"/>
            <wp:effectExtent l="0" t="0" r="0" b="0"/>
            <wp:wrapNone/>
            <wp:docPr id="11" name="image2.png"/>
            <wp:cNvGraphicFramePr>
              <a:graphicFrameLocks noChangeAspect="1"/>
            </wp:cNvGraphicFramePr>
            <a:graphic>
              <a:graphicData uri="http://schemas.openxmlformats.org/drawingml/2006/picture">
                <pic:pic>
                  <pic:nvPicPr>
                    <pic:cNvPr id="12" name="image2.png"/>
                    <pic:cNvPicPr/>
                  </pic:nvPicPr>
                  <pic:blipFill>
                    <a:blip r:embed="rId14" cstate="print"/>
                    <a:stretch>
                      <a:fillRect/>
                    </a:stretch>
                  </pic:blipFill>
                  <pic:spPr>
                    <a:xfrm>
                      <a:off x="0" y="0"/>
                      <a:ext cx="67056" cy="67056"/>
                    </a:xfrm>
                    <a:prstGeom prst="rect">
                      <a:avLst/>
                    </a:prstGeom>
                  </pic:spPr>
                </pic:pic>
              </a:graphicData>
            </a:graphic>
          </wp:anchor>
        </w:drawing>
      </w:r>
      <w:r>
        <w:rPr>
          <w:position w:val="2"/>
        </w:rPr>
        <w:t>A BLQ value occurring after C</w:t>
      </w:r>
      <w:r>
        <w:rPr>
          <w:sz w:val="14"/>
        </w:rPr>
        <w:t>max</w:t>
      </w:r>
      <w:r>
        <w:rPr>
          <w:spacing w:val="21"/>
          <w:sz w:val="14"/>
        </w:rPr>
        <w:t> </w:t>
      </w:r>
      <w:r>
        <w:rPr>
          <w:position w:val="2"/>
        </w:rPr>
        <w:t>that is embedded between two quantifiable </w:t>
      </w:r>
      <w:r>
        <w:rPr/>
        <w:t>points should be set as missing data (ie, excluded) when calculating PK parameters. Set</w:t>
      </w:r>
      <w:r>
        <w:rPr>
          <w:spacing w:val="-5"/>
        </w:rPr>
        <w:t> </w:t>
      </w:r>
      <w:r>
        <w:rPr/>
        <w:t>as</w:t>
      </w:r>
      <w:r>
        <w:rPr>
          <w:spacing w:val="-3"/>
        </w:rPr>
        <w:t> </w:t>
      </w:r>
      <w:r>
        <w:rPr/>
        <w:t>missing</w:t>
      </w:r>
      <w:r>
        <w:rPr>
          <w:spacing w:val="-3"/>
        </w:rPr>
        <w:t> </w:t>
      </w:r>
      <w:r>
        <w:rPr/>
        <w:t>may</w:t>
      </w:r>
      <w:r>
        <w:rPr>
          <w:spacing w:val="-3"/>
        </w:rPr>
        <w:t> </w:t>
      </w:r>
      <w:r>
        <w:rPr/>
        <w:t>occur</w:t>
      </w:r>
      <w:r>
        <w:rPr>
          <w:spacing w:val="-3"/>
        </w:rPr>
        <w:t> </w:t>
      </w:r>
      <w:r>
        <w:rPr/>
        <w:t>by</w:t>
      </w:r>
      <w:r>
        <w:rPr>
          <w:spacing w:val="-3"/>
        </w:rPr>
        <w:t> </w:t>
      </w:r>
      <w:r>
        <w:rPr/>
        <w:t>1</w:t>
      </w:r>
      <w:r>
        <w:rPr>
          <w:spacing w:val="-3"/>
        </w:rPr>
        <w:t> </w:t>
      </w:r>
      <w:r>
        <w:rPr/>
        <w:t>of</w:t>
      </w:r>
      <w:r>
        <w:rPr>
          <w:spacing w:val="-3"/>
        </w:rPr>
        <w:t> </w:t>
      </w:r>
      <w:r>
        <w:rPr/>
        <w:t>2</w:t>
      </w:r>
      <w:r>
        <w:rPr>
          <w:spacing w:val="-3"/>
        </w:rPr>
        <w:t> </w:t>
      </w:r>
      <w:r>
        <w:rPr/>
        <w:t>means,</w:t>
      </w:r>
      <w:r>
        <w:rPr>
          <w:spacing w:val="-3"/>
        </w:rPr>
        <w:t> </w:t>
      </w:r>
      <w:r>
        <w:rPr/>
        <w:t>as</w:t>
      </w:r>
      <w:r>
        <w:rPr>
          <w:spacing w:val="-3"/>
        </w:rPr>
        <w:t> </w:t>
      </w:r>
      <w:r>
        <w:rPr/>
        <w:t>appropriate</w:t>
      </w:r>
      <w:r>
        <w:rPr>
          <w:spacing w:val="-3"/>
        </w:rPr>
        <w:t> </w:t>
      </w:r>
      <w:r>
        <w:rPr/>
        <w:t>to</w:t>
      </w:r>
      <w:r>
        <w:rPr>
          <w:spacing w:val="-3"/>
        </w:rPr>
        <w:t> </w:t>
      </w:r>
      <w:r>
        <w:rPr/>
        <w:t>the PK analysis:</w:t>
      </w:r>
    </w:p>
    <w:p>
      <w:pPr>
        <w:pStyle w:val="ListParagraph"/>
        <w:numPr>
          <w:ilvl w:val="0"/>
          <w:numId w:val="8"/>
        </w:numPr>
        <w:tabs>
          <w:tab w:pos="2640" w:val="left" w:leader="none"/>
        </w:tabs>
        <w:spacing w:line="240" w:lineRule="auto" w:before="64" w:after="0"/>
        <w:ind w:left="2640" w:right="879" w:hanging="360"/>
        <w:jc w:val="left"/>
        <w:rPr>
          <w:sz w:val="22"/>
        </w:rPr>
      </w:pPr>
      <w:r>
        <w:rPr>
          <w:sz w:val="22"/>
        </w:rPr>
        <w:t>Exclusion of the row with the associated BLQ data point by using a Phoenix</w:t>
      </w:r>
      <w:r>
        <w:rPr>
          <w:spacing w:val="-4"/>
          <w:sz w:val="22"/>
        </w:rPr>
        <w:t> </w:t>
      </w:r>
      <w:r>
        <w:rPr>
          <w:sz w:val="22"/>
        </w:rPr>
        <w:t>filter</w:t>
      </w:r>
      <w:r>
        <w:rPr>
          <w:spacing w:val="-3"/>
          <w:sz w:val="22"/>
        </w:rPr>
        <w:t> </w:t>
      </w:r>
      <w:r>
        <w:rPr>
          <w:sz w:val="22"/>
        </w:rPr>
        <w:t>step.</w:t>
      </w:r>
      <w:r>
        <w:rPr>
          <w:spacing w:val="-4"/>
          <w:sz w:val="22"/>
        </w:rPr>
        <w:t> </w:t>
      </w:r>
      <w:r>
        <w:rPr>
          <w:sz w:val="22"/>
        </w:rPr>
        <w:t>The</w:t>
      </w:r>
      <w:r>
        <w:rPr>
          <w:spacing w:val="-3"/>
          <w:sz w:val="22"/>
        </w:rPr>
        <w:t> </w:t>
      </w:r>
      <w:r>
        <w:rPr>
          <w:sz w:val="22"/>
        </w:rPr>
        <w:t>standard</w:t>
      </w:r>
      <w:r>
        <w:rPr>
          <w:spacing w:val="-4"/>
          <w:sz w:val="22"/>
        </w:rPr>
        <w:t> </w:t>
      </w:r>
      <w:r>
        <w:rPr>
          <w:sz w:val="22"/>
        </w:rPr>
        <w:t>exclusion</w:t>
      </w:r>
      <w:r>
        <w:rPr>
          <w:spacing w:val="-4"/>
          <w:sz w:val="22"/>
        </w:rPr>
        <w:t> </w:t>
      </w:r>
      <w:r>
        <w:rPr>
          <w:sz w:val="22"/>
        </w:rPr>
        <w:t>flags</w:t>
      </w:r>
      <w:r>
        <w:rPr>
          <w:spacing w:val="-3"/>
          <w:sz w:val="22"/>
        </w:rPr>
        <w:t> </w:t>
      </w:r>
      <w:r>
        <w:rPr>
          <w:sz w:val="22"/>
        </w:rPr>
        <w:t>(EX_FLAG</w:t>
      </w:r>
      <w:r>
        <w:rPr>
          <w:spacing w:val="-4"/>
          <w:sz w:val="22"/>
        </w:rPr>
        <w:t> </w:t>
      </w:r>
      <w:r>
        <w:rPr>
          <w:sz w:val="22"/>
        </w:rPr>
        <w:t>=</w:t>
      </w:r>
      <w:r>
        <w:rPr>
          <w:spacing w:val="-4"/>
          <w:sz w:val="22"/>
        </w:rPr>
        <w:t> </w:t>
      </w:r>
      <w:r>
        <w:rPr>
          <w:sz w:val="22"/>
        </w:rPr>
        <w:t>0</w:t>
      </w:r>
      <w:r>
        <w:rPr>
          <w:spacing w:val="-4"/>
          <w:sz w:val="22"/>
        </w:rPr>
        <w:t> </w:t>
      </w:r>
      <w:r>
        <w:rPr>
          <w:sz w:val="22"/>
        </w:rPr>
        <w:t>or</w:t>
      </w:r>
      <w:r>
        <w:rPr>
          <w:spacing w:val="-4"/>
          <w:sz w:val="22"/>
        </w:rPr>
        <w:t> </w:t>
      </w:r>
      <w:r>
        <w:rPr>
          <w:sz w:val="22"/>
        </w:rPr>
        <w:t>10, see Appendix E1) shall be used under this convention.</w:t>
      </w:r>
    </w:p>
    <w:p>
      <w:pPr>
        <w:pStyle w:val="ListParagraph"/>
        <w:numPr>
          <w:ilvl w:val="0"/>
          <w:numId w:val="8"/>
        </w:numPr>
        <w:tabs>
          <w:tab w:pos="2640" w:val="left" w:leader="none"/>
        </w:tabs>
        <w:spacing w:line="237" w:lineRule="auto" w:before="64" w:after="0"/>
        <w:ind w:left="2640" w:right="476" w:hanging="360"/>
        <w:jc w:val="left"/>
        <w:rPr>
          <w:sz w:val="22"/>
        </w:rPr>
      </w:pPr>
      <w:r>
        <w:rPr>
          <w:sz w:val="22"/>
        </w:rPr>
        <w:t>Setting the value to missing in the PKCONC column if the row record needs to be preserved for the analysis. The excluded data point shall be identified</w:t>
      </w:r>
      <w:r>
        <w:rPr>
          <w:spacing w:val="-4"/>
          <w:sz w:val="22"/>
        </w:rPr>
        <w:t> </w:t>
      </w:r>
      <w:r>
        <w:rPr>
          <w:sz w:val="22"/>
        </w:rPr>
        <w:t>with</w:t>
      </w:r>
      <w:r>
        <w:rPr>
          <w:spacing w:val="-4"/>
          <w:sz w:val="22"/>
        </w:rPr>
        <w:t> </w:t>
      </w:r>
      <w:r>
        <w:rPr>
          <w:sz w:val="22"/>
        </w:rPr>
        <w:t>an</w:t>
      </w:r>
      <w:r>
        <w:rPr>
          <w:spacing w:val="-4"/>
          <w:sz w:val="22"/>
        </w:rPr>
        <w:t> </w:t>
      </w:r>
      <w:r>
        <w:rPr>
          <w:sz w:val="22"/>
        </w:rPr>
        <w:t>exclusion</w:t>
      </w:r>
      <w:r>
        <w:rPr>
          <w:spacing w:val="-4"/>
          <w:sz w:val="22"/>
        </w:rPr>
        <w:t> </w:t>
      </w:r>
      <w:r>
        <w:rPr>
          <w:sz w:val="22"/>
        </w:rPr>
        <w:t>flag</w:t>
      </w:r>
      <w:r>
        <w:rPr>
          <w:spacing w:val="-4"/>
          <w:sz w:val="22"/>
        </w:rPr>
        <w:t> </w:t>
      </w:r>
      <w:r>
        <w:rPr>
          <w:sz w:val="22"/>
        </w:rPr>
        <w:t>(EX_FLAG</w:t>
      </w:r>
      <w:r>
        <w:rPr>
          <w:spacing w:val="-4"/>
          <w:sz w:val="22"/>
        </w:rPr>
        <w:t> </w:t>
      </w:r>
      <w:r>
        <w:rPr>
          <w:sz w:val="22"/>
        </w:rPr>
        <w:t>=</w:t>
      </w:r>
      <w:r>
        <w:rPr>
          <w:spacing w:val="-1"/>
          <w:sz w:val="22"/>
        </w:rPr>
        <w:t> </w:t>
      </w:r>
      <w:r>
        <w:rPr>
          <w:sz w:val="22"/>
        </w:rPr>
        <w:t>80</w:t>
      </w:r>
      <w:r>
        <w:rPr>
          <w:spacing w:val="-4"/>
          <w:sz w:val="22"/>
        </w:rPr>
        <w:t> </w:t>
      </w:r>
      <w:r>
        <w:rPr>
          <w:sz w:val="22"/>
        </w:rPr>
        <w:t>or</w:t>
      </w:r>
      <w:r>
        <w:rPr>
          <w:spacing w:val="-2"/>
          <w:sz w:val="22"/>
        </w:rPr>
        <w:t> </w:t>
      </w:r>
      <w:r>
        <w:rPr>
          <w:sz w:val="22"/>
        </w:rPr>
        <w:t>810,</w:t>
      </w:r>
      <w:r>
        <w:rPr>
          <w:spacing w:val="-4"/>
          <w:sz w:val="22"/>
        </w:rPr>
        <w:t> </w:t>
      </w:r>
      <w:r>
        <w:rPr>
          <w:sz w:val="22"/>
        </w:rPr>
        <w:t>see</w:t>
      </w:r>
      <w:r>
        <w:rPr>
          <w:spacing w:val="-4"/>
          <w:sz w:val="22"/>
        </w:rPr>
        <w:t> </w:t>
      </w:r>
      <w:r>
        <w:rPr>
          <w:sz w:val="22"/>
        </w:rPr>
        <w:t>Appendix</w:t>
      </w:r>
      <w:r>
        <w:rPr>
          <w:spacing w:val="-2"/>
          <w:sz w:val="22"/>
        </w:rPr>
        <w:t> </w:t>
      </w:r>
      <w:r>
        <w:rPr>
          <w:sz w:val="22"/>
        </w:rPr>
        <w:t>E1) and a corresponding exclusion comment (EX_CMT).</w:t>
      </w:r>
    </w:p>
    <w:p>
      <w:pPr>
        <w:pStyle w:val="BodyText"/>
        <w:spacing w:before="67"/>
        <w:ind w:left="2280" w:right="477"/>
      </w:pPr>
      <w:r>
        <w:rPr/>
        <w:drawing>
          <wp:anchor distT="0" distB="0" distL="0" distR="0" allowOverlap="1" layoutInCell="1" locked="0" behindDoc="0" simplePos="0" relativeHeight="15731200">
            <wp:simplePos x="0" y="0"/>
            <wp:positionH relativeFrom="page">
              <wp:posOffset>1804416</wp:posOffset>
            </wp:positionH>
            <wp:positionV relativeFrom="paragraph">
              <wp:posOffset>109573</wp:posOffset>
            </wp:positionV>
            <wp:extent cx="67056" cy="67056"/>
            <wp:effectExtent l="0" t="0" r="0" b="0"/>
            <wp:wrapNone/>
            <wp:docPr id="13" name="image2.png"/>
            <wp:cNvGraphicFramePr>
              <a:graphicFrameLocks noChangeAspect="1"/>
            </wp:cNvGraphicFramePr>
            <a:graphic>
              <a:graphicData uri="http://schemas.openxmlformats.org/drawingml/2006/picture">
                <pic:pic>
                  <pic:nvPicPr>
                    <pic:cNvPr id="14" name="image2.png"/>
                    <pic:cNvPicPr/>
                  </pic:nvPicPr>
                  <pic:blipFill>
                    <a:blip r:embed="rId14" cstate="print"/>
                    <a:stretch>
                      <a:fillRect/>
                    </a:stretch>
                  </pic:blipFill>
                  <pic:spPr>
                    <a:xfrm>
                      <a:off x="0" y="0"/>
                      <a:ext cx="67056" cy="67056"/>
                    </a:xfrm>
                    <a:prstGeom prst="rect">
                      <a:avLst/>
                    </a:prstGeom>
                  </pic:spPr>
                </pic:pic>
              </a:graphicData>
            </a:graphic>
          </wp:anchor>
        </w:drawing>
      </w:r>
      <w:r>
        <w:rPr/>
        <w:t>BLQ value(s) that occur at the end of the collection interval (after the last quantifiable</w:t>
      </w:r>
      <w:r>
        <w:rPr>
          <w:spacing w:val="-4"/>
        </w:rPr>
        <w:t> </w:t>
      </w:r>
      <w:r>
        <w:rPr/>
        <w:t>concentration</w:t>
      </w:r>
      <w:r>
        <w:rPr>
          <w:spacing w:val="-4"/>
        </w:rPr>
        <w:t> </w:t>
      </w:r>
      <w:r>
        <w:rPr/>
        <w:t>value)</w:t>
      </w:r>
      <w:r>
        <w:rPr>
          <w:spacing w:val="-4"/>
        </w:rPr>
        <w:t> </w:t>
      </w:r>
      <w:r>
        <w:rPr/>
        <w:t>can</w:t>
      </w:r>
      <w:r>
        <w:rPr>
          <w:spacing w:val="-4"/>
        </w:rPr>
        <w:t> </w:t>
      </w:r>
      <w:r>
        <w:rPr/>
        <w:t>be</w:t>
      </w:r>
      <w:r>
        <w:rPr>
          <w:spacing w:val="-2"/>
        </w:rPr>
        <w:t> </w:t>
      </w:r>
      <w:r>
        <w:rPr/>
        <w:t>set</w:t>
      </w:r>
      <w:r>
        <w:rPr>
          <w:spacing w:val="-4"/>
        </w:rPr>
        <w:t> </w:t>
      </w:r>
      <w:r>
        <w:rPr/>
        <w:t>to</w:t>
      </w:r>
      <w:r>
        <w:rPr>
          <w:spacing w:val="-3"/>
        </w:rPr>
        <w:t> </w:t>
      </w:r>
      <w:r>
        <w:rPr/>
        <w:t>zero</w:t>
      </w:r>
      <w:r>
        <w:rPr>
          <w:spacing w:val="-4"/>
        </w:rPr>
        <w:t> </w:t>
      </w:r>
      <w:r>
        <w:rPr/>
        <w:t>in</w:t>
      </w:r>
      <w:r>
        <w:rPr>
          <w:spacing w:val="-4"/>
        </w:rPr>
        <w:t> </w:t>
      </w:r>
      <w:r>
        <w:rPr/>
        <w:t>the</w:t>
      </w:r>
      <w:r>
        <w:rPr>
          <w:spacing w:val="-4"/>
        </w:rPr>
        <w:t> </w:t>
      </w:r>
      <w:r>
        <w:rPr/>
        <w:t>dataset</w:t>
      </w:r>
      <w:r>
        <w:rPr>
          <w:spacing w:val="-3"/>
        </w:rPr>
        <w:t> </w:t>
      </w:r>
      <w:r>
        <w:rPr/>
        <w:t>(if the</w:t>
      </w:r>
      <w:r>
        <w:rPr>
          <w:spacing w:val="-4"/>
        </w:rPr>
        <w:t> </w:t>
      </w:r>
      <w:r>
        <w:rPr/>
        <w:t>PK program used to do the analysis, such as WinNonlin, treats trailing zero</w:t>
      </w:r>
    </w:p>
    <w:p>
      <w:pPr>
        <w:spacing w:after="0"/>
        <w:sectPr>
          <w:pgSz w:w="12240" w:h="15840"/>
          <w:pgMar w:header="725" w:footer="1059" w:top="2540" w:bottom="1320" w:left="960" w:right="960"/>
        </w:sectPr>
      </w:pPr>
    </w:p>
    <w:p>
      <w:pPr>
        <w:pStyle w:val="BodyText"/>
        <w:spacing w:before="4"/>
        <w:rPr>
          <w:sz w:val="14"/>
        </w:rPr>
      </w:pPr>
    </w:p>
    <w:p>
      <w:pPr>
        <w:pStyle w:val="BodyText"/>
        <w:spacing w:line="237" w:lineRule="auto" w:before="96"/>
        <w:ind w:left="2280" w:right="501"/>
      </w:pPr>
      <w:r>
        <w:rPr/>
        <w:t>values</w:t>
      </w:r>
      <w:r>
        <w:rPr>
          <w:spacing w:val="-3"/>
        </w:rPr>
        <w:t> </w:t>
      </w:r>
      <w:r>
        <w:rPr/>
        <w:t>as</w:t>
      </w:r>
      <w:r>
        <w:rPr>
          <w:spacing w:val="-3"/>
        </w:rPr>
        <w:t> </w:t>
      </w:r>
      <w:r>
        <w:rPr/>
        <w:t>missing</w:t>
      </w:r>
      <w:r>
        <w:rPr>
          <w:spacing w:val="-3"/>
        </w:rPr>
        <w:t> </w:t>
      </w:r>
      <w:r>
        <w:rPr/>
        <w:t>when</w:t>
      </w:r>
      <w:r>
        <w:rPr>
          <w:spacing w:val="-3"/>
        </w:rPr>
        <w:t> </w:t>
      </w:r>
      <w:r>
        <w:rPr/>
        <w:t>calculating</w:t>
      </w:r>
      <w:r>
        <w:rPr>
          <w:spacing w:val="-3"/>
        </w:rPr>
        <w:t> </w:t>
      </w:r>
      <w:r>
        <w:rPr/>
        <w:t>the</w:t>
      </w:r>
      <w:r>
        <w:rPr>
          <w:spacing w:val="-3"/>
        </w:rPr>
        <w:t> </w:t>
      </w:r>
      <w:r>
        <w:rPr/>
        <w:t>AUC</w:t>
      </w:r>
      <w:r>
        <w:rPr>
          <w:spacing w:val="-3"/>
        </w:rPr>
        <w:t> </w:t>
      </w:r>
      <w:r>
        <w:rPr/>
        <w:t>to</w:t>
      </w:r>
      <w:r>
        <w:rPr>
          <w:spacing w:val="-3"/>
        </w:rPr>
        <w:t> </w:t>
      </w:r>
      <w:r>
        <w:rPr/>
        <w:t>the</w:t>
      </w:r>
      <w:r>
        <w:rPr>
          <w:spacing w:val="-3"/>
        </w:rPr>
        <w:t> </w:t>
      </w:r>
      <w:r>
        <w:rPr/>
        <w:t>last</w:t>
      </w:r>
      <w:r>
        <w:rPr>
          <w:spacing w:val="-3"/>
        </w:rPr>
        <w:t> </w:t>
      </w:r>
      <w:r>
        <w:rPr/>
        <w:t>quantifiable</w:t>
      </w:r>
      <w:r>
        <w:rPr>
          <w:spacing w:val="-3"/>
        </w:rPr>
        <w:t> </w:t>
      </w:r>
      <w:r>
        <w:rPr/>
        <w:t>time</w:t>
      </w:r>
      <w:r>
        <w:rPr>
          <w:spacing w:val="-3"/>
        </w:rPr>
        <w:t> </w:t>
      </w:r>
      <w:r>
        <w:rPr/>
        <w:t>point </w:t>
      </w:r>
      <w:r>
        <w:rPr>
          <w:position w:val="2"/>
        </w:rPr>
        <w:t>[AUC</w:t>
      </w:r>
      <w:r>
        <w:rPr>
          <w:sz w:val="14"/>
        </w:rPr>
        <w:t>(0-last</w:t>
      </w:r>
      <w:r>
        <w:rPr>
          <w:position w:val="2"/>
        </w:rPr>
        <w:t>)] and to infinity [AUC</w:t>
      </w:r>
      <w:r>
        <w:rPr>
          <w:sz w:val="14"/>
        </w:rPr>
        <w:t>(0-inf)</w:t>
      </w:r>
      <w:r>
        <w:rPr>
          <w:position w:val="2"/>
        </w:rPr>
        <w:t>]).</w:t>
      </w:r>
      <w:r>
        <w:rPr>
          <w:spacing w:val="40"/>
          <w:position w:val="2"/>
        </w:rPr>
        <w:t> </w:t>
      </w:r>
      <w:r>
        <w:rPr>
          <w:position w:val="2"/>
        </w:rPr>
        <w:t>In this case no EX_FLAG is necessary. </w:t>
      </w:r>
      <w:r>
        <w:rPr/>
        <w:t>Alternatively, the BLQ can be set to missing per conventions described in the prior bullet (if the calculation of a partial AUC is required and concentrations </w:t>
      </w:r>
      <w:r>
        <w:rPr>
          <w:position w:val="2"/>
        </w:rPr>
        <w:t>for the partial AUC will need to be extrapolated using λ</w:t>
      </w:r>
      <w:r>
        <w:rPr>
          <w:sz w:val="14"/>
        </w:rPr>
        <w:t>z</w:t>
      </w:r>
      <w:r>
        <w:rPr>
          <w:position w:val="2"/>
        </w:rPr>
        <w:t>; [see B7: Consideration for Calculation of Partial AUCs other than AUC</w:t>
      </w:r>
      <w:r>
        <w:rPr>
          <w:sz w:val="14"/>
        </w:rPr>
        <w:t>(0-tau)</w:t>
      </w:r>
      <w:r>
        <w:rPr>
          <w:position w:val="2"/>
        </w:rPr>
        <w:t>]).</w:t>
      </w:r>
      <w:r>
        <w:rPr>
          <w:spacing w:val="40"/>
          <w:position w:val="2"/>
        </w:rPr>
        <w:t> </w:t>
      </w:r>
      <w:r>
        <w:rPr>
          <w:position w:val="2"/>
        </w:rPr>
        <w:t>If the calculation of AUC</w:t>
      </w:r>
      <w:r>
        <w:rPr>
          <w:sz w:val="14"/>
        </w:rPr>
        <w:t>all </w:t>
      </w:r>
      <w:r>
        <w:rPr>
          <w:position w:val="2"/>
        </w:rPr>
        <w:t>[defined as AUC</w:t>
      </w:r>
      <w:r>
        <w:rPr>
          <w:sz w:val="14"/>
        </w:rPr>
        <w:t>(0-last)</w:t>
      </w:r>
      <w:r>
        <w:rPr>
          <w:spacing w:val="31"/>
          <w:sz w:val="14"/>
        </w:rPr>
        <w:t> </w:t>
      </w:r>
      <w:r>
        <w:rPr>
          <w:position w:val="2"/>
        </w:rPr>
        <w:t>plus the interval between the last </w:t>
      </w:r>
      <w:r>
        <w:rPr/>
        <w:t>quantifiable concentration and the time at which the concentration reaches BLQ] is specified in the SAP, protocol, or requested by the Sponsor, BLQ values at the end of the collection interval must be set to zero.</w:t>
      </w:r>
    </w:p>
    <w:p>
      <w:pPr>
        <w:pStyle w:val="BodyText"/>
        <w:spacing w:before="68"/>
        <w:ind w:left="2280" w:right="477"/>
      </w:pPr>
      <w:r>
        <w:rPr/>
        <w:drawing>
          <wp:anchor distT="0" distB="0" distL="0" distR="0" allowOverlap="1" layoutInCell="1" locked="0" behindDoc="0" simplePos="0" relativeHeight="15731712">
            <wp:simplePos x="0" y="0"/>
            <wp:positionH relativeFrom="page">
              <wp:posOffset>1804416</wp:posOffset>
            </wp:positionH>
            <wp:positionV relativeFrom="paragraph">
              <wp:posOffset>110208</wp:posOffset>
            </wp:positionV>
            <wp:extent cx="67056" cy="67055"/>
            <wp:effectExtent l="0" t="0" r="0" b="0"/>
            <wp:wrapNone/>
            <wp:docPr id="15" name="image2.png"/>
            <wp:cNvGraphicFramePr>
              <a:graphicFrameLocks noChangeAspect="1"/>
            </wp:cNvGraphicFramePr>
            <a:graphic>
              <a:graphicData uri="http://schemas.openxmlformats.org/drawingml/2006/picture">
                <pic:pic>
                  <pic:nvPicPr>
                    <pic:cNvPr id="16" name="image2.png"/>
                    <pic:cNvPicPr/>
                  </pic:nvPicPr>
                  <pic:blipFill>
                    <a:blip r:embed="rId14" cstate="print"/>
                    <a:stretch>
                      <a:fillRect/>
                    </a:stretch>
                  </pic:blipFill>
                  <pic:spPr>
                    <a:xfrm>
                      <a:off x="0" y="0"/>
                      <a:ext cx="67056" cy="67055"/>
                    </a:xfrm>
                    <a:prstGeom prst="rect">
                      <a:avLst/>
                    </a:prstGeom>
                  </pic:spPr>
                </pic:pic>
              </a:graphicData>
            </a:graphic>
          </wp:anchor>
        </w:drawing>
      </w:r>
      <w:r>
        <w:rPr/>
        <w:t>If</w:t>
      </w:r>
      <w:r>
        <w:rPr>
          <w:spacing w:val="-3"/>
        </w:rPr>
        <w:t> </w:t>
      </w:r>
      <w:r>
        <w:rPr/>
        <w:t>consecutive</w:t>
      </w:r>
      <w:r>
        <w:rPr>
          <w:spacing w:val="-5"/>
        </w:rPr>
        <w:t> </w:t>
      </w:r>
      <w:r>
        <w:rPr/>
        <w:t>BLQ</w:t>
      </w:r>
      <w:r>
        <w:rPr>
          <w:spacing w:val="-5"/>
        </w:rPr>
        <w:t> </w:t>
      </w:r>
      <w:r>
        <w:rPr/>
        <w:t>concentrations</w:t>
      </w:r>
      <w:r>
        <w:rPr>
          <w:spacing w:val="-5"/>
        </w:rPr>
        <w:t> </w:t>
      </w:r>
      <w:r>
        <w:rPr/>
        <w:t>are</w:t>
      </w:r>
      <w:r>
        <w:rPr>
          <w:spacing w:val="-5"/>
        </w:rPr>
        <w:t> </w:t>
      </w:r>
      <w:r>
        <w:rPr/>
        <w:t>followed</w:t>
      </w:r>
      <w:r>
        <w:rPr>
          <w:spacing w:val="-5"/>
        </w:rPr>
        <w:t> </w:t>
      </w:r>
      <w:r>
        <w:rPr/>
        <w:t>by</w:t>
      </w:r>
      <w:r>
        <w:rPr>
          <w:spacing w:val="-5"/>
        </w:rPr>
        <w:t> </w:t>
      </w:r>
      <w:r>
        <w:rPr/>
        <w:t>quantifiable</w:t>
      </w:r>
      <w:r>
        <w:rPr>
          <w:spacing w:val="-5"/>
        </w:rPr>
        <w:t> </w:t>
      </w:r>
      <w:r>
        <w:rPr/>
        <w:t>concentrations in the terminal portion of the concentration curve, these quantifiable values shall be excluded from the PK analysis by using appropriate exclusion flags unless otherwise warranted by the concentration-time profile.</w:t>
      </w:r>
    </w:p>
    <w:p>
      <w:pPr>
        <w:pStyle w:val="BodyText"/>
        <w:spacing w:before="10"/>
        <w:rPr>
          <w:sz w:val="18"/>
        </w:rPr>
      </w:pPr>
    </w:p>
    <w:p>
      <w:pPr>
        <w:pStyle w:val="ListParagraph"/>
        <w:numPr>
          <w:ilvl w:val="0"/>
          <w:numId w:val="7"/>
        </w:numPr>
        <w:tabs>
          <w:tab w:pos="1559" w:val="left" w:leader="none"/>
          <w:tab w:pos="1560" w:val="left" w:leader="none"/>
        </w:tabs>
        <w:spacing w:line="237" w:lineRule="auto" w:before="98" w:after="0"/>
        <w:ind w:left="1560" w:right="970" w:hanging="360"/>
        <w:jc w:val="left"/>
        <w:rPr>
          <w:sz w:val="22"/>
        </w:rPr>
      </w:pPr>
      <w:bookmarkStart w:name="Sample data points with missing data occ" w:id="37"/>
      <w:bookmarkEnd w:id="37"/>
      <w:r>
        <w:rPr>
          <w:sz w:val="22"/>
        </w:rPr>
        <w:t>Sampl</w:t>
      </w:r>
      <w:r>
        <w:rPr>
          <w:sz w:val="22"/>
        </w:rPr>
        <w:t>e</w:t>
      </w:r>
      <w:r>
        <w:rPr>
          <w:spacing w:val="-4"/>
          <w:sz w:val="22"/>
        </w:rPr>
        <w:t> </w:t>
      </w:r>
      <w:r>
        <w:rPr>
          <w:sz w:val="22"/>
        </w:rPr>
        <w:t>data</w:t>
      </w:r>
      <w:r>
        <w:rPr>
          <w:spacing w:val="-4"/>
          <w:sz w:val="22"/>
        </w:rPr>
        <w:t> </w:t>
      </w:r>
      <w:r>
        <w:rPr>
          <w:sz w:val="22"/>
        </w:rPr>
        <w:t>points</w:t>
      </w:r>
      <w:r>
        <w:rPr>
          <w:spacing w:val="-4"/>
          <w:sz w:val="22"/>
        </w:rPr>
        <w:t> </w:t>
      </w:r>
      <w:r>
        <w:rPr>
          <w:sz w:val="22"/>
        </w:rPr>
        <w:t>with</w:t>
      </w:r>
      <w:r>
        <w:rPr>
          <w:spacing w:val="-4"/>
          <w:sz w:val="22"/>
        </w:rPr>
        <w:t> </w:t>
      </w:r>
      <w:r>
        <w:rPr>
          <w:sz w:val="22"/>
        </w:rPr>
        <w:t>missing</w:t>
      </w:r>
      <w:r>
        <w:rPr>
          <w:spacing w:val="-4"/>
          <w:sz w:val="22"/>
        </w:rPr>
        <w:t> </w:t>
      </w:r>
      <w:r>
        <w:rPr>
          <w:sz w:val="22"/>
        </w:rPr>
        <w:t>data</w:t>
      </w:r>
      <w:r>
        <w:rPr>
          <w:spacing w:val="-4"/>
          <w:sz w:val="22"/>
        </w:rPr>
        <w:t> </w:t>
      </w:r>
      <w:r>
        <w:rPr>
          <w:sz w:val="22"/>
        </w:rPr>
        <w:t>occurring</w:t>
      </w:r>
      <w:r>
        <w:rPr>
          <w:spacing w:val="-4"/>
          <w:sz w:val="22"/>
        </w:rPr>
        <w:t> </w:t>
      </w:r>
      <w:r>
        <w:rPr>
          <w:sz w:val="22"/>
        </w:rPr>
        <w:t>prior</w:t>
      </w:r>
      <w:r>
        <w:rPr>
          <w:spacing w:val="-4"/>
          <w:sz w:val="22"/>
        </w:rPr>
        <w:t> </w:t>
      </w:r>
      <w:r>
        <w:rPr>
          <w:sz w:val="22"/>
        </w:rPr>
        <w:t>to</w:t>
      </w:r>
      <w:r>
        <w:rPr>
          <w:spacing w:val="-4"/>
          <w:sz w:val="22"/>
        </w:rPr>
        <w:t> </w:t>
      </w:r>
      <w:r>
        <w:rPr>
          <w:sz w:val="22"/>
        </w:rPr>
        <w:t>the</w:t>
      </w:r>
      <w:r>
        <w:rPr>
          <w:spacing w:val="-4"/>
          <w:sz w:val="22"/>
        </w:rPr>
        <w:t> </w:t>
      </w:r>
      <w:r>
        <w:rPr>
          <w:sz w:val="22"/>
        </w:rPr>
        <w:t>last</w:t>
      </w:r>
      <w:r>
        <w:rPr>
          <w:spacing w:val="-4"/>
          <w:sz w:val="22"/>
        </w:rPr>
        <w:t> </w:t>
      </w:r>
      <w:r>
        <w:rPr>
          <w:sz w:val="22"/>
        </w:rPr>
        <w:t>quantifiable</w:t>
      </w:r>
      <w:r>
        <w:rPr>
          <w:spacing w:val="-4"/>
          <w:sz w:val="22"/>
        </w:rPr>
        <w:t> </w:t>
      </w:r>
      <w:r>
        <w:rPr>
          <w:sz w:val="22"/>
        </w:rPr>
        <w:t>data point shall not be assigned a numerical value.</w:t>
      </w:r>
    </w:p>
    <w:p>
      <w:pPr>
        <w:pStyle w:val="BodyText"/>
        <w:spacing w:before="8"/>
        <w:rPr>
          <w:sz w:val="32"/>
        </w:rPr>
      </w:pPr>
    </w:p>
    <w:p>
      <w:pPr>
        <w:pStyle w:val="BodyText"/>
        <w:ind w:left="1022" w:right="477"/>
      </w:pPr>
      <w:r>
        <w:rPr/>
        <w:t>Sample</w:t>
      </w:r>
      <w:r>
        <w:rPr>
          <w:spacing w:val="-4"/>
        </w:rPr>
        <w:t> </w:t>
      </w:r>
      <w:r>
        <w:rPr/>
        <w:t>concentrations</w:t>
      </w:r>
      <w:r>
        <w:rPr>
          <w:spacing w:val="-6"/>
        </w:rPr>
        <w:t> </w:t>
      </w:r>
      <w:r>
        <w:rPr/>
        <w:t>of</w:t>
      </w:r>
      <w:r>
        <w:rPr>
          <w:spacing w:val="-4"/>
        </w:rPr>
        <w:t> </w:t>
      </w:r>
      <w:r>
        <w:rPr/>
        <w:t>endogenous</w:t>
      </w:r>
      <w:r>
        <w:rPr>
          <w:spacing w:val="-4"/>
        </w:rPr>
        <w:t> </w:t>
      </w:r>
      <w:r>
        <w:rPr/>
        <w:t>PK</w:t>
      </w:r>
      <w:r>
        <w:rPr>
          <w:spacing w:val="-4"/>
        </w:rPr>
        <w:t> </w:t>
      </w:r>
      <w:r>
        <w:rPr/>
        <w:t>analytes</w:t>
      </w:r>
      <w:r>
        <w:rPr>
          <w:spacing w:val="-4"/>
        </w:rPr>
        <w:t> </w:t>
      </w:r>
      <w:r>
        <w:rPr/>
        <w:t>or</w:t>
      </w:r>
      <w:r>
        <w:rPr>
          <w:spacing w:val="-4"/>
        </w:rPr>
        <w:t> </w:t>
      </w:r>
      <w:r>
        <w:rPr/>
        <w:t>PD</w:t>
      </w:r>
      <w:r>
        <w:rPr>
          <w:spacing w:val="-4"/>
        </w:rPr>
        <w:t> </w:t>
      </w:r>
      <w:r>
        <w:rPr/>
        <w:t>analytes</w:t>
      </w:r>
      <w:r>
        <w:rPr>
          <w:spacing w:val="-1"/>
        </w:rPr>
        <w:t> </w:t>
      </w:r>
      <w:r>
        <w:rPr/>
        <w:t>that</w:t>
      </w:r>
      <w:r>
        <w:rPr>
          <w:spacing w:val="-4"/>
        </w:rPr>
        <w:t> </w:t>
      </w:r>
      <w:r>
        <w:rPr/>
        <w:t>are</w:t>
      </w:r>
      <w:r>
        <w:rPr>
          <w:spacing w:val="-4"/>
        </w:rPr>
        <w:t> </w:t>
      </w:r>
      <w:r>
        <w:rPr/>
        <w:t>BLQ</w:t>
      </w:r>
      <w:r>
        <w:rPr>
          <w:spacing w:val="-3"/>
        </w:rPr>
        <w:t> </w:t>
      </w:r>
      <w:r>
        <w:rPr/>
        <w:t>may</w:t>
      </w:r>
      <w:r>
        <w:rPr>
          <w:spacing w:val="-3"/>
        </w:rPr>
        <w:t> </w:t>
      </w:r>
      <w:r>
        <w:rPr/>
        <w:t>be assigned a numerical value other than zero as appropriate for the analyte (eg, LLOQ or</w:t>
      </w:r>
    </w:p>
    <w:p>
      <w:pPr>
        <w:pStyle w:val="BodyText"/>
        <w:spacing w:before="3"/>
        <w:ind w:left="1022" w:right="477"/>
      </w:pPr>
      <w:r>
        <w:rPr/>
        <w:t>½</w:t>
      </w:r>
      <w:r>
        <w:rPr>
          <w:spacing w:val="-3"/>
        </w:rPr>
        <w:t> </w:t>
      </w:r>
      <w:r>
        <w:rPr/>
        <w:t>LLOQ)</w:t>
      </w:r>
      <w:r>
        <w:rPr>
          <w:spacing w:val="-7"/>
        </w:rPr>
        <w:t> </w:t>
      </w:r>
      <w:r>
        <w:rPr/>
        <w:t>for</w:t>
      </w:r>
      <w:r>
        <w:rPr>
          <w:spacing w:val="-2"/>
        </w:rPr>
        <w:t> </w:t>
      </w:r>
      <w:r>
        <w:rPr/>
        <w:t>the</w:t>
      </w:r>
      <w:r>
        <w:rPr>
          <w:spacing w:val="-2"/>
        </w:rPr>
        <w:t> </w:t>
      </w:r>
      <w:r>
        <w:rPr/>
        <w:t>calculation</w:t>
      </w:r>
      <w:r>
        <w:rPr>
          <w:spacing w:val="-2"/>
        </w:rPr>
        <w:t> </w:t>
      </w:r>
      <w:r>
        <w:rPr/>
        <w:t>of</w:t>
      </w:r>
      <w:r>
        <w:rPr>
          <w:spacing w:val="-1"/>
        </w:rPr>
        <w:t> </w:t>
      </w:r>
      <w:r>
        <w:rPr/>
        <w:t>PK</w:t>
      </w:r>
      <w:r>
        <w:rPr>
          <w:spacing w:val="-4"/>
        </w:rPr>
        <w:t> </w:t>
      </w:r>
      <w:r>
        <w:rPr/>
        <w:t>or</w:t>
      </w:r>
      <w:r>
        <w:rPr>
          <w:spacing w:val="-4"/>
        </w:rPr>
        <w:t> </w:t>
      </w:r>
      <w:r>
        <w:rPr/>
        <w:t>PD</w:t>
      </w:r>
      <w:r>
        <w:rPr>
          <w:spacing w:val="-4"/>
        </w:rPr>
        <w:t> </w:t>
      </w:r>
      <w:r>
        <w:rPr/>
        <w:t>parameters</w:t>
      </w:r>
      <w:r>
        <w:rPr>
          <w:spacing w:val="-1"/>
        </w:rPr>
        <w:t> </w:t>
      </w:r>
      <w:r>
        <w:rPr/>
        <w:t>unless</w:t>
      </w:r>
      <w:r>
        <w:rPr>
          <w:spacing w:val="-3"/>
        </w:rPr>
        <w:t> </w:t>
      </w:r>
      <w:r>
        <w:rPr/>
        <w:t>otherwise</w:t>
      </w:r>
      <w:r>
        <w:rPr>
          <w:spacing w:val="-3"/>
        </w:rPr>
        <w:t> </w:t>
      </w:r>
      <w:r>
        <w:rPr/>
        <w:t>specified</w:t>
      </w:r>
      <w:r>
        <w:rPr>
          <w:spacing w:val="-3"/>
        </w:rPr>
        <w:t> </w:t>
      </w:r>
      <w:r>
        <w:rPr/>
        <w:t>in</w:t>
      </w:r>
      <w:r>
        <w:rPr>
          <w:spacing w:val="-3"/>
        </w:rPr>
        <w:t> </w:t>
      </w:r>
      <w:r>
        <w:rPr/>
        <w:t>the</w:t>
      </w:r>
      <w:r>
        <w:rPr>
          <w:spacing w:val="-2"/>
        </w:rPr>
        <w:t> </w:t>
      </w:r>
      <w:r>
        <w:rPr/>
        <w:t>SAP or by the Sponsor.</w:t>
      </w:r>
      <w:r>
        <w:rPr>
          <w:spacing w:val="40"/>
        </w:rPr>
        <w:t> </w:t>
      </w:r>
      <w:r>
        <w:rPr/>
        <w:t>As such, they may remain part of the parameter calculation, if appropriate.</w:t>
      </w:r>
      <w:r>
        <w:rPr>
          <w:spacing w:val="40"/>
        </w:rPr>
        <w:t> </w:t>
      </w:r>
      <w:r>
        <w:rPr/>
        <w:t>Similarly, missing predose concentrations may be set to a value other than zero.</w:t>
      </w:r>
      <w:r>
        <w:rPr>
          <w:spacing w:val="40"/>
        </w:rPr>
        <w:t> </w:t>
      </w:r>
      <w:r>
        <w:rPr/>
        <w:t>Sample concentrations of endogenous PK analytes or PD analytes that follow consecutive BLQ concentrations may remain part of the parameter calculation, if </w:t>
      </w:r>
      <w:r>
        <w:rPr>
          <w:spacing w:val="-2"/>
        </w:rPr>
        <w:t>appropriate.</w:t>
      </w:r>
    </w:p>
    <w:p>
      <w:pPr>
        <w:pStyle w:val="BodyText"/>
      </w:pPr>
    </w:p>
    <w:p>
      <w:pPr>
        <w:pStyle w:val="Heading1"/>
        <w:spacing w:line="251" w:lineRule="exact"/>
        <w:rPr>
          <w:i/>
        </w:rPr>
      </w:pPr>
      <w:r>
        <w:rPr>
          <w:i/>
        </w:rPr>
        <w:t>B2:</w:t>
      </w:r>
      <w:r>
        <w:rPr>
          <w:i/>
          <w:spacing w:val="-9"/>
        </w:rPr>
        <w:t> </w:t>
      </w:r>
      <w:r>
        <w:rPr>
          <w:i/>
        </w:rPr>
        <w:t>Calculation</w:t>
      </w:r>
      <w:r>
        <w:rPr>
          <w:i/>
          <w:spacing w:val="-7"/>
        </w:rPr>
        <w:t> </w:t>
      </w:r>
      <w:r>
        <w:rPr>
          <w:i/>
        </w:rPr>
        <w:t>of</w:t>
      </w:r>
      <w:r>
        <w:rPr>
          <w:i/>
          <w:spacing w:val="-7"/>
        </w:rPr>
        <w:t> </w:t>
      </w:r>
      <w:r>
        <w:rPr>
          <w:i/>
        </w:rPr>
        <w:t>AUC</w:t>
      </w:r>
      <w:r>
        <w:rPr>
          <w:i/>
          <w:spacing w:val="-7"/>
        </w:rPr>
        <w:t> </w:t>
      </w:r>
      <w:r>
        <w:rPr>
          <w:i/>
        </w:rPr>
        <w:t>Following</w:t>
      </w:r>
      <w:r>
        <w:rPr>
          <w:i/>
          <w:spacing w:val="-7"/>
        </w:rPr>
        <w:t> </w:t>
      </w:r>
      <w:r>
        <w:rPr>
          <w:i/>
        </w:rPr>
        <w:t>Multiple-dose</w:t>
      </w:r>
      <w:r>
        <w:rPr>
          <w:i/>
          <w:spacing w:val="-7"/>
        </w:rPr>
        <w:t> </w:t>
      </w:r>
      <w:r>
        <w:rPr>
          <w:i/>
        </w:rPr>
        <w:t>Extravascular</w:t>
      </w:r>
      <w:r>
        <w:rPr>
          <w:i/>
          <w:spacing w:val="-6"/>
        </w:rPr>
        <w:t> </w:t>
      </w:r>
      <w:r>
        <w:rPr>
          <w:i/>
          <w:spacing w:val="-2"/>
        </w:rPr>
        <w:t>Administration</w:t>
      </w:r>
    </w:p>
    <w:p>
      <w:pPr>
        <w:pStyle w:val="BodyText"/>
        <w:spacing w:line="251" w:lineRule="exact"/>
        <w:ind w:left="1022"/>
      </w:pPr>
      <w:r>
        <w:rPr/>
        <w:t>In</w:t>
      </w:r>
      <w:r>
        <w:rPr>
          <w:spacing w:val="-6"/>
        </w:rPr>
        <w:t> </w:t>
      </w:r>
      <w:r>
        <w:rPr/>
        <w:t>addition</w:t>
      </w:r>
      <w:r>
        <w:rPr>
          <w:spacing w:val="-4"/>
        </w:rPr>
        <w:t> </w:t>
      </w:r>
      <w:r>
        <w:rPr/>
        <w:t>to</w:t>
      </w:r>
      <w:r>
        <w:rPr>
          <w:spacing w:val="-4"/>
        </w:rPr>
        <w:t> </w:t>
      </w:r>
      <w:r>
        <w:rPr/>
        <w:t>the</w:t>
      </w:r>
      <w:r>
        <w:rPr>
          <w:spacing w:val="-4"/>
        </w:rPr>
        <w:t> </w:t>
      </w:r>
      <w:r>
        <w:rPr/>
        <w:t>rules</w:t>
      </w:r>
      <w:r>
        <w:rPr>
          <w:spacing w:val="-4"/>
        </w:rPr>
        <w:t> </w:t>
      </w:r>
      <w:r>
        <w:rPr/>
        <w:t>for</w:t>
      </w:r>
      <w:r>
        <w:rPr>
          <w:spacing w:val="-3"/>
        </w:rPr>
        <w:t> </w:t>
      </w:r>
      <w:r>
        <w:rPr/>
        <w:t>single-dose</w:t>
      </w:r>
      <w:r>
        <w:rPr>
          <w:spacing w:val="-5"/>
        </w:rPr>
        <w:t> </w:t>
      </w:r>
      <w:r>
        <w:rPr/>
        <w:t>data,</w:t>
      </w:r>
      <w:r>
        <w:rPr>
          <w:spacing w:val="-5"/>
        </w:rPr>
        <w:t> </w:t>
      </w:r>
      <w:r>
        <w:rPr/>
        <w:t>the</w:t>
      </w:r>
      <w:r>
        <w:rPr>
          <w:spacing w:val="-5"/>
        </w:rPr>
        <w:t> </w:t>
      </w:r>
      <w:r>
        <w:rPr/>
        <w:t>following</w:t>
      </w:r>
      <w:r>
        <w:rPr>
          <w:spacing w:val="-4"/>
        </w:rPr>
        <w:t> </w:t>
      </w:r>
      <w:r>
        <w:rPr/>
        <w:t>also</w:t>
      </w:r>
      <w:r>
        <w:rPr>
          <w:spacing w:val="-5"/>
        </w:rPr>
        <w:t> </w:t>
      </w:r>
      <w:r>
        <w:rPr/>
        <w:t>applies</w:t>
      </w:r>
      <w:r>
        <w:rPr>
          <w:spacing w:val="-5"/>
        </w:rPr>
        <w:t> </w:t>
      </w:r>
      <w:r>
        <w:rPr/>
        <w:t>in</w:t>
      </w:r>
      <w:r>
        <w:rPr>
          <w:spacing w:val="-4"/>
        </w:rPr>
        <w:t> </w:t>
      </w:r>
      <w:r>
        <w:rPr>
          <w:spacing w:val="-2"/>
        </w:rPr>
        <w:t>specific</w:t>
      </w:r>
    </w:p>
    <w:p>
      <w:pPr>
        <w:pStyle w:val="BodyText"/>
        <w:spacing w:before="2"/>
        <w:ind w:left="1022" w:right="477"/>
      </w:pPr>
      <w:r>
        <w:rPr/>
        <w:t>multiple-dose</w:t>
      </w:r>
      <w:r>
        <w:rPr>
          <w:spacing w:val="-3"/>
        </w:rPr>
        <w:t> </w:t>
      </w:r>
      <w:r>
        <w:rPr/>
        <w:t>cases</w:t>
      </w:r>
      <w:r>
        <w:rPr>
          <w:spacing w:val="-3"/>
        </w:rPr>
        <w:t> </w:t>
      </w:r>
      <w:r>
        <w:rPr/>
        <w:t>for</w:t>
      </w:r>
      <w:r>
        <w:rPr>
          <w:spacing w:val="-3"/>
        </w:rPr>
        <w:t> </w:t>
      </w:r>
      <w:r>
        <w:rPr/>
        <w:t>exogenous</w:t>
      </w:r>
      <w:r>
        <w:rPr>
          <w:spacing w:val="-3"/>
        </w:rPr>
        <w:t> </w:t>
      </w:r>
      <w:r>
        <w:rPr/>
        <w:t>PK</w:t>
      </w:r>
      <w:r>
        <w:rPr>
          <w:spacing w:val="-3"/>
        </w:rPr>
        <w:t> </w:t>
      </w:r>
      <w:r>
        <w:rPr/>
        <w:t>analytes.</w:t>
      </w:r>
      <w:r>
        <w:rPr>
          <w:spacing w:val="40"/>
        </w:rPr>
        <w:t> </w:t>
      </w:r>
      <w:r>
        <w:rPr/>
        <w:t>Any</w:t>
      </w:r>
      <w:r>
        <w:rPr>
          <w:spacing w:val="-3"/>
        </w:rPr>
        <w:t> </w:t>
      </w:r>
      <w:r>
        <w:rPr/>
        <w:t>deviation</w:t>
      </w:r>
      <w:r>
        <w:rPr>
          <w:spacing w:val="-3"/>
        </w:rPr>
        <w:t> </w:t>
      </w:r>
      <w:r>
        <w:rPr/>
        <w:t>from</w:t>
      </w:r>
      <w:r>
        <w:rPr>
          <w:spacing w:val="-3"/>
        </w:rPr>
        <w:t> </w:t>
      </w:r>
      <w:r>
        <w:rPr/>
        <w:t>the</w:t>
      </w:r>
      <w:r>
        <w:rPr>
          <w:spacing w:val="-3"/>
        </w:rPr>
        <w:t> </w:t>
      </w:r>
      <w:r>
        <w:rPr/>
        <w:t>following</w:t>
      </w:r>
      <w:r>
        <w:rPr>
          <w:spacing w:val="-7"/>
        </w:rPr>
        <w:t> </w:t>
      </w:r>
      <w:r>
        <w:rPr/>
        <w:t>analysis conventions shall be described in the PK analysis review documentation:</w:t>
      </w:r>
    </w:p>
    <w:p>
      <w:pPr>
        <w:pStyle w:val="ListParagraph"/>
        <w:numPr>
          <w:ilvl w:val="0"/>
          <w:numId w:val="7"/>
        </w:numPr>
        <w:tabs>
          <w:tab w:pos="1559" w:val="left" w:leader="none"/>
          <w:tab w:pos="1560" w:val="left" w:leader="none"/>
        </w:tabs>
        <w:spacing w:line="237" w:lineRule="auto" w:before="62" w:after="0"/>
        <w:ind w:left="1560" w:right="484" w:hanging="360"/>
        <w:jc w:val="left"/>
        <w:rPr>
          <w:sz w:val="22"/>
        </w:rPr>
      </w:pPr>
      <w:bookmarkStart w:name="Quantifiable predose values are an expec" w:id="38"/>
      <w:bookmarkEnd w:id="38"/>
      <w:r>
        <w:rPr>
          <w:sz w:val="22"/>
        </w:rPr>
        <w:t>Quantifiabl</w:t>
      </w:r>
      <w:r>
        <w:rPr>
          <w:sz w:val="22"/>
        </w:rPr>
        <w:t>e predose values are an expected occurrence in multiple-dose studies</w:t>
      </w:r>
      <w:r>
        <w:rPr>
          <w:spacing w:val="40"/>
          <w:sz w:val="22"/>
        </w:rPr>
        <w:t> </w:t>
      </w:r>
      <w:r>
        <w:rPr>
          <w:sz w:val="22"/>
        </w:rPr>
        <w:t>and</w:t>
      </w:r>
      <w:r>
        <w:rPr>
          <w:spacing w:val="-3"/>
          <w:sz w:val="22"/>
        </w:rPr>
        <w:t> </w:t>
      </w:r>
      <w:r>
        <w:rPr>
          <w:sz w:val="22"/>
        </w:rPr>
        <w:t>profiles</w:t>
      </w:r>
      <w:r>
        <w:rPr>
          <w:spacing w:val="-3"/>
          <w:sz w:val="22"/>
        </w:rPr>
        <w:t> </w:t>
      </w:r>
      <w:r>
        <w:rPr>
          <w:sz w:val="22"/>
        </w:rPr>
        <w:t>shall</w:t>
      </w:r>
      <w:r>
        <w:rPr>
          <w:spacing w:val="-3"/>
          <w:sz w:val="22"/>
        </w:rPr>
        <w:t> </w:t>
      </w:r>
      <w:r>
        <w:rPr>
          <w:sz w:val="22"/>
        </w:rPr>
        <w:t>be</w:t>
      </w:r>
      <w:r>
        <w:rPr>
          <w:spacing w:val="-3"/>
          <w:sz w:val="22"/>
        </w:rPr>
        <w:t> </w:t>
      </w:r>
      <w:r>
        <w:rPr>
          <w:sz w:val="22"/>
        </w:rPr>
        <w:t>included</w:t>
      </w:r>
      <w:r>
        <w:rPr>
          <w:spacing w:val="-3"/>
          <w:sz w:val="22"/>
        </w:rPr>
        <w:t> </w:t>
      </w:r>
      <w:r>
        <w:rPr>
          <w:sz w:val="22"/>
        </w:rPr>
        <w:t>in</w:t>
      </w:r>
      <w:r>
        <w:rPr>
          <w:spacing w:val="-3"/>
          <w:sz w:val="22"/>
        </w:rPr>
        <w:t> </w:t>
      </w:r>
      <w:r>
        <w:rPr>
          <w:sz w:val="22"/>
        </w:rPr>
        <w:t>the</w:t>
      </w:r>
      <w:r>
        <w:rPr>
          <w:spacing w:val="-3"/>
          <w:sz w:val="22"/>
        </w:rPr>
        <w:t> </w:t>
      </w:r>
      <w:r>
        <w:rPr>
          <w:sz w:val="22"/>
        </w:rPr>
        <w:t>PK</w:t>
      </w:r>
      <w:r>
        <w:rPr>
          <w:spacing w:val="-3"/>
          <w:sz w:val="22"/>
        </w:rPr>
        <w:t> </w:t>
      </w:r>
      <w:r>
        <w:rPr>
          <w:sz w:val="22"/>
        </w:rPr>
        <w:t>analyses</w:t>
      </w:r>
      <w:r>
        <w:rPr>
          <w:spacing w:val="-3"/>
          <w:sz w:val="22"/>
        </w:rPr>
        <w:t> </w:t>
      </w:r>
      <w:r>
        <w:rPr>
          <w:sz w:val="22"/>
        </w:rPr>
        <w:t>without</w:t>
      </w:r>
      <w:r>
        <w:rPr>
          <w:spacing w:val="-3"/>
          <w:sz w:val="22"/>
        </w:rPr>
        <w:t> </w:t>
      </w:r>
      <w:r>
        <w:rPr>
          <w:sz w:val="22"/>
        </w:rPr>
        <w:t>any</w:t>
      </w:r>
      <w:r>
        <w:rPr>
          <w:spacing w:val="-3"/>
          <w:sz w:val="22"/>
        </w:rPr>
        <w:t> </w:t>
      </w:r>
      <w:r>
        <w:rPr>
          <w:sz w:val="22"/>
        </w:rPr>
        <w:t>modification.</w:t>
      </w:r>
      <w:r>
        <w:rPr>
          <w:spacing w:val="40"/>
          <w:sz w:val="22"/>
        </w:rPr>
        <w:t> </w:t>
      </w:r>
      <w:r>
        <w:rPr>
          <w:sz w:val="22"/>
        </w:rPr>
        <w:t>The</w:t>
      </w:r>
      <w:r>
        <w:rPr>
          <w:spacing w:val="-3"/>
          <w:sz w:val="22"/>
        </w:rPr>
        <w:t> </w:t>
      </w:r>
      <w:r>
        <w:rPr>
          <w:sz w:val="22"/>
        </w:rPr>
        <w:t>“&gt;5% </w:t>
      </w:r>
      <w:r>
        <w:rPr>
          <w:position w:val="2"/>
          <w:sz w:val="22"/>
        </w:rPr>
        <w:t>of C</w:t>
      </w:r>
      <w:r>
        <w:rPr>
          <w:sz w:val="14"/>
        </w:rPr>
        <w:t>max</w:t>
      </w:r>
      <w:r>
        <w:rPr>
          <w:position w:val="2"/>
          <w:sz w:val="22"/>
        </w:rPr>
        <w:t>” considerations described under single-dose analysis do not apply for </w:t>
      </w:r>
      <w:r>
        <w:rPr>
          <w:sz w:val="22"/>
        </w:rPr>
        <w:t>multiple-dose profiles.</w:t>
      </w:r>
    </w:p>
    <w:p>
      <w:pPr>
        <w:pStyle w:val="ListParagraph"/>
        <w:numPr>
          <w:ilvl w:val="0"/>
          <w:numId w:val="7"/>
        </w:numPr>
        <w:tabs>
          <w:tab w:pos="1559" w:val="left" w:leader="none"/>
          <w:tab w:pos="1560" w:val="left" w:leader="none"/>
        </w:tabs>
        <w:spacing w:line="237" w:lineRule="auto" w:before="66" w:after="0"/>
        <w:ind w:left="1560" w:right="477" w:hanging="360"/>
        <w:jc w:val="left"/>
        <w:rPr>
          <w:sz w:val="22"/>
        </w:rPr>
      </w:pPr>
      <w:bookmarkStart w:name="BLQ concentrations shall be treated as d" w:id="39"/>
      <w:bookmarkEnd w:id="39"/>
      <w:r>
        <w:rPr>
          <w:sz w:val="22"/>
        </w:rPr>
        <w:t>BL</w:t>
      </w:r>
      <w:r>
        <w:rPr>
          <w:sz w:val="22"/>
        </w:rPr>
        <w:t>Q concentrations shall be treated as described for single-dose administration. Trailing BLQ values shall be set to zero to allow for calculation of all relevant PK </w:t>
      </w:r>
      <w:r>
        <w:rPr>
          <w:position w:val="2"/>
          <w:sz w:val="22"/>
        </w:rPr>
        <w:t>parameters in the profile (eg, minimum concentration [C</w:t>
      </w:r>
      <w:r>
        <w:rPr>
          <w:sz w:val="14"/>
        </w:rPr>
        <w:t>min</w:t>
      </w:r>
      <w:r>
        <w:rPr>
          <w:position w:val="2"/>
          <w:sz w:val="22"/>
        </w:rPr>
        <w:t>]).</w:t>
      </w:r>
      <w:r>
        <w:rPr>
          <w:spacing w:val="40"/>
          <w:position w:val="2"/>
          <w:sz w:val="22"/>
        </w:rPr>
        <w:t> </w:t>
      </w:r>
      <w:r>
        <w:rPr>
          <w:position w:val="2"/>
          <w:sz w:val="22"/>
        </w:rPr>
        <w:t>In a situation where </w:t>
      </w:r>
      <w:r>
        <w:rPr>
          <w:sz w:val="22"/>
        </w:rPr>
        <w:t>trailing BLQ values are present prior to and/or at tau and Sponsor directions require </w:t>
      </w:r>
      <w:r>
        <w:rPr>
          <w:position w:val="2"/>
          <w:sz w:val="22"/>
        </w:rPr>
        <w:t>extrapolation</w:t>
      </w:r>
      <w:r>
        <w:rPr>
          <w:spacing w:val="-3"/>
          <w:position w:val="2"/>
          <w:sz w:val="22"/>
        </w:rPr>
        <w:t> </w:t>
      </w:r>
      <w:r>
        <w:rPr>
          <w:position w:val="2"/>
          <w:sz w:val="22"/>
        </w:rPr>
        <w:t>to</w:t>
      </w:r>
      <w:r>
        <w:rPr>
          <w:spacing w:val="-3"/>
          <w:position w:val="2"/>
          <w:sz w:val="22"/>
        </w:rPr>
        <w:t> </w:t>
      </w:r>
      <w:r>
        <w:rPr>
          <w:position w:val="2"/>
          <w:sz w:val="22"/>
        </w:rPr>
        <w:t>tau</w:t>
      </w:r>
      <w:r>
        <w:rPr>
          <w:spacing w:val="-3"/>
          <w:position w:val="2"/>
          <w:sz w:val="22"/>
        </w:rPr>
        <w:t> </w:t>
      </w:r>
      <w:r>
        <w:rPr>
          <w:position w:val="2"/>
          <w:sz w:val="22"/>
        </w:rPr>
        <w:t>for</w:t>
      </w:r>
      <w:r>
        <w:rPr>
          <w:spacing w:val="-3"/>
          <w:position w:val="2"/>
          <w:sz w:val="22"/>
        </w:rPr>
        <w:t> </w:t>
      </w:r>
      <w:r>
        <w:rPr>
          <w:position w:val="2"/>
          <w:sz w:val="22"/>
        </w:rPr>
        <w:t>calculation</w:t>
      </w:r>
      <w:r>
        <w:rPr>
          <w:spacing w:val="-3"/>
          <w:position w:val="2"/>
          <w:sz w:val="22"/>
        </w:rPr>
        <w:t> </w:t>
      </w:r>
      <w:r>
        <w:rPr>
          <w:position w:val="2"/>
          <w:sz w:val="22"/>
        </w:rPr>
        <w:t>of</w:t>
      </w:r>
      <w:r>
        <w:rPr>
          <w:spacing w:val="-3"/>
          <w:position w:val="2"/>
          <w:sz w:val="22"/>
        </w:rPr>
        <w:t> </w:t>
      </w:r>
      <w:r>
        <w:rPr>
          <w:position w:val="2"/>
          <w:sz w:val="22"/>
        </w:rPr>
        <w:t>AUC</w:t>
      </w:r>
      <w:r>
        <w:rPr>
          <w:sz w:val="14"/>
        </w:rPr>
        <w:t>(0-tau)</w:t>
      </w:r>
      <w:r>
        <w:rPr>
          <w:position w:val="2"/>
          <w:sz w:val="22"/>
        </w:rPr>
        <w:t>,</w:t>
      </w:r>
      <w:r>
        <w:rPr>
          <w:spacing w:val="-3"/>
          <w:position w:val="2"/>
          <w:sz w:val="22"/>
        </w:rPr>
        <w:t> </w:t>
      </w:r>
      <w:r>
        <w:rPr>
          <w:position w:val="2"/>
          <w:sz w:val="22"/>
        </w:rPr>
        <w:t>2</w:t>
      </w:r>
      <w:r>
        <w:rPr>
          <w:spacing w:val="-3"/>
          <w:position w:val="2"/>
          <w:sz w:val="22"/>
        </w:rPr>
        <w:t> </w:t>
      </w:r>
      <w:r>
        <w:rPr>
          <w:position w:val="2"/>
          <w:sz w:val="22"/>
        </w:rPr>
        <w:t>analyses</w:t>
      </w:r>
      <w:r>
        <w:rPr>
          <w:spacing w:val="-3"/>
          <w:position w:val="2"/>
          <w:sz w:val="22"/>
        </w:rPr>
        <w:t> </w:t>
      </w:r>
      <w:r>
        <w:rPr>
          <w:position w:val="2"/>
          <w:sz w:val="22"/>
        </w:rPr>
        <w:t>may</w:t>
      </w:r>
      <w:r>
        <w:rPr>
          <w:spacing w:val="-3"/>
          <w:position w:val="2"/>
          <w:sz w:val="22"/>
        </w:rPr>
        <w:t> </w:t>
      </w:r>
      <w:r>
        <w:rPr>
          <w:position w:val="2"/>
          <w:sz w:val="22"/>
        </w:rPr>
        <w:t>be</w:t>
      </w:r>
      <w:r>
        <w:rPr>
          <w:spacing w:val="-3"/>
          <w:position w:val="2"/>
          <w:sz w:val="22"/>
        </w:rPr>
        <w:t> </w:t>
      </w:r>
      <w:r>
        <w:rPr>
          <w:position w:val="2"/>
          <w:sz w:val="22"/>
        </w:rPr>
        <w:t>required.</w:t>
      </w:r>
      <w:r>
        <w:rPr>
          <w:spacing w:val="40"/>
          <w:position w:val="2"/>
          <w:sz w:val="22"/>
        </w:rPr>
        <w:t> </w:t>
      </w:r>
      <w:r>
        <w:rPr>
          <w:position w:val="2"/>
          <w:sz w:val="22"/>
        </w:rPr>
        <w:t>The</w:t>
      </w:r>
      <w:r>
        <w:rPr>
          <w:spacing w:val="-3"/>
          <w:position w:val="2"/>
          <w:sz w:val="22"/>
        </w:rPr>
        <w:t> </w:t>
      </w:r>
      <w:r>
        <w:rPr>
          <w:position w:val="2"/>
          <w:sz w:val="22"/>
        </w:rPr>
        <w:t>first analysis [for calculation of all parameters except AUC</w:t>
      </w:r>
      <w:r>
        <w:rPr>
          <w:sz w:val="14"/>
        </w:rPr>
        <w:t>(0-tau)</w:t>
      </w:r>
      <w:r>
        <w:rPr>
          <w:spacing w:val="35"/>
          <w:sz w:val="14"/>
        </w:rPr>
        <w:t> </w:t>
      </w:r>
      <w:r>
        <w:rPr>
          <w:position w:val="2"/>
          <w:sz w:val="22"/>
        </w:rPr>
        <w:t>and related parameters] </w:t>
      </w:r>
      <w:r>
        <w:rPr>
          <w:sz w:val="22"/>
        </w:rPr>
        <w:t>will need to be conducted with trailing BLQ values set to zero; the second analysis </w:t>
      </w:r>
      <w:r>
        <w:rPr>
          <w:position w:val="2"/>
          <w:sz w:val="22"/>
        </w:rPr>
        <w:t>[for calculation of AUC</w:t>
      </w:r>
      <w:r>
        <w:rPr>
          <w:sz w:val="14"/>
        </w:rPr>
        <w:t>(0-tau)</w:t>
      </w:r>
      <w:r>
        <w:rPr>
          <w:spacing w:val="29"/>
          <w:sz w:val="14"/>
        </w:rPr>
        <w:t> </w:t>
      </w:r>
      <w:r>
        <w:rPr>
          <w:position w:val="2"/>
          <w:sz w:val="22"/>
        </w:rPr>
        <w:t>and related parameters] will need to be conducted with </w:t>
      </w:r>
      <w:r>
        <w:rPr>
          <w:sz w:val="22"/>
        </w:rPr>
        <w:t>trailing</w:t>
      </w:r>
      <w:r>
        <w:rPr>
          <w:spacing w:val="-2"/>
          <w:sz w:val="22"/>
        </w:rPr>
        <w:t> </w:t>
      </w:r>
      <w:r>
        <w:rPr>
          <w:sz w:val="22"/>
        </w:rPr>
        <w:t>BLQ</w:t>
      </w:r>
      <w:r>
        <w:rPr>
          <w:spacing w:val="-2"/>
          <w:sz w:val="22"/>
        </w:rPr>
        <w:t> </w:t>
      </w:r>
      <w:r>
        <w:rPr>
          <w:sz w:val="22"/>
        </w:rPr>
        <w:t>values</w:t>
      </w:r>
      <w:r>
        <w:rPr>
          <w:spacing w:val="-2"/>
          <w:sz w:val="22"/>
        </w:rPr>
        <w:t> </w:t>
      </w:r>
      <w:r>
        <w:rPr>
          <w:sz w:val="22"/>
        </w:rPr>
        <w:t>set</w:t>
      </w:r>
      <w:r>
        <w:rPr>
          <w:spacing w:val="-2"/>
          <w:sz w:val="22"/>
        </w:rPr>
        <w:t> </w:t>
      </w:r>
      <w:r>
        <w:rPr>
          <w:sz w:val="22"/>
        </w:rPr>
        <w:t>to</w:t>
      </w:r>
      <w:r>
        <w:rPr>
          <w:spacing w:val="-2"/>
          <w:sz w:val="22"/>
        </w:rPr>
        <w:t> </w:t>
      </w:r>
      <w:r>
        <w:rPr>
          <w:sz w:val="22"/>
        </w:rPr>
        <w:t>missing.</w:t>
      </w:r>
      <w:r>
        <w:rPr>
          <w:spacing w:val="40"/>
          <w:sz w:val="22"/>
        </w:rPr>
        <w:t> </w:t>
      </w:r>
      <w:r>
        <w:rPr>
          <w:sz w:val="22"/>
        </w:rPr>
        <w:t>Conventions</w:t>
      </w:r>
      <w:r>
        <w:rPr>
          <w:spacing w:val="-3"/>
          <w:sz w:val="22"/>
        </w:rPr>
        <w:t> </w:t>
      </w:r>
      <w:r>
        <w:rPr>
          <w:sz w:val="22"/>
        </w:rPr>
        <w:t>used</w:t>
      </w:r>
      <w:r>
        <w:rPr>
          <w:spacing w:val="-3"/>
          <w:sz w:val="22"/>
        </w:rPr>
        <w:t> </w:t>
      </w:r>
      <w:r>
        <w:rPr>
          <w:sz w:val="22"/>
        </w:rPr>
        <w:t>for</w:t>
      </w:r>
      <w:r>
        <w:rPr>
          <w:spacing w:val="-3"/>
          <w:sz w:val="22"/>
        </w:rPr>
        <w:t> </w:t>
      </w:r>
      <w:r>
        <w:rPr>
          <w:sz w:val="22"/>
        </w:rPr>
        <w:t>calculation</w:t>
      </w:r>
      <w:r>
        <w:rPr>
          <w:spacing w:val="-3"/>
          <w:sz w:val="22"/>
        </w:rPr>
        <w:t> </w:t>
      </w:r>
      <w:r>
        <w:rPr>
          <w:sz w:val="22"/>
        </w:rPr>
        <w:t>of</w:t>
      </w:r>
      <w:r>
        <w:rPr>
          <w:spacing w:val="-3"/>
          <w:sz w:val="22"/>
        </w:rPr>
        <w:t> </w:t>
      </w:r>
      <w:r>
        <w:rPr>
          <w:sz w:val="22"/>
        </w:rPr>
        <w:t>parameters</w:t>
      </w:r>
      <w:r>
        <w:rPr>
          <w:spacing w:val="-3"/>
          <w:sz w:val="22"/>
        </w:rPr>
        <w:t> </w:t>
      </w:r>
      <w:r>
        <w:rPr>
          <w:sz w:val="22"/>
        </w:rPr>
        <w:t>in</w:t>
      </w:r>
    </w:p>
    <w:p>
      <w:pPr>
        <w:spacing w:after="0" w:line="237" w:lineRule="auto"/>
        <w:jc w:val="left"/>
        <w:rPr>
          <w:sz w:val="22"/>
        </w:rPr>
        <w:sectPr>
          <w:pgSz w:w="12240" w:h="15840"/>
          <w:pgMar w:header="725" w:footer="1059" w:top="2540" w:bottom="1320" w:left="960" w:right="960"/>
        </w:sectPr>
      </w:pPr>
    </w:p>
    <w:p>
      <w:pPr>
        <w:pStyle w:val="BodyText"/>
        <w:spacing w:before="4"/>
        <w:rPr>
          <w:sz w:val="14"/>
        </w:rPr>
      </w:pPr>
    </w:p>
    <w:p>
      <w:pPr>
        <w:pStyle w:val="BodyText"/>
        <w:spacing w:line="237" w:lineRule="auto" w:before="96"/>
        <w:ind w:left="1560" w:right="477"/>
      </w:pPr>
      <w:r>
        <w:rPr/>
        <w:t>such</w:t>
      </w:r>
      <w:r>
        <w:rPr>
          <w:spacing w:val="-4"/>
        </w:rPr>
        <w:t> </w:t>
      </w:r>
      <w:r>
        <w:rPr/>
        <w:t>a</w:t>
      </w:r>
      <w:r>
        <w:rPr>
          <w:spacing w:val="-4"/>
        </w:rPr>
        <w:t> </w:t>
      </w:r>
      <w:r>
        <w:rPr/>
        <w:t>situation</w:t>
      </w:r>
      <w:r>
        <w:rPr>
          <w:spacing w:val="-4"/>
        </w:rPr>
        <w:t> </w:t>
      </w:r>
      <w:r>
        <w:rPr/>
        <w:t>should</w:t>
      </w:r>
      <w:r>
        <w:rPr>
          <w:spacing w:val="-4"/>
        </w:rPr>
        <w:t> </w:t>
      </w:r>
      <w:r>
        <w:rPr/>
        <w:t>be</w:t>
      </w:r>
      <w:r>
        <w:rPr>
          <w:spacing w:val="-4"/>
        </w:rPr>
        <w:t> </w:t>
      </w:r>
      <w:r>
        <w:rPr/>
        <w:t>clearly</w:t>
      </w:r>
      <w:r>
        <w:rPr>
          <w:spacing w:val="-4"/>
        </w:rPr>
        <w:t> </w:t>
      </w:r>
      <w:r>
        <w:rPr/>
        <w:t>specified</w:t>
      </w:r>
      <w:r>
        <w:rPr>
          <w:spacing w:val="-4"/>
        </w:rPr>
        <w:t> </w:t>
      </w:r>
      <w:r>
        <w:rPr/>
        <w:t>in</w:t>
      </w:r>
      <w:r>
        <w:rPr>
          <w:spacing w:val="-4"/>
        </w:rPr>
        <w:t> </w:t>
      </w:r>
      <w:r>
        <w:rPr/>
        <w:t>the</w:t>
      </w:r>
      <w:r>
        <w:rPr>
          <w:spacing w:val="-4"/>
        </w:rPr>
        <w:t> </w:t>
      </w:r>
      <w:r>
        <w:rPr/>
        <w:t>appropriate</w:t>
      </w:r>
      <w:r>
        <w:rPr>
          <w:spacing w:val="-4"/>
        </w:rPr>
        <w:t> </w:t>
      </w:r>
      <w:r>
        <w:rPr/>
        <w:t>study</w:t>
      </w:r>
      <w:r>
        <w:rPr>
          <w:spacing w:val="-4"/>
        </w:rPr>
        <w:t> </w:t>
      </w:r>
      <w:r>
        <w:rPr/>
        <w:t>documentation (eg, SAP).</w:t>
      </w:r>
    </w:p>
    <w:p>
      <w:pPr>
        <w:pStyle w:val="BodyText"/>
        <w:ind w:left="1559" w:right="477"/>
      </w:pPr>
      <w:r>
        <w:rPr>
          <w:b/>
        </w:rPr>
        <w:t>Note:</w:t>
      </w:r>
      <w:r>
        <w:rPr>
          <w:b/>
          <w:spacing w:val="40"/>
        </w:rPr>
        <w:t> </w:t>
      </w:r>
      <w:r>
        <w:rPr/>
        <w:t>Two analyses are required because, if the excluded terminal BLQ concentration(s)</w:t>
      </w:r>
      <w:r>
        <w:rPr>
          <w:spacing w:val="-4"/>
        </w:rPr>
        <w:t> </w:t>
      </w:r>
      <w:r>
        <w:rPr/>
        <w:t>are</w:t>
      </w:r>
      <w:r>
        <w:rPr>
          <w:spacing w:val="-4"/>
        </w:rPr>
        <w:t> </w:t>
      </w:r>
      <w:r>
        <w:rPr/>
        <w:t>the</w:t>
      </w:r>
      <w:r>
        <w:rPr>
          <w:spacing w:val="-4"/>
        </w:rPr>
        <w:t> </w:t>
      </w:r>
      <w:r>
        <w:rPr/>
        <w:t>only</w:t>
      </w:r>
      <w:r>
        <w:rPr>
          <w:spacing w:val="-4"/>
        </w:rPr>
        <w:t> </w:t>
      </w:r>
      <w:r>
        <w:rPr/>
        <w:t>BLQ</w:t>
      </w:r>
      <w:r>
        <w:rPr>
          <w:spacing w:val="-4"/>
        </w:rPr>
        <w:t> </w:t>
      </w:r>
      <w:r>
        <w:rPr/>
        <w:t>concentration(s)</w:t>
      </w:r>
      <w:r>
        <w:rPr>
          <w:spacing w:val="-4"/>
        </w:rPr>
        <w:t> </w:t>
      </w:r>
      <w:r>
        <w:rPr/>
        <w:t>within</w:t>
      </w:r>
      <w:r>
        <w:rPr>
          <w:spacing w:val="-4"/>
        </w:rPr>
        <w:t> </w:t>
      </w:r>
      <w:r>
        <w:rPr/>
        <w:t>the</w:t>
      </w:r>
      <w:r>
        <w:rPr>
          <w:spacing w:val="-4"/>
        </w:rPr>
        <w:t> </w:t>
      </w:r>
      <w:r>
        <w:rPr/>
        <w:t>dosing</w:t>
      </w:r>
      <w:r>
        <w:rPr>
          <w:spacing w:val="-4"/>
        </w:rPr>
        <w:t> </w:t>
      </w:r>
      <w:r>
        <w:rPr/>
        <w:t>interval,</w:t>
      </w:r>
      <w:r>
        <w:rPr>
          <w:spacing w:val="-4"/>
        </w:rPr>
        <w:t> </w:t>
      </w:r>
      <w:r>
        <w:rPr/>
        <w:t>setting them to missing for the purpose of extrapolation to tau (since WinNonlin will not extrapolate if BLQ concentrations are set to zero) will result in</w:t>
      </w:r>
      <w:r>
        <w:rPr>
          <w:spacing w:val="-4"/>
        </w:rPr>
        <w:t> </w:t>
      </w:r>
      <w:r>
        <w:rPr/>
        <w:t>WinNonlin incorrectly </w:t>
      </w:r>
      <w:r>
        <w:rPr>
          <w:position w:val="2"/>
        </w:rPr>
        <w:t>selecting</w:t>
      </w:r>
      <w:r>
        <w:rPr>
          <w:spacing w:val="-5"/>
          <w:position w:val="2"/>
        </w:rPr>
        <w:t> </w:t>
      </w:r>
      <w:r>
        <w:rPr>
          <w:position w:val="2"/>
        </w:rPr>
        <w:t>the</w:t>
      </w:r>
      <w:r>
        <w:rPr>
          <w:spacing w:val="-4"/>
          <w:position w:val="2"/>
        </w:rPr>
        <w:t> </w:t>
      </w:r>
      <w:r>
        <w:rPr>
          <w:position w:val="2"/>
        </w:rPr>
        <w:t>lowest</w:t>
      </w:r>
      <w:r>
        <w:rPr>
          <w:spacing w:val="-4"/>
          <w:position w:val="2"/>
        </w:rPr>
        <w:t> </w:t>
      </w:r>
      <w:r>
        <w:rPr>
          <w:position w:val="2"/>
        </w:rPr>
        <w:t>non-zero</w:t>
      </w:r>
      <w:r>
        <w:rPr>
          <w:spacing w:val="-4"/>
          <w:position w:val="2"/>
        </w:rPr>
        <w:t> </w:t>
      </w:r>
      <w:r>
        <w:rPr>
          <w:position w:val="2"/>
        </w:rPr>
        <w:t>concentration</w:t>
      </w:r>
      <w:r>
        <w:rPr>
          <w:spacing w:val="-4"/>
          <w:position w:val="2"/>
        </w:rPr>
        <w:t> </w:t>
      </w:r>
      <w:r>
        <w:rPr>
          <w:position w:val="2"/>
        </w:rPr>
        <w:t>value</w:t>
      </w:r>
      <w:r>
        <w:rPr>
          <w:spacing w:val="-4"/>
          <w:position w:val="2"/>
        </w:rPr>
        <w:t> </w:t>
      </w:r>
      <w:r>
        <w:rPr>
          <w:position w:val="2"/>
        </w:rPr>
        <w:t>as</w:t>
      </w:r>
      <w:r>
        <w:rPr>
          <w:spacing w:val="-4"/>
          <w:position w:val="2"/>
        </w:rPr>
        <w:t> </w:t>
      </w:r>
      <w:r>
        <w:rPr>
          <w:position w:val="2"/>
        </w:rPr>
        <w:t>C</w:t>
      </w:r>
      <w:r>
        <w:rPr>
          <w:sz w:val="14"/>
        </w:rPr>
        <w:t>min</w:t>
      </w:r>
      <w:r>
        <w:rPr>
          <w:position w:val="2"/>
        </w:rPr>
        <w:t>,</w:t>
      </w:r>
      <w:r>
        <w:rPr>
          <w:spacing w:val="-4"/>
          <w:position w:val="2"/>
        </w:rPr>
        <w:t> </w:t>
      </w:r>
      <w:r>
        <w:rPr>
          <w:position w:val="2"/>
        </w:rPr>
        <w:t>which</w:t>
      </w:r>
      <w:r>
        <w:rPr>
          <w:spacing w:val="-4"/>
          <w:position w:val="2"/>
        </w:rPr>
        <w:t> </w:t>
      </w:r>
      <w:r>
        <w:rPr>
          <w:position w:val="2"/>
        </w:rPr>
        <w:t>does</w:t>
      </w:r>
      <w:r>
        <w:rPr>
          <w:spacing w:val="-4"/>
          <w:position w:val="2"/>
        </w:rPr>
        <w:t> </w:t>
      </w:r>
      <w:r>
        <w:rPr>
          <w:position w:val="2"/>
        </w:rPr>
        <w:t>not</w:t>
      </w:r>
      <w:r>
        <w:rPr>
          <w:spacing w:val="-4"/>
          <w:position w:val="2"/>
        </w:rPr>
        <w:t> </w:t>
      </w:r>
      <w:r>
        <w:rPr>
          <w:position w:val="2"/>
        </w:rPr>
        <w:t>reflect</w:t>
      </w:r>
      <w:r>
        <w:rPr>
          <w:spacing w:val="-4"/>
          <w:position w:val="2"/>
        </w:rPr>
        <w:t> </w:t>
      </w:r>
      <w:r>
        <w:rPr>
          <w:position w:val="2"/>
        </w:rPr>
        <w:t>the </w:t>
      </w:r>
      <w:r>
        <w:rPr/>
        <w:t>lowest observed value in the profile.</w:t>
      </w:r>
    </w:p>
    <w:p>
      <w:pPr>
        <w:pStyle w:val="ListParagraph"/>
        <w:numPr>
          <w:ilvl w:val="0"/>
          <w:numId w:val="7"/>
        </w:numPr>
        <w:tabs>
          <w:tab w:pos="1560" w:val="left" w:leader="none"/>
        </w:tabs>
        <w:spacing w:line="235" w:lineRule="auto" w:before="63" w:after="0"/>
        <w:ind w:left="1560" w:right="709" w:hanging="360"/>
        <w:jc w:val="both"/>
        <w:rPr>
          <w:sz w:val="22"/>
        </w:rPr>
      </w:pPr>
      <w:bookmarkStart w:name="If the concentration at time of dosing (" w:id="40"/>
      <w:bookmarkEnd w:id="40"/>
      <w:r>
        <w:rPr>
          <w:position w:val="2"/>
          <w:sz w:val="22"/>
        </w:rPr>
        <w:t>I</w:t>
      </w:r>
      <w:r>
        <w:rPr>
          <w:position w:val="2"/>
          <w:sz w:val="22"/>
        </w:rPr>
        <w:t>f</w:t>
      </w:r>
      <w:r>
        <w:rPr>
          <w:spacing w:val="-3"/>
          <w:position w:val="2"/>
          <w:sz w:val="22"/>
        </w:rPr>
        <w:t> </w:t>
      </w:r>
      <w:r>
        <w:rPr>
          <w:position w:val="2"/>
          <w:sz w:val="22"/>
        </w:rPr>
        <w:t>the</w:t>
      </w:r>
      <w:r>
        <w:rPr>
          <w:spacing w:val="-3"/>
          <w:position w:val="2"/>
          <w:sz w:val="22"/>
        </w:rPr>
        <w:t> </w:t>
      </w:r>
      <w:r>
        <w:rPr>
          <w:position w:val="2"/>
          <w:sz w:val="22"/>
        </w:rPr>
        <w:t>concentration</w:t>
      </w:r>
      <w:r>
        <w:rPr>
          <w:spacing w:val="-3"/>
          <w:position w:val="2"/>
          <w:sz w:val="22"/>
        </w:rPr>
        <w:t> </w:t>
      </w:r>
      <w:r>
        <w:rPr>
          <w:position w:val="2"/>
          <w:sz w:val="22"/>
        </w:rPr>
        <w:t>at</w:t>
      </w:r>
      <w:r>
        <w:rPr>
          <w:spacing w:val="-3"/>
          <w:position w:val="2"/>
          <w:sz w:val="22"/>
        </w:rPr>
        <w:t> </w:t>
      </w:r>
      <w:r>
        <w:rPr>
          <w:position w:val="2"/>
          <w:sz w:val="22"/>
        </w:rPr>
        <w:t>time</w:t>
      </w:r>
      <w:r>
        <w:rPr>
          <w:spacing w:val="-3"/>
          <w:position w:val="2"/>
          <w:sz w:val="22"/>
        </w:rPr>
        <w:t> </w:t>
      </w:r>
      <w:r>
        <w:rPr>
          <w:position w:val="2"/>
          <w:sz w:val="22"/>
        </w:rPr>
        <w:t>of</w:t>
      </w:r>
      <w:r>
        <w:rPr>
          <w:spacing w:val="-3"/>
          <w:position w:val="2"/>
          <w:sz w:val="22"/>
        </w:rPr>
        <w:t> </w:t>
      </w:r>
      <w:r>
        <w:rPr>
          <w:position w:val="2"/>
          <w:sz w:val="22"/>
        </w:rPr>
        <w:t>dosing</w:t>
      </w:r>
      <w:r>
        <w:rPr>
          <w:spacing w:val="-3"/>
          <w:position w:val="2"/>
          <w:sz w:val="22"/>
        </w:rPr>
        <w:t> </w:t>
      </w:r>
      <w:r>
        <w:rPr>
          <w:position w:val="2"/>
          <w:sz w:val="22"/>
        </w:rPr>
        <w:t>(t</w:t>
      </w:r>
      <w:r>
        <w:rPr>
          <w:sz w:val="14"/>
        </w:rPr>
        <w:t>0</w:t>
      </w:r>
      <w:r>
        <w:rPr>
          <w:position w:val="2"/>
          <w:sz w:val="22"/>
        </w:rPr>
        <w:t>)</w:t>
      </w:r>
      <w:r>
        <w:rPr>
          <w:spacing w:val="-3"/>
          <w:position w:val="2"/>
          <w:sz w:val="22"/>
        </w:rPr>
        <w:t> </w:t>
      </w:r>
      <w:r>
        <w:rPr>
          <w:position w:val="2"/>
          <w:sz w:val="22"/>
        </w:rPr>
        <w:t>is</w:t>
      </w:r>
      <w:r>
        <w:rPr>
          <w:spacing w:val="-3"/>
          <w:position w:val="2"/>
          <w:sz w:val="22"/>
        </w:rPr>
        <w:t> </w:t>
      </w:r>
      <w:r>
        <w:rPr>
          <w:position w:val="2"/>
          <w:sz w:val="22"/>
        </w:rPr>
        <w:t>missing,</w:t>
      </w:r>
      <w:r>
        <w:rPr>
          <w:spacing w:val="-3"/>
          <w:position w:val="2"/>
          <w:sz w:val="22"/>
        </w:rPr>
        <w:t> </w:t>
      </w:r>
      <w:r>
        <w:rPr>
          <w:position w:val="2"/>
          <w:sz w:val="22"/>
        </w:rPr>
        <w:t>then</w:t>
      </w:r>
      <w:r>
        <w:rPr>
          <w:spacing w:val="-3"/>
          <w:position w:val="2"/>
          <w:sz w:val="22"/>
        </w:rPr>
        <w:t> </w:t>
      </w:r>
      <w:r>
        <w:rPr>
          <w:position w:val="2"/>
          <w:sz w:val="22"/>
        </w:rPr>
        <w:t>the</w:t>
      </w:r>
      <w:r>
        <w:rPr>
          <w:spacing w:val="-3"/>
          <w:position w:val="2"/>
          <w:sz w:val="22"/>
        </w:rPr>
        <w:t> </w:t>
      </w:r>
      <w:r>
        <w:rPr>
          <w:position w:val="2"/>
          <w:sz w:val="22"/>
        </w:rPr>
        <w:t>concentration</w:t>
      </w:r>
      <w:r>
        <w:rPr>
          <w:spacing w:val="-2"/>
          <w:position w:val="2"/>
          <w:sz w:val="22"/>
        </w:rPr>
        <w:t> </w:t>
      </w:r>
      <w:r>
        <w:rPr>
          <w:position w:val="2"/>
          <w:sz w:val="22"/>
        </w:rPr>
        <w:t>shall</w:t>
      </w:r>
      <w:r>
        <w:rPr>
          <w:spacing w:val="-2"/>
          <w:position w:val="2"/>
          <w:sz w:val="22"/>
        </w:rPr>
        <w:t> </w:t>
      </w:r>
      <w:r>
        <w:rPr>
          <w:position w:val="2"/>
          <w:sz w:val="22"/>
        </w:rPr>
        <w:t>be </w:t>
      </w:r>
      <w:r>
        <w:rPr>
          <w:sz w:val="22"/>
        </w:rPr>
        <w:t>set</w:t>
      </w:r>
      <w:r>
        <w:rPr>
          <w:spacing w:val="-3"/>
          <w:sz w:val="22"/>
        </w:rPr>
        <w:t> </w:t>
      </w:r>
      <w:r>
        <w:rPr>
          <w:sz w:val="22"/>
        </w:rPr>
        <w:t>to</w:t>
      </w:r>
      <w:r>
        <w:rPr>
          <w:spacing w:val="-3"/>
          <w:sz w:val="22"/>
        </w:rPr>
        <w:t> </w:t>
      </w:r>
      <w:r>
        <w:rPr>
          <w:sz w:val="22"/>
        </w:rPr>
        <w:t>equal</w:t>
      </w:r>
      <w:r>
        <w:rPr>
          <w:spacing w:val="-3"/>
          <w:sz w:val="22"/>
        </w:rPr>
        <w:t> </w:t>
      </w:r>
      <w:r>
        <w:rPr>
          <w:sz w:val="22"/>
        </w:rPr>
        <w:t>the</w:t>
      </w:r>
      <w:r>
        <w:rPr>
          <w:spacing w:val="-3"/>
          <w:sz w:val="22"/>
        </w:rPr>
        <w:t> </w:t>
      </w:r>
      <w:r>
        <w:rPr>
          <w:sz w:val="22"/>
        </w:rPr>
        <w:t>concentration</w:t>
      </w:r>
      <w:r>
        <w:rPr>
          <w:spacing w:val="-3"/>
          <w:sz w:val="22"/>
        </w:rPr>
        <w:t> </w:t>
      </w:r>
      <w:r>
        <w:rPr>
          <w:sz w:val="22"/>
        </w:rPr>
        <w:t>at</w:t>
      </w:r>
      <w:r>
        <w:rPr>
          <w:spacing w:val="-3"/>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the</w:t>
      </w:r>
      <w:r>
        <w:rPr>
          <w:spacing w:val="-3"/>
          <w:sz w:val="22"/>
        </w:rPr>
        <w:t> </w:t>
      </w:r>
      <w:r>
        <w:rPr>
          <w:sz w:val="22"/>
        </w:rPr>
        <w:t>dosing</w:t>
      </w:r>
      <w:r>
        <w:rPr>
          <w:spacing w:val="-3"/>
          <w:sz w:val="22"/>
        </w:rPr>
        <w:t> </w:t>
      </w:r>
      <w:r>
        <w:rPr>
          <w:sz w:val="22"/>
        </w:rPr>
        <w:t>interval</w:t>
      </w:r>
      <w:r>
        <w:rPr>
          <w:spacing w:val="-3"/>
          <w:sz w:val="22"/>
        </w:rPr>
        <w:t> </w:t>
      </w:r>
      <w:r>
        <w:rPr>
          <w:sz w:val="22"/>
        </w:rPr>
        <w:t>(assuming</w:t>
      </w:r>
      <w:r>
        <w:rPr>
          <w:spacing w:val="-3"/>
          <w:sz w:val="22"/>
        </w:rPr>
        <w:t> </w:t>
      </w:r>
      <w:r>
        <w:rPr>
          <w:sz w:val="22"/>
        </w:rPr>
        <w:t>linear</w:t>
      </w:r>
      <w:r>
        <w:rPr>
          <w:spacing w:val="-3"/>
          <w:sz w:val="22"/>
        </w:rPr>
        <w:t> </w:t>
      </w:r>
      <w:r>
        <w:rPr>
          <w:sz w:val="22"/>
        </w:rPr>
        <w:t>PK </w:t>
      </w:r>
      <w:r>
        <w:rPr>
          <w:position w:val="2"/>
          <w:sz w:val="22"/>
        </w:rPr>
        <w:t>and steady-state conditions) for the calculation of AUC</w:t>
      </w:r>
      <w:r>
        <w:rPr>
          <w:sz w:val="14"/>
        </w:rPr>
        <w:t>(0-tau)</w:t>
      </w:r>
      <w:r>
        <w:rPr>
          <w:position w:val="2"/>
          <w:sz w:val="22"/>
        </w:rPr>
        <w:t>.</w:t>
      </w:r>
    </w:p>
    <w:p>
      <w:pPr>
        <w:pStyle w:val="ListParagraph"/>
        <w:numPr>
          <w:ilvl w:val="0"/>
          <w:numId w:val="7"/>
        </w:numPr>
        <w:tabs>
          <w:tab w:pos="1559" w:val="left" w:leader="none"/>
          <w:tab w:pos="1560" w:val="left" w:leader="none"/>
        </w:tabs>
        <w:spacing w:line="240" w:lineRule="auto" w:before="62" w:after="0"/>
        <w:ind w:left="1560" w:right="675" w:hanging="360"/>
        <w:jc w:val="left"/>
        <w:rPr>
          <w:sz w:val="22"/>
        </w:rPr>
      </w:pPr>
      <w:bookmarkStart w:name="In studies with no sample collected at t" w:id="41"/>
      <w:bookmarkEnd w:id="41"/>
      <w:r>
        <w:rPr>
          <w:sz w:val="22"/>
        </w:rPr>
        <w:t>I</w:t>
      </w:r>
      <w:r>
        <w:rPr>
          <w:sz w:val="22"/>
        </w:rPr>
        <w:t>n</w:t>
      </w:r>
      <w:r>
        <w:rPr>
          <w:spacing w:val="-3"/>
          <w:sz w:val="22"/>
        </w:rPr>
        <w:t> </w:t>
      </w:r>
      <w:r>
        <w:rPr>
          <w:sz w:val="22"/>
        </w:rPr>
        <w:t>studies</w:t>
      </w:r>
      <w:r>
        <w:rPr>
          <w:spacing w:val="-3"/>
          <w:sz w:val="22"/>
        </w:rPr>
        <w:t> </w:t>
      </w:r>
      <w:r>
        <w:rPr>
          <w:sz w:val="22"/>
        </w:rPr>
        <w:t>with</w:t>
      </w:r>
      <w:r>
        <w:rPr>
          <w:spacing w:val="-3"/>
          <w:sz w:val="22"/>
        </w:rPr>
        <w:t> </w:t>
      </w:r>
      <w:r>
        <w:rPr>
          <w:sz w:val="22"/>
        </w:rPr>
        <w:t>no</w:t>
      </w:r>
      <w:r>
        <w:rPr>
          <w:spacing w:val="-3"/>
          <w:sz w:val="22"/>
        </w:rPr>
        <w:t> </w:t>
      </w:r>
      <w:r>
        <w:rPr>
          <w:sz w:val="22"/>
        </w:rPr>
        <w:t>sample</w:t>
      </w:r>
      <w:r>
        <w:rPr>
          <w:spacing w:val="-3"/>
          <w:sz w:val="22"/>
        </w:rPr>
        <w:t> </w:t>
      </w:r>
      <w:r>
        <w:rPr>
          <w:sz w:val="22"/>
        </w:rPr>
        <w:t>collected</w:t>
      </w:r>
      <w:r>
        <w:rPr>
          <w:spacing w:val="-3"/>
          <w:sz w:val="22"/>
        </w:rPr>
        <w:t> </w:t>
      </w:r>
      <w:r>
        <w:rPr>
          <w:sz w:val="22"/>
        </w:rPr>
        <w:t>at</w:t>
      </w:r>
      <w:r>
        <w:rPr>
          <w:spacing w:val="-3"/>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the</w:t>
      </w:r>
      <w:r>
        <w:rPr>
          <w:spacing w:val="-3"/>
          <w:sz w:val="22"/>
        </w:rPr>
        <w:t> </w:t>
      </w:r>
      <w:r>
        <w:rPr>
          <w:sz w:val="22"/>
        </w:rPr>
        <w:t>dosing</w:t>
      </w:r>
      <w:r>
        <w:rPr>
          <w:spacing w:val="-3"/>
          <w:sz w:val="22"/>
        </w:rPr>
        <w:t> </w:t>
      </w:r>
      <w:r>
        <w:rPr>
          <w:sz w:val="22"/>
        </w:rPr>
        <w:t>interval</w:t>
      </w:r>
      <w:r>
        <w:rPr>
          <w:spacing w:val="-3"/>
          <w:sz w:val="22"/>
        </w:rPr>
        <w:t> </w:t>
      </w:r>
      <w:r>
        <w:rPr>
          <w:sz w:val="22"/>
        </w:rPr>
        <w:t>or</w:t>
      </w:r>
      <w:r>
        <w:rPr>
          <w:spacing w:val="-3"/>
          <w:sz w:val="22"/>
        </w:rPr>
        <w:t> </w:t>
      </w:r>
      <w:r>
        <w:rPr>
          <w:sz w:val="22"/>
        </w:rPr>
        <w:t>missing</w:t>
      </w:r>
      <w:r>
        <w:rPr>
          <w:spacing w:val="-3"/>
          <w:sz w:val="22"/>
        </w:rPr>
        <w:t> </w:t>
      </w:r>
      <w:r>
        <w:rPr>
          <w:sz w:val="22"/>
        </w:rPr>
        <w:t>data at the end of the dosing interval, this concentration shall be set to be the predose value (assuming linear PK and steady-state conditions) for the calculation of</w:t>
      </w:r>
    </w:p>
    <w:p>
      <w:pPr>
        <w:pStyle w:val="BodyText"/>
        <w:spacing w:line="255" w:lineRule="exact"/>
        <w:ind w:left="1560"/>
      </w:pPr>
      <w:r>
        <w:rPr>
          <w:position w:val="2"/>
        </w:rPr>
        <w:t>AUC</w:t>
      </w:r>
      <w:r>
        <w:rPr>
          <w:sz w:val="14"/>
        </w:rPr>
        <w:t>(0-tau)</w:t>
      </w:r>
      <w:r>
        <w:rPr>
          <w:position w:val="2"/>
        </w:rPr>
        <w:t>.</w:t>
      </w:r>
      <w:r>
        <w:rPr>
          <w:spacing w:val="-2"/>
          <w:position w:val="2"/>
        </w:rPr>
        <w:t> </w:t>
      </w:r>
      <w:r>
        <w:rPr>
          <w:position w:val="2"/>
        </w:rPr>
        <w:t>In</w:t>
      </w:r>
      <w:r>
        <w:rPr>
          <w:spacing w:val="-5"/>
          <w:position w:val="2"/>
        </w:rPr>
        <w:t> </w:t>
      </w:r>
      <w:r>
        <w:rPr>
          <w:position w:val="2"/>
        </w:rPr>
        <w:t>this</w:t>
      </w:r>
      <w:r>
        <w:rPr>
          <w:spacing w:val="-4"/>
          <w:position w:val="2"/>
        </w:rPr>
        <w:t> </w:t>
      </w:r>
      <w:r>
        <w:rPr>
          <w:position w:val="2"/>
        </w:rPr>
        <w:t>instance,</w:t>
      </w:r>
      <w:r>
        <w:rPr>
          <w:spacing w:val="-4"/>
          <w:position w:val="2"/>
        </w:rPr>
        <w:t> </w:t>
      </w:r>
      <w:r>
        <w:rPr>
          <w:position w:val="2"/>
        </w:rPr>
        <w:t>the</w:t>
      </w:r>
      <w:r>
        <w:rPr>
          <w:spacing w:val="-5"/>
          <w:position w:val="2"/>
        </w:rPr>
        <w:t> </w:t>
      </w:r>
      <w:r>
        <w:rPr>
          <w:position w:val="2"/>
        </w:rPr>
        <w:t>PKTIME</w:t>
      </w:r>
      <w:r>
        <w:rPr>
          <w:spacing w:val="-4"/>
          <w:position w:val="2"/>
        </w:rPr>
        <w:t> </w:t>
      </w:r>
      <w:r>
        <w:rPr>
          <w:position w:val="2"/>
        </w:rPr>
        <w:t>shall</w:t>
      </w:r>
      <w:r>
        <w:rPr>
          <w:spacing w:val="-5"/>
          <w:position w:val="2"/>
        </w:rPr>
        <w:t> </w:t>
      </w:r>
      <w:r>
        <w:rPr>
          <w:position w:val="2"/>
        </w:rPr>
        <w:t>be</w:t>
      </w:r>
      <w:r>
        <w:rPr>
          <w:spacing w:val="-4"/>
          <w:position w:val="2"/>
        </w:rPr>
        <w:t> </w:t>
      </w:r>
      <w:r>
        <w:rPr>
          <w:position w:val="2"/>
        </w:rPr>
        <w:t>set</w:t>
      </w:r>
      <w:r>
        <w:rPr>
          <w:spacing w:val="-4"/>
          <w:position w:val="2"/>
        </w:rPr>
        <w:t> </w:t>
      </w:r>
      <w:r>
        <w:rPr>
          <w:position w:val="2"/>
        </w:rPr>
        <w:t>to</w:t>
      </w:r>
      <w:r>
        <w:rPr>
          <w:spacing w:val="-5"/>
          <w:position w:val="2"/>
        </w:rPr>
        <w:t> </w:t>
      </w:r>
      <w:r>
        <w:rPr>
          <w:position w:val="2"/>
        </w:rPr>
        <w:t>the</w:t>
      </w:r>
      <w:r>
        <w:rPr>
          <w:spacing w:val="-4"/>
          <w:position w:val="2"/>
        </w:rPr>
        <w:t> </w:t>
      </w:r>
      <w:r>
        <w:rPr>
          <w:position w:val="2"/>
        </w:rPr>
        <w:t>scheduled</w:t>
      </w:r>
      <w:r>
        <w:rPr>
          <w:spacing w:val="-5"/>
          <w:position w:val="2"/>
        </w:rPr>
        <w:t> </w:t>
      </w:r>
      <w:r>
        <w:rPr>
          <w:position w:val="2"/>
        </w:rPr>
        <w:t>time</w:t>
      </w:r>
      <w:r>
        <w:rPr>
          <w:spacing w:val="-4"/>
          <w:position w:val="2"/>
        </w:rPr>
        <w:t> </w:t>
      </w:r>
      <w:r>
        <w:rPr>
          <w:position w:val="2"/>
        </w:rPr>
        <w:t>for</w:t>
      </w:r>
      <w:r>
        <w:rPr>
          <w:spacing w:val="-5"/>
          <w:position w:val="2"/>
        </w:rPr>
        <w:t> </w:t>
      </w:r>
      <w:r>
        <w:rPr>
          <w:spacing w:val="-4"/>
          <w:position w:val="2"/>
        </w:rPr>
        <w:t>tau.</w:t>
      </w:r>
    </w:p>
    <w:p>
      <w:pPr>
        <w:pStyle w:val="ListParagraph"/>
        <w:numPr>
          <w:ilvl w:val="0"/>
          <w:numId w:val="7"/>
        </w:numPr>
        <w:tabs>
          <w:tab w:pos="1559" w:val="left" w:leader="none"/>
          <w:tab w:pos="1560" w:val="left" w:leader="none"/>
        </w:tabs>
        <w:spacing w:line="240" w:lineRule="auto" w:before="62" w:after="0"/>
        <w:ind w:left="1559" w:right="676" w:hanging="360"/>
        <w:jc w:val="left"/>
        <w:rPr>
          <w:sz w:val="22"/>
        </w:rPr>
      </w:pPr>
      <w:bookmarkStart w:name="In the case of missing concentrations at" w:id="42"/>
      <w:bookmarkEnd w:id="42"/>
      <w:r>
        <w:rPr>
          <w:sz w:val="22"/>
        </w:rPr>
        <w:t>In</w:t>
      </w:r>
      <w:r>
        <w:rPr>
          <w:spacing w:val="-2"/>
          <w:sz w:val="22"/>
        </w:rPr>
        <w:t> </w:t>
      </w:r>
      <w:r>
        <w:rPr>
          <w:sz w:val="22"/>
        </w:rPr>
        <w:t>the</w:t>
      </w:r>
      <w:r>
        <w:rPr>
          <w:spacing w:val="-2"/>
          <w:sz w:val="22"/>
        </w:rPr>
        <w:t> </w:t>
      </w:r>
      <w:r>
        <w:rPr>
          <w:sz w:val="22"/>
        </w:rPr>
        <w:t>case</w:t>
      </w:r>
      <w:r>
        <w:rPr>
          <w:spacing w:val="-3"/>
          <w:sz w:val="22"/>
        </w:rPr>
        <w:t> </w:t>
      </w:r>
      <w:r>
        <w:rPr>
          <w:sz w:val="22"/>
        </w:rPr>
        <w:t>of</w:t>
      </w:r>
      <w:r>
        <w:rPr>
          <w:spacing w:val="-3"/>
          <w:sz w:val="22"/>
        </w:rPr>
        <w:t> </w:t>
      </w:r>
      <w:r>
        <w:rPr>
          <w:sz w:val="22"/>
        </w:rPr>
        <w:t>missing</w:t>
      </w:r>
      <w:r>
        <w:rPr>
          <w:spacing w:val="-3"/>
          <w:sz w:val="22"/>
        </w:rPr>
        <w:t> </w:t>
      </w:r>
      <w:r>
        <w:rPr>
          <w:sz w:val="22"/>
        </w:rPr>
        <w:t>concentrations</w:t>
      </w:r>
      <w:r>
        <w:rPr>
          <w:spacing w:val="-3"/>
          <w:sz w:val="22"/>
        </w:rPr>
        <w:t> </w:t>
      </w:r>
      <w:r>
        <w:rPr>
          <w:sz w:val="22"/>
        </w:rPr>
        <w:t>at</w:t>
      </w:r>
      <w:r>
        <w:rPr>
          <w:spacing w:val="-3"/>
          <w:sz w:val="22"/>
        </w:rPr>
        <w:t> </w:t>
      </w:r>
      <w:r>
        <w:rPr>
          <w:sz w:val="22"/>
        </w:rPr>
        <w:t>the</w:t>
      </w:r>
      <w:r>
        <w:rPr>
          <w:spacing w:val="-3"/>
          <w:sz w:val="22"/>
        </w:rPr>
        <w:t> </w:t>
      </w:r>
      <w:r>
        <w:rPr>
          <w:sz w:val="22"/>
        </w:rPr>
        <w:t>beginning</w:t>
      </w:r>
      <w:r>
        <w:rPr>
          <w:spacing w:val="-3"/>
          <w:sz w:val="22"/>
        </w:rPr>
        <w:t> </w:t>
      </w:r>
      <w:r>
        <w:rPr>
          <w:sz w:val="22"/>
        </w:rPr>
        <w:t>or</w:t>
      </w:r>
      <w:r>
        <w:rPr>
          <w:spacing w:val="-3"/>
          <w:sz w:val="22"/>
        </w:rPr>
        <w:t> </w:t>
      </w:r>
      <w:r>
        <w:rPr>
          <w:sz w:val="22"/>
        </w:rPr>
        <w:t>end</w:t>
      </w:r>
      <w:r>
        <w:rPr>
          <w:spacing w:val="-3"/>
          <w:sz w:val="22"/>
        </w:rPr>
        <w:t> </w:t>
      </w:r>
      <w:r>
        <w:rPr>
          <w:sz w:val="22"/>
        </w:rPr>
        <w:t>of</w:t>
      </w:r>
      <w:r>
        <w:rPr>
          <w:spacing w:val="-3"/>
          <w:sz w:val="22"/>
        </w:rPr>
        <w:t> </w:t>
      </w:r>
      <w:r>
        <w:rPr>
          <w:sz w:val="22"/>
        </w:rPr>
        <w:t>the</w:t>
      </w:r>
      <w:r>
        <w:rPr>
          <w:spacing w:val="-3"/>
          <w:sz w:val="22"/>
        </w:rPr>
        <w:t> </w:t>
      </w:r>
      <w:r>
        <w:rPr>
          <w:sz w:val="22"/>
        </w:rPr>
        <w:t>dosing</w:t>
      </w:r>
      <w:r>
        <w:rPr>
          <w:spacing w:val="-3"/>
          <w:sz w:val="22"/>
        </w:rPr>
        <w:t> </w:t>
      </w:r>
      <w:r>
        <w:rPr>
          <w:sz w:val="22"/>
        </w:rPr>
        <w:t>interval, but with nonlinear PK, and/or non-attainment of steady state, the PKS shall determine which of the above rules (if any) gives the best approximation of AUC. The analysis approach used shall be described in the PK analysis review </w:t>
      </w:r>
      <w:r>
        <w:rPr>
          <w:spacing w:val="-2"/>
          <w:sz w:val="22"/>
        </w:rPr>
        <w:t>documentation.</w:t>
      </w:r>
    </w:p>
    <w:p>
      <w:pPr>
        <w:pStyle w:val="ListParagraph"/>
        <w:numPr>
          <w:ilvl w:val="0"/>
          <w:numId w:val="7"/>
        </w:numPr>
        <w:tabs>
          <w:tab w:pos="1559" w:val="left" w:leader="none"/>
          <w:tab w:pos="1560" w:val="left" w:leader="none"/>
        </w:tabs>
        <w:spacing w:line="237" w:lineRule="auto" w:before="61" w:after="0"/>
        <w:ind w:left="1560" w:right="501" w:hanging="360"/>
        <w:jc w:val="left"/>
        <w:rPr>
          <w:sz w:val="22"/>
        </w:rPr>
      </w:pPr>
      <w:bookmarkStart w:name="The following analysis conventions shall" w:id="43"/>
      <w:bookmarkEnd w:id="43"/>
      <w:r>
        <w:rPr>
          <w:position w:val="2"/>
          <w:sz w:val="22"/>
        </w:rPr>
        <w:t>Th</w:t>
      </w:r>
      <w:r>
        <w:rPr>
          <w:position w:val="2"/>
          <w:sz w:val="22"/>
        </w:rPr>
        <w:t>e following analysis conventions shall be used to estimate AUC</w:t>
      </w:r>
      <w:r>
        <w:rPr>
          <w:sz w:val="14"/>
        </w:rPr>
        <w:t>(0-tau)</w:t>
      </w:r>
      <w:r>
        <w:rPr>
          <w:position w:val="2"/>
          <w:sz w:val="22"/>
        </w:rPr>
        <w:t>, unless </w:t>
      </w:r>
      <w:r>
        <w:rPr>
          <w:sz w:val="22"/>
        </w:rPr>
        <w:t>considered to be inappropriate by the PKS or otherwise specified by the SAP and/or Sponsor</w:t>
      </w:r>
      <w:r>
        <w:rPr>
          <w:spacing w:val="-3"/>
          <w:sz w:val="22"/>
        </w:rPr>
        <w:t> </w:t>
      </w:r>
      <w:r>
        <w:rPr>
          <w:sz w:val="22"/>
        </w:rPr>
        <w:t>directives.</w:t>
      </w:r>
      <w:r>
        <w:rPr>
          <w:spacing w:val="40"/>
          <w:sz w:val="22"/>
        </w:rPr>
        <w:t> </w:t>
      </w:r>
      <w:r>
        <w:rPr>
          <w:sz w:val="22"/>
        </w:rPr>
        <w:t>Actual</w:t>
      </w:r>
      <w:r>
        <w:rPr>
          <w:spacing w:val="-4"/>
          <w:sz w:val="22"/>
        </w:rPr>
        <w:t> </w:t>
      </w:r>
      <w:r>
        <w:rPr>
          <w:sz w:val="22"/>
        </w:rPr>
        <w:t>time</w:t>
      </w:r>
      <w:r>
        <w:rPr>
          <w:spacing w:val="-4"/>
          <w:sz w:val="22"/>
        </w:rPr>
        <w:t> </w:t>
      </w:r>
      <w:r>
        <w:rPr>
          <w:sz w:val="22"/>
        </w:rPr>
        <w:t>of</w:t>
      </w:r>
      <w:r>
        <w:rPr>
          <w:spacing w:val="-4"/>
          <w:sz w:val="22"/>
        </w:rPr>
        <w:t> </w:t>
      </w:r>
      <w:r>
        <w:rPr>
          <w:sz w:val="22"/>
        </w:rPr>
        <w:t>sample</w:t>
      </w:r>
      <w:r>
        <w:rPr>
          <w:spacing w:val="-4"/>
          <w:sz w:val="22"/>
        </w:rPr>
        <w:t> </w:t>
      </w:r>
      <w:r>
        <w:rPr>
          <w:sz w:val="22"/>
        </w:rPr>
        <w:t>collection</w:t>
      </w:r>
      <w:r>
        <w:rPr>
          <w:spacing w:val="-4"/>
          <w:sz w:val="22"/>
        </w:rPr>
        <w:t> </w:t>
      </w:r>
      <w:r>
        <w:rPr>
          <w:sz w:val="22"/>
        </w:rPr>
        <w:t>rather</w:t>
      </w:r>
      <w:r>
        <w:rPr>
          <w:spacing w:val="-4"/>
          <w:sz w:val="22"/>
        </w:rPr>
        <w:t> </w:t>
      </w:r>
      <w:r>
        <w:rPr>
          <w:sz w:val="22"/>
        </w:rPr>
        <w:t>than</w:t>
      </w:r>
      <w:r>
        <w:rPr>
          <w:spacing w:val="-4"/>
          <w:sz w:val="22"/>
        </w:rPr>
        <w:t> </w:t>
      </w:r>
      <w:r>
        <w:rPr>
          <w:sz w:val="22"/>
        </w:rPr>
        <w:t>scheduled</w:t>
      </w:r>
      <w:r>
        <w:rPr>
          <w:spacing w:val="-4"/>
          <w:sz w:val="22"/>
        </w:rPr>
        <w:t> </w:t>
      </w:r>
      <w:r>
        <w:rPr>
          <w:sz w:val="22"/>
        </w:rPr>
        <w:t>time</w:t>
      </w:r>
      <w:r>
        <w:rPr>
          <w:spacing w:val="-4"/>
          <w:sz w:val="22"/>
        </w:rPr>
        <w:t> </w:t>
      </w:r>
      <w:r>
        <w:rPr>
          <w:sz w:val="22"/>
        </w:rPr>
        <w:t>shall </w:t>
      </w:r>
      <w:r>
        <w:rPr>
          <w:position w:val="2"/>
          <w:sz w:val="22"/>
        </w:rPr>
        <w:t>be used as tau [ie, AUC</w:t>
      </w:r>
      <w:r>
        <w:rPr>
          <w:sz w:val="14"/>
        </w:rPr>
        <w:t>(0-tau)</w:t>
      </w:r>
      <w:r>
        <w:rPr>
          <w:spacing w:val="33"/>
          <w:sz w:val="14"/>
        </w:rPr>
        <w:t> </w:t>
      </w:r>
      <w:r>
        <w:rPr>
          <w:position w:val="2"/>
          <w:sz w:val="22"/>
        </w:rPr>
        <w:t>shall not be interpolated or extrapolated at time tau]. </w:t>
      </w:r>
      <w:r>
        <w:rPr>
          <w:sz w:val="22"/>
        </w:rPr>
        <w:t>However, if the actual time of sampling at tau is not available, nominal time shall be used for AUC calculation.</w:t>
      </w:r>
      <w:r>
        <w:rPr>
          <w:spacing w:val="40"/>
          <w:sz w:val="22"/>
        </w:rPr>
        <w:t> </w:t>
      </w:r>
      <w:r>
        <w:rPr>
          <w:sz w:val="22"/>
        </w:rPr>
        <w:t>The following criteria are recommended to make an </w:t>
      </w:r>
      <w:r>
        <w:rPr>
          <w:position w:val="2"/>
          <w:sz w:val="22"/>
        </w:rPr>
        <w:t>objective assessment of the reliability of the estimated AUC</w:t>
      </w:r>
      <w:r>
        <w:rPr>
          <w:sz w:val="14"/>
        </w:rPr>
        <w:t>(0-tau)</w:t>
      </w:r>
      <w:r>
        <w:rPr>
          <w:position w:val="2"/>
          <w:sz w:val="22"/>
        </w:rPr>
        <w:t>; however, all conventions for AUC</w:t>
      </w:r>
      <w:r>
        <w:rPr>
          <w:sz w:val="14"/>
        </w:rPr>
        <w:t>(0-tau)</w:t>
      </w:r>
      <w:r>
        <w:rPr>
          <w:spacing w:val="30"/>
          <w:sz w:val="14"/>
        </w:rPr>
        <w:t> </w:t>
      </w:r>
      <w:r>
        <w:rPr>
          <w:position w:val="2"/>
          <w:sz w:val="22"/>
        </w:rPr>
        <w:t>calculations in case of the exceptions listed below shall be </w:t>
      </w:r>
      <w:r>
        <w:rPr>
          <w:sz w:val="22"/>
        </w:rPr>
        <w:t>subject to approval by the Sponsor if not predefined in the SAP or other Sponsor </w:t>
      </w:r>
      <w:r>
        <w:rPr>
          <w:spacing w:val="-2"/>
          <w:sz w:val="22"/>
        </w:rPr>
        <w:t>directives.</w:t>
      </w:r>
    </w:p>
    <w:p>
      <w:pPr>
        <w:pStyle w:val="BodyText"/>
        <w:spacing w:before="69"/>
        <w:ind w:left="2280" w:right="492"/>
      </w:pPr>
      <w:r>
        <w:rPr/>
        <w:drawing>
          <wp:anchor distT="0" distB="0" distL="0" distR="0" allowOverlap="1" layoutInCell="1" locked="0" behindDoc="0" simplePos="0" relativeHeight="15732224">
            <wp:simplePos x="0" y="0"/>
            <wp:positionH relativeFrom="page">
              <wp:posOffset>1804416</wp:posOffset>
            </wp:positionH>
            <wp:positionV relativeFrom="paragraph">
              <wp:posOffset>110843</wp:posOffset>
            </wp:positionV>
            <wp:extent cx="67056" cy="67056"/>
            <wp:effectExtent l="0" t="0" r="0" b="0"/>
            <wp:wrapNone/>
            <wp:docPr id="17" name="image3.png"/>
            <wp:cNvGraphicFramePr>
              <a:graphicFrameLocks noChangeAspect="1"/>
            </wp:cNvGraphicFramePr>
            <a:graphic>
              <a:graphicData uri="http://schemas.openxmlformats.org/drawingml/2006/picture">
                <pic:pic>
                  <pic:nvPicPr>
                    <pic:cNvPr id="18" name="image3.png"/>
                    <pic:cNvPicPr/>
                  </pic:nvPicPr>
                  <pic:blipFill>
                    <a:blip r:embed="rId15" cstate="print"/>
                    <a:stretch>
                      <a:fillRect/>
                    </a:stretch>
                  </pic:blipFill>
                  <pic:spPr>
                    <a:xfrm>
                      <a:off x="0" y="0"/>
                      <a:ext cx="67056" cy="67056"/>
                    </a:xfrm>
                    <a:prstGeom prst="rect">
                      <a:avLst/>
                    </a:prstGeom>
                  </pic:spPr>
                </pic:pic>
              </a:graphicData>
            </a:graphic>
          </wp:anchor>
        </w:drawing>
      </w:r>
      <w:r>
        <w:rPr/>
        <w:t>If</w:t>
      </w:r>
      <w:r>
        <w:rPr>
          <w:spacing w:val="-4"/>
        </w:rPr>
        <w:t> </w:t>
      </w:r>
      <w:r>
        <w:rPr/>
        <w:t>the</w:t>
      </w:r>
      <w:r>
        <w:rPr>
          <w:spacing w:val="-4"/>
        </w:rPr>
        <w:t> </w:t>
      </w:r>
      <w:r>
        <w:rPr/>
        <w:t>time</w:t>
      </w:r>
      <w:r>
        <w:rPr>
          <w:spacing w:val="-4"/>
        </w:rPr>
        <w:t> </w:t>
      </w:r>
      <w:r>
        <w:rPr/>
        <w:t>deviation</w:t>
      </w:r>
      <w:r>
        <w:rPr>
          <w:spacing w:val="-4"/>
        </w:rPr>
        <w:t> </w:t>
      </w:r>
      <w:r>
        <w:rPr/>
        <w:t>at</w:t>
      </w:r>
      <w:r>
        <w:rPr>
          <w:spacing w:val="-4"/>
        </w:rPr>
        <w:t> </w:t>
      </w:r>
      <w:r>
        <w:rPr/>
        <w:t>time</w:t>
      </w:r>
      <w:r>
        <w:rPr>
          <w:spacing w:val="-4"/>
        </w:rPr>
        <w:t> </w:t>
      </w:r>
      <w:r>
        <w:rPr/>
        <w:t>tau</w:t>
      </w:r>
      <w:r>
        <w:rPr>
          <w:spacing w:val="-4"/>
        </w:rPr>
        <w:t> </w:t>
      </w:r>
      <w:r>
        <w:rPr/>
        <w:t>is</w:t>
      </w:r>
      <w:r>
        <w:rPr>
          <w:spacing w:val="-4"/>
        </w:rPr>
        <w:t> </w:t>
      </w:r>
      <w:r>
        <w:rPr/>
        <w:t>significant,</w:t>
      </w:r>
      <w:r>
        <w:rPr>
          <w:spacing w:val="-4"/>
        </w:rPr>
        <w:t> </w:t>
      </w:r>
      <w:r>
        <w:rPr/>
        <w:t>the</w:t>
      </w:r>
      <w:r>
        <w:rPr>
          <w:spacing w:val="-4"/>
        </w:rPr>
        <w:t> </w:t>
      </w:r>
      <w:r>
        <w:rPr/>
        <w:t>PKS may</w:t>
      </w:r>
      <w:r>
        <w:rPr>
          <w:spacing w:val="-4"/>
        </w:rPr>
        <w:t> </w:t>
      </w:r>
      <w:r>
        <w:rPr/>
        <w:t>consider</w:t>
      </w:r>
      <w:r>
        <w:rPr>
          <w:spacing w:val="-3"/>
        </w:rPr>
        <w:t> </w:t>
      </w:r>
      <w:r>
        <w:rPr/>
        <w:t>listing</w:t>
      </w:r>
      <w:r>
        <w:rPr>
          <w:spacing w:val="-2"/>
        </w:rPr>
        <w:t> </w:t>
      </w:r>
      <w:r>
        <w:rPr/>
        <w:t>the </w:t>
      </w:r>
      <w:r>
        <w:rPr>
          <w:position w:val="2"/>
        </w:rPr>
        <w:t>AUC</w:t>
      </w:r>
      <w:r>
        <w:rPr>
          <w:sz w:val="14"/>
        </w:rPr>
        <w:t>(0-tau)</w:t>
      </w:r>
      <w:r>
        <w:rPr>
          <w:spacing w:val="37"/>
          <w:sz w:val="14"/>
        </w:rPr>
        <w:t> </w:t>
      </w:r>
      <w:r>
        <w:rPr>
          <w:position w:val="2"/>
        </w:rPr>
        <w:t>estimate but excluding the estimate (and related parameters) from </w:t>
      </w:r>
      <w:r>
        <w:rPr/>
        <w:t>summaries and analyses via an exclusion flag and comment subsequent to parameters calculation, or, if more appropriate for the study, consider interpolating or extrapolating the AUC to the scheduled tau.</w:t>
      </w:r>
      <w:r>
        <w:rPr>
          <w:spacing w:val="40"/>
        </w:rPr>
        <w:t> </w:t>
      </w:r>
      <w:r>
        <w:rPr/>
        <w:t>Acceptable time deviations should be specified in the SAP or in Sponsor directives.</w:t>
      </w:r>
    </w:p>
    <w:p>
      <w:pPr>
        <w:pStyle w:val="BodyText"/>
        <w:spacing w:line="237" w:lineRule="auto" w:before="60"/>
        <w:ind w:left="2280" w:right="477" w:hanging="1"/>
      </w:pPr>
      <w:r>
        <w:rPr/>
        <w:drawing>
          <wp:anchor distT="0" distB="0" distL="0" distR="0" allowOverlap="1" layoutInCell="1" locked="0" behindDoc="0" simplePos="0" relativeHeight="15732736">
            <wp:simplePos x="0" y="0"/>
            <wp:positionH relativeFrom="page">
              <wp:posOffset>1804416</wp:posOffset>
            </wp:positionH>
            <wp:positionV relativeFrom="paragraph">
              <wp:posOffset>104218</wp:posOffset>
            </wp:positionV>
            <wp:extent cx="67056" cy="67056"/>
            <wp:effectExtent l="0" t="0" r="0" b="0"/>
            <wp:wrapNone/>
            <wp:docPr id="19" name="image2.png"/>
            <wp:cNvGraphicFramePr>
              <a:graphicFrameLocks noChangeAspect="1"/>
            </wp:cNvGraphicFramePr>
            <a:graphic>
              <a:graphicData uri="http://schemas.openxmlformats.org/drawingml/2006/picture">
                <pic:pic>
                  <pic:nvPicPr>
                    <pic:cNvPr id="20" name="image2.png"/>
                    <pic:cNvPicPr/>
                  </pic:nvPicPr>
                  <pic:blipFill>
                    <a:blip r:embed="rId14" cstate="print"/>
                    <a:stretch>
                      <a:fillRect/>
                    </a:stretch>
                  </pic:blipFill>
                  <pic:spPr>
                    <a:xfrm>
                      <a:off x="0" y="0"/>
                      <a:ext cx="67056" cy="67056"/>
                    </a:xfrm>
                    <a:prstGeom prst="rect">
                      <a:avLst/>
                    </a:prstGeom>
                  </pic:spPr>
                </pic:pic>
              </a:graphicData>
            </a:graphic>
          </wp:anchor>
        </w:drawing>
      </w:r>
      <w:r>
        <w:rPr>
          <w:position w:val="2"/>
        </w:rPr>
        <w:t>As a general rule, AUC</w:t>
      </w:r>
      <w:r>
        <w:rPr>
          <w:sz w:val="14"/>
        </w:rPr>
        <w:t>all</w:t>
      </w:r>
      <w:r>
        <w:rPr>
          <w:spacing w:val="28"/>
          <w:sz w:val="14"/>
        </w:rPr>
        <w:t> </w:t>
      </w:r>
      <w:r>
        <w:rPr>
          <w:position w:val="2"/>
        </w:rPr>
        <w:t>shall be used as an estimate of AUC</w:t>
      </w:r>
      <w:r>
        <w:rPr>
          <w:sz w:val="14"/>
        </w:rPr>
        <w:t>(0-tau)</w:t>
      </w:r>
      <w:r>
        <w:rPr>
          <w:spacing w:val="33"/>
          <w:sz w:val="14"/>
        </w:rPr>
        <w:t> </w:t>
      </w:r>
      <w:r>
        <w:rPr>
          <w:position w:val="2"/>
        </w:rPr>
        <w:t>if </w:t>
      </w:r>
      <w:r>
        <w:rPr/>
        <w:t>concentrations</w:t>
      </w:r>
      <w:r>
        <w:rPr>
          <w:spacing w:val="-4"/>
        </w:rPr>
        <w:t> </w:t>
      </w:r>
      <w:r>
        <w:rPr/>
        <w:t>fall</w:t>
      </w:r>
      <w:r>
        <w:rPr>
          <w:spacing w:val="-4"/>
        </w:rPr>
        <w:t> </w:t>
      </w:r>
      <w:r>
        <w:rPr/>
        <w:t>to</w:t>
      </w:r>
      <w:r>
        <w:rPr>
          <w:spacing w:val="-4"/>
        </w:rPr>
        <w:t> </w:t>
      </w:r>
      <w:r>
        <w:rPr/>
        <w:t>BLQ</w:t>
      </w:r>
      <w:r>
        <w:rPr>
          <w:spacing w:val="-4"/>
        </w:rPr>
        <w:t> </w:t>
      </w:r>
      <w:r>
        <w:rPr/>
        <w:t>at</w:t>
      </w:r>
      <w:r>
        <w:rPr>
          <w:spacing w:val="-4"/>
        </w:rPr>
        <w:t> </w:t>
      </w:r>
      <w:r>
        <w:rPr/>
        <w:t>or</w:t>
      </w:r>
      <w:r>
        <w:rPr>
          <w:spacing w:val="-4"/>
        </w:rPr>
        <w:t> </w:t>
      </w:r>
      <w:r>
        <w:rPr/>
        <w:t>before</w:t>
      </w:r>
      <w:r>
        <w:rPr>
          <w:spacing w:val="-4"/>
        </w:rPr>
        <w:t> </w:t>
      </w:r>
      <w:r>
        <w:rPr/>
        <w:t>reaching</w:t>
      </w:r>
      <w:r>
        <w:rPr>
          <w:spacing w:val="-4"/>
        </w:rPr>
        <w:t> </w:t>
      </w:r>
      <w:r>
        <w:rPr/>
        <w:t>tau,</w:t>
      </w:r>
      <w:r>
        <w:rPr>
          <w:spacing w:val="-6"/>
        </w:rPr>
        <w:t> </w:t>
      </w:r>
      <w:r>
        <w:rPr/>
        <w:t>unless</w:t>
      </w:r>
      <w:r>
        <w:rPr>
          <w:spacing w:val="-3"/>
        </w:rPr>
        <w:t> </w:t>
      </w:r>
      <w:r>
        <w:rPr/>
        <w:t>otherwise </w:t>
      </w:r>
      <w:r>
        <w:rPr>
          <w:spacing w:val="-2"/>
        </w:rPr>
        <w:t>warranted.</w:t>
      </w:r>
    </w:p>
    <w:p>
      <w:pPr>
        <w:pStyle w:val="BodyText"/>
        <w:spacing w:before="60"/>
        <w:ind w:left="2280" w:right="1039"/>
      </w:pPr>
      <w:r>
        <w:rPr>
          <w:b/>
        </w:rPr>
        <w:t>Note</w:t>
      </w:r>
      <w:r>
        <w:rPr/>
        <w:t>:</w:t>
      </w:r>
      <w:r>
        <w:rPr>
          <w:spacing w:val="40"/>
        </w:rPr>
        <w:t> </w:t>
      </w:r>
      <w:r>
        <w:rPr/>
        <w:t>This</w:t>
      </w:r>
      <w:r>
        <w:rPr>
          <w:spacing w:val="-3"/>
        </w:rPr>
        <w:t> </w:t>
      </w:r>
      <w:r>
        <w:rPr/>
        <w:t>is</w:t>
      </w:r>
      <w:r>
        <w:rPr>
          <w:spacing w:val="-3"/>
        </w:rPr>
        <w:t> </w:t>
      </w:r>
      <w:r>
        <w:rPr/>
        <w:t>automatically</w:t>
      </w:r>
      <w:r>
        <w:rPr>
          <w:spacing w:val="-3"/>
        </w:rPr>
        <w:t> </w:t>
      </w:r>
      <w:r>
        <w:rPr/>
        <w:t>implemented</w:t>
      </w:r>
      <w:r>
        <w:rPr>
          <w:spacing w:val="-3"/>
        </w:rPr>
        <w:t> </w:t>
      </w:r>
      <w:r>
        <w:rPr/>
        <w:t>by</w:t>
      </w:r>
      <w:r>
        <w:rPr>
          <w:spacing w:val="-11"/>
        </w:rPr>
        <w:t> </w:t>
      </w:r>
      <w:r>
        <w:rPr/>
        <w:t>WinNonlin</w:t>
      </w:r>
      <w:r>
        <w:rPr>
          <w:spacing w:val="-4"/>
        </w:rPr>
        <w:t> </w:t>
      </w:r>
      <w:r>
        <w:rPr/>
        <w:t>for</w:t>
      </w:r>
      <w:r>
        <w:rPr>
          <w:spacing w:val="-3"/>
        </w:rPr>
        <w:t> </w:t>
      </w:r>
      <w:r>
        <w:rPr/>
        <w:t>calculation</w:t>
      </w:r>
      <w:r>
        <w:rPr>
          <w:spacing w:val="-4"/>
        </w:rPr>
        <w:t> </w:t>
      </w:r>
      <w:r>
        <w:rPr/>
        <w:t>of </w:t>
      </w:r>
      <w:r>
        <w:rPr>
          <w:position w:val="2"/>
        </w:rPr>
        <w:t>AUC</w:t>
      </w:r>
      <w:r>
        <w:rPr>
          <w:sz w:val="14"/>
        </w:rPr>
        <w:t>(0-tau)</w:t>
      </w:r>
      <w:r>
        <w:rPr>
          <w:spacing w:val="40"/>
          <w:sz w:val="14"/>
        </w:rPr>
        <w:t> </w:t>
      </w:r>
      <w:r>
        <w:rPr>
          <w:position w:val="2"/>
        </w:rPr>
        <w:t>when trailing BLQ values are set to zero.</w:t>
      </w:r>
    </w:p>
    <w:p>
      <w:pPr>
        <w:pStyle w:val="BodyText"/>
        <w:spacing w:before="57"/>
        <w:ind w:left="2280" w:right="566" w:hanging="1"/>
      </w:pPr>
      <w:r>
        <w:rPr>
          <w:b/>
          <w:position w:val="2"/>
        </w:rPr>
        <w:t>Note</w:t>
      </w:r>
      <w:r>
        <w:rPr>
          <w:position w:val="2"/>
        </w:rPr>
        <w:t>:</w:t>
      </w:r>
      <w:r>
        <w:rPr>
          <w:spacing w:val="40"/>
          <w:position w:val="2"/>
        </w:rPr>
        <w:t> </w:t>
      </w:r>
      <w:r>
        <w:rPr>
          <w:position w:val="2"/>
        </w:rPr>
        <w:t>In case of pivotal studies, the approach of using AUC</w:t>
      </w:r>
      <w:r>
        <w:rPr>
          <w:sz w:val="14"/>
        </w:rPr>
        <w:t>all</w:t>
      </w:r>
      <w:r>
        <w:rPr>
          <w:spacing w:val="34"/>
          <w:sz w:val="14"/>
        </w:rPr>
        <w:t> </w:t>
      </w:r>
      <w:r>
        <w:rPr>
          <w:position w:val="2"/>
        </w:rPr>
        <w:t>if </w:t>
      </w:r>
      <w:r>
        <w:rPr/>
        <w:t>concentrations</w:t>
      </w:r>
      <w:r>
        <w:rPr>
          <w:spacing w:val="-4"/>
        </w:rPr>
        <w:t> </w:t>
      </w:r>
      <w:r>
        <w:rPr/>
        <w:t>fall</w:t>
      </w:r>
      <w:r>
        <w:rPr>
          <w:spacing w:val="-4"/>
        </w:rPr>
        <w:t> </w:t>
      </w:r>
      <w:r>
        <w:rPr/>
        <w:t>to</w:t>
      </w:r>
      <w:r>
        <w:rPr>
          <w:spacing w:val="-4"/>
        </w:rPr>
        <w:t> </w:t>
      </w:r>
      <w:r>
        <w:rPr/>
        <w:t>BLQ</w:t>
      </w:r>
      <w:r>
        <w:rPr>
          <w:spacing w:val="-4"/>
        </w:rPr>
        <w:t> </w:t>
      </w:r>
      <w:r>
        <w:rPr/>
        <w:t>at</w:t>
      </w:r>
      <w:r>
        <w:rPr>
          <w:spacing w:val="-4"/>
        </w:rPr>
        <w:t> </w:t>
      </w:r>
      <w:r>
        <w:rPr/>
        <w:t>or</w:t>
      </w:r>
      <w:r>
        <w:rPr>
          <w:spacing w:val="-4"/>
        </w:rPr>
        <w:t> </w:t>
      </w:r>
      <w:r>
        <w:rPr/>
        <w:t>before</w:t>
      </w:r>
      <w:r>
        <w:rPr>
          <w:spacing w:val="-4"/>
        </w:rPr>
        <w:t> </w:t>
      </w:r>
      <w:r>
        <w:rPr/>
        <w:t>reaching</w:t>
      </w:r>
      <w:r>
        <w:rPr>
          <w:spacing w:val="-4"/>
        </w:rPr>
        <w:t> </w:t>
      </w:r>
      <w:r>
        <w:rPr/>
        <w:t>tau</w:t>
      </w:r>
      <w:r>
        <w:rPr>
          <w:spacing w:val="-4"/>
        </w:rPr>
        <w:t> </w:t>
      </w:r>
      <w:r>
        <w:rPr/>
        <w:t>should</w:t>
      </w:r>
      <w:r>
        <w:rPr>
          <w:spacing w:val="-4"/>
        </w:rPr>
        <w:t> </w:t>
      </w:r>
      <w:r>
        <w:rPr/>
        <w:t>be</w:t>
      </w:r>
      <w:r>
        <w:rPr>
          <w:spacing w:val="-4"/>
        </w:rPr>
        <w:t> </w:t>
      </w:r>
      <w:r>
        <w:rPr/>
        <w:t>carefully</w:t>
      </w:r>
    </w:p>
    <w:p>
      <w:pPr>
        <w:spacing w:after="0"/>
        <w:sectPr>
          <w:pgSz w:w="12240" w:h="15840"/>
          <w:pgMar w:header="725" w:footer="1059" w:top="2540" w:bottom="1320" w:left="960" w:right="960"/>
        </w:sectPr>
      </w:pPr>
    </w:p>
    <w:p>
      <w:pPr>
        <w:pStyle w:val="BodyText"/>
        <w:spacing w:before="4"/>
        <w:rPr>
          <w:sz w:val="14"/>
        </w:rPr>
      </w:pPr>
    </w:p>
    <w:p>
      <w:pPr>
        <w:pStyle w:val="BodyText"/>
        <w:spacing w:line="237" w:lineRule="auto" w:before="96"/>
        <w:ind w:left="2280" w:right="477"/>
      </w:pPr>
      <w:r>
        <w:rPr/>
        <w:t>evaluated</w:t>
      </w:r>
      <w:r>
        <w:rPr>
          <w:spacing w:val="-3"/>
        </w:rPr>
        <w:t> </w:t>
      </w:r>
      <w:r>
        <w:rPr/>
        <w:t>to</w:t>
      </w:r>
      <w:r>
        <w:rPr>
          <w:spacing w:val="-3"/>
        </w:rPr>
        <w:t> </w:t>
      </w:r>
      <w:r>
        <w:rPr/>
        <w:t>determine</w:t>
      </w:r>
      <w:r>
        <w:rPr>
          <w:spacing w:val="-3"/>
        </w:rPr>
        <w:t> </w:t>
      </w:r>
      <w:r>
        <w:rPr/>
        <w:t>if</w:t>
      </w:r>
      <w:r>
        <w:rPr>
          <w:spacing w:val="-3"/>
        </w:rPr>
        <w:t> </w:t>
      </w:r>
      <w:r>
        <w:rPr/>
        <w:t>it</w:t>
      </w:r>
      <w:r>
        <w:rPr>
          <w:spacing w:val="-3"/>
        </w:rPr>
        <w:t> </w:t>
      </w:r>
      <w:r>
        <w:rPr/>
        <w:t>is</w:t>
      </w:r>
      <w:r>
        <w:rPr>
          <w:spacing w:val="-3"/>
        </w:rPr>
        <w:t> </w:t>
      </w:r>
      <w:r>
        <w:rPr/>
        <w:t>appropriate</w:t>
      </w:r>
      <w:r>
        <w:rPr>
          <w:spacing w:val="-3"/>
        </w:rPr>
        <w:t> </w:t>
      </w:r>
      <w:r>
        <w:rPr/>
        <w:t>for</w:t>
      </w:r>
      <w:r>
        <w:rPr>
          <w:spacing w:val="-3"/>
        </w:rPr>
        <w:t> </w:t>
      </w:r>
      <w:r>
        <w:rPr/>
        <w:t>the</w:t>
      </w:r>
      <w:r>
        <w:rPr>
          <w:spacing w:val="-3"/>
        </w:rPr>
        <w:t> </w:t>
      </w:r>
      <w:r>
        <w:rPr/>
        <w:t>dataset</w:t>
      </w:r>
      <w:r>
        <w:rPr>
          <w:spacing w:val="-3"/>
        </w:rPr>
        <w:t> </w:t>
      </w:r>
      <w:r>
        <w:rPr/>
        <w:t>and</w:t>
      </w:r>
      <w:r>
        <w:rPr>
          <w:spacing w:val="-3"/>
        </w:rPr>
        <w:t> </w:t>
      </w:r>
      <w:r>
        <w:rPr/>
        <w:t>objectives</w:t>
      </w:r>
      <w:r>
        <w:rPr>
          <w:spacing w:val="-3"/>
        </w:rPr>
        <w:t> </w:t>
      </w:r>
      <w:r>
        <w:rPr/>
        <w:t>of</w:t>
      </w:r>
      <w:r>
        <w:rPr>
          <w:spacing w:val="-3"/>
        </w:rPr>
        <w:t> </w:t>
      </w:r>
      <w:r>
        <w:rPr/>
        <w:t>the </w:t>
      </w:r>
      <w:r>
        <w:rPr>
          <w:spacing w:val="-2"/>
        </w:rPr>
        <w:t>study.</w:t>
      </w:r>
    </w:p>
    <w:p>
      <w:pPr>
        <w:pStyle w:val="BodyText"/>
        <w:spacing w:before="7"/>
        <w:rPr>
          <w:sz w:val="32"/>
        </w:rPr>
      </w:pPr>
    </w:p>
    <w:p>
      <w:pPr>
        <w:pStyle w:val="ListParagraph"/>
        <w:numPr>
          <w:ilvl w:val="0"/>
          <w:numId w:val="7"/>
        </w:numPr>
        <w:tabs>
          <w:tab w:pos="1559" w:val="left" w:leader="none"/>
          <w:tab w:pos="1560" w:val="left" w:leader="none"/>
        </w:tabs>
        <w:spacing w:line="240" w:lineRule="auto" w:before="0" w:after="0"/>
        <w:ind w:left="1559" w:right="683" w:hanging="360"/>
        <w:jc w:val="left"/>
        <w:rPr>
          <w:sz w:val="22"/>
        </w:rPr>
      </w:pPr>
      <w:bookmarkStart w:name="Sample concentrations of endogenous PK a" w:id="44"/>
      <w:bookmarkEnd w:id="44"/>
      <w:r>
        <w:rPr>
          <w:sz w:val="22"/>
        </w:rPr>
        <w:t>Sampl</w:t>
      </w:r>
      <w:r>
        <w:rPr>
          <w:sz w:val="22"/>
        </w:rPr>
        <w:t>e concentrations of endogenous PK analytes or PD endpoints that are BLQ may be assigned a numerical value other than zero as appropriate for the analyte (eg, LLOQ or ½ LLOQ) for the calculation of the PK parameters unless otherwise specified</w:t>
      </w:r>
      <w:r>
        <w:rPr>
          <w:spacing w:val="-3"/>
          <w:sz w:val="22"/>
        </w:rPr>
        <w:t> </w:t>
      </w:r>
      <w:r>
        <w:rPr>
          <w:sz w:val="22"/>
        </w:rPr>
        <w:t>in</w:t>
      </w:r>
      <w:r>
        <w:rPr>
          <w:spacing w:val="-3"/>
          <w:sz w:val="22"/>
        </w:rPr>
        <w:t> </w:t>
      </w:r>
      <w:r>
        <w:rPr>
          <w:sz w:val="22"/>
        </w:rPr>
        <w:t>the</w:t>
      </w:r>
      <w:r>
        <w:rPr>
          <w:spacing w:val="-3"/>
          <w:sz w:val="22"/>
        </w:rPr>
        <w:t> </w:t>
      </w:r>
      <w:r>
        <w:rPr>
          <w:sz w:val="22"/>
        </w:rPr>
        <w:t>SAP</w:t>
      </w:r>
      <w:r>
        <w:rPr>
          <w:spacing w:val="-3"/>
          <w:sz w:val="22"/>
        </w:rPr>
        <w:t> </w:t>
      </w:r>
      <w:r>
        <w:rPr>
          <w:sz w:val="22"/>
        </w:rPr>
        <w:t>or</w:t>
      </w:r>
      <w:r>
        <w:rPr>
          <w:spacing w:val="-3"/>
          <w:sz w:val="22"/>
        </w:rPr>
        <w:t> </w:t>
      </w:r>
      <w:r>
        <w:rPr>
          <w:sz w:val="22"/>
        </w:rPr>
        <w:t>by</w:t>
      </w:r>
      <w:r>
        <w:rPr>
          <w:spacing w:val="-3"/>
          <w:sz w:val="22"/>
        </w:rPr>
        <w:t> </w:t>
      </w:r>
      <w:r>
        <w:rPr>
          <w:sz w:val="22"/>
        </w:rPr>
        <w:t>the</w:t>
      </w:r>
      <w:r>
        <w:rPr>
          <w:spacing w:val="-3"/>
          <w:sz w:val="22"/>
        </w:rPr>
        <w:t> </w:t>
      </w:r>
      <w:r>
        <w:rPr>
          <w:sz w:val="22"/>
        </w:rPr>
        <w:t>Sponsor.</w:t>
      </w:r>
      <w:r>
        <w:rPr>
          <w:spacing w:val="40"/>
          <w:sz w:val="22"/>
        </w:rPr>
        <w:t> </w:t>
      </w:r>
      <w:r>
        <w:rPr>
          <w:sz w:val="22"/>
        </w:rPr>
        <w:t>Missing</w:t>
      </w:r>
      <w:r>
        <w:rPr>
          <w:spacing w:val="-3"/>
          <w:sz w:val="22"/>
        </w:rPr>
        <w:t> </w:t>
      </w:r>
      <w:r>
        <w:rPr>
          <w:sz w:val="22"/>
        </w:rPr>
        <w:t>concentrations</w:t>
      </w:r>
      <w:r>
        <w:rPr>
          <w:spacing w:val="-3"/>
          <w:sz w:val="22"/>
        </w:rPr>
        <w:t> </w:t>
      </w:r>
      <w:r>
        <w:rPr>
          <w:sz w:val="22"/>
        </w:rPr>
        <w:t>at</w:t>
      </w:r>
      <w:r>
        <w:rPr>
          <w:spacing w:val="-3"/>
          <w:sz w:val="22"/>
        </w:rPr>
        <w:t> </w:t>
      </w:r>
      <w:r>
        <w:rPr>
          <w:sz w:val="22"/>
        </w:rPr>
        <w:t>the</w:t>
      </w:r>
      <w:r>
        <w:rPr>
          <w:spacing w:val="-3"/>
          <w:sz w:val="22"/>
        </w:rPr>
        <w:t> </w:t>
      </w:r>
      <w:r>
        <w:rPr>
          <w:sz w:val="22"/>
        </w:rPr>
        <w:t>beginning</w:t>
      </w:r>
      <w:r>
        <w:rPr>
          <w:spacing w:val="-3"/>
          <w:sz w:val="22"/>
        </w:rPr>
        <w:t> </w:t>
      </w:r>
      <w:r>
        <w:rPr>
          <w:sz w:val="22"/>
        </w:rPr>
        <w:t>or end</w:t>
      </w:r>
      <w:r>
        <w:rPr>
          <w:spacing w:val="-3"/>
          <w:sz w:val="22"/>
        </w:rPr>
        <w:t> </w:t>
      </w:r>
      <w:r>
        <w:rPr>
          <w:sz w:val="22"/>
        </w:rPr>
        <w:t>of</w:t>
      </w:r>
      <w:r>
        <w:rPr>
          <w:spacing w:val="-3"/>
          <w:sz w:val="22"/>
        </w:rPr>
        <w:t> </w:t>
      </w:r>
      <w:r>
        <w:rPr>
          <w:sz w:val="22"/>
        </w:rPr>
        <w:t>the</w:t>
      </w:r>
      <w:r>
        <w:rPr>
          <w:spacing w:val="-3"/>
          <w:sz w:val="22"/>
        </w:rPr>
        <w:t> </w:t>
      </w:r>
      <w:r>
        <w:rPr>
          <w:sz w:val="22"/>
        </w:rPr>
        <w:t>dosing</w:t>
      </w:r>
      <w:r>
        <w:rPr>
          <w:spacing w:val="-3"/>
          <w:sz w:val="22"/>
        </w:rPr>
        <w:t> </w:t>
      </w:r>
      <w:r>
        <w:rPr>
          <w:sz w:val="22"/>
        </w:rPr>
        <w:t>interval</w:t>
      </w:r>
      <w:r>
        <w:rPr>
          <w:spacing w:val="-3"/>
          <w:sz w:val="22"/>
        </w:rPr>
        <w:t> </w:t>
      </w:r>
      <w:r>
        <w:rPr>
          <w:sz w:val="22"/>
        </w:rPr>
        <w:t>will</w:t>
      </w:r>
      <w:r>
        <w:rPr>
          <w:spacing w:val="-3"/>
          <w:sz w:val="22"/>
        </w:rPr>
        <w:t> </w:t>
      </w:r>
      <w:r>
        <w:rPr>
          <w:sz w:val="22"/>
        </w:rPr>
        <w:t>be</w:t>
      </w:r>
      <w:r>
        <w:rPr>
          <w:spacing w:val="-3"/>
          <w:sz w:val="22"/>
        </w:rPr>
        <w:t> </w:t>
      </w:r>
      <w:r>
        <w:rPr>
          <w:sz w:val="22"/>
        </w:rPr>
        <w:t>handled</w:t>
      </w:r>
      <w:r>
        <w:rPr>
          <w:spacing w:val="-3"/>
          <w:sz w:val="22"/>
        </w:rPr>
        <w:t> </w:t>
      </w:r>
      <w:r>
        <w:rPr>
          <w:sz w:val="22"/>
        </w:rPr>
        <w:t>in</w:t>
      </w:r>
      <w:r>
        <w:rPr>
          <w:spacing w:val="-3"/>
          <w:sz w:val="22"/>
        </w:rPr>
        <w:t> </w:t>
      </w:r>
      <w:r>
        <w:rPr>
          <w:sz w:val="22"/>
        </w:rPr>
        <w:t>similar</w:t>
      </w:r>
      <w:r>
        <w:rPr>
          <w:spacing w:val="-3"/>
          <w:sz w:val="22"/>
        </w:rPr>
        <w:t> </w:t>
      </w:r>
      <w:r>
        <w:rPr>
          <w:sz w:val="22"/>
        </w:rPr>
        <w:t>fashion</w:t>
      </w:r>
      <w:r>
        <w:rPr>
          <w:spacing w:val="-3"/>
          <w:sz w:val="22"/>
        </w:rPr>
        <w:t> </w:t>
      </w:r>
      <w:r>
        <w:rPr>
          <w:sz w:val="22"/>
        </w:rPr>
        <w:t>as</w:t>
      </w:r>
      <w:r>
        <w:rPr>
          <w:spacing w:val="-3"/>
          <w:sz w:val="22"/>
        </w:rPr>
        <w:t> </w:t>
      </w:r>
      <w:r>
        <w:rPr>
          <w:sz w:val="22"/>
        </w:rPr>
        <w:t>that</w:t>
      </w:r>
      <w:r>
        <w:rPr>
          <w:spacing w:val="-3"/>
          <w:sz w:val="22"/>
        </w:rPr>
        <w:t> </w:t>
      </w:r>
      <w:r>
        <w:rPr>
          <w:sz w:val="22"/>
        </w:rPr>
        <w:t>described</w:t>
      </w:r>
      <w:r>
        <w:rPr>
          <w:spacing w:val="-3"/>
          <w:sz w:val="22"/>
        </w:rPr>
        <w:t> </w:t>
      </w:r>
      <w:r>
        <w:rPr>
          <w:sz w:val="22"/>
        </w:rPr>
        <w:t>above for exogenous PK and PD analytes.</w:t>
      </w:r>
    </w:p>
    <w:p>
      <w:pPr>
        <w:pStyle w:val="BodyText"/>
        <w:spacing w:before="1"/>
        <w:rPr>
          <w:sz w:val="27"/>
        </w:rPr>
      </w:pPr>
    </w:p>
    <w:p>
      <w:pPr>
        <w:pStyle w:val="Heading1"/>
        <w:rPr>
          <w:i/>
        </w:rPr>
      </w:pPr>
      <w:r>
        <w:rPr>
          <w:i/>
        </w:rPr>
        <w:t>B3:</w:t>
      </w:r>
      <w:r>
        <w:rPr>
          <w:i/>
          <w:spacing w:val="-6"/>
        </w:rPr>
        <w:t> </w:t>
      </w:r>
      <w:r>
        <w:rPr>
          <w:i/>
        </w:rPr>
        <w:t>Calculation</w:t>
      </w:r>
      <w:r>
        <w:rPr>
          <w:i/>
          <w:spacing w:val="-6"/>
        </w:rPr>
        <w:t> </w:t>
      </w:r>
      <w:r>
        <w:rPr>
          <w:i/>
        </w:rPr>
        <w:t>of</w:t>
      </w:r>
      <w:r>
        <w:rPr>
          <w:i/>
          <w:spacing w:val="-6"/>
        </w:rPr>
        <w:t> </w:t>
      </w:r>
      <w:r>
        <w:rPr>
          <w:i/>
        </w:rPr>
        <w:t>AUC</w:t>
      </w:r>
      <w:r>
        <w:rPr>
          <w:i/>
          <w:spacing w:val="-6"/>
        </w:rPr>
        <w:t> </w:t>
      </w:r>
      <w:r>
        <w:rPr>
          <w:i/>
        </w:rPr>
        <w:t>Following</w:t>
      </w:r>
      <w:r>
        <w:rPr>
          <w:i/>
          <w:spacing w:val="-6"/>
        </w:rPr>
        <w:t> </w:t>
      </w:r>
      <w:r>
        <w:rPr>
          <w:i/>
        </w:rPr>
        <w:t>Intravenous</w:t>
      </w:r>
      <w:r>
        <w:rPr>
          <w:i/>
          <w:spacing w:val="-6"/>
        </w:rPr>
        <w:t> </w:t>
      </w:r>
      <w:r>
        <w:rPr>
          <w:i/>
        </w:rPr>
        <w:t>Bolus</w:t>
      </w:r>
      <w:r>
        <w:rPr>
          <w:i/>
          <w:spacing w:val="-6"/>
        </w:rPr>
        <w:t> </w:t>
      </w:r>
      <w:r>
        <w:rPr>
          <w:i/>
          <w:spacing w:val="-2"/>
        </w:rPr>
        <w:t>Administration</w:t>
      </w:r>
    </w:p>
    <w:p>
      <w:pPr>
        <w:pStyle w:val="BodyText"/>
        <w:spacing w:before="1"/>
        <w:ind w:left="1022" w:right="477"/>
      </w:pPr>
      <w:r>
        <w:rPr/>
        <w:t>The</w:t>
      </w:r>
      <w:r>
        <w:rPr>
          <w:spacing w:val="-3"/>
        </w:rPr>
        <w:t> </w:t>
      </w:r>
      <w:r>
        <w:rPr/>
        <w:t>rules</w:t>
      </w:r>
      <w:r>
        <w:rPr>
          <w:spacing w:val="-3"/>
        </w:rPr>
        <w:t> </w:t>
      </w:r>
      <w:r>
        <w:rPr/>
        <w:t>described</w:t>
      </w:r>
      <w:r>
        <w:rPr>
          <w:spacing w:val="-3"/>
        </w:rPr>
        <w:t> </w:t>
      </w:r>
      <w:r>
        <w:rPr/>
        <w:t>for</w:t>
      </w:r>
      <w:r>
        <w:rPr>
          <w:spacing w:val="-3"/>
        </w:rPr>
        <w:t> </w:t>
      </w:r>
      <w:r>
        <w:rPr/>
        <w:t>single-dose</w:t>
      </w:r>
      <w:r>
        <w:rPr>
          <w:spacing w:val="-3"/>
        </w:rPr>
        <w:t> </w:t>
      </w:r>
      <w:r>
        <w:rPr/>
        <w:t>extravascular</w:t>
      </w:r>
      <w:r>
        <w:rPr>
          <w:spacing w:val="-3"/>
        </w:rPr>
        <w:t> </w:t>
      </w:r>
      <w:r>
        <w:rPr/>
        <w:t>data</w:t>
      </w:r>
      <w:r>
        <w:rPr>
          <w:spacing w:val="-3"/>
        </w:rPr>
        <w:t> </w:t>
      </w:r>
      <w:r>
        <w:rPr/>
        <w:t>apply</w:t>
      </w:r>
      <w:r>
        <w:rPr>
          <w:spacing w:val="-3"/>
        </w:rPr>
        <w:t> </w:t>
      </w:r>
      <w:r>
        <w:rPr/>
        <w:t>except</w:t>
      </w:r>
      <w:r>
        <w:rPr>
          <w:spacing w:val="-3"/>
        </w:rPr>
        <w:t> </w:t>
      </w:r>
      <w:r>
        <w:rPr/>
        <w:t>for</w:t>
      </w:r>
      <w:r>
        <w:rPr>
          <w:spacing w:val="-3"/>
        </w:rPr>
        <w:t> </w:t>
      </w:r>
      <w:r>
        <w:rPr/>
        <w:t>the</w:t>
      </w:r>
      <w:r>
        <w:rPr>
          <w:spacing w:val="-3"/>
        </w:rPr>
        <w:t> </w:t>
      </w:r>
      <w:r>
        <w:rPr/>
        <w:t>treatment</w:t>
      </w:r>
      <w:r>
        <w:rPr>
          <w:spacing w:val="-3"/>
        </w:rPr>
        <w:t> </w:t>
      </w:r>
      <w:r>
        <w:rPr/>
        <w:t>of BLQ or missing data at the beginning of the curve.</w:t>
      </w:r>
    </w:p>
    <w:p>
      <w:pPr>
        <w:pStyle w:val="BodyText"/>
      </w:pPr>
    </w:p>
    <w:p>
      <w:pPr>
        <w:pStyle w:val="BodyText"/>
        <w:ind w:left="1022" w:right="477"/>
      </w:pPr>
      <w:r>
        <w:rPr/>
        <w:t>Concentrations that are BLQ or missing at predose or the beginning of the curve shall be </w:t>
      </w:r>
      <w:r>
        <w:rPr>
          <w:position w:val="2"/>
        </w:rPr>
        <w:t>set to missing</w:t>
      </w:r>
      <w:r>
        <w:rPr>
          <w:position w:val="2"/>
          <w:sz w:val="16"/>
        </w:rPr>
        <w:t>,</w:t>
      </w:r>
      <w:r>
        <w:rPr>
          <w:spacing w:val="-2"/>
          <w:position w:val="2"/>
          <w:sz w:val="16"/>
        </w:rPr>
        <w:t> </w:t>
      </w:r>
      <w:r>
        <w:rPr>
          <w:position w:val="2"/>
        </w:rPr>
        <w:t>to allow</w:t>
      </w:r>
      <w:r>
        <w:rPr>
          <w:spacing w:val="-1"/>
          <w:position w:val="2"/>
        </w:rPr>
        <w:t> </w:t>
      </w:r>
      <w:r>
        <w:rPr>
          <w:position w:val="2"/>
        </w:rPr>
        <w:t>for</w:t>
      </w:r>
      <w:r>
        <w:rPr>
          <w:spacing w:val="-1"/>
          <w:position w:val="2"/>
        </w:rPr>
        <w:t> </w:t>
      </w:r>
      <w:r>
        <w:rPr>
          <w:position w:val="2"/>
        </w:rPr>
        <w:t>WinNonlin</w:t>
      </w:r>
      <w:r>
        <w:rPr>
          <w:spacing w:val="-1"/>
          <w:position w:val="2"/>
        </w:rPr>
        <w:t> </w:t>
      </w:r>
      <w:r>
        <w:rPr>
          <w:position w:val="2"/>
        </w:rPr>
        <w:t>estimation</w:t>
      </w:r>
      <w:r>
        <w:rPr>
          <w:spacing w:val="-1"/>
          <w:position w:val="2"/>
        </w:rPr>
        <w:t> </w:t>
      </w:r>
      <w:r>
        <w:rPr>
          <w:position w:val="2"/>
        </w:rPr>
        <w:t>of</w:t>
      </w:r>
      <w:r>
        <w:rPr>
          <w:spacing w:val="-1"/>
          <w:position w:val="2"/>
        </w:rPr>
        <w:t> </w:t>
      </w:r>
      <w:r>
        <w:rPr>
          <w:position w:val="2"/>
        </w:rPr>
        <w:t>the</w:t>
      </w:r>
      <w:r>
        <w:rPr>
          <w:spacing w:val="-1"/>
          <w:position w:val="2"/>
        </w:rPr>
        <w:t> </w:t>
      </w:r>
      <w:r>
        <w:rPr>
          <w:position w:val="2"/>
        </w:rPr>
        <w:t>concentration</w:t>
      </w:r>
      <w:r>
        <w:rPr>
          <w:spacing w:val="-1"/>
          <w:position w:val="2"/>
        </w:rPr>
        <w:t> </w:t>
      </w:r>
      <w:r>
        <w:rPr>
          <w:position w:val="2"/>
        </w:rPr>
        <w:t>at</w:t>
      </w:r>
      <w:r>
        <w:rPr>
          <w:spacing w:val="-1"/>
          <w:position w:val="2"/>
        </w:rPr>
        <w:t> </w:t>
      </w:r>
      <w:r>
        <w:rPr>
          <w:position w:val="2"/>
        </w:rPr>
        <w:t>time</w:t>
      </w:r>
      <w:r>
        <w:rPr>
          <w:spacing w:val="-1"/>
          <w:position w:val="2"/>
        </w:rPr>
        <w:t> </w:t>
      </w:r>
      <w:r>
        <w:rPr>
          <w:position w:val="2"/>
        </w:rPr>
        <w:t>zero</w:t>
      </w:r>
      <w:r>
        <w:rPr>
          <w:spacing w:val="-1"/>
          <w:position w:val="2"/>
        </w:rPr>
        <w:t> </w:t>
      </w:r>
      <w:r>
        <w:rPr>
          <w:position w:val="2"/>
        </w:rPr>
        <w:t>(C</w:t>
      </w:r>
      <w:r>
        <w:rPr>
          <w:sz w:val="14"/>
        </w:rPr>
        <w:t>0</w:t>
      </w:r>
      <w:r>
        <w:rPr>
          <w:position w:val="2"/>
        </w:rPr>
        <w:t>). If a </w:t>
      </w:r>
      <w:r>
        <w:rPr/>
        <w:t>predose record exists, this will be done by setting the value to missing in the PKCONC column</w:t>
      </w:r>
      <w:r>
        <w:rPr>
          <w:spacing w:val="-1"/>
        </w:rPr>
        <w:t> </w:t>
      </w:r>
      <w:r>
        <w:rPr/>
        <w:t>as</w:t>
      </w:r>
      <w:r>
        <w:rPr>
          <w:spacing w:val="-6"/>
        </w:rPr>
        <w:t> </w:t>
      </w:r>
      <w:r>
        <w:rPr/>
        <w:t>the</w:t>
      </w:r>
      <w:r>
        <w:rPr>
          <w:spacing w:val="-3"/>
        </w:rPr>
        <w:t> </w:t>
      </w:r>
      <w:r>
        <w:rPr/>
        <w:t>row</w:t>
      </w:r>
      <w:r>
        <w:rPr>
          <w:spacing w:val="-3"/>
        </w:rPr>
        <w:t> </w:t>
      </w:r>
      <w:r>
        <w:rPr/>
        <w:t>record</w:t>
      </w:r>
      <w:r>
        <w:rPr>
          <w:spacing w:val="-3"/>
        </w:rPr>
        <w:t> </w:t>
      </w:r>
      <w:r>
        <w:rPr/>
        <w:t>needs</w:t>
      </w:r>
      <w:r>
        <w:rPr>
          <w:spacing w:val="-3"/>
        </w:rPr>
        <w:t> </w:t>
      </w:r>
      <w:r>
        <w:rPr/>
        <w:t>to</w:t>
      </w:r>
      <w:r>
        <w:rPr>
          <w:spacing w:val="-3"/>
        </w:rPr>
        <w:t> </w:t>
      </w:r>
      <w:r>
        <w:rPr/>
        <w:t>be</w:t>
      </w:r>
      <w:r>
        <w:rPr>
          <w:spacing w:val="-3"/>
        </w:rPr>
        <w:t> </w:t>
      </w:r>
      <w:r>
        <w:rPr/>
        <w:t>preserved</w:t>
      </w:r>
      <w:r>
        <w:rPr>
          <w:spacing w:val="-3"/>
        </w:rPr>
        <w:t> </w:t>
      </w:r>
      <w:r>
        <w:rPr/>
        <w:t>for</w:t>
      </w:r>
      <w:r>
        <w:rPr>
          <w:spacing w:val="-3"/>
        </w:rPr>
        <w:t> </w:t>
      </w:r>
      <w:r>
        <w:rPr/>
        <w:t>the</w:t>
      </w:r>
      <w:r>
        <w:rPr>
          <w:spacing w:val="-3"/>
        </w:rPr>
        <w:t> </w:t>
      </w:r>
      <w:r>
        <w:rPr/>
        <w:t>analysis.</w:t>
      </w:r>
      <w:r>
        <w:rPr>
          <w:spacing w:val="-3"/>
        </w:rPr>
        <w:t> </w:t>
      </w:r>
      <w:r>
        <w:rPr/>
        <w:t>The</w:t>
      </w:r>
      <w:r>
        <w:rPr>
          <w:spacing w:val="-3"/>
        </w:rPr>
        <w:t> </w:t>
      </w:r>
      <w:r>
        <w:rPr/>
        <w:t>excluded</w:t>
      </w:r>
      <w:r>
        <w:rPr>
          <w:spacing w:val="-3"/>
        </w:rPr>
        <w:t> </w:t>
      </w:r>
      <w:r>
        <w:rPr/>
        <w:t>data</w:t>
      </w:r>
      <w:r>
        <w:rPr>
          <w:spacing w:val="-3"/>
        </w:rPr>
        <w:t> </w:t>
      </w:r>
      <w:r>
        <w:rPr/>
        <w:t>point shall be identified with an exclusion flag (EX_FLAG = 80 or 810; see Appendix E) and a comment (EX_CMT) should be added to the data record to document that this has been </w:t>
      </w:r>
      <w:r>
        <w:rPr>
          <w:position w:val="2"/>
        </w:rPr>
        <w:t>done.</w:t>
      </w:r>
      <w:r>
        <w:rPr>
          <w:spacing w:val="40"/>
          <w:position w:val="2"/>
        </w:rPr>
        <w:t> </w:t>
      </w:r>
      <w:r>
        <w:rPr>
          <w:position w:val="2"/>
        </w:rPr>
        <w:t>C</w:t>
      </w:r>
      <w:r>
        <w:rPr>
          <w:sz w:val="14"/>
        </w:rPr>
        <w:t>0</w:t>
      </w:r>
      <w:r>
        <w:rPr>
          <w:spacing w:val="28"/>
          <w:sz w:val="14"/>
        </w:rPr>
        <w:t> </w:t>
      </w:r>
      <w:r>
        <w:rPr>
          <w:position w:val="2"/>
        </w:rPr>
        <w:t>for the calculation of AUC is estimated by WinNonlin as follows:</w:t>
      </w:r>
    </w:p>
    <w:p>
      <w:pPr>
        <w:pStyle w:val="BodyText"/>
        <w:spacing w:before="11"/>
        <w:rPr>
          <w:sz w:val="26"/>
        </w:rPr>
      </w:pPr>
    </w:p>
    <w:p>
      <w:pPr>
        <w:pStyle w:val="ListParagraph"/>
        <w:numPr>
          <w:ilvl w:val="0"/>
          <w:numId w:val="7"/>
        </w:numPr>
        <w:tabs>
          <w:tab w:pos="1559" w:val="left" w:leader="none"/>
          <w:tab w:pos="1560" w:val="left" w:leader="none"/>
        </w:tabs>
        <w:spacing w:line="235" w:lineRule="auto" w:before="0" w:after="0"/>
        <w:ind w:left="1559" w:right="1057" w:hanging="360"/>
        <w:jc w:val="left"/>
        <w:rPr>
          <w:sz w:val="22"/>
        </w:rPr>
      </w:pPr>
      <w:bookmarkStart w:name="If the concentration at the second conce" w:id="45"/>
      <w:bookmarkEnd w:id="45"/>
      <w:r>
        <w:rPr>
          <w:position w:val="2"/>
          <w:sz w:val="22"/>
        </w:rPr>
        <w:t>If</w:t>
      </w:r>
      <w:r>
        <w:rPr>
          <w:spacing w:val="-2"/>
          <w:position w:val="2"/>
          <w:sz w:val="22"/>
        </w:rPr>
        <w:t> </w:t>
      </w:r>
      <w:r>
        <w:rPr>
          <w:position w:val="2"/>
          <w:sz w:val="22"/>
        </w:rPr>
        <w:t>the</w:t>
      </w:r>
      <w:r>
        <w:rPr>
          <w:spacing w:val="-2"/>
          <w:position w:val="2"/>
          <w:sz w:val="22"/>
        </w:rPr>
        <w:t> </w:t>
      </w:r>
      <w:r>
        <w:rPr>
          <w:position w:val="2"/>
          <w:sz w:val="22"/>
        </w:rPr>
        <w:t>concentration</w:t>
      </w:r>
      <w:r>
        <w:rPr>
          <w:spacing w:val="-3"/>
          <w:position w:val="2"/>
          <w:sz w:val="22"/>
        </w:rPr>
        <w:t> </w:t>
      </w:r>
      <w:r>
        <w:rPr>
          <w:position w:val="2"/>
          <w:sz w:val="22"/>
        </w:rPr>
        <w:t>at</w:t>
      </w:r>
      <w:r>
        <w:rPr>
          <w:spacing w:val="-3"/>
          <w:position w:val="2"/>
          <w:sz w:val="22"/>
        </w:rPr>
        <w:t> </w:t>
      </w:r>
      <w:r>
        <w:rPr>
          <w:position w:val="2"/>
          <w:sz w:val="22"/>
        </w:rPr>
        <w:t>the</w:t>
      </w:r>
      <w:r>
        <w:rPr>
          <w:spacing w:val="-3"/>
          <w:position w:val="2"/>
          <w:sz w:val="22"/>
        </w:rPr>
        <w:t> </w:t>
      </w:r>
      <w:r>
        <w:rPr>
          <w:position w:val="2"/>
          <w:sz w:val="22"/>
        </w:rPr>
        <w:t>second</w:t>
      </w:r>
      <w:r>
        <w:rPr>
          <w:spacing w:val="-3"/>
          <w:position w:val="2"/>
          <w:sz w:val="22"/>
        </w:rPr>
        <w:t> </w:t>
      </w:r>
      <w:r>
        <w:rPr>
          <w:position w:val="2"/>
          <w:sz w:val="22"/>
        </w:rPr>
        <w:t>concentration</w:t>
      </w:r>
      <w:r>
        <w:rPr>
          <w:spacing w:val="-3"/>
          <w:position w:val="2"/>
          <w:sz w:val="22"/>
        </w:rPr>
        <w:t> </w:t>
      </w:r>
      <w:r>
        <w:rPr>
          <w:position w:val="2"/>
          <w:sz w:val="22"/>
        </w:rPr>
        <w:t>(C</w:t>
      </w:r>
      <w:r>
        <w:rPr>
          <w:sz w:val="14"/>
        </w:rPr>
        <w:t>2</w:t>
      </w:r>
      <w:r>
        <w:rPr>
          <w:position w:val="2"/>
          <w:sz w:val="22"/>
        </w:rPr>
        <w:t>)</w:t>
      </w:r>
      <w:r>
        <w:rPr>
          <w:spacing w:val="-3"/>
          <w:position w:val="2"/>
          <w:sz w:val="22"/>
        </w:rPr>
        <w:t> </w:t>
      </w:r>
      <w:r>
        <w:rPr>
          <w:position w:val="2"/>
          <w:sz w:val="22"/>
        </w:rPr>
        <w:t>is</w:t>
      </w:r>
      <w:r>
        <w:rPr>
          <w:spacing w:val="-3"/>
          <w:position w:val="2"/>
          <w:sz w:val="22"/>
        </w:rPr>
        <w:t> </w:t>
      </w:r>
      <w:r>
        <w:rPr>
          <w:position w:val="2"/>
          <w:sz w:val="22"/>
        </w:rPr>
        <w:t>less</w:t>
      </w:r>
      <w:r>
        <w:rPr>
          <w:spacing w:val="-3"/>
          <w:position w:val="2"/>
          <w:sz w:val="22"/>
        </w:rPr>
        <w:t> </w:t>
      </w:r>
      <w:r>
        <w:rPr>
          <w:position w:val="2"/>
          <w:sz w:val="22"/>
        </w:rPr>
        <w:t>than</w:t>
      </w:r>
      <w:r>
        <w:rPr>
          <w:spacing w:val="-3"/>
          <w:position w:val="2"/>
          <w:sz w:val="22"/>
        </w:rPr>
        <w:t> </w:t>
      </w:r>
      <w:r>
        <w:rPr>
          <w:position w:val="2"/>
          <w:sz w:val="22"/>
        </w:rPr>
        <w:t>that</w:t>
      </w:r>
      <w:r>
        <w:rPr>
          <w:spacing w:val="-3"/>
          <w:position w:val="2"/>
          <w:sz w:val="22"/>
        </w:rPr>
        <w:t> </w:t>
      </w:r>
      <w:r>
        <w:rPr>
          <w:position w:val="2"/>
          <w:sz w:val="22"/>
        </w:rPr>
        <w:t>of</w:t>
      </w:r>
      <w:r>
        <w:rPr>
          <w:spacing w:val="-3"/>
          <w:position w:val="2"/>
          <w:sz w:val="22"/>
        </w:rPr>
        <w:t> </w:t>
      </w:r>
      <w:r>
        <w:rPr>
          <w:position w:val="2"/>
          <w:sz w:val="22"/>
        </w:rPr>
        <w:t>the</w:t>
      </w:r>
      <w:r>
        <w:rPr>
          <w:spacing w:val="-3"/>
          <w:position w:val="2"/>
          <w:sz w:val="22"/>
        </w:rPr>
        <w:t> </w:t>
      </w:r>
      <w:r>
        <w:rPr>
          <w:position w:val="2"/>
          <w:sz w:val="22"/>
        </w:rPr>
        <w:t>first concentration (C</w:t>
      </w:r>
      <w:r>
        <w:rPr>
          <w:sz w:val="14"/>
        </w:rPr>
        <w:t>1</w:t>
      </w:r>
      <w:r>
        <w:rPr>
          <w:position w:val="2"/>
          <w:sz w:val="22"/>
        </w:rPr>
        <w:t>), then C</w:t>
      </w:r>
      <w:r>
        <w:rPr>
          <w:sz w:val="14"/>
        </w:rPr>
        <w:t>0</w:t>
      </w:r>
      <w:r>
        <w:rPr>
          <w:spacing w:val="25"/>
          <w:sz w:val="14"/>
        </w:rPr>
        <w:t> </w:t>
      </w:r>
      <w:r>
        <w:rPr>
          <w:position w:val="2"/>
          <w:sz w:val="22"/>
        </w:rPr>
        <w:t>is estimated by log-linear regression of the first two quantifiable concentration-time points (C</w:t>
      </w:r>
      <w:r>
        <w:rPr>
          <w:sz w:val="14"/>
        </w:rPr>
        <w:t>1</w:t>
      </w:r>
      <w:r>
        <w:rPr>
          <w:spacing w:val="40"/>
          <w:sz w:val="14"/>
        </w:rPr>
        <w:t> </w:t>
      </w:r>
      <w:r>
        <w:rPr>
          <w:position w:val="2"/>
          <w:sz w:val="22"/>
        </w:rPr>
        <w:t>and C</w:t>
      </w:r>
      <w:r>
        <w:rPr>
          <w:sz w:val="14"/>
        </w:rPr>
        <w:t>2</w:t>
      </w:r>
      <w:r>
        <w:rPr>
          <w:position w:val="2"/>
          <w:sz w:val="22"/>
        </w:rPr>
        <w:t>).</w:t>
      </w:r>
    </w:p>
    <w:p>
      <w:pPr>
        <w:pStyle w:val="ListParagraph"/>
        <w:numPr>
          <w:ilvl w:val="0"/>
          <w:numId w:val="7"/>
        </w:numPr>
        <w:tabs>
          <w:tab w:pos="1559" w:val="left" w:leader="none"/>
          <w:tab w:pos="1560" w:val="left" w:leader="none"/>
        </w:tabs>
        <w:spacing w:line="240" w:lineRule="auto" w:before="58" w:after="0"/>
        <w:ind w:left="1560" w:right="0" w:hanging="361"/>
        <w:jc w:val="left"/>
        <w:rPr>
          <w:sz w:val="22"/>
        </w:rPr>
      </w:pPr>
      <w:bookmarkStart w:name="If C2 is greater than C1, C0 is set to C" w:id="46"/>
      <w:bookmarkEnd w:id="46"/>
      <w:r>
        <w:rPr>
          <w:position w:val="2"/>
          <w:sz w:val="22"/>
        </w:rPr>
        <w:t>I</w:t>
      </w:r>
      <w:r>
        <w:rPr>
          <w:position w:val="2"/>
          <w:sz w:val="22"/>
        </w:rPr>
        <w:t>f</w:t>
      </w:r>
      <w:r>
        <w:rPr>
          <w:spacing w:val="-1"/>
          <w:position w:val="2"/>
          <w:sz w:val="22"/>
        </w:rPr>
        <w:t> </w:t>
      </w:r>
      <w:r>
        <w:rPr>
          <w:position w:val="2"/>
          <w:sz w:val="22"/>
        </w:rPr>
        <w:t>C</w:t>
      </w:r>
      <w:r>
        <w:rPr>
          <w:sz w:val="14"/>
        </w:rPr>
        <w:t>2</w:t>
      </w:r>
      <w:r>
        <w:rPr>
          <w:spacing w:val="20"/>
          <w:sz w:val="14"/>
        </w:rPr>
        <w:t> </w:t>
      </w:r>
      <w:r>
        <w:rPr>
          <w:position w:val="2"/>
          <w:sz w:val="22"/>
        </w:rPr>
        <w:t>is</w:t>
      </w:r>
      <w:r>
        <w:rPr>
          <w:spacing w:val="-3"/>
          <w:position w:val="2"/>
          <w:sz w:val="22"/>
        </w:rPr>
        <w:t> </w:t>
      </w:r>
      <w:r>
        <w:rPr>
          <w:position w:val="2"/>
          <w:sz w:val="22"/>
        </w:rPr>
        <w:t>greater</w:t>
      </w:r>
      <w:r>
        <w:rPr>
          <w:spacing w:val="-3"/>
          <w:position w:val="2"/>
          <w:sz w:val="22"/>
        </w:rPr>
        <w:t> </w:t>
      </w:r>
      <w:r>
        <w:rPr>
          <w:position w:val="2"/>
          <w:sz w:val="22"/>
        </w:rPr>
        <w:t>than</w:t>
      </w:r>
      <w:r>
        <w:rPr>
          <w:spacing w:val="-4"/>
          <w:position w:val="2"/>
          <w:sz w:val="22"/>
        </w:rPr>
        <w:t> </w:t>
      </w:r>
      <w:r>
        <w:rPr>
          <w:position w:val="2"/>
          <w:sz w:val="22"/>
        </w:rPr>
        <w:t>C</w:t>
      </w:r>
      <w:r>
        <w:rPr>
          <w:sz w:val="14"/>
        </w:rPr>
        <w:t>1</w:t>
      </w:r>
      <w:r>
        <w:rPr>
          <w:position w:val="2"/>
          <w:sz w:val="22"/>
        </w:rPr>
        <w:t>, C</w:t>
      </w:r>
      <w:r>
        <w:rPr>
          <w:sz w:val="14"/>
        </w:rPr>
        <w:t>0</w:t>
      </w:r>
      <w:r>
        <w:rPr>
          <w:spacing w:val="20"/>
          <w:sz w:val="14"/>
        </w:rPr>
        <w:t> </w:t>
      </w:r>
      <w:r>
        <w:rPr>
          <w:position w:val="2"/>
          <w:sz w:val="22"/>
        </w:rPr>
        <w:t>is</w:t>
      </w:r>
      <w:r>
        <w:rPr>
          <w:spacing w:val="-4"/>
          <w:position w:val="2"/>
          <w:sz w:val="22"/>
        </w:rPr>
        <w:t> </w:t>
      </w:r>
      <w:r>
        <w:rPr>
          <w:position w:val="2"/>
          <w:sz w:val="22"/>
        </w:rPr>
        <w:t>set</w:t>
      </w:r>
      <w:r>
        <w:rPr>
          <w:spacing w:val="-4"/>
          <w:position w:val="2"/>
          <w:sz w:val="22"/>
        </w:rPr>
        <w:t> </w:t>
      </w:r>
      <w:r>
        <w:rPr>
          <w:position w:val="2"/>
          <w:sz w:val="22"/>
        </w:rPr>
        <w:t>to</w:t>
      </w:r>
      <w:r>
        <w:rPr>
          <w:spacing w:val="-3"/>
          <w:position w:val="2"/>
          <w:sz w:val="22"/>
        </w:rPr>
        <w:t> </w:t>
      </w:r>
      <w:r>
        <w:rPr>
          <w:spacing w:val="-5"/>
          <w:position w:val="2"/>
          <w:sz w:val="22"/>
        </w:rPr>
        <w:t>C</w:t>
      </w:r>
      <w:r>
        <w:rPr>
          <w:spacing w:val="-5"/>
          <w:sz w:val="14"/>
        </w:rPr>
        <w:t>1</w:t>
      </w:r>
      <w:r>
        <w:rPr>
          <w:spacing w:val="-5"/>
          <w:position w:val="2"/>
          <w:sz w:val="22"/>
        </w:rPr>
        <w:t>.</w:t>
      </w:r>
    </w:p>
    <w:p>
      <w:pPr>
        <w:pStyle w:val="BodyText"/>
        <w:spacing w:before="6"/>
        <w:rPr>
          <w:sz w:val="27"/>
        </w:rPr>
      </w:pPr>
    </w:p>
    <w:p>
      <w:pPr>
        <w:pStyle w:val="Heading1"/>
        <w:spacing w:line="251" w:lineRule="exact"/>
        <w:rPr>
          <w:i/>
        </w:rPr>
      </w:pPr>
      <w:r>
        <w:rPr>
          <w:i/>
        </w:rPr>
        <w:t>B4:</w:t>
      </w:r>
      <w:r>
        <w:rPr>
          <w:i/>
          <w:spacing w:val="-7"/>
        </w:rPr>
        <w:t> </w:t>
      </w:r>
      <w:r>
        <w:rPr>
          <w:i/>
        </w:rPr>
        <w:t>Calculation</w:t>
      </w:r>
      <w:r>
        <w:rPr>
          <w:i/>
          <w:spacing w:val="-6"/>
        </w:rPr>
        <w:t> </w:t>
      </w:r>
      <w:r>
        <w:rPr>
          <w:i/>
        </w:rPr>
        <w:t>of</w:t>
      </w:r>
      <w:r>
        <w:rPr>
          <w:i/>
          <w:spacing w:val="-7"/>
        </w:rPr>
        <w:t> </w:t>
      </w:r>
      <w:r>
        <w:rPr>
          <w:i/>
        </w:rPr>
        <w:t>AUC</w:t>
      </w:r>
      <w:r>
        <w:rPr>
          <w:i/>
          <w:spacing w:val="-6"/>
        </w:rPr>
        <w:t> </w:t>
      </w:r>
      <w:r>
        <w:rPr>
          <w:i/>
        </w:rPr>
        <w:t>Following</w:t>
      </w:r>
      <w:r>
        <w:rPr>
          <w:i/>
          <w:spacing w:val="-7"/>
        </w:rPr>
        <w:t> </w:t>
      </w:r>
      <w:r>
        <w:rPr>
          <w:i/>
        </w:rPr>
        <w:t>Intravenous</w:t>
      </w:r>
      <w:r>
        <w:rPr>
          <w:i/>
          <w:spacing w:val="-6"/>
        </w:rPr>
        <w:t> </w:t>
      </w:r>
      <w:r>
        <w:rPr>
          <w:i/>
        </w:rPr>
        <w:t>Infusion</w:t>
      </w:r>
      <w:r>
        <w:rPr>
          <w:i/>
          <w:spacing w:val="-6"/>
        </w:rPr>
        <w:t> </w:t>
      </w:r>
      <w:r>
        <w:rPr>
          <w:i/>
          <w:spacing w:val="-2"/>
        </w:rPr>
        <w:t>Administration</w:t>
      </w:r>
    </w:p>
    <w:p>
      <w:pPr>
        <w:pStyle w:val="BodyText"/>
        <w:spacing w:line="237" w:lineRule="auto"/>
        <w:ind w:left="1022" w:right="477"/>
      </w:pPr>
      <w:r>
        <w:rPr/>
        <w:t>The rules described for single-dose extravascular data apply except for the treatment of missing data at the end of infusion.</w:t>
      </w:r>
      <w:r>
        <w:rPr>
          <w:spacing w:val="40"/>
        </w:rPr>
        <w:t> </w:t>
      </w:r>
      <w:r>
        <w:rPr/>
        <w:t>WinNonlin does not estimate a concentration at the </w:t>
      </w:r>
      <w:r>
        <w:rPr>
          <w:position w:val="2"/>
        </w:rPr>
        <w:t>end of infusion (C</w:t>
      </w:r>
      <w:r>
        <w:rPr>
          <w:sz w:val="14"/>
        </w:rPr>
        <w:t>in</w:t>
      </w:r>
      <w:r>
        <w:rPr>
          <w:position w:val="2"/>
        </w:rPr>
        <w:t>).</w:t>
      </w:r>
      <w:r>
        <w:rPr>
          <w:spacing w:val="40"/>
          <w:position w:val="2"/>
        </w:rPr>
        <w:t> </w:t>
      </w:r>
      <w:r>
        <w:rPr>
          <w:position w:val="2"/>
        </w:rPr>
        <w:t>Unless a sample is collected at the end of infusion, special computation</w:t>
      </w:r>
      <w:r>
        <w:rPr>
          <w:spacing w:val="-3"/>
          <w:position w:val="2"/>
        </w:rPr>
        <w:t> </w:t>
      </w:r>
      <w:r>
        <w:rPr>
          <w:position w:val="2"/>
        </w:rPr>
        <w:t>methodology</w:t>
      </w:r>
      <w:r>
        <w:rPr>
          <w:spacing w:val="-3"/>
          <w:position w:val="2"/>
        </w:rPr>
        <w:t> </w:t>
      </w:r>
      <w:r>
        <w:rPr>
          <w:position w:val="2"/>
        </w:rPr>
        <w:t>may</w:t>
      </w:r>
      <w:r>
        <w:rPr>
          <w:spacing w:val="-3"/>
          <w:position w:val="2"/>
        </w:rPr>
        <w:t> </w:t>
      </w:r>
      <w:r>
        <w:rPr>
          <w:position w:val="2"/>
        </w:rPr>
        <w:t>be</w:t>
      </w:r>
      <w:r>
        <w:rPr>
          <w:spacing w:val="-3"/>
          <w:position w:val="2"/>
        </w:rPr>
        <w:t> </w:t>
      </w:r>
      <w:r>
        <w:rPr>
          <w:position w:val="2"/>
        </w:rPr>
        <w:t>required</w:t>
      </w:r>
      <w:r>
        <w:rPr>
          <w:spacing w:val="-3"/>
          <w:position w:val="2"/>
        </w:rPr>
        <w:t> </w:t>
      </w:r>
      <w:r>
        <w:rPr>
          <w:position w:val="2"/>
        </w:rPr>
        <w:t>to</w:t>
      </w:r>
      <w:r>
        <w:rPr>
          <w:spacing w:val="-3"/>
          <w:position w:val="2"/>
        </w:rPr>
        <w:t> </w:t>
      </w:r>
      <w:r>
        <w:rPr>
          <w:position w:val="2"/>
        </w:rPr>
        <w:t>estimate</w:t>
      </w:r>
      <w:r>
        <w:rPr>
          <w:spacing w:val="-3"/>
          <w:position w:val="2"/>
        </w:rPr>
        <w:t> </w:t>
      </w:r>
      <w:r>
        <w:rPr>
          <w:position w:val="2"/>
        </w:rPr>
        <w:t>C</w:t>
      </w:r>
      <w:r>
        <w:rPr>
          <w:sz w:val="14"/>
        </w:rPr>
        <w:t>in</w:t>
      </w:r>
      <w:r>
        <w:rPr>
          <w:spacing w:val="16"/>
          <w:sz w:val="14"/>
        </w:rPr>
        <w:t> </w:t>
      </w:r>
      <w:r>
        <w:rPr>
          <w:position w:val="2"/>
        </w:rPr>
        <w:t>for</w:t>
      </w:r>
      <w:r>
        <w:rPr>
          <w:spacing w:val="-3"/>
          <w:position w:val="2"/>
        </w:rPr>
        <w:t> </w:t>
      </w:r>
      <w:r>
        <w:rPr>
          <w:position w:val="2"/>
        </w:rPr>
        <w:t>the</w:t>
      </w:r>
      <w:r>
        <w:rPr>
          <w:spacing w:val="-3"/>
          <w:position w:val="2"/>
        </w:rPr>
        <w:t> </w:t>
      </w:r>
      <w:r>
        <w:rPr>
          <w:position w:val="2"/>
        </w:rPr>
        <w:t>end</w:t>
      </w:r>
      <w:r>
        <w:rPr>
          <w:spacing w:val="-3"/>
          <w:position w:val="2"/>
        </w:rPr>
        <w:t> </w:t>
      </w:r>
      <w:r>
        <w:rPr>
          <w:position w:val="2"/>
        </w:rPr>
        <w:t>of</w:t>
      </w:r>
      <w:r>
        <w:rPr>
          <w:spacing w:val="-3"/>
          <w:position w:val="2"/>
        </w:rPr>
        <w:t> </w:t>
      </w:r>
      <w:r>
        <w:rPr>
          <w:position w:val="2"/>
        </w:rPr>
        <w:t>the</w:t>
      </w:r>
      <w:r>
        <w:rPr>
          <w:spacing w:val="-3"/>
          <w:position w:val="2"/>
        </w:rPr>
        <w:t> </w:t>
      </w:r>
      <w:r>
        <w:rPr>
          <w:position w:val="2"/>
        </w:rPr>
        <w:t>intravenous</w:t>
      </w:r>
    </w:p>
    <w:p>
      <w:pPr>
        <w:pStyle w:val="BodyText"/>
        <w:spacing w:before="3"/>
        <w:ind w:left="1022"/>
      </w:pPr>
      <w:r>
        <w:rPr/>
        <w:t>(IV)</w:t>
      </w:r>
      <w:r>
        <w:rPr>
          <w:spacing w:val="-6"/>
        </w:rPr>
        <w:t> </w:t>
      </w:r>
      <w:r>
        <w:rPr/>
        <w:t>infusion</w:t>
      </w:r>
      <w:r>
        <w:rPr>
          <w:spacing w:val="-6"/>
        </w:rPr>
        <w:t> </w:t>
      </w:r>
      <w:r>
        <w:rPr/>
        <w:t>to</w:t>
      </w:r>
      <w:r>
        <w:rPr>
          <w:spacing w:val="-6"/>
        </w:rPr>
        <w:t> </w:t>
      </w:r>
      <w:r>
        <w:rPr/>
        <w:t>more</w:t>
      </w:r>
      <w:r>
        <w:rPr>
          <w:spacing w:val="-6"/>
        </w:rPr>
        <w:t> </w:t>
      </w:r>
      <w:r>
        <w:rPr/>
        <w:t>accurately</w:t>
      </w:r>
      <w:r>
        <w:rPr>
          <w:spacing w:val="-6"/>
        </w:rPr>
        <w:t> </w:t>
      </w:r>
      <w:r>
        <w:rPr/>
        <w:t>compute</w:t>
      </w:r>
      <w:r>
        <w:rPr>
          <w:spacing w:val="-5"/>
        </w:rPr>
        <w:t> </w:t>
      </w:r>
      <w:r>
        <w:rPr>
          <w:spacing w:val="-4"/>
        </w:rPr>
        <w:t>AUC.</w:t>
      </w:r>
    </w:p>
    <w:p>
      <w:pPr>
        <w:pStyle w:val="BodyText"/>
        <w:spacing w:before="5"/>
      </w:pPr>
    </w:p>
    <w:p>
      <w:pPr>
        <w:pStyle w:val="BodyText"/>
        <w:spacing w:line="237" w:lineRule="auto"/>
        <w:ind w:left="1022" w:right="477"/>
      </w:pPr>
      <w:r>
        <w:rPr/>
        <w:t>To</w:t>
      </w:r>
      <w:r>
        <w:rPr>
          <w:spacing w:val="-3"/>
        </w:rPr>
        <w:t> </w:t>
      </w:r>
      <w:r>
        <w:rPr/>
        <w:t>estimate</w:t>
      </w:r>
      <w:r>
        <w:rPr>
          <w:spacing w:val="-3"/>
        </w:rPr>
        <w:t> </w:t>
      </w:r>
      <w:r>
        <w:rPr/>
        <w:t>concentration</w:t>
      </w:r>
      <w:r>
        <w:rPr>
          <w:spacing w:val="-3"/>
        </w:rPr>
        <w:t> </w:t>
      </w:r>
      <w:r>
        <w:rPr/>
        <w:t>values</w:t>
      </w:r>
      <w:r>
        <w:rPr>
          <w:spacing w:val="-3"/>
        </w:rPr>
        <w:t> </w:t>
      </w:r>
      <w:r>
        <w:rPr/>
        <w:t>at</w:t>
      </w:r>
      <w:r>
        <w:rPr>
          <w:spacing w:val="-3"/>
        </w:rPr>
        <w:t> </w:t>
      </w:r>
      <w:r>
        <w:rPr/>
        <w:t>the</w:t>
      </w:r>
      <w:r>
        <w:rPr>
          <w:spacing w:val="-3"/>
        </w:rPr>
        <w:t> </w:t>
      </w:r>
      <w:r>
        <w:rPr/>
        <w:t>end</w:t>
      </w:r>
      <w:r>
        <w:rPr>
          <w:spacing w:val="-3"/>
        </w:rPr>
        <w:t> </w:t>
      </w:r>
      <w:r>
        <w:rPr/>
        <w:t>of</w:t>
      </w:r>
      <w:r>
        <w:rPr>
          <w:spacing w:val="-3"/>
        </w:rPr>
        <w:t> </w:t>
      </w:r>
      <w:r>
        <w:rPr/>
        <w:t>infusion</w:t>
      </w:r>
      <w:r>
        <w:rPr>
          <w:spacing w:val="-3"/>
        </w:rPr>
        <w:t> </w:t>
      </w:r>
      <w:r>
        <w:rPr/>
        <w:t>with</w:t>
      </w:r>
      <w:r>
        <w:rPr>
          <w:spacing w:val="-3"/>
        </w:rPr>
        <w:t> </w:t>
      </w:r>
      <w:r>
        <w:rPr/>
        <w:t>WinNonlin,</w:t>
      </w:r>
      <w:r>
        <w:rPr>
          <w:spacing w:val="-3"/>
        </w:rPr>
        <w:t> </w:t>
      </w:r>
      <w:r>
        <w:rPr/>
        <w:t>the</w:t>
      </w:r>
      <w:r>
        <w:rPr>
          <w:spacing w:val="-3"/>
        </w:rPr>
        <w:t> </w:t>
      </w:r>
      <w:r>
        <w:rPr/>
        <w:t>following procedure shall be used.</w:t>
      </w:r>
      <w:r>
        <w:rPr>
          <w:spacing w:val="40"/>
        </w:rPr>
        <w:t> </w:t>
      </w:r>
      <w:r>
        <w:rPr/>
        <w:t>An example is also provided to illustrate the procedure:</w:t>
      </w:r>
    </w:p>
    <w:p>
      <w:pPr>
        <w:pStyle w:val="BodyText"/>
        <w:spacing w:before="2"/>
        <w:rPr>
          <w:sz w:val="27"/>
        </w:rPr>
      </w:pPr>
    </w:p>
    <w:p>
      <w:pPr>
        <w:pStyle w:val="ListParagraph"/>
        <w:numPr>
          <w:ilvl w:val="0"/>
          <w:numId w:val="9"/>
        </w:numPr>
        <w:tabs>
          <w:tab w:pos="1559" w:val="left" w:leader="none"/>
          <w:tab w:pos="1560" w:val="left" w:leader="none"/>
        </w:tabs>
        <w:spacing w:line="240" w:lineRule="auto" w:before="1" w:after="0"/>
        <w:ind w:left="1559" w:right="500" w:hanging="360"/>
        <w:jc w:val="left"/>
        <w:rPr>
          <w:sz w:val="22"/>
        </w:rPr>
      </w:pPr>
      <w:bookmarkStart w:name="Concentration-time data shall be analyze" w:id="47"/>
      <w:bookmarkEnd w:id="47"/>
      <w:r>
        <w:rPr>
          <w:sz w:val="22"/>
        </w:rPr>
        <w:t>Concentratio</w:t>
      </w:r>
      <w:r>
        <w:rPr>
          <w:sz w:val="22"/>
        </w:rPr>
        <w:t>n-time</w:t>
      </w:r>
      <w:r>
        <w:rPr>
          <w:spacing w:val="-2"/>
          <w:sz w:val="22"/>
        </w:rPr>
        <w:t> </w:t>
      </w:r>
      <w:r>
        <w:rPr>
          <w:sz w:val="22"/>
        </w:rPr>
        <w:t>data</w:t>
      </w:r>
      <w:r>
        <w:rPr>
          <w:spacing w:val="-2"/>
          <w:sz w:val="22"/>
        </w:rPr>
        <w:t> </w:t>
      </w:r>
      <w:r>
        <w:rPr>
          <w:sz w:val="22"/>
        </w:rPr>
        <w:t>shall</w:t>
      </w:r>
      <w:r>
        <w:rPr>
          <w:spacing w:val="-2"/>
          <w:sz w:val="22"/>
        </w:rPr>
        <w:t> </w:t>
      </w:r>
      <w:r>
        <w:rPr>
          <w:sz w:val="22"/>
        </w:rPr>
        <w:t>be</w:t>
      </w:r>
      <w:r>
        <w:rPr>
          <w:spacing w:val="-2"/>
          <w:sz w:val="22"/>
        </w:rPr>
        <w:t> </w:t>
      </w:r>
      <w:r>
        <w:rPr>
          <w:sz w:val="22"/>
        </w:rPr>
        <w:t>analyzed</w:t>
      </w:r>
      <w:r>
        <w:rPr>
          <w:spacing w:val="-2"/>
          <w:sz w:val="22"/>
        </w:rPr>
        <w:t> </w:t>
      </w:r>
      <w:r>
        <w:rPr>
          <w:sz w:val="22"/>
        </w:rPr>
        <w:t>with</w:t>
      </w:r>
      <w:r>
        <w:rPr>
          <w:spacing w:val="-2"/>
          <w:sz w:val="22"/>
        </w:rPr>
        <w:t> </w:t>
      </w:r>
      <w:r>
        <w:rPr>
          <w:sz w:val="22"/>
        </w:rPr>
        <w:t>the</w:t>
      </w:r>
      <w:r>
        <w:rPr>
          <w:spacing w:val="-2"/>
          <w:sz w:val="22"/>
        </w:rPr>
        <w:t> </w:t>
      </w:r>
      <w:r>
        <w:rPr>
          <w:sz w:val="22"/>
        </w:rPr>
        <w:t>IV</w:t>
      </w:r>
      <w:r>
        <w:rPr>
          <w:spacing w:val="-2"/>
          <w:sz w:val="22"/>
        </w:rPr>
        <w:t> </w:t>
      </w:r>
      <w:r>
        <w:rPr>
          <w:sz w:val="22"/>
        </w:rPr>
        <w:t>bolus</w:t>
      </w:r>
      <w:r>
        <w:rPr>
          <w:spacing w:val="-2"/>
          <w:sz w:val="22"/>
        </w:rPr>
        <w:t> </w:t>
      </w:r>
      <w:r>
        <w:rPr>
          <w:sz w:val="22"/>
        </w:rPr>
        <w:t>model</w:t>
      </w:r>
      <w:r>
        <w:rPr>
          <w:spacing w:val="-2"/>
          <w:sz w:val="22"/>
        </w:rPr>
        <w:t> </w:t>
      </w:r>
      <w:r>
        <w:rPr>
          <w:sz w:val="22"/>
        </w:rPr>
        <w:t>by</w:t>
      </w:r>
      <w:r>
        <w:rPr>
          <w:spacing w:val="-2"/>
          <w:sz w:val="22"/>
        </w:rPr>
        <w:t> </w:t>
      </w:r>
      <w:r>
        <w:rPr>
          <w:sz w:val="22"/>
        </w:rPr>
        <w:t>setting</w:t>
      </w:r>
      <w:r>
        <w:rPr>
          <w:spacing w:val="-2"/>
          <w:sz w:val="22"/>
        </w:rPr>
        <w:t> </w:t>
      </w:r>
      <w:r>
        <w:rPr>
          <w:sz w:val="22"/>
        </w:rPr>
        <w:t>the</w:t>
      </w:r>
      <w:r>
        <w:rPr>
          <w:spacing w:val="-2"/>
          <w:sz w:val="22"/>
        </w:rPr>
        <w:t> </w:t>
      </w:r>
      <w:r>
        <w:rPr>
          <w:sz w:val="22"/>
        </w:rPr>
        <w:t>end of infusion time as the dosing time.</w:t>
      </w:r>
      <w:r>
        <w:rPr>
          <w:spacing w:val="40"/>
          <w:sz w:val="22"/>
        </w:rPr>
        <w:t> </w:t>
      </w:r>
      <w:r>
        <w:rPr>
          <w:sz w:val="22"/>
        </w:rPr>
        <w:t>For example, if the infusion starts at time=0, infusion</w:t>
      </w:r>
      <w:r>
        <w:rPr>
          <w:spacing w:val="-3"/>
          <w:sz w:val="22"/>
        </w:rPr>
        <w:t> </w:t>
      </w:r>
      <w:r>
        <w:rPr>
          <w:sz w:val="22"/>
        </w:rPr>
        <w:t>ends</w:t>
      </w:r>
      <w:r>
        <w:rPr>
          <w:spacing w:val="-3"/>
          <w:sz w:val="22"/>
        </w:rPr>
        <w:t> </w:t>
      </w:r>
      <w:r>
        <w:rPr>
          <w:sz w:val="22"/>
        </w:rPr>
        <w:t>at</w:t>
      </w:r>
      <w:r>
        <w:rPr>
          <w:spacing w:val="-3"/>
          <w:sz w:val="22"/>
        </w:rPr>
        <w:t> </w:t>
      </w:r>
      <w:r>
        <w:rPr>
          <w:sz w:val="22"/>
        </w:rPr>
        <w:t>time=2,</w:t>
      </w:r>
      <w:r>
        <w:rPr>
          <w:spacing w:val="-3"/>
          <w:sz w:val="22"/>
        </w:rPr>
        <w:t> </w:t>
      </w:r>
      <w:r>
        <w:rPr>
          <w:sz w:val="22"/>
        </w:rPr>
        <w:t>and</w:t>
      </w:r>
      <w:r>
        <w:rPr>
          <w:spacing w:val="-3"/>
          <w:sz w:val="22"/>
        </w:rPr>
        <w:t> </w:t>
      </w:r>
      <w:r>
        <w:rPr>
          <w:sz w:val="22"/>
        </w:rPr>
        <w:t>first</w:t>
      </w:r>
      <w:r>
        <w:rPr>
          <w:spacing w:val="-3"/>
          <w:sz w:val="22"/>
        </w:rPr>
        <w:t> </w:t>
      </w:r>
      <w:r>
        <w:rPr>
          <w:sz w:val="22"/>
        </w:rPr>
        <w:t>sample</w:t>
      </w:r>
      <w:r>
        <w:rPr>
          <w:spacing w:val="-3"/>
          <w:sz w:val="22"/>
        </w:rPr>
        <w:t> </w:t>
      </w:r>
      <w:r>
        <w:rPr>
          <w:sz w:val="22"/>
        </w:rPr>
        <w:t>is</w:t>
      </w:r>
      <w:r>
        <w:rPr>
          <w:spacing w:val="-3"/>
          <w:sz w:val="22"/>
        </w:rPr>
        <w:t> </w:t>
      </w:r>
      <w:r>
        <w:rPr>
          <w:sz w:val="22"/>
        </w:rPr>
        <w:t>collected</w:t>
      </w:r>
      <w:r>
        <w:rPr>
          <w:spacing w:val="-3"/>
          <w:sz w:val="22"/>
        </w:rPr>
        <w:t> </w:t>
      </w:r>
      <w:r>
        <w:rPr>
          <w:sz w:val="22"/>
        </w:rPr>
        <w:t>at</w:t>
      </w:r>
      <w:r>
        <w:rPr>
          <w:spacing w:val="-3"/>
          <w:sz w:val="22"/>
        </w:rPr>
        <w:t> </w:t>
      </w:r>
      <w:r>
        <w:rPr>
          <w:sz w:val="22"/>
        </w:rPr>
        <w:t>time=4,</w:t>
      </w:r>
      <w:r>
        <w:rPr>
          <w:spacing w:val="-3"/>
          <w:sz w:val="22"/>
        </w:rPr>
        <w:t> </w:t>
      </w:r>
      <w:r>
        <w:rPr>
          <w:sz w:val="22"/>
        </w:rPr>
        <w:t>then</w:t>
      </w:r>
      <w:r>
        <w:rPr>
          <w:spacing w:val="-3"/>
          <w:sz w:val="22"/>
        </w:rPr>
        <w:t> </w:t>
      </w:r>
      <w:r>
        <w:rPr>
          <w:sz w:val="22"/>
        </w:rPr>
        <w:t>use</w:t>
      </w:r>
      <w:r>
        <w:rPr>
          <w:spacing w:val="-3"/>
          <w:sz w:val="22"/>
        </w:rPr>
        <w:t> </w:t>
      </w:r>
      <w:r>
        <w:rPr>
          <w:sz w:val="22"/>
        </w:rPr>
        <w:t>the</w:t>
      </w:r>
      <w:r>
        <w:rPr>
          <w:spacing w:val="-3"/>
          <w:sz w:val="22"/>
        </w:rPr>
        <w:t> </w:t>
      </w:r>
      <w:r>
        <w:rPr>
          <w:sz w:val="22"/>
        </w:rPr>
        <w:t>IV</w:t>
      </w:r>
      <w:r>
        <w:rPr>
          <w:spacing w:val="-3"/>
          <w:sz w:val="22"/>
        </w:rPr>
        <w:t> </w:t>
      </w:r>
      <w:r>
        <w:rPr>
          <w:sz w:val="22"/>
        </w:rPr>
        <w:t>bolus model with dosing time=2 and first sample collected at time=4.</w:t>
      </w:r>
      <w:r>
        <w:rPr>
          <w:spacing w:val="40"/>
          <w:sz w:val="22"/>
        </w:rPr>
        <w:t> </w:t>
      </w:r>
      <w:r>
        <w:rPr>
          <w:sz w:val="22"/>
        </w:rPr>
        <w:t>In this model, WinNonlin estimates a concentration value after the simulated IV bolus </w:t>
      </w:r>
      <w:r>
        <w:rPr>
          <w:position w:val="2"/>
          <w:sz w:val="22"/>
        </w:rPr>
        <w:t>administration (C</w:t>
      </w:r>
      <w:r>
        <w:rPr>
          <w:sz w:val="14"/>
        </w:rPr>
        <w:t>0</w:t>
      </w:r>
      <w:r>
        <w:rPr>
          <w:position w:val="2"/>
          <w:sz w:val="22"/>
        </w:rPr>
        <w:t>) for the simulated dosing time=2.</w:t>
      </w:r>
    </w:p>
    <w:p>
      <w:pPr>
        <w:spacing w:after="0" w:line="240" w:lineRule="auto"/>
        <w:jc w:val="left"/>
        <w:rPr>
          <w:sz w:val="22"/>
        </w:rPr>
        <w:sectPr>
          <w:pgSz w:w="12240" w:h="15840"/>
          <w:pgMar w:header="725" w:footer="1059" w:top="2540" w:bottom="1320" w:left="960" w:right="960"/>
        </w:sectPr>
      </w:pPr>
    </w:p>
    <w:p>
      <w:pPr>
        <w:pStyle w:val="BodyText"/>
        <w:spacing w:before="1"/>
        <w:rPr>
          <w:sz w:val="14"/>
        </w:rPr>
      </w:pPr>
    </w:p>
    <w:p>
      <w:pPr>
        <w:pStyle w:val="ListParagraph"/>
        <w:numPr>
          <w:ilvl w:val="0"/>
          <w:numId w:val="9"/>
        </w:numPr>
        <w:tabs>
          <w:tab w:pos="1559" w:val="left" w:leader="none"/>
          <w:tab w:pos="1560" w:val="left" w:leader="none"/>
        </w:tabs>
        <w:spacing w:line="237" w:lineRule="auto" w:before="99" w:after="0"/>
        <w:ind w:left="1560" w:right="488" w:hanging="360"/>
        <w:jc w:val="left"/>
        <w:rPr>
          <w:sz w:val="22"/>
        </w:rPr>
      </w:pPr>
      <w:bookmarkStart w:name="The original concentration-time data sha" w:id="48"/>
      <w:bookmarkEnd w:id="48"/>
      <w:r>
        <w:rPr>
          <w:sz w:val="22"/>
        </w:rPr>
        <w:t>Th</w:t>
      </w:r>
      <w:r>
        <w:rPr>
          <w:sz w:val="22"/>
        </w:rPr>
        <w:t>e original concentration-time data shall be augmented by inserting a new data </w:t>
      </w:r>
      <w:r>
        <w:rPr>
          <w:position w:val="2"/>
          <w:sz w:val="22"/>
        </w:rPr>
        <w:t>record with the WinNonlin estimated concentration (simulated bolus C</w:t>
      </w:r>
      <w:r>
        <w:rPr>
          <w:sz w:val="14"/>
        </w:rPr>
        <w:t>0</w:t>
      </w:r>
      <w:r>
        <w:rPr>
          <w:position w:val="2"/>
          <w:sz w:val="22"/>
        </w:rPr>
        <w:t>) as the concentration value at C</w:t>
      </w:r>
      <w:r>
        <w:rPr>
          <w:sz w:val="14"/>
        </w:rPr>
        <w:t>in</w:t>
      </w:r>
      <w:r>
        <w:rPr>
          <w:position w:val="2"/>
          <w:sz w:val="22"/>
        </w:rPr>
        <w:t>.</w:t>
      </w:r>
      <w:r>
        <w:rPr>
          <w:spacing w:val="40"/>
          <w:position w:val="2"/>
          <w:sz w:val="22"/>
        </w:rPr>
        <w:t> </w:t>
      </w:r>
      <w:r>
        <w:rPr>
          <w:position w:val="2"/>
          <w:sz w:val="22"/>
        </w:rPr>
        <w:t>The inserted data record shall be appropriately identified in the analysis file so that the C</w:t>
      </w:r>
      <w:r>
        <w:rPr>
          <w:sz w:val="14"/>
        </w:rPr>
        <w:t>in</w:t>
      </w:r>
      <w:r>
        <w:rPr>
          <w:spacing w:val="31"/>
          <w:sz w:val="14"/>
        </w:rPr>
        <w:t> </w:t>
      </w:r>
      <w:r>
        <w:rPr>
          <w:position w:val="2"/>
          <w:sz w:val="22"/>
        </w:rPr>
        <w:t>value is clearly distinguished from the source </w:t>
      </w:r>
      <w:r>
        <w:rPr>
          <w:sz w:val="22"/>
        </w:rPr>
        <w:t>bioanalytical data.</w:t>
      </w:r>
      <w:r>
        <w:rPr>
          <w:spacing w:val="40"/>
          <w:sz w:val="22"/>
        </w:rPr>
        <w:t> </w:t>
      </w:r>
      <w:r>
        <w:rPr>
          <w:sz w:val="22"/>
        </w:rPr>
        <w:t>Appropriate analysis flags (see Appendix E) and/or comments </w:t>
      </w:r>
      <w:r>
        <w:rPr>
          <w:position w:val="2"/>
          <w:sz w:val="22"/>
        </w:rPr>
        <w:t>shall provide direction for the Programmer to allow inclusion of C</w:t>
      </w:r>
      <w:r>
        <w:rPr>
          <w:sz w:val="14"/>
        </w:rPr>
        <w:t>in</w:t>
      </w:r>
      <w:r>
        <w:rPr>
          <w:spacing w:val="32"/>
          <w:sz w:val="14"/>
        </w:rPr>
        <w:t> </w:t>
      </w:r>
      <w:r>
        <w:rPr>
          <w:position w:val="2"/>
          <w:sz w:val="22"/>
        </w:rPr>
        <w:t>in the </w:t>
      </w:r>
      <w:r>
        <w:rPr>
          <w:sz w:val="22"/>
        </w:rPr>
        <w:t>concentration</w:t>
      </w:r>
      <w:r>
        <w:rPr>
          <w:spacing w:val="-4"/>
          <w:sz w:val="22"/>
        </w:rPr>
        <w:t> </w:t>
      </w:r>
      <w:r>
        <w:rPr>
          <w:sz w:val="22"/>
        </w:rPr>
        <w:t>listing</w:t>
      </w:r>
      <w:r>
        <w:rPr>
          <w:spacing w:val="-4"/>
          <w:sz w:val="22"/>
        </w:rPr>
        <w:t> </w:t>
      </w:r>
      <w:r>
        <w:rPr>
          <w:sz w:val="22"/>
        </w:rPr>
        <w:t>of</w:t>
      </w:r>
      <w:r>
        <w:rPr>
          <w:spacing w:val="-4"/>
          <w:sz w:val="22"/>
        </w:rPr>
        <w:t> </w:t>
      </w:r>
      <w:r>
        <w:rPr>
          <w:sz w:val="22"/>
        </w:rPr>
        <w:t>the</w:t>
      </w:r>
      <w:r>
        <w:rPr>
          <w:spacing w:val="-4"/>
          <w:sz w:val="22"/>
        </w:rPr>
        <w:t> </w:t>
      </w:r>
      <w:r>
        <w:rPr>
          <w:sz w:val="22"/>
        </w:rPr>
        <w:t>study</w:t>
      </w:r>
      <w:r>
        <w:rPr>
          <w:spacing w:val="-4"/>
          <w:sz w:val="22"/>
        </w:rPr>
        <w:t> </w:t>
      </w:r>
      <w:r>
        <w:rPr>
          <w:sz w:val="22"/>
        </w:rPr>
        <w:t>report</w:t>
      </w:r>
      <w:r>
        <w:rPr>
          <w:spacing w:val="-4"/>
          <w:sz w:val="22"/>
        </w:rPr>
        <w:t> </w:t>
      </w:r>
      <w:r>
        <w:rPr>
          <w:sz w:val="22"/>
        </w:rPr>
        <w:t>for</w:t>
      </w:r>
      <w:r>
        <w:rPr>
          <w:spacing w:val="-4"/>
          <w:sz w:val="22"/>
        </w:rPr>
        <w:t> </w:t>
      </w:r>
      <w:r>
        <w:rPr>
          <w:sz w:val="22"/>
        </w:rPr>
        <w:t>documentation</w:t>
      </w:r>
      <w:r>
        <w:rPr>
          <w:spacing w:val="-4"/>
          <w:sz w:val="22"/>
        </w:rPr>
        <w:t> </w:t>
      </w:r>
      <w:r>
        <w:rPr>
          <w:sz w:val="22"/>
        </w:rPr>
        <w:t>purposes</w:t>
      </w:r>
      <w:r>
        <w:rPr>
          <w:spacing w:val="-4"/>
          <w:sz w:val="22"/>
        </w:rPr>
        <w:t> </w:t>
      </w:r>
      <w:r>
        <w:rPr>
          <w:sz w:val="22"/>
        </w:rPr>
        <w:t>(with</w:t>
      </w:r>
      <w:r>
        <w:rPr>
          <w:spacing w:val="-4"/>
          <w:sz w:val="22"/>
        </w:rPr>
        <w:t> </w:t>
      </w:r>
      <w:r>
        <w:rPr>
          <w:sz w:val="22"/>
        </w:rPr>
        <w:t>appropriate </w:t>
      </w:r>
      <w:r>
        <w:rPr>
          <w:position w:val="2"/>
          <w:sz w:val="22"/>
        </w:rPr>
        <w:t>flagging) but to not further use the derived C</w:t>
      </w:r>
      <w:r>
        <w:rPr>
          <w:sz w:val="14"/>
        </w:rPr>
        <w:t>in</w:t>
      </w:r>
      <w:r>
        <w:rPr>
          <w:spacing w:val="27"/>
          <w:sz w:val="14"/>
        </w:rPr>
        <w:t> </w:t>
      </w:r>
      <w:r>
        <w:rPr>
          <w:position w:val="2"/>
          <w:sz w:val="22"/>
        </w:rPr>
        <w:t>in statistical summaries and analyses, </w:t>
      </w:r>
      <w:r>
        <w:rPr>
          <w:sz w:val="22"/>
        </w:rPr>
        <w:t>unless otherwise directed.</w:t>
      </w:r>
      <w:r>
        <w:rPr>
          <w:spacing w:val="40"/>
          <w:sz w:val="22"/>
        </w:rPr>
        <w:t> </w:t>
      </w:r>
      <w:r>
        <w:rPr>
          <w:sz w:val="22"/>
        </w:rPr>
        <w:t>IQVIA’s preferred approach is that this record becomes part of the analysis file and a data listing for transparency.</w:t>
      </w:r>
    </w:p>
    <w:p>
      <w:pPr>
        <w:pStyle w:val="ListParagraph"/>
        <w:numPr>
          <w:ilvl w:val="0"/>
          <w:numId w:val="9"/>
        </w:numPr>
        <w:tabs>
          <w:tab w:pos="1559" w:val="left" w:leader="none"/>
          <w:tab w:pos="1560" w:val="left" w:leader="none"/>
        </w:tabs>
        <w:spacing w:line="237" w:lineRule="auto" w:before="67" w:after="0"/>
        <w:ind w:left="1560" w:right="772" w:hanging="360"/>
        <w:jc w:val="left"/>
        <w:rPr>
          <w:sz w:val="22"/>
        </w:rPr>
      </w:pPr>
      <w:bookmarkStart w:name="In this example, the augmented data file" w:id="49"/>
      <w:bookmarkEnd w:id="49"/>
      <w:r>
        <w:rPr>
          <w:sz w:val="22"/>
        </w:rPr>
        <w:t>I</w:t>
      </w:r>
      <w:r>
        <w:rPr>
          <w:sz w:val="22"/>
        </w:rPr>
        <w:t>n this example, the augmented data file shall be processed using WinNonlin IV infusion</w:t>
      </w:r>
      <w:r>
        <w:rPr>
          <w:spacing w:val="-4"/>
          <w:sz w:val="22"/>
        </w:rPr>
        <w:t> </w:t>
      </w:r>
      <w:r>
        <w:rPr>
          <w:sz w:val="22"/>
        </w:rPr>
        <w:t>model</w:t>
      </w:r>
      <w:r>
        <w:rPr>
          <w:spacing w:val="-4"/>
          <w:sz w:val="22"/>
        </w:rPr>
        <w:t> </w:t>
      </w:r>
      <w:r>
        <w:rPr>
          <w:sz w:val="22"/>
        </w:rPr>
        <w:t>with</w:t>
      </w:r>
      <w:r>
        <w:rPr>
          <w:spacing w:val="-4"/>
          <w:sz w:val="22"/>
        </w:rPr>
        <w:t> </w:t>
      </w:r>
      <w:r>
        <w:rPr>
          <w:sz w:val="22"/>
        </w:rPr>
        <w:t>an</w:t>
      </w:r>
      <w:r>
        <w:rPr>
          <w:spacing w:val="-4"/>
          <w:sz w:val="22"/>
        </w:rPr>
        <w:t> </w:t>
      </w:r>
      <w:r>
        <w:rPr>
          <w:sz w:val="22"/>
        </w:rPr>
        <w:t>infusion</w:t>
      </w:r>
      <w:r>
        <w:rPr>
          <w:spacing w:val="-4"/>
          <w:sz w:val="22"/>
        </w:rPr>
        <w:t> </w:t>
      </w:r>
      <w:r>
        <w:rPr>
          <w:sz w:val="22"/>
        </w:rPr>
        <w:t>starting</w:t>
      </w:r>
      <w:r>
        <w:rPr>
          <w:spacing w:val="-4"/>
          <w:sz w:val="22"/>
        </w:rPr>
        <w:t> </w:t>
      </w:r>
      <w:r>
        <w:rPr>
          <w:sz w:val="22"/>
        </w:rPr>
        <w:t>at</w:t>
      </w:r>
      <w:r>
        <w:rPr>
          <w:spacing w:val="-4"/>
          <w:sz w:val="22"/>
        </w:rPr>
        <w:t> </w:t>
      </w:r>
      <w:r>
        <w:rPr>
          <w:sz w:val="22"/>
        </w:rPr>
        <w:t>time=0,</w:t>
      </w:r>
      <w:r>
        <w:rPr>
          <w:spacing w:val="-4"/>
          <w:sz w:val="22"/>
        </w:rPr>
        <w:t> </w:t>
      </w:r>
      <w:r>
        <w:rPr>
          <w:sz w:val="22"/>
        </w:rPr>
        <w:t>infusion</w:t>
      </w:r>
      <w:r>
        <w:rPr>
          <w:spacing w:val="-4"/>
          <w:sz w:val="22"/>
        </w:rPr>
        <w:t> </w:t>
      </w:r>
      <w:r>
        <w:rPr>
          <w:sz w:val="22"/>
        </w:rPr>
        <w:t>duration=2,</w:t>
      </w:r>
      <w:r>
        <w:rPr>
          <w:spacing w:val="-4"/>
          <w:sz w:val="22"/>
        </w:rPr>
        <w:t> </w:t>
      </w:r>
      <w:r>
        <w:rPr>
          <w:sz w:val="22"/>
        </w:rPr>
        <w:t>first</w:t>
      </w:r>
      <w:r>
        <w:rPr>
          <w:spacing w:val="-4"/>
          <w:sz w:val="22"/>
        </w:rPr>
        <w:t> </w:t>
      </w:r>
      <w:r>
        <w:rPr>
          <w:sz w:val="22"/>
        </w:rPr>
        <w:t>sample </w:t>
      </w:r>
      <w:r>
        <w:rPr>
          <w:position w:val="2"/>
          <w:sz w:val="22"/>
        </w:rPr>
        <w:t>(using derived C</w:t>
      </w:r>
      <w:r>
        <w:rPr>
          <w:sz w:val="14"/>
        </w:rPr>
        <w:t>in</w:t>
      </w:r>
      <w:r>
        <w:rPr>
          <w:position w:val="2"/>
          <w:sz w:val="22"/>
        </w:rPr>
        <w:t>) at time=2, and sample collected at time=4.</w:t>
      </w:r>
    </w:p>
    <w:p>
      <w:pPr>
        <w:pStyle w:val="ListParagraph"/>
        <w:numPr>
          <w:ilvl w:val="0"/>
          <w:numId w:val="9"/>
        </w:numPr>
        <w:tabs>
          <w:tab w:pos="1559" w:val="left" w:leader="none"/>
          <w:tab w:pos="1560" w:val="left" w:leader="none"/>
        </w:tabs>
        <w:spacing w:line="237" w:lineRule="auto" w:before="66" w:after="0"/>
        <w:ind w:left="1560" w:right="726" w:hanging="360"/>
        <w:jc w:val="left"/>
        <w:rPr>
          <w:sz w:val="22"/>
        </w:rPr>
      </w:pPr>
      <w:bookmarkStart w:name="With the addition of the derived Cin to " w:id="50"/>
      <w:bookmarkEnd w:id="50"/>
      <w:r>
        <w:rPr>
          <w:position w:val="2"/>
          <w:sz w:val="22"/>
        </w:rPr>
        <w:t>W</w:t>
      </w:r>
      <w:r>
        <w:rPr>
          <w:position w:val="2"/>
          <w:sz w:val="22"/>
        </w:rPr>
        <w:t>ith</w:t>
      </w:r>
      <w:r>
        <w:rPr>
          <w:spacing w:val="-1"/>
          <w:position w:val="2"/>
          <w:sz w:val="22"/>
        </w:rPr>
        <w:t> </w:t>
      </w:r>
      <w:r>
        <w:rPr>
          <w:position w:val="2"/>
          <w:sz w:val="22"/>
        </w:rPr>
        <w:t>the</w:t>
      </w:r>
      <w:r>
        <w:rPr>
          <w:spacing w:val="-1"/>
          <w:position w:val="2"/>
          <w:sz w:val="22"/>
        </w:rPr>
        <w:t> </w:t>
      </w:r>
      <w:r>
        <w:rPr>
          <w:position w:val="2"/>
          <w:sz w:val="22"/>
        </w:rPr>
        <w:t>addition</w:t>
      </w:r>
      <w:r>
        <w:rPr>
          <w:spacing w:val="-1"/>
          <w:position w:val="2"/>
          <w:sz w:val="22"/>
        </w:rPr>
        <w:t> </w:t>
      </w:r>
      <w:r>
        <w:rPr>
          <w:position w:val="2"/>
          <w:sz w:val="22"/>
        </w:rPr>
        <w:t>of the</w:t>
      </w:r>
      <w:r>
        <w:rPr>
          <w:spacing w:val="-2"/>
          <w:position w:val="2"/>
          <w:sz w:val="22"/>
        </w:rPr>
        <w:t> </w:t>
      </w:r>
      <w:r>
        <w:rPr>
          <w:position w:val="2"/>
          <w:sz w:val="22"/>
        </w:rPr>
        <w:t>derived C</w:t>
      </w:r>
      <w:r>
        <w:rPr>
          <w:sz w:val="14"/>
        </w:rPr>
        <w:t>in</w:t>
      </w:r>
      <w:r>
        <w:rPr>
          <w:spacing w:val="22"/>
          <w:sz w:val="14"/>
        </w:rPr>
        <w:t> </w:t>
      </w:r>
      <w:r>
        <w:rPr>
          <w:position w:val="2"/>
          <w:sz w:val="22"/>
        </w:rPr>
        <w:t>to</w:t>
      </w:r>
      <w:r>
        <w:rPr>
          <w:spacing w:val="-1"/>
          <w:position w:val="2"/>
          <w:sz w:val="22"/>
        </w:rPr>
        <w:t> </w:t>
      </w:r>
      <w:r>
        <w:rPr>
          <w:position w:val="2"/>
          <w:sz w:val="22"/>
        </w:rPr>
        <w:t>the</w:t>
      </w:r>
      <w:r>
        <w:rPr>
          <w:spacing w:val="-1"/>
          <w:position w:val="2"/>
          <w:sz w:val="22"/>
        </w:rPr>
        <w:t> </w:t>
      </w:r>
      <w:r>
        <w:rPr>
          <w:position w:val="2"/>
          <w:sz w:val="22"/>
        </w:rPr>
        <w:t>dataset,</w:t>
      </w:r>
      <w:r>
        <w:rPr>
          <w:spacing w:val="-5"/>
          <w:position w:val="2"/>
          <w:sz w:val="22"/>
        </w:rPr>
        <w:t> </w:t>
      </w:r>
      <w:r>
        <w:rPr>
          <w:position w:val="2"/>
          <w:sz w:val="22"/>
        </w:rPr>
        <w:t>WinNonlin</w:t>
      </w:r>
      <w:r>
        <w:rPr>
          <w:spacing w:val="-2"/>
          <w:position w:val="2"/>
          <w:sz w:val="22"/>
        </w:rPr>
        <w:t> </w:t>
      </w:r>
      <w:r>
        <w:rPr>
          <w:position w:val="2"/>
          <w:sz w:val="22"/>
        </w:rPr>
        <w:t>computes</w:t>
      </w:r>
      <w:r>
        <w:rPr>
          <w:spacing w:val="-1"/>
          <w:position w:val="2"/>
          <w:sz w:val="22"/>
        </w:rPr>
        <w:t> </w:t>
      </w:r>
      <w:r>
        <w:rPr>
          <w:position w:val="2"/>
          <w:sz w:val="22"/>
        </w:rPr>
        <w:t>AUC</w:t>
      </w:r>
      <w:r>
        <w:rPr>
          <w:spacing w:val="-1"/>
          <w:position w:val="2"/>
          <w:sz w:val="22"/>
        </w:rPr>
        <w:t> </w:t>
      </w:r>
      <w:r>
        <w:rPr>
          <w:position w:val="2"/>
          <w:sz w:val="22"/>
        </w:rPr>
        <w:t>using </w:t>
      </w:r>
      <w:r>
        <w:rPr>
          <w:sz w:val="22"/>
        </w:rPr>
        <w:t>the</w:t>
      </w:r>
      <w:r>
        <w:rPr>
          <w:spacing w:val="-2"/>
          <w:sz w:val="22"/>
        </w:rPr>
        <w:t> </w:t>
      </w:r>
      <w:r>
        <w:rPr>
          <w:sz w:val="22"/>
        </w:rPr>
        <w:t>triangle</w:t>
      </w:r>
      <w:r>
        <w:rPr>
          <w:spacing w:val="-2"/>
          <w:sz w:val="22"/>
        </w:rPr>
        <w:t> </w:t>
      </w:r>
      <w:r>
        <w:rPr>
          <w:sz w:val="22"/>
        </w:rPr>
        <w:t>from</w:t>
      </w:r>
      <w:r>
        <w:rPr>
          <w:spacing w:val="-2"/>
          <w:sz w:val="22"/>
        </w:rPr>
        <w:t> </w:t>
      </w:r>
      <w:r>
        <w:rPr>
          <w:sz w:val="22"/>
        </w:rPr>
        <w:t>time=0</w:t>
      </w:r>
      <w:r>
        <w:rPr>
          <w:spacing w:val="-3"/>
          <w:sz w:val="22"/>
        </w:rPr>
        <w:t> </w:t>
      </w:r>
      <w:r>
        <w:rPr>
          <w:sz w:val="22"/>
        </w:rPr>
        <w:t>until</w:t>
      </w:r>
      <w:r>
        <w:rPr>
          <w:spacing w:val="-3"/>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infusion</w:t>
      </w:r>
      <w:r>
        <w:rPr>
          <w:spacing w:val="-3"/>
          <w:sz w:val="22"/>
        </w:rPr>
        <w:t> </w:t>
      </w:r>
      <w:r>
        <w:rPr>
          <w:sz w:val="22"/>
        </w:rPr>
        <w:t>(or</w:t>
      </w:r>
      <w:r>
        <w:rPr>
          <w:spacing w:val="-3"/>
          <w:sz w:val="22"/>
        </w:rPr>
        <w:t> </w:t>
      </w:r>
      <w:r>
        <w:rPr>
          <w:sz w:val="22"/>
        </w:rPr>
        <w:t>triangle</w:t>
      </w:r>
      <w:r>
        <w:rPr>
          <w:spacing w:val="-3"/>
          <w:sz w:val="22"/>
        </w:rPr>
        <w:t> </w:t>
      </w:r>
      <w:r>
        <w:rPr>
          <w:sz w:val="22"/>
        </w:rPr>
        <w:t>plus</w:t>
      </w:r>
      <w:r>
        <w:rPr>
          <w:spacing w:val="-3"/>
          <w:sz w:val="22"/>
        </w:rPr>
        <w:t> </w:t>
      </w:r>
      <w:r>
        <w:rPr>
          <w:sz w:val="22"/>
        </w:rPr>
        <w:t>rectangles</w:t>
      </w:r>
      <w:r>
        <w:rPr>
          <w:spacing w:val="-3"/>
          <w:sz w:val="22"/>
        </w:rPr>
        <w:t> </w:t>
      </w:r>
      <w:r>
        <w:rPr>
          <w:sz w:val="22"/>
        </w:rPr>
        <w:t>if</w:t>
      </w:r>
      <w:r>
        <w:rPr>
          <w:spacing w:val="-3"/>
          <w:sz w:val="22"/>
        </w:rPr>
        <w:t> </w:t>
      </w:r>
      <w:r>
        <w:rPr>
          <w:sz w:val="22"/>
        </w:rPr>
        <w:t>there were samples collected during the duration of the infusion), and from the end of infusion until the first actual post-infusion sample.</w:t>
      </w:r>
    </w:p>
    <w:p>
      <w:pPr>
        <w:pStyle w:val="BodyText"/>
        <w:spacing w:before="7"/>
        <w:rPr>
          <w:sz w:val="27"/>
        </w:rPr>
      </w:pPr>
    </w:p>
    <w:p>
      <w:pPr>
        <w:pStyle w:val="BodyText"/>
        <w:spacing w:before="1"/>
        <w:ind w:left="1022" w:right="538"/>
      </w:pPr>
      <w:r>
        <w:rPr>
          <w:position w:val="2"/>
        </w:rPr>
        <w:t>The decision whether or not to estimate C</w:t>
      </w:r>
      <w:r>
        <w:rPr>
          <w:sz w:val="14"/>
        </w:rPr>
        <w:t>in</w:t>
      </w:r>
      <w:r>
        <w:rPr>
          <w:spacing w:val="26"/>
          <w:sz w:val="14"/>
        </w:rPr>
        <w:t> </w:t>
      </w:r>
      <w:r>
        <w:rPr>
          <w:position w:val="2"/>
        </w:rPr>
        <w:t>for inclusion in the AUC calculation shall </w:t>
      </w:r>
      <w:r>
        <w:rPr/>
        <w:t>depend</w:t>
      </w:r>
      <w:r>
        <w:rPr>
          <w:spacing w:val="-1"/>
        </w:rPr>
        <w:t> </w:t>
      </w:r>
      <w:r>
        <w:rPr/>
        <w:t>on</w:t>
      </w:r>
      <w:r>
        <w:rPr>
          <w:spacing w:val="-1"/>
        </w:rPr>
        <w:t> </w:t>
      </w:r>
      <w:r>
        <w:rPr/>
        <w:t>the</w:t>
      </w:r>
      <w:r>
        <w:rPr>
          <w:spacing w:val="-1"/>
        </w:rPr>
        <w:t> </w:t>
      </w:r>
      <w:r>
        <w:rPr/>
        <w:t>dataset</w:t>
      </w:r>
      <w:r>
        <w:rPr>
          <w:spacing w:val="-1"/>
        </w:rPr>
        <w:t> </w:t>
      </w:r>
      <w:r>
        <w:rPr/>
        <w:t>and</w:t>
      </w:r>
      <w:r>
        <w:rPr>
          <w:spacing w:val="-1"/>
        </w:rPr>
        <w:t> </w:t>
      </w:r>
      <w:r>
        <w:rPr/>
        <w:t>the</w:t>
      </w:r>
      <w:r>
        <w:rPr>
          <w:spacing w:val="-1"/>
        </w:rPr>
        <w:t> </w:t>
      </w:r>
      <w:r>
        <w:rPr/>
        <w:t>circumstances</w:t>
      </w:r>
      <w:r>
        <w:rPr>
          <w:spacing w:val="-1"/>
        </w:rPr>
        <w:t> </w:t>
      </w:r>
      <w:r>
        <w:rPr/>
        <w:t>of</w:t>
      </w:r>
      <w:r>
        <w:rPr>
          <w:spacing w:val="-1"/>
        </w:rPr>
        <w:t> </w:t>
      </w:r>
      <w:r>
        <w:rPr/>
        <w:t>the</w:t>
      </w:r>
      <w:r>
        <w:rPr>
          <w:spacing w:val="-1"/>
        </w:rPr>
        <w:t> </w:t>
      </w:r>
      <w:r>
        <w:rPr/>
        <w:t>missing</w:t>
      </w:r>
      <w:r>
        <w:rPr>
          <w:spacing w:val="-1"/>
        </w:rPr>
        <w:t> </w:t>
      </w:r>
      <w:r>
        <w:rPr/>
        <w:t>end-of-infusion</w:t>
      </w:r>
      <w:r>
        <w:rPr>
          <w:spacing w:val="-1"/>
        </w:rPr>
        <w:t> </w:t>
      </w:r>
      <w:r>
        <w:rPr/>
        <w:t>sample.</w:t>
      </w:r>
      <w:r>
        <w:rPr>
          <w:spacing w:val="40"/>
        </w:rPr>
        <w:t> </w:t>
      </w:r>
      <w:r>
        <w:rPr/>
        <w:t>The analysis conventions are, therefore, specific to each data analysis and dependent on the drug’s initial distribution characteristics.</w:t>
      </w:r>
      <w:r>
        <w:rPr>
          <w:spacing w:val="40"/>
        </w:rPr>
        <w:t> </w:t>
      </w:r>
      <w:r>
        <w:rPr/>
        <w:t>For example, if a sample is collected close to but not exactly at the end of infusion (eg, 1 to 3 minute deviation from end of infusion for a </w:t>
      </w:r>
      <w:r>
        <w:rPr>
          <w:position w:val="2"/>
        </w:rPr>
        <w:t>small molecule drug), back-extrapolation to determine C</w:t>
      </w:r>
      <w:r>
        <w:rPr>
          <w:sz w:val="14"/>
        </w:rPr>
        <w:t>in</w:t>
      </w:r>
      <w:r>
        <w:rPr>
          <w:spacing w:val="30"/>
          <w:sz w:val="14"/>
        </w:rPr>
        <w:t> </w:t>
      </w:r>
      <w:r>
        <w:rPr>
          <w:position w:val="2"/>
        </w:rPr>
        <w:t>as described above may </w:t>
      </w:r>
      <w:r>
        <w:rPr/>
        <w:t>introduce a greater error than a missing end-of-infusion sample.</w:t>
      </w:r>
      <w:r>
        <w:rPr>
          <w:spacing w:val="40"/>
        </w:rPr>
        <w:t> </w:t>
      </w:r>
      <w:r>
        <w:rPr/>
        <w:t>Similarly, for primarily centrally distributed drugs such as some biologics (eg, many monoclonal antibodies) with </w:t>
      </w:r>
      <w:r>
        <w:rPr>
          <w:position w:val="2"/>
        </w:rPr>
        <w:t>long half-life (t</w:t>
      </w:r>
      <w:r>
        <w:rPr>
          <w:sz w:val="14"/>
        </w:rPr>
        <w:t>1/2</w:t>
      </w:r>
      <w:r>
        <w:rPr>
          <w:position w:val="2"/>
        </w:rPr>
        <w:t>) even larger deviations such as 0.5 or 1 hour postdose may not </w:t>
      </w:r>
      <w:r>
        <w:rPr/>
        <w:t>meaningfully affect the PK results.</w:t>
      </w:r>
      <w:r>
        <w:rPr>
          <w:spacing w:val="40"/>
        </w:rPr>
        <w:t> </w:t>
      </w:r>
      <w:r>
        <w:rPr/>
        <w:t>Alternatively, if the end-of-infusion sample is truly </w:t>
      </w:r>
      <w:r>
        <w:rPr>
          <w:position w:val="2"/>
        </w:rPr>
        <w:t>missing (eg, no sample was scheduled at the end of infusion), C</w:t>
      </w:r>
      <w:r>
        <w:rPr>
          <w:sz w:val="14"/>
        </w:rPr>
        <w:t>in</w:t>
      </w:r>
      <w:r>
        <w:rPr>
          <w:spacing w:val="31"/>
          <w:sz w:val="14"/>
        </w:rPr>
        <w:t> </w:t>
      </w:r>
      <w:r>
        <w:rPr>
          <w:position w:val="2"/>
        </w:rPr>
        <w:t>may be required to </w:t>
      </w:r>
      <w:r>
        <w:rPr/>
        <w:t>avoid underestimation of AUC.</w:t>
      </w:r>
      <w:r>
        <w:rPr>
          <w:spacing w:val="40"/>
        </w:rPr>
        <w:t> </w:t>
      </w:r>
      <w:r>
        <w:rPr/>
        <w:t>The methodology used to compute AUC in case of a missing</w:t>
      </w:r>
      <w:r>
        <w:rPr>
          <w:spacing w:val="-3"/>
        </w:rPr>
        <w:t> </w:t>
      </w:r>
      <w:r>
        <w:rPr/>
        <w:t>end-of-infusion</w:t>
      </w:r>
      <w:r>
        <w:rPr>
          <w:spacing w:val="-4"/>
        </w:rPr>
        <w:t> </w:t>
      </w:r>
      <w:r>
        <w:rPr/>
        <w:t>value</w:t>
      </w:r>
      <w:r>
        <w:rPr>
          <w:spacing w:val="-4"/>
        </w:rPr>
        <w:t> </w:t>
      </w:r>
      <w:r>
        <w:rPr/>
        <w:t>shall</w:t>
      </w:r>
      <w:r>
        <w:rPr>
          <w:spacing w:val="-4"/>
        </w:rPr>
        <w:t> </w:t>
      </w:r>
      <w:r>
        <w:rPr/>
        <w:t>be</w:t>
      </w:r>
      <w:r>
        <w:rPr>
          <w:spacing w:val="-4"/>
        </w:rPr>
        <w:t> </w:t>
      </w:r>
      <w:r>
        <w:rPr/>
        <w:t>described</w:t>
      </w:r>
      <w:r>
        <w:rPr>
          <w:spacing w:val="-4"/>
        </w:rPr>
        <w:t> </w:t>
      </w:r>
      <w:r>
        <w:rPr/>
        <w:t>in</w:t>
      </w:r>
      <w:r>
        <w:rPr>
          <w:spacing w:val="-4"/>
        </w:rPr>
        <w:t> </w:t>
      </w:r>
      <w:r>
        <w:rPr/>
        <w:t>the</w:t>
      </w:r>
      <w:r>
        <w:rPr>
          <w:spacing w:val="-4"/>
        </w:rPr>
        <w:t> </w:t>
      </w:r>
      <w:r>
        <w:rPr/>
        <w:t>PK</w:t>
      </w:r>
      <w:r>
        <w:rPr>
          <w:spacing w:val="-4"/>
        </w:rPr>
        <w:t> </w:t>
      </w:r>
      <w:r>
        <w:rPr/>
        <w:t>analysis</w:t>
      </w:r>
      <w:r>
        <w:rPr>
          <w:spacing w:val="-4"/>
        </w:rPr>
        <w:t> </w:t>
      </w:r>
      <w:r>
        <w:rPr/>
        <w:t>review</w:t>
      </w:r>
      <w:r>
        <w:rPr>
          <w:spacing w:val="-4"/>
        </w:rPr>
        <w:t> </w:t>
      </w:r>
      <w:r>
        <w:rPr/>
        <w:t>documentation.</w:t>
      </w:r>
    </w:p>
    <w:p>
      <w:pPr>
        <w:pStyle w:val="BodyText"/>
        <w:rPr>
          <w:sz w:val="21"/>
        </w:rPr>
      </w:pPr>
    </w:p>
    <w:p>
      <w:pPr>
        <w:spacing w:line="240" w:lineRule="auto" w:before="0"/>
        <w:ind w:left="1022" w:right="520" w:firstLine="0"/>
        <w:jc w:val="left"/>
        <w:rPr>
          <w:sz w:val="22"/>
        </w:rPr>
      </w:pPr>
      <w:r>
        <w:rPr>
          <w:b/>
          <w:i/>
          <w:sz w:val="22"/>
        </w:rPr>
        <w:t>B5: Calculation of AUC for Metabolite(s) Following Intravenous Bolus or Infusion</w:t>
      </w:r>
      <w:r>
        <w:rPr>
          <w:b/>
          <w:i/>
          <w:sz w:val="22"/>
        </w:rPr>
        <w:t> </w:t>
      </w:r>
      <w:r>
        <w:rPr>
          <w:sz w:val="22"/>
        </w:rPr>
        <w:t>The</w:t>
      </w:r>
      <w:r>
        <w:rPr>
          <w:spacing w:val="-4"/>
          <w:sz w:val="22"/>
        </w:rPr>
        <w:t> </w:t>
      </w:r>
      <w:r>
        <w:rPr>
          <w:sz w:val="22"/>
        </w:rPr>
        <w:t>extravascular</w:t>
      </w:r>
      <w:r>
        <w:rPr>
          <w:spacing w:val="-4"/>
          <w:sz w:val="22"/>
        </w:rPr>
        <w:t> </w:t>
      </w:r>
      <w:r>
        <w:rPr>
          <w:sz w:val="22"/>
        </w:rPr>
        <w:t>model</w:t>
      </w:r>
      <w:r>
        <w:rPr>
          <w:spacing w:val="-4"/>
          <w:sz w:val="22"/>
        </w:rPr>
        <w:t> </w:t>
      </w:r>
      <w:r>
        <w:rPr>
          <w:sz w:val="22"/>
        </w:rPr>
        <w:t>shall</w:t>
      </w:r>
      <w:r>
        <w:rPr>
          <w:spacing w:val="-4"/>
          <w:sz w:val="22"/>
        </w:rPr>
        <w:t> </w:t>
      </w:r>
      <w:r>
        <w:rPr>
          <w:sz w:val="22"/>
        </w:rPr>
        <w:t>be</w:t>
      </w:r>
      <w:r>
        <w:rPr>
          <w:spacing w:val="-4"/>
          <w:sz w:val="22"/>
        </w:rPr>
        <w:t> </w:t>
      </w:r>
      <w:r>
        <w:rPr>
          <w:sz w:val="22"/>
        </w:rPr>
        <w:t>used</w:t>
      </w:r>
      <w:r>
        <w:rPr>
          <w:spacing w:val="-4"/>
          <w:sz w:val="22"/>
        </w:rPr>
        <w:t> </w:t>
      </w:r>
      <w:r>
        <w:rPr>
          <w:sz w:val="22"/>
        </w:rPr>
        <w:t>for</w:t>
      </w:r>
      <w:r>
        <w:rPr>
          <w:spacing w:val="-2"/>
          <w:sz w:val="22"/>
        </w:rPr>
        <w:t> </w:t>
      </w:r>
      <w:r>
        <w:rPr>
          <w:sz w:val="22"/>
        </w:rPr>
        <w:t>metabolites,</w:t>
      </w:r>
      <w:r>
        <w:rPr>
          <w:spacing w:val="-4"/>
          <w:sz w:val="22"/>
        </w:rPr>
        <w:t> </w:t>
      </w:r>
      <w:r>
        <w:rPr>
          <w:sz w:val="22"/>
        </w:rPr>
        <w:t>unless</w:t>
      </w:r>
      <w:r>
        <w:rPr>
          <w:spacing w:val="-4"/>
          <w:sz w:val="22"/>
        </w:rPr>
        <w:t> </w:t>
      </w:r>
      <w:r>
        <w:rPr>
          <w:sz w:val="22"/>
        </w:rPr>
        <w:t>data</w:t>
      </w:r>
      <w:r>
        <w:rPr>
          <w:spacing w:val="-4"/>
          <w:sz w:val="22"/>
        </w:rPr>
        <w:t> </w:t>
      </w:r>
      <w:r>
        <w:rPr>
          <w:sz w:val="22"/>
        </w:rPr>
        <w:t>specifically</w:t>
      </w:r>
      <w:r>
        <w:rPr>
          <w:spacing w:val="-4"/>
          <w:sz w:val="22"/>
        </w:rPr>
        <w:t> </w:t>
      </w:r>
      <w:r>
        <w:rPr>
          <w:sz w:val="22"/>
        </w:rPr>
        <w:t>dictate</w:t>
      </w:r>
      <w:r>
        <w:rPr>
          <w:spacing w:val="-4"/>
          <w:sz w:val="22"/>
        </w:rPr>
        <w:t> </w:t>
      </w:r>
      <w:r>
        <w:rPr>
          <w:sz w:val="22"/>
        </w:rPr>
        <w:t>that the IV bolus or infusion model is more appropriate (eg, in case of almost instantaneous formation of metabolites).</w:t>
      </w:r>
      <w:r>
        <w:rPr>
          <w:spacing w:val="80"/>
          <w:sz w:val="22"/>
        </w:rPr>
        <w:t> </w:t>
      </w:r>
      <w:r>
        <w:rPr>
          <w:sz w:val="22"/>
        </w:rPr>
        <w:t>The methodology used to compute AUC for metabolites shall be described in the PK analysis review documentation.</w:t>
      </w:r>
    </w:p>
    <w:p>
      <w:pPr>
        <w:pStyle w:val="BodyText"/>
        <w:spacing w:before="10"/>
        <w:rPr>
          <w:sz w:val="21"/>
        </w:rPr>
      </w:pPr>
    </w:p>
    <w:p>
      <w:pPr>
        <w:pStyle w:val="Heading1"/>
        <w:spacing w:line="255" w:lineRule="exact"/>
        <w:rPr>
          <w:i/>
        </w:rPr>
      </w:pPr>
      <w:r>
        <w:rPr>
          <w:i/>
          <w:position w:val="2"/>
        </w:rPr>
        <w:t>B6:</w:t>
      </w:r>
      <w:r>
        <w:rPr>
          <w:i/>
          <w:spacing w:val="-7"/>
          <w:position w:val="2"/>
        </w:rPr>
        <w:t> </w:t>
      </w:r>
      <w:r>
        <w:rPr>
          <w:i/>
          <w:position w:val="2"/>
        </w:rPr>
        <w:t>Reliability</w:t>
      </w:r>
      <w:r>
        <w:rPr>
          <w:i/>
          <w:spacing w:val="-2"/>
          <w:position w:val="2"/>
        </w:rPr>
        <w:t> </w:t>
      </w:r>
      <w:r>
        <w:rPr>
          <w:i/>
          <w:position w:val="2"/>
        </w:rPr>
        <w:t>of</w:t>
      </w:r>
      <w:r>
        <w:rPr>
          <w:i/>
          <w:spacing w:val="-5"/>
          <w:position w:val="2"/>
        </w:rPr>
        <w:t> </w:t>
      </w:r>
      <w:r>
        <w:rPr>
          <w:i/>
          <w:position w:val="2"/>
        </w:rPr>
        <w:t>the</w:t>
      </w:r>
      <w:r>
        <w:rPr>
          <w:i/>
          <w:spacing w:val="-6"/>
          <w:position w:val="2"/>
        </w:rPr>
        <w:t> </w:t>
      </w:r>
      <w:r>
        <w:rPr>
          <w:i/>
          <w:position w:val="2"/>
        </w:rPr>
        <w:t>AUC</w:t>
      </w:r>
      <w:r>
        <w:rPr>
          <w:i/>
          <w:sz w:val="14"/>
        </w:rPr>
        <w:t>(0-inf)</w:t>
      </w:r>
      <w:r>
        <w:rPr>
          <w:i/>
          <w:spacing w:val="19"/>
          <w:sz w:val="14"/>
        </w:rPr>
        <w:t> </w:t>
      </w:r>
      <w:r>
        <w:rPr>
          <w:i/>
          <w:spacing w:val="-2"/>
          <w:position w:val="2"/>
        </w:rPr>
        <w:t>Estimate</w:t>
      </w:r>
    </w:p>
    <w:p>
      <w:pPr>
        <w:pStyle w:val="BodyText"/>
        <w:spacing w:line="237" w:lineRule="auto" w:before="1"/>
        <w:ind w:left="1027" w:right="477"/>
      </w:pPr>
      <w:r>
        <w:rPr>
          <w:position w:val="2"/>
        </w:rPr>
        <w:t>Estimation of AUC</w:t>
      </w:r>
      <w:r>
        <w:rPr>
          <w:sz w:val="14"/>
        </w:rPr>
        <w:t>(0-inf)</w:t>
      </w:r>
      <w:r>
        <w:rPr>
          <w:spacing w:val="34"/>
          <w:sz w:val="14"/>
        </w:rPr>
        <w:t> </w:t>
      </w:r>
      <w:r>
        <w:rPr>
          <w:position w:val="2"/>
        </w:rPr>
        <w:t>(and parameters derived from it) is generally considered to be reliable only when the extrapolated area (%AUC</w:t>
      </w:r>
      <w:r>
        <w:rPr>
          <w:sz w:val="14"/>
        </w:rPr>
        <w:t>ex</w:t>
      </w:r>
      <w:r>
        <w:rPr>
          <w:position w:val="2"/>
        </w:rPr>
        <w:t>) is less than or equal to 20.0%.</w:t>
      </w:r>
      <w:r>
        <w:rPr>
          <w:spacing w:val="40"/>
          <w:position w:val="2"/>
        </w:rPr>
        <w:t> </w:t>
      </w:r>
      <w:r>
        <w:rPr>
          <w:position w:val="2"/>
        </w:rPr>
        <w:t>For </w:t>
      </w:r>
      <w:r>
        <w:rPr/>
        <w:t>registration</w:t>
      </w:r>
      <w:r>
        <w:rPr>
          <w:spacing w:val="-6"/>
        </w:rPr>
        <w:t> </w:t>
      </w:r>
      <w:r>
        <w:rPr/>
        <w:t>studies</w:t>
      </w:r>
      <w:r>
        <w:rPr>
          <w:spacing w:val="-5"/>
        </w:rPr>
        <w:t> </w:t>
      </w:r>
      <w:r>
        <w:rPr/>
        <w:t>(eg,</w:t>
      </w:r>
      <w:r>
        <w:rPr>
          <w:spacing w:val="-5"/>
        </w:rPr>
        <w:t> </w:t>
      </w:r>
      <w:r>
        <w:rPr/>
        <w:t>bioavailability,</w:t>
      </w:r>
      <w:r>
        <w:rPr>
          <w:spacing w:val="-5"/>
        </w:rPr>
        <w:t> </w:t>
      </w:r>
      <w:r>
        <w:rPr/>
        <w:t>bioequivalence,</w:t>
      </w:r>
      <w:r>
        <w:rPr>
          <w:spacing w:val="-5"/>
        </w:rPr>
        <w:t> </w:t>
      </w:r>
      <w:r>
        <w:rPr/>
        <w:t>food-effect,</w:t>
      </w:r>
      <w:r>
        <w:rPr>
          <w:spacing w:val="-5"/>
        </w:rPr>
        <w:t> </w:t>
      </w:r>
      <w:r>
        <w:rPr/>
        <w:t>drug-drug</w:t>
      </w:r>
      <w:r>
        <w:rPr>
          <w:spacing w:val="-5"/>
        </w:rPr>
        <w:t> </w:t>
      </w:r>
      <w:r>
        <w:rPr/>
        <w:t>interactions, </w:t>
      </w:r>
      <w:r>
        <w:rPr>
          <w:position w:val="2"/>
        </w:rPr>
        <w:t>special populations), an AUC</w:t>
      </w:r>
      <w:r>
        <w:rPr>
          <w:sz w:val="14"/>
        </w:rPr>
        <w:t>(0-inf)</w:t>
      </w:r>
      <w:r>
        <w:rPr>
          <w:spacing w:val="35"/>
          <w:sz w:val="14"/>
        </w:rPr>
        <w:t> </w:t>
      </w:r>
      <w:r>
        <w:rPr>
          <w:position w:val="2"/>
        </w:rPr>
        <w:t>value (and parameters derived from it) which is </w:t>
      </w:r>
      <w:r>
        <w:rPr/>
        <w:t>extrapolated by more than 20.0% shall be calculated and listed but not included in summaries and inferential statistics (IQVIA’s preferred approach) unless otherwise</w:t>
      </w:r>
    </w:p>
    <w:p>
      <w:pPr>
        <w:spacing w:after="0" w:line="237" w:lineRule="auto"/>
        <w:sectPr>
          <w:pgSz w:w="12240" w:h="15840"/>
          <w:pgMar w:header="725" w:footer="1059" w:top="2540" w:bottom="1320" w:left="960" w:right="960"/>
        </w:sectPr>
      </w:pPr>
    </w:p>
    <w:p>
      <w:pPr>
        <w:pStyle w:val="BodyText"/>
        <w:spacing w:before="4"/>
        <w:rPr>
          <w:sz w:val="14"/>
        </w:rPr>
      </w:pPr>
    </w:p>
    <w:p>
      <w:pPr>
        <w:pStyle w:val="BodyText"/>
        <w:spacing w:before="94"/>
        <w:ind w:left="1027" w:right="477"/>
      </w:pPr>
      <w:r>
        <w:rPr/>
        <w:t>specified</w:t>
      </w:r>
      <w:r>
        <w:rPr>
          <w:spacing w:val="-2"/>
        </w:rPr>
        <w:t> </w:t>
      </w:r>
      <w:r>
        <w:rPr/>
        <w:t>in the</w:t>
      </w:r>
      <w:r>
        <w:rPr>
          <w:spacing w:val="-4"/>
        </w:rPr>
        <w:t> </w:t>
      </w:r>
      <w:r>
        <w:rPr/>
        <w:t>SAP,</w:t>
      </w:r>
      <w:r>
        <w:rPr>
          <w:spacing w:val="-4"/>
        </w:rPr>
        <w:t> </w:t>
      </w:r>
      <w:r>
        <w:rPr/>
        <w:t>protocol,</w:t>
      </w:r>
      <w:r>
        <w:rPr>
          <w:spacing w:val="-4"/>
        </w:rPr>
        <w:t> </w:t>
      </w:r>
      <w:r>
        <w:rPr/>
        <w:t>or</w:t>
      </w:r>
      <w:r>
        <w:rPr>
          <w:spacing w:val="-4"/>
        </w:rPr>
        <w:t> </w:t>
      </w:r>
      <w:r>
        <w:rPr/>
        <w:t>by</w:t>
      </w:r>
      <w:r>
        <w:rPr>
          <w:spacing w:val="-4"/>
        </w:rPr>
        <w:t> </w:t>
      </w:r>
      <w:r>
        <w:rPr/>
        <w:t>the</w:t>
      </w:r>
      <w:r>
        <w:rPr>
          <w:spacing w:val="-4"/>
        </w:rPr>
        <w:t> </w:t>
      </w:r>
      <w:r>
        <w:rPr/>
        <w:t>Sponsor.</w:t>
      </w:r>
      <w:r>
        <w:rPr>
          <w:spacing w:val="40"/>
        </w:rPr>
        <w:t> </w:t>
      </w:r>
      <w:r>
        <w:rPr/>
        <w:t>An</w:t>
      </w:r>
      <w:r>
        <w:rPr>
          <w:spacing w:val="-4"/>
        </w:rPr>
        <w:t> </w:t>
      </w:r>
      <w:r>
        <w:rPr/>
        <w:t>alternative</w:t>
      </w:r>
      <w:r>
        <w:rPr>
          <w:spacing w:val="-4"/>
        </w:rPr>
        <w:t> </w:t>
      </w:r>
      <w:r>
        <w:rPr/>
        <w:t>project</w:t>
      </w:r>
      <w:r>
        <w:rPr>
          <w:spacing w:val="-4"/>
        </w:rPr>
        <w:t> </w:t>
      </w:r>
      <w:r>
        <w:rPr/>
        <w:t>specific</w:t>
      </w:r>
      <w:r>
        <w:rPr>
          <w:spacing w:val="-4"/>
        </w:rPr>
        <w:t> </w:t>
      </w:r>
      <w:r>
        <w:rPr/>
        <w:t>approach </w:t>
      </w:r>
      <w:r>
        <w:rPr>
          <w:position w:val="2"/>
        </w:rPr>
        <w:t>is the identification of AUC</w:t>
      </w:r>
      <w:r>
        <w:rPr>
          <w:sz w:val="14"/>
        </w:rPr>
        <w:t>(0-inf)</w:t>
      </w:r>
      <w:r>
        <w:rPr>
          <w:spacing w:val="29"/>
          <w:sz w:val="14"/>
        </w:rPr>
        <w:t> </w:t>
      </w:r>
      <w:r>
        <w:rPr>
          <w:position w:val="2"/>
        </w:rPr>
        <w:t>values (and parameters derived from it) which are </w:t>
      </w:r>
      <w:r>
        <w:rPr/>
        <w:t>extrapolated by more than 20.0% in the listings and identification of the percentage of subjects meeting this criteria for a given treatment.</w:t>
      </w:r>
      <w:r>
        <w:rPr>
          <w:spacing w:val="40"/>
        </w:rPr>
        <w:t> </w:t>
      </w:r>
      <w:r>
        <w:rPr/>
        <w:t>Sensitivity analyses (including/excluding the affected parameters) may be used to support the validity of the </w:t>
      </w:r>
      <w:r>
        <w:rPr>
          <w:position w:val="2"/>
        </w:rPr>
        <w:t>study results.</w:t>
      </w:r>
      <w:r>
        <w:rPr>
          <w:spacing w:val="40"/>
          <w:position w:val="2"/>
        </w:rPr>
        <w:t> </w:t>
      </w:r>
      <w:r>
        <w:rPr>
          <w:position w:val="2"/>
        </w:rPr>
        <w:t>Handling of AUC</w:t>
      </w:r>
      <w:r>
        <w:rPr>
          <w:sz w:val="14"/>
        </w:rPr>
        <w:t>(0-inf)</w:t>
      </w:r>
      <w:r>
        <w:rPr>
          <w:spacing w:val="33"/>
          <w:sz w:val="14"/>
        </w:rPr>
        <w:t> </w:t>
      </w:r>
      <w:r>
        <w:rPr>
          <w:position w:val="2"/>
        </w:rPr>
        <w:t>values (and parameters derived from it) which are </w:t>
      </w:r>
      <w:r>
        <w:rPr/>
        <w:t>extrapolated by more than 20.0% should be clearly defined in the SAP.</w:t>
      </w:r>
    </w:p>
    <w:p>
      <w:pPr>
        <w:pStyle w:val="BodyText"/>
        <w:spacing w:before="4"/>
        <w:rPr>
          <w:sz w:val="21"/>
        </w:rPr>
      </w:pPr>
    </w:p>
    <w:p>
      <w:pPr>
        <w:pStyle w:val="BodyText"/>
        <w:spacing w:line="237" w:lineRule="auto"/>
        <w:ind w:left="1027" w:right="477"/>
      </w:pPr>
      <w:r>
        <w:rPr>
          <w:position w:val="2"/>
        </w:rPr>
        <w:t>In early/pilot/non-pivotal human studies the reporting conventions for %AUC</w:t>
      </w:r>
      <w:r>
        <w:rPr>
          <w:sz w:val="14"/>
        </w:rPr>
        <w:t>ex</w:t>
      </w:r>
      <w:r>
        <w:rPr>
          <w:spacing w:val="25"/>
          <w:sz w:val="14"/>
        </w:rPr>
        <w:t> </w:t>
      </w:r>
      <w:r>
        <w:rPr>
          <w:position w:val="2"/>
        </w:rPr>
        <w:t>tend to be </w:t>
      </w:r>
      <w:r>
        <w:rPr/>
        <w:t>more flexible in order to collect as much PK information as possible; a lesser accuracy in </w:t>
      </w:r>
      <w:r>
        <w:rPr>
          <w:position w:val="2"/>
        </w:rPr>
        <w:t>the estimate for AUC</w:t>
      </w:r>
      <w:r>
        <w:rPr>
          <w:sz w:val="14"/>
        </w:rPr>
        <w:t>(0-inf)</w:t>
      </w:r>
      <w:r>
        <w:rPr>
          <w:spacing w:val="34"/>
          <w:sz w:val="14"/>
        </w:rPr>
        <w:t> </w:t>
      </w:r>
      <w:r>
        <w:rPr>
          <w:position w:val="2"/>
        </w:rPr>
        <w:t>may be acceptable.</w:t>
      </w:r>
      <w:r>
        <w:rPr>
          <w:spacing w:val="40"/>
          <w:position w:val="2"/>
        </w:rPr>
        <w:t> </w:t>
      </w:r>
      <w:r>
        <w:rPr>
          <w:position w:val="2"/>
        </w:rPr>
        <w:t>For these studies, the PKS may consider </w:t>
      </w:r>
      <w:r>
        <w:rPr/>
        <w:t>more lenient extrapolation criteria such as less than or equal to 30.0%, if warranted by </w:t>
      </w:r>
      <w:r>
        <w:rPr>
          <w:position w:val="2"/>
        </w:rPr>
        <w:t>study</w:t>
      </w:r>
      <w:r>
        <w:rPr>
          <w:spacing w:val="-4"/>
          <w:position w:val="2"/>
        </w:rPr>
        <w:t> </w:t>
      </w:r>
      <w:r>
        <w:rPr>
          <w:position w:val="2"/>
        </w:rPr>
        <w:t>objectives,</w:t>
      </w:r>
      <w:r>
        <w:rPr>
          <w:spacing w:val="-4"/>
          <w:position w:val="2"/>
        </w:rPr>
        <w:t> </w:t>
      </w:r>
      <w:r>
        <w:rPr>
          <w:position w:val="2"/>
        </w:rPr>
        <w:t>study</w:t>
      </w:r>
      <w:r>
        <w:rPr>
          <w:spacing w:val="-4"/>
          <w:position w:val="2"/>
        </w:rPr>
        <w:t> </w:t>
      </w:r>
      <w:r>
        <w:rPr>
          <w:position w:val="2"/>
        </w:rPr>
        <w:t>design,</w:t>
      </w:r>
      <w:r>
        <w:rPr>
          <w:spacing w:val="-4"/>
          <w:position w:val="2"/>
        </w:rPr>
        <w:t> </w:t>
      </w:r>
      <w:r>
        <w:rPr>
          <w:position w:val="2"/>
        </w:rPr>
        <w:t>and</w:t>
      </w:r>
      <w:r>
        <w:rPr>
          <w:spacing w:val="-4"/>
          <w:position w:val="2"/>
        </w:rPr>
        <w:t> </w:t>
      </w:r>
      <w:r>
        <w:rPr>
          <w:position w:val="2"/>
        </w:rPr>
        <w:t>concentration</w:t>
      </w:r>
      <w:r>
        <w:rPr>
          <w:spacing w:val="-4"/>
          <w:position w:val="2"/>
        </w:rPr>
        <w:t> </w:t>
      </w:r>
      <w:r>
        <w:rPr>
          <w:position w:val="2"/>
        </w:rPr>
        <w:t>data.</w:t>
      </w:r>
      <w:r>
        <w:rPr>
          <w:spacing w:val="40"/>
          <w:position w:val="2"/>
        </w:rPr>
        <w:t> </w:t>
      </w:r>
      <w:r>
        <w:rPr>
          <w:position w:val="2"/>
        </w:rPr>
        <w:t>More</w:t>
      </w:r>
      <w:r>
        <w:rPr>
          <w:spacing w:val="-4"/>
          <w:position w:val="2"/>
        </w:rPr>
        <w:t> </w:t>
      </w:r>
      <w:r>
        <w:rPr>
          <w:position w:val="2"/>
        </w:rPr>
        <w:t>lenient</w:t>
      </w:r>
      <w:r>
        <w:rPr>
          <w:spacing w:val="-4"/>
          <w:position w:val="2"/>
        </w:rPr>
        <w:t> </w:t>
      </w:r>
      <w:r>
        <w:rPr>
          <w:position w:val="2"/>
        </w:rPr>
        <w:t>AUC</w:t>
      </w:r>
      <w:r>
        <w:rPr>
          <w:sz w:val="14"/>
        </w:rPr>
        <w:t>(0-inf)</w:t>
      </w:r>
      <w:r>
        <w:rPr>
          <w:spacing w:val="21"/>
          <w:sz w:val="14"/>
        </w:rPr>
        <w:t> </w:t>
      </w:r>
      <w:r>
        <w:rPr>
          <w:position w:val="2"/>
        </w:rPr>
        <w:t>criteria</w:t>
      </w:r>
      <w:r>
        <w:rPr>
          <w:spacing w:val="-4"/>
          <w:position w:val="2"/>
        </w:rPr>
        <w:t> </w:t>
      </w:r>
      <w:r>
        <w:rPr>
          <w:position w:val="2"/>
        </w:rPr>
        <w:t>may </w:t>
      </w:r>
      <w:r>
        <w:rPr/>
        <w:t>also be applied to metabolite data if warranted by study objectives and metabolite concentration data.</w:t>
      </w:r>
    </w:p>
    <w:p>
      <w:pPr>
        <w:pStyle w:val="BodyText"/>
        <w:spacing w:before="10"/>
      </w:pPr>
    </w:p>
    <w:p>
      <w:pPr>
        <w:pStyle w:val="BodyText"/>
        <w:spacing w:line="237" w:lineRule="auto"/>
        <w:ind w:left="1022" w:right="566"/>
      </w:pPr>
      <w:r>
        <w:rPr>
          <w:position w:val="2"/>
        </w:rPr>
        <w:t>It</w:t>
      </w:r>
      <w:r>
        <w:rPr>
          <w:spacing w:val="-2"/>
          <w:position w:val="2"/>
        </w:rPr>
        <w:t> </w:t>
      </w:r>
      <w:r>
        <w:rPr>
          <w:position w:val="2"/>
        </w:rPr>
        <w:t>is</w:t>
      </w:r>
      <w:r>
        <w:rPr>
          <w:spacing w:val="-3"/>
          <w:position w:val="2"/>
        </w:rPr>
        <w:t> </w:t>
      </w:r>
      <w:r>
        <w:rPr>
          <w:position w:val="2"/>
        </w:rPr>
        <w:t>best</w:t>
      </w:r>
      <w:r>
        <w:rPr>
          <w:spacing w:val="-3"/>
          <w:position w:val="2"/>
        </w:rPr>
        <w:t> </w:t>
      </w:r>
      <w:r>
        <w:rPr>
          <w:position w:val="2"/>
        </w:rPr>
        <w:t>practice</w:t>
      </w:r>
      <w:r>
        <w:rPr>
          <w:spacing w:val="-3"/>
          <w:position w:val="2"/>
        </w:rPr>
        <w:t> </w:t>
      </w:r>
      <w:r>
        <w:rPr>
          <w:position w:val="2"/>
        </w:rPr>
        <w:t>to</w:t>
      </w:r>
      <w:r>
        <w:rPr>
          <w:spacing w:val="-2"/>
          <w:position w:val="2"/>
        </w:rPr>
        <w:t> </w:t>
      </w:r>
      <w:r>
        <w:rPr>
          <w:position w:val="2"/>
        </w:rPr>
        <w:t>specify</w:t>
      </w:r>
      <w:r>
        <w:rPr>
          <w:spacing w:val="-3"/>
          <w:position w:val="2"/>
        </w:rPr>
        <w:t> </w:t>
      </w:r>
      <w:r>
        <w:rPr>
          <w:position w:val="2"/>
        </w:rPr>
        <w:t>conventions</w:t>
      </w:r>
      <w:r>
        <w:rPr>
          <w:spacing w:val="-3"/>
          <w:position w:val="2"/>
        </w:rPr>
        <w:t> </w:t>
      </w:r>
      <w:r>
        <w:rPr>
          <w:position w:val="2"/>
        </w:rPr>
        <w:t>for</w:t>
      </w:r>
      <w:r>
        <w:rPr>
          <w:spacing w:val="-2"/>
          <w:position w:val="2"/>
        </w:rPr>
        <w:t> </w:t>
      </w:r>
      <w:r>
        <w:rPr>
          <w:position w:val="2"/>
        </w:rPr>
        <w:t>the</w:t>
      </w:r>
      <w:r>
        <w:rPr>
          <w:spacing w:val="-2"/>
          <w:position w:val="2"/>
        </w:rPr>
        <w:t> </w:t>
      </w:r>
      <w:r>
        <w:rPr>
          <w:position w:val="2"/>
        </w:rPr>
        <w:t>estimation</w:t>
      </w:r>
      <w:r>
        <w:rPr>
          <w:spacing w:val="-2"/>
          <w:position w:val="2"/>
        </w:rPr>
        <w:t> </w:t>
      </w:r>
      <w:r>
        <w:rPr>
          <w:position w:val="2"/>
        </w:rPr>
        <w:t>and</w:t>
      </w:r>
      <w:r>
        <w:rPr>
          <w:spacing w:val="-3"/>
          <w:position w:val="2"/>
        </w:rPr>
        <w:t> </w:t>
      </w:r>
      <w:r>
        <w:rPr>
          <w:position w:val="2"/>
        </w:rPr>
        <w:t>reporting</w:t>
      </w:r>
      <w:r>
        <w:rPr>
          <w:spacing w:val="-3"/>
          <w:position w:val="2"/>
        </w:rPr>
        <w:t> </w:t>
      </w:r>
      <w:r>
        <w:rPr>
          <w:position w:val="2"/>
        </w:rPr>
        <w:t>of</w:t>
      </w:r>
      <w:r>
        <w:rPr>
          <w:spacing w:val="-3"/>
          <w:position w:val="2"/>
        </w:rPr>
        <w:t> </w:t>
      </w:r>
      <w:r>
        <w:rPr>
          <w:position w:val="2"/>
        </w:rPr>
        <w:t>AUC</w:t>
      </w:r>
      <w:r>
        <w:rPr>
          <w:sz w:val="14"/>
        </w:rPr>
        <w:t>(0-inf)</w:t>
      </w:r>
      <w:r>
        <w:rPr>
          <w:spacing w:val="17"/>
          <w:sz w:val="14"/>
        </w:rPr>
        <w:t> </w:t>
      </w:r>
      <w:r>
        <w:rPr>
          <w:position w:val="2"/>
        </w:rPr>
        <w:t>a </w:t>
      </w:r>
      <w:r>
        <w:rPr/>
        <w:t>priori in the SAP.</w:t>
      </w:r>
      <w:r>
        <w:rPr>
          <w:spacing w:val="40"/>
        </w:rPr>
        <w:t> </w:t>
      </w:r>
      <w:r>
        <w:rPr/>
        <w:t>Deviations should be described in the PK analysis review </w:t>
      </w:r>
      <w:r>
        <w:rPr>
          <w:spacing w:val="-2"/>
        </w:rPr>
        <w:t>documentation.</w:t>
      </w:r>
    </w:p>
    <w:p>
      <w:pPr>
        <w:pStyle w:val="BodyText"/>
        <w:spacing w:before="10"/>
        <w:rPr>
          <w:sz w:val="21"/>
        </w:rPr>
      </w:pPr>
    </w:p>
    <w:p>
      <w:pPr>
        <w:pStyle w:val="BodyText"/>
        <w:ind w:left="1022" w:right="669"/>
        <w:jc w:val="both"/>
      </w:pPr>
      <w:r>
        <w:rPr>
          <w:b/>
          <w:position w:val="2"/>
        </w:rPr>
        <w:t>Note</w:t>
      </w:r>
      <w:r>
        <w:rPr>
          <w:position w:val="2"/>
        </w:rPr>
        <w:t>:</w:t>
      </w:r>
      <w:r>
        <w:rPr>
          <w:spacing w:val="-3"/>
          <w:position w:val="2"/>
        </w:rPr>
        <w:t> </w:t>
      </w:r>
      <w:r>
        <w:rPr>
          <w:position w:val="2"/>
        </w:rPr>
        <w:t>an</w:t>
      </w:r>
      <w:r>
        <w:rPr>
          <w:spacing w:val="-3"/>
          <w:position w:val="2"/>
        </w:rPr>
        <w:t> </w:t>
      </w:r>
      <w:r>
        <w:rPr>
          <w:position w:val="2"/>
        </w:rPr>
        <w:t>unreliable</w:t>
      </w:r>
      <w:r>
        <w:rPr>
          <w:spacing w:val="-3"/>
          <w:position w:val="2"/>
        </w:rPr>
        <w:t> </w:t>
      </w:r>
      <w:r>
        <w:rPr>
          <w:position w:val="2"/>
        </w:rPr>
        <w:t>estimate</w:t>
      </w:r>
      <w:r>
        <w:rPr>
          <w:spacing w:val="-3"/>
          <w:position w:val="2"/>
        </w:rPr>
        <w:t> </w:t>
      </w:r>
      <w:r>
        <w:rPr>
          <w:position w:val="2"/>
        </w:rPr>
        <w:t>of</w:t>
      </w:r>
      <w:r>
        <w:rPr>
          <w:spacing w:val="-3"/>
          <w:position w:val="2"/>
        </w:rPr>
        <w:t> </w:t>
      </w:r>
      <w:r>
        <w:rPr>
          <w:position w:val="2"/>
        </w:rPr>
        <w:t>AUC</w:t>
      </w:r>
      <w:r>
        <w:rPr>
          <w:sz w:val="14"/>
        </w:rPr>
        <w:t>(0-inf)</w:t>
      </w:r>
      <w:r>
        <w:rPr>
          <w:spacing w:val="17"/>
          <w:sz w:val="14"/>
        </w:rPr>
        <w:t> </w:t>
      </w:r>
      <w:r>
        <w:rPr>
          <w:position w:val="2"/>
        </w:rPr>
        <w:t>does</w:t>
      </w:r>
      <w:r>
        <w:rPr>
          <w:spacing w:val="-3"/>
          <w:position w:val="2"/>
        </w:rPr>
        <w:t> </w:t>
      </w:r>
      <w:r>
        <w:rPr>
          <w:position w:val="2"/>
        </w:rPr>
        <w:t>not</w:t>
      </w:r>
      <w:r>
        <w:rPr>
          <w:spacing w:val="-3"/>
          <w:position w:val="2"/>
        </w:rPr>
        <w:t> </w:t>
      </w:r>
      <w:r>
        <w:rPr>
          <w:position w:val="2"/>
        </w:rPr>
        <w:t>necessarily</w:t>
      </w:r>
      <w:r>
        <w:rPr>
          <w:spacing w:val="-3"/>
          <w:position w:val="2"/>
        </w:rPr>
        <w:t> </w:t>
      </w:r>
      <w:r>
        <w:rPr>
          <w:position w:val="2"/>
        </w:rPr>
        <w:t>imply</w:t>
      </w:r>
      <w:r>
        <w:rPr>
          <w:spacing w:val="-3"/>
          <w:position w:val="2"/>
        </w:rPr>
        <w:t> </w:t>
      </w:r>
      <w:r>
        <w:rPr>
          <w:position w:val="2"/>
        </w:rPr>
        <w:t>that</w:t>
      </w:r>
      <w:r>
        <w:rPr>
          <w:spacing w:val="-3"/>
          <w:position w:val="2"/>
        </w:rPr>
        <w:t> </w:t>
      </w:r>
      <w:r>
        <w:rPr>
          <w:position w:val="2"/>
        </w:rPr>
        <w:t>the</w:t>
      </w:r>
      <w:r>
        <w:rPr>
          <w:spacing w:val="-3"/>
          <w:position w:val="2"/>
        </w:rPr>
        <w:t> </w:t>
      </w:r>
      <w:r>
        <w:rPr>
          <w:position w:val="2"/>
        </w:rPr>
        <w:t>terminal</w:t>
      </w:r>
      <w:r>
        <w:rPr>
          <w:spacing w:val="-3"/>
          <w:position w:val="2"/>
        </w:rPr>
        <w:t> </w:t>
      </w:r>
      <w:r>
        <w:rPr>
          <w:position w:val="2"/>
        </w:rPr>
        <w:t>rate constant</w:t>
      </w:r>
      <w:r>
        <w:rPr>
          <w:spacing w:val="-2"/>
          <w:position w:val="2"/>
        </w:rPr>
        <w:t> </w:t>
      </w:r>
      <w:r>
        <w:rPr>
          <w:position w:val="2"/>
        </w:rPr>
        <w:t>(λ</w:t>
      </w:r>
      <w:r>
        <w:rPr>
          <w:sz w:val="14"/>
        </w:rPr>
        <w:t>z</w:t>
      </w:r>
      <w:r>
        <w:rPr>
          <w:position w:val="2"/>
        </w:rPr>
        <w:t>)</w:t>
      </w:r>
      <w:r>
        <w:rPr>
          <w:spacing w:val="-3"/>
          <w:position w:val="2"/>
        </w:rPr>
        <w:t> </w:t>
      </w:r>
      <w:r>
        <w:rPr>
          <w:position w:val="2"/>
        </w:rPr>
        <w:t>and</w:t>
      </w:r>
      <w:r>
        <w:rPr>
          <w:spacing w:val="-3"/>
          <w:position w:val="2"/>
        </w:rPr>
        <w:t> </w:t>
      </w:r>
      <w:r>
        <w:rPr>
          <w:position w:val="2"/>
        </w:rPr>
        <w:t>half-life</w:t>
      </w:r>
      <w:r>
        <w:rPr>
          <w:spacing w:val="-3"/>
          <w:position w:val="2"/>
        </w:rPr>
        <w:t> </w:t>
      </w:r>
      <w:r>
        <w:rPr>
          <w:position w:val="2"/>
        </w:rPr>
        <w:t>(t</w:t>
      </w:r>
      <w:r>
        <w:rPr>
          <w:sz w:val="14"/>
        </w:rPr>
        <w:t>1/2</w:t>
      </w:r>
      <w:r>
        <w:rPr>
          <w:position w:val="2"/>
        </w:rPr>
        <w:t>)</w:t>
      </w:r>
      <w:r>
        <w:rPr>
          <w:spacing w:val="-3"/>
          <w:position w:val="2"/>
        </w:rPr>
        <w:t> </w:t>
      </w:r>
      <w:r>
        <w:rPr>
          <w:position w:val="2"/>
        </w:rPr>
        <w:t>are</w:t>
      </w:r>
      <w:r>
        <w:rPr>
          <w:spacing w:val="-3"/>
          <w:position w:val="2"/>
        </w:rPr>
        <w:t> </w:t>
      </w:r>
      <w:r>
        <w:rPr>
          <w:position w:val="2"/>
        </w:rPr>
        <w:t>not</w:t>
      </w:r>
      <w:r>
        <w:rPr>
          <w:spacing w:val="-3"/>
          <w:position w:val="2"/>
        </w:rPr>
        <w:t> </w:t>
      </w:r>
      <w:r>
        <w:rPr>
          <w:position w:val="2"/>
        </w:rPr>
        <w:t>reliable.</w:t>
      </w:r>
      <w:r>
        <w:rPr>
          <w:spacing w:val="40"/>
          <w:position w:val="2"/>
        </w:rPr>
        <w:t> </w:t>
      </w:r>
      <w:r>
        <w:rPr>
          <w:position w:val="2"/>
        </w:rPr>
        <w:t>Therefore,</w:t>
      </w:r>
      <w:r>
        <w:rPr>
          <w:spacing w:val="-5"/>
          <w:position w:val="2"/>
        </w:rPr>
        <w:t> </w:t>
      </w:r>
      <w:r>
        <w:rPr>
          <w:position w:val="2"/>
        </w:rPr>
        <w:t>exclusion</w:t>
      </w:r>
      <w:r>
        <w:rPr>
          <w:spacing w:val="-2"/>
          <w:position w:val="2"/>
        </w:rPr>
        <w:t> </w:t>
      </w:r>
      <w:r>
        <w:rPr>
          <w:position w:val="2"/>
        </w:rPr>
        <w:t>of</w:t>
      </w:r>
      <w:r>
        <w:rPr>
          <w:spacing w:val="-2"/>
          <w:position w:val="2"/>
        </w:rPr>
        <w:t> </w:t>
      </w:r>
      <w:r>
        <w:rPr>
          <w:position w:val="2"/>
        </w:rPr>
        <w:t>AUC</w:t>
      </w:r>
      <w:r>
        <w:rPr>
          <w:sz w:val="14"/>
        </w:rPr>
        <w:t>(0-inf)</w:t>
      </w:r>
      <w:r>
        <w:rPr>
          <w:spacing w:val="22"/>
          <w:sz w:val="14"/>
        </w:rPr>
        <w:t> </w:t>
      </w:r>
      <w:r>
        <w:rPr>
          <w:position w:val="2"/>
        </w:rPr>
        <w:t>does</w:t>
      </w:r>
      <w:r>
        <w:rPr>
          <w:spacing w:val="-3"/>
          <w:position w:val="2"/>
        </w:rPr>
        <w:t> </w:t>
      </w:r>
      <w:r>
        <w:rPr>
          <w:position w:val="2"/>
        </w:rPr>
        <w:t>not automatically result in exclusion of λ</w:t>
      </w:r>
      <w:r>
        <w:rPr>
          <w:sz w:val="14"/>
        </w:rPr>
        <w:t>z</w:t>
      </w:r>
      <w:r>
        <w:rPr>
          <w:position w:val="2"/>
        </w:rPr>
        <w:t>-related parameters and t</w:t>
      </w:r>
      <w:r>
        <w:rPr>
          <w:sz w:val="14"/>
        </w:rPr>
        <w:t>1/2</w:t>
      </w:r>
      <w:r>
        <w:rPr>
          <w:position w:val="2"/>
        </w:rPr>
        <w:t>.</w:t>
      </w:r>
    </w:p>
    <w:p>
      <w:pPr>
        <w:pStyle w:val="BodyText"/>
        <w:spacing w:before="8"/>
        <w:rPr>
          <w:sz w:val="21"/>
        </w:rPr>
      </w:pPr>
    </w:p>
    <w:p>
      <w:pPr>
        <w:pStyle w:val="Heading1"/>
        <w:spacing w:line="253" w:lineRule="exact"/>
        <w:rPr>
          <w:i/>
          <w:sz w:val="14"/>
        </w:rPr>
      </w:pPr>
      <w:r>
        <w:rPr>
          <w:i/>
          <w:position w:val="2"/>
        </w:rPr>
        <w:t>B7:</w:t>
      </w:r>
      <w:r>
        <w:rPr>
          <w:i/>
          <w:spacing w:val="-7"/>
          <w:position w:val="2"/>
        </w:rPr>
        <w:t> </w:t>
      </w:r>
      <w:r>
        <w:rPr>
          <w:i/>
          <w:position w:val="2"/>
        </w:rPr>
        <w:t>Consideration</w:t>
      </w:r>
      <w:r>
        <w:rPr>
          <w:i/>
          <w:spacing w:val="-6"/>
          <w:position w:val="2"/>
        </w:rPr>
        <w:t> </w:t>
      </w:r>
      <w:r>
        <w:rPr>
          <w:i/>
          <w:position w:val="2"/>
        </w:rPr>
        <w:t>for</w:t>
      </w:r>
      <w:r>
        <w:rPr>
          <w:i/>
          <w:spacing w:val="-7"/>
          <w:position w:val="2"/>
        </w:rPr>
        <w:t> </w:t>
      </w:r>
      <w:r>
        <w:rPr>
          <w:i/>
          <w:position w:val="2"/>
        </w:rPr>
        <w:t>Calculation</w:t>
      </w:r>
      <w:r>
        <w:rPr>
          <w:i/>
          <w:spacing w:val="-6"/>
          <w:position w:val="2"/>
        </w:rPr>
        <w:t> </w:t>
      </w:r>
      <w:r>
        <w:rPr>
          <w:i/>
          <w:position w:val="2"/>
        </w:rPr>
        <w:t>of</w:t>
      </w:r>
      <w:r>
        <w:rPr>
          <w:i/>
          <w:spacing w:val="-6"/>
          <w:position w:val="2"/>
        </w:rPr>
        <w:t> </w:t>
      </w:r>
      <w:r>
        <w:rPr>
          <w:i/>
          <w:position w:val="2"/>
        </w:rPr>
        <w:t>Partial</w:t>
      </w:r>
      <w:r>
        <w:rPr>
          <w:i/>
          <w:spacing w:val="-7"/>
          <w:position w:val="2"/>
        </w:rPr>
        <w:t> </w:t>
      </w:r>
      <w:r>
        <w:rPr>
          <w:i/>
          <w:position w:val="2"/>
        </w:rPr>
        <w:t>AUCs</w:t>
      </w:r>
      <w:r>
        <w:rPr>
          <w:i/>
          <w:spacing w:val="-6"/>
          <w:position w:val="2"/>
        </w:rPr>
        <w:t> </w:t>
      </w:r>
      <w:r>
        <w:rPr>
          <w:i/>
          <w:position w:val="2"/>
        </w:rPr>
        <w:t>Other</w:t>
      </w:r>
      <w:r>
        <w:rPr>
          <w:i/>
          <w:spacing w:val="-7"/>
          <w:position w:val="2"/>
        </w:rPr>
        <w:t> </w:t>
      </w:r>
      <w:r>
        <w:rPr>
          <w:i/>
          <w:position w:val="2"/>
        </w:rPr>
        <w:t>than</w:t>
      </w:r>
      <w:r>
        <w:rPr>
          <w:i/>
          <w:spacing w:val="-3"/>
          <w:position w:val="2"/>
        </w:rPr>
        <w:t> </w:t>
      </w:r>
      <w:r>
        <w:rPr>
          <w:i/>
          <w:position w:val="2"/>
        </w:rPr>
        <w:t>AUC</w:t>
      </w:r>
      <w:r>
        <w:rPr>
          <w:i/>
          <w:sz w:val="14"/>
        </w:rPr>
        <w:t>(0-</w:t>
      </w:r>
      <w:r>
        <w:rPr>
          <w:i/>
          <w:spacing w:val="-4"/>
          <w:sz w:val="14"/>
        </w:rPr>
        <w:t>tau)</w:t>
      </w:r>
    </w:p>
    <w:p>
      <w:pPr>
        <w:pStyle w:val="BodyText"/>
        <w:ind w:left="1022" w:right="538"/>
      </w:pPr>
      <w:r>
        <w:rPr>
          <w:position w:val="2"/>
        </w:rPr>
        <w:t>Calculation of AUC over a partial interval from time 1 (t</w:t>
      </w:r>
      <w:r>
        <w:rPr>
          <w:sz w:val="14"/>
        </w:rPr>
        <w:t>1</w:t>
      </w:r>
      <w:r>
        <w:rPr>
          <w:position w:val="2"/>
        </w:rPr>
        <w:t>) to time 2 (t</w:t>
      </w:r>
      <w:r>
        <w:rPr>
          <w:sz w:val="14"/>
        </w:rPr>
        <w:t>2</w:t>
      </w:r>
      <w:r>
        <w:rPr>
          <w:position w:val="2"/>
        </w:rPr>
        <w:t>) [AUC</w:t>
      </w:r>
      <w:r>
        <w:rPr>
          <w:sz w:val="14"/>
        </w:rPr>
        <w:t>(t1-t2)</w:t>
      </w:r>
      <w:r>
        <w:rPr>
          <w:position w:val="2"/>
        </w:rPr>
        <w:t>] may be </w:t>
      </w:r>
      <w:r>
        <w:rPr/>
        <w:t>requested as part of the analysis.</w:t>
      </w:r>
      <w:r>
        <w:rPr>
          <w:spacing w:val="40"/>
        </w:rPr>
        <w:t> </w:t>
      </w:r>
      <w:r>
        <w:rPr/>
        <w:t>Handling of situations where concentrations at the end of</w:t>
      </w:r>
      <w:r>
        <w:rPr>
          <w:spacing w:val="-3"/>
        </w:rPr>
        <w:t> </w:t>
      </w:r>
      <w:r>
        <w:rPr/>
        <w:t>the</w:t>
      </w:r>
      <w:r>
        <w:rPr>
          <w:spacing w:val="-3"/>
        </w:rPr>
        <w:t> </w:t>
      </w:r>
      <w:r>
        <w:rPr/>
        <w:t>interval</w:t>
      </w:r>
      <w:r>
        <w:rPr>
          <w:spacing w:val="-3"/>
        </w:rPr>
        <w:t> </w:t>
      </w:r>
      <w:r>
        <w:rPr/>
        <w:t>are</w:t>
      </w:r>
      <w:r>
        <w:rPr>
          <w:spacing w:val="-3"/>
        </w:rPr>
        <w:t> </w:t>
      </w:r>
      <w:r>
        <w:rPr/>
        <w:t>BLQ</w:t>
      </w:r>
      <w:r>
        <w:rPr>
          <w:spacing w:val="-3"/>
        </w:rPr>
        <w:t> </w:t>
      </w:r>
      <w:r>
        <w:rPr/>
        <w:t>or</w:t>
      </w:r>
      <w:r>
        <w:rPr>
          <w:spacing w:val="-3"/>
        </w:rPr>
        <w:t> </w:t>
      </w:r>
      <w:r>
        <w:rPr/>
        <w:t>missing</w:t>
      </w:r>
      <w:r>
        <w:rPr>
          <w:spacing w:val="-3"/>
        </w:rPr>
        <w:t> </w:t>
      </w:r>
      <w:r>
        <w:rPr/>
        <w:t>are</w:t>
      </w:r>
      <w:r>
        <w:rPr>
          <w:spacing w:val="-3"/>
        </w:rPr>
        <w:t> </w:t>
      </w:r>
      <w:r>
        <w:rPr/>
        <w:t>addressed</w:t>
      </w:r>
      <w:r>
        <w:rPr>
          <w:spacing w:val="-3"/>
        </w:rPr>
        <w:t> </w:t>
      </w:r>
      <w:r>
        <w:rPr/>
        <w:t>below.</w:t>
      </w:r>
      <w:r>
        <w:rPr>
          <w:spacing w:val="40"/>
        </w:rPr>
        <w:t> </w:t>
      </w:r>
      <w:r>
        <w:rPr/>
        <w:t>Similar</w:t>
      </w:r>
      <w:r>
        <w:rPr>
          <w:spacing w:val="-3"/>
        </w:rPr>
        <w:t> </w:t>
      </w:r>
      <w:r>
        <w:rPr/>
        <w:t>considerations</w:t>
      </w:r>
      <w:r>
        <w:rPr>
          <w:spacing w:val="-3"/>
        </w:rPr>
        <w:t> </w:t>
      </w:r>
      <w:r>
        <w:rPr/>
        <w:t>may</w:t>
      </w:r>
      <w:r>
        <w:rPr>
          <w:spacing w:val="-3"/>
        </w:rPr>
        <w:t> </w:t>
      </w:r>
      <w:r>
        <w:rPr/>
        <w:t>apply </w:t>
      </w:r>
      <w:r>
        <w:rPr>
          <w:position w:val="2"/>
        </w:rPr>
        <w:t>if the concentration associated with t</w:t>
      </w:r>
      <w:r>
        <w:rPr>
          <w:sz w:val="14"/>
        </w:rPr>
        <w:t>1</w:t>
      </w:r>
      <w:r>
        <w:rPr>
          <w:spacing w:val="30"/>
          <w:sz w:val="14"/>
        </w:rPr>
        <w:t> </w:t>
      </w:r>
      <w:r>
        <w:rPr>
          <w:position w:val="2"/>
        </w:rPr>
        <w:t>is an embedded BLQ value or missing.</w:t>
      </w:r>
      <w:r>
        <w:rPr>
          <w:spacing w:val="40"/>
          <w:position w:val="2"/>
        </w:rPr>
        <w:t> </w:t>
      </w:r>
      <w:r>
        <w:rPr>
          <w:position w:val="2"/>
        </w:rPr>
        <w:t>The </w:t>
      </w:r>
      <w:r>
        <w:rPr/>
        <w:t>appropriate approach may depend on the objectives and endpoints of the study and/or Sponsor preferences and should be specified in the SAP.</w:t>
      </w:r>
      <w:r>
        <w:rPr>
          <w:spacing w:val="40"/>
        </w:rPr>
        <w:t> </w:t>
      </w:r>
      <w:r>
        <w:rPr/>
        <w:t>A preferred approach is identified below.</w:t>
      </w:r>
      <w:r>
        <w:rPr>
          <w:spacing w:val="40"/>
        </w:rPr>
        <w:t> </w:t>
      </w:r>
      <w:r>
        <w:rPr/>
        <w:t>However, an alternate approach may be used if justifiable, and documented in the review form.</w:t>
      </w:r>
    </w:p>
    <w:p>
      <w:pPr>
        <w:pStyle w:val="ListParagraph"/>
        <w:numPr>
          <w:ilvl w:val="0"/>
          <w:numId w:val="9"/>
        </w:numPr>
        <w:tabs>
          <w:tab w:pos="1559" w:val="left" w:leader="none"/>
          <w:tab w:pos="1560" w:val="left" w:leader="none"/>
        </w:tabs>
        <w:spacing w:line="292" w:lineRule="auto" w:before="50" w:after="0"/>
        <w:ind w:left="2280" w:right="2971" w:hanging="1080"/>
        <w:jc w:val="left"/>
        <w:rPr>
          <w:sz w:val="22"/>
        </w:rPr>
      </w:pPr>
      <w:r>
        <w:rPr/>
        <w:drawing>
          <wp:anchor distT="0" distB="0" distL="0" distR="0" allowOverlap="1" layoutInCell="1" locked="0" behindDoc="0" simplePos="0" relativeHeight="15733248">
            <wp:simplePos x="0" y="0"/>
            <wp:positionH relativeFrom="page">
              <wp:posOffset>1804416</wp:posOffset>
            </wp:positionH>
            <wp:positionV relativeFrom="paragraph">
              <wp:posOffset>297407</wp:posOffset>
            </wp:positionV>
            <wp:extent cx="67056" cy="67056"/>
            <wp:effectExtent l="0" t="0" r="0" b="0"/>
            <wp:wrapNone/>
            <wp:docPr id="21" name="image4.png"/>
            <wp:cNvGraphicFramePr>
              <a:graphicFrameLocks noChangeAspect="1"/>
            </wp:cNvGraphicFramePr>
            <a:graphic>
              <a:graphicData uri="http://schemas.openxmlformats.org/drawingml/2006/picture">
                <pic:pic>
                  <pic:nvPicPr>
                    <pic:cNvPr id="22" name="image4.png"/>
                    <pic:cNvPicPr/>
                  </pic:nvPicPr>
                  <pic:blipFill>
                    <a:blip r:embed="rId16" cstate="print"/>
                    <a:stretch>
                      <a:fillRect/>
                    </a:stretch>
                  </pic:blipFill>
                  <pic:spPr>
                    <a:xfrm>
                      <a:off x="0" y="0"/>
                      <a:ext cx="67056" cy="67056"/>
                    </a:xfrm>
                    <a:prstGeom prst="rect">
                      <a:avLst/>
                    </a:prstGeom>
                  </pic:spPr>
                </pic:pic>
              </a:graphicData>
            </a:graphic>
          </wp:anchor>
        </w:drawing>
      </w:r>
      <w:bookmarkStart w:name="Missing concentration at t2 may be handl" w:id="51"/>
      <w:bookmarkEnd w:id="51"/>
      <w:r>
        <w:rPr>
          <w:position w:val="2"/>
          <w:sz w:val="22"/>
        </w:rPr>
        <w:t>Missin</w:t>
      </w:r>
      <w:r>
        <w:rPr>
          <w:position w:val="2"/>
          <w:sz w:val="22"/>
        </w:rPr>
        <w:t>g concentration at t</w:t>
      </w:r>
      <w:r>
        <w:rPr>
          <w:sz w:val="14"/>
        </w:rPr>
        <w:t>2</w:t>
      </w:r>
      <w:r>
        <w:rPr>
          <w:spacing w:val="30"/>
          <w:sz w:val="14"/>
        </w:rPr>
        <w:t> </w:t>
      </w:r>
      <w:r>
        <w:rPr>
          <w:position w:val="2"/>
          <w:sz w:val="22"/>
        </w:rPr>
        <w:t>may be handled in 1 of 2 ways: AUC</w:t>
      </w:r>
      <w:r>
        <w:rPr>
          <w:sz w:val="14"/>
        </w:rPr>
        <w:t>(t1-t2)</w:t>
      </w:r>
      <w:r>
        <w:rPr>
          <w:spacing w:val="17"/>
          <w:sz w:val="14"/>
        </w:rPr>
        <w:t> </w:t>
      </w:r>
      <w:r>
        <w:rPr>
          <w:position w:val="2"/>
          <w:sz w:val="22"/>
        </w:rPr>
        <w:t>will</w:t>
      </w:r>
      <w:r>
        <w:rPr>
          <w:spacing w:val="-7"/>
          <w:position w:val="2"/>
          <w:sz w:val="22"/>
        </w:rPr>
        <w:t> </w:t>
      </w:r>
      <w:r>
        <w:rPr>
          <w:position w:val="2"/>
          <w:sz w:val="22"/>
        </w:rPr>
        <w:t>not</w:t>
      </w:r>
      <w:r>
        <w:rPr>
          <w:spacing w:val="-7"/>
          <w:position w:val="2"/>
          <w:sz w:val="22"/>
        </w:rPr>
        <w:t> </w:t>
      </w:r>
      <w:r>
        <w:rPr>
          <w:position w:val="2"/>
          <w:sz w:val="22"/>
        </w:rPr>
        <w:t>be</w:t>
      </w:r>
      <w:r>
        <w:rPr>
          <w:spacing w:val="-7"/>
          <w:position w:val="2"/>
          <w:sz w:val="22"/>
        </w:rPr>
        <w:t> </w:t>
      </w:r>
      <w:r>
        <w:rPr>
          <w:position w:val="2"/>
          <w:sz w:val="22"/>
        </w:rPr>
        <w:t>calculated</w:t>
      </w:r>
      <w:r>
        <w:rPr>
          <w:spacing w:val="-6"/>
          <w:position w:val="2"/>
          <w:sz w:val="22"/>
        </w:rPr>
        <w:t> </w:t>
      </w:r>
      <w:r>
        <w:rPr>
          <w:position w:val="2"/>
          <w:sz w:val="22"/>
        </w:rPr>
        <w:t>(preferred</w:t>
      </w:r>
      <w:r>
        <w:rPr>
          <w:spacing w:val="-10"/>
          <w:position w:val="2"/>
          <w:sz w:val="22"/>
        </w:rPr>
        <w:t> </w:t>
      </w:r>
      <w:r>
        <w:rPr>
          <w:position w:val="2"/>
          <w:sz w:val="22"/>
        </w:rPr>
        <w:t>approach).</w:t>
      </w:r>
    </w:p>
    <w:p>
      <w:pPr>
        <w:pStyle w:val="BodyText"/>
        <w:spacing w:line="237" w:lineRule="auto" w:before="8"/>
        <w:ind w:left="2280" w:right="477"/>
      </w:pPr>
      <w:r>
        <w:rPr/>
        <w:drawing>
          <wp:anchor distT="0" distB="0" distL="0" distR="0" allowOverlap="1" layoutInCell="1" locked="0" behindDoc="0" simplePos="0" relativeHeight="15733760">
            <wp:simplePos x="0" y="0"/>
            <wp:positionH relativeFrom="page">
              <wp:posOffset>1804416</wp:posOffset>
            </wp:positionH>
            <wp:positionV relativeFrom="paragraph">
              <wp:posOffset>71199</wp:posOffset>
            </wp:positionV>
            <wp:extent cx="67056" cy="67056"/>
            <wp:effectExtent l="0" t="0" r="0" b="0"/>
            <wp:wrapNone/>
            <wp:docPr id="23" name="image2.png"/>
            <wp:cNvGraphicFramePr>
              <a:graphicFrameLocks noChangeAspect="1"/>
            </wp:cNvGraphicFramePr>
            <a:graphic>
              <a:graphicData uri="http://schemas.openxmlformats.org/drawingml/2006/picture">
                <pic:pic>
                  <pic:nvPicPr>
                    <pic:cNvPr id="24" name="image2.png"/>
                    <pic:cNvPicPr/>
                  </pic:nvPicPr>
                  <pic:blipFill>
                    <a:blip r:embed="rId14" cstate="print"/>
                    <a:stretch>
                      <a:fillRect/>
                    </a:stretch>
                  </pic:blipFill>
                  <pic:spPr>
                    <a:xfrm>
                      <a:off x="0" y="0"/>
                      <a:ext cx="67056" cy="67056"/>
                    </a:xfrm>
                    <a:prstGeom prst="rect">
                      <a:avLst/>
                    </a:prstGeom>
                  </pic:spPr>
                </pic:pic>
              </a:graphicData>
            </a:graphic>
          </wp:anchor>
        </w:drawing>
      </w:r>
      <w:r>
        <w:rPr>
          <w:position w:val="2"/>
        </w:rPr>
        <w:t>AUC</w:t>
      </w:r>
      <w:r>
        <w:rPr>
          <w:sz w:val="14"/>
        </w:rPr>
        <w:t>(t1-t2)</w:t>
      </w:r>
      <w:r>
        <w:rPr>
          <w:spacing w:val="37"/>
          <w:sz w:val="14"/>
        </w:rPr>
        <w:t> </w:t>
      </w:r>
      <w:r>
        <w:rPr>
          <w:position w:val="2"/>
        </w:rPr>
        <w:t>will be determined by using either interpolation or extrapolation. </w:t>
      </w:r>
      <w:r>
        <w:rPr/>
        <w:t>Interpolation</w:t>
      </w:r>
      <w:r>
        <w:rPr>
          <w:spacing w:val="-3"/>
        </w:rPr>
        <w:t> </w:t>
      </w:r>
      <w:r>
        <w:rPr/>
        <w:t>may</w:t>
      </w:r>
      <w:r>
        <w:rPr>
          <w:spacing w:val="-3"/>
        </w:rPr>
        <w:t> </w:t>
      </w:r>
      <w:r>
        <w:rPr/>
        <w:t>be</w:t>
      </w:r>
      <w:r>
        <w:rPr>
          <w:spacing w:val="-3"/>
        </w:rPr>
        <w:t> </w:t>
      </w:r>
      <w:r>
        <w:rPr/>
        <w:t>performed</w:t>
      </w:r>
      <w:r>
        <w:rPr>
          <w:spacing w:val="-3"/>
        </w:rPr>
        <w:t> </w:t>
      </w:r>
      <w:r>
        <w:rPr/>
        <w:t>if</w:t>
      </w:r>
      <w:r>
        <w:rPr>
          <w:spacing w:val="-3"/>
        </w:rPr>
        <w:t> </w:t>
      </w:r>
      <w:r>
        <w:rPr/>
        <w:t>the</w:t>
      </w:r>
      <w:r>
        <w:rPr>
          <w:spacing w:val="-3"/>
        </w:rPr>
        <w:t> </w:t>
      </w:r>
      <w:r>
        <w:rPr/>
        <w:t>missing</w:t>
      </w:r>
      <w:r>
        <w:rPr>
          <w:spacing w:val="-3"/>
        </w:rPr>
        <w:t> </w:t>
      </w:r>
      <w:r>
        <w:rPr/>
        <w:t>value</w:t>
      </w:r>
      <w:r>
        <w:rPr>
          <w:spacing w:val="-3"/>
        </w:rPr>
        <w:t> </w:t>
      </w:r>
      <w:r>
        <w:rPr/>
        <w:t>is</w:t>
      </w:r>
      <w:r>
        <w:rPr>
          <w:spacing w:val="-3"/>
        </w:rPr>
        <w:t> </w:t>
      </w:r>
      <w:r>
        <w:rPr/>
        <w:t>prior</w:t>
      </w:r>
      <w:r>
        <w:rPr>
          <w:spacing w:val="-3"/>
        </w:rPr>
        <w:t> </w:t>
      </w:r>
      <w:r>
        <w:rPr/>
        <w:t>to</w:t>
      </w:r>
      <w:r>
        <w:rPr>
          <w:spacing w:val="-3"/>
        </w:rPr>
        <w:t> </w:t>
      </w:r>
      <w:r>
        <w:rPr/>
        <w:t>a</w:t>
      </w:r>
      <w:r>
        <w:rPr>
          <w:spacing w:val="-3"/>
        </w:rPr>
        <w:t> </w:t>
      </w:r>
      <w:r>
        <w:rPr/>
        <w:t>subsequent quantifiable concentration.</w:t>
      </w:r>
    </w:p>
    <w:p>
      <w:pPr>
        <w:pStyle w:val="BodyText"/>
        <w:spacing w:before="10"/>
        <w:rPr>
          <w:sz w:val="21"/>
        </w:rPr>
      </w:pPr>
    </w:p>
    <w:p>
      <w:pPr>
        <w:pStyle w:val="BodyText"/>
        <w:ind w:left="2280" w:right="477"/>
      </w:pPr>
      <w:r>
        <w:rPr>
          <w:b/>
        </w:rPr>
        <w:t>Note: </w:t>
      </w:r>
      <w:r>
        <w:rPr/>
        <w:t>Interpolation is not recommended if the subsequent concentration is BLQ.</w:t>
      </w:r>
      <w:r>
        <w:rPr>
          <w:spacing w:val="40"/>
        </w:rPr>
        <w:t> </w:t>
      </w:r>
      <w:r>
        <w:rPr/>
        <w:t>Extrapolation may be performed in the absence of a subsequent </w:t>
      </w:r>
      <w:r>
        <w:rPr>
          <w:position w:val="2"/>
        </w:rPr>
        <w:t>quantifiable</w:t>
      </w:r>
      <w:r>
        <w:rPr>
          <w:spacing w:val="-2"/>
          <w:position w:val="2"/>
        </w:rPr>
        <w:t> </w:t>
      </w:r>
      <w:r>
        <w:rPr>
          <w:position w:val="2"/>
        </w:rPr>
        <w:t>concentration</w:t>
      </w:r>
      <w:r>
        <w:rPr>
          <w:spacing w:val="-1"/>
          <w:position w:val="2"/>
        </w:rPr>
        <w:t> </w:t>
      </w:r>
      <w:r>
        <w:rPr>
          <w:position w:val="2"/>
        </w:rPr>
        <w:t>if an</w:t>
      </w:r>
      <w:r>
        <w:rPr>
          <w:spacing w:val="-4"/>
          <w:position w:val="2"/>
        </w:rPr>
        <w:t> </w:t>
      </w:r>
      <w:r>
        <w:rPr>
          <w:position w:val="2"/>
        </w:rPr>
        <w:t>estimate</w:t>
      </w:r>
      <w:r>
        <w:rPr>
          <w:spacing w:val="-4"/>
          <w:position w:val="2"/>
        </w:rPr>
        <w:t> </w:t>
      </w:r>
      <w:r>
        <w:rPr>
          <w:position w:val="2"/>
        </w:rPr>
        <w:t>of</w:t>
      </w:r>
      <w:r>
        <w:rPr>
          <w:spacing w:val="-4"/>
          <w:position w:val="2"/>
        </w:rPr>
        <w:t> </w:t>
      </w:r>
      <w:r>
        <w:rPr>
          <w:position w:val="2"/>
        </w:rPr>
        <w:t>λ</w:t>
      </w:r>
      <w:r>
        <w:rPr>
          <w:sz w:val="14"/>
        </w:rPr>
        <w:t>z</w:t>
      </w:r>
      <w:r>
        <w:rPr>
          <w:spacing w:val="17"/>
          <w:sz w:val="14"/>
        </w:rPr>
        <w:t> </w:t>
      </w:r>
      <w:r>
        <w:rPr>
          <w:position w:val="2"/>
        </w:rPr>
        <w:t>is</w:t>
      </w:r>
      <w:r>
        <w:rPr>
          <w:spacing w:val="-3"/>
          <w:position w:val="2"/>
        </w:rPr>
        <w:t> </w:t>
      </w:r>
      <w:r>
        <w:rPr>
          <w:position w:val="2"/>
        </w:rPr>
        <w:t>available</w:t>
      </w:r>
      <w:r>
        <w:rPr>
          <w:spacing w:val="-3"/>
          <w:position w:val="2"/>
        </w:rPr>
        <w:t> </w:t>
      </w:r>
      <w:r>
        <w:rPr>
          <w:position w:val="2"/>
        </w:rPr>
        <w:t>(and</w:t>
      </w:r>
      <w:r>
        <w:rPr>
          <w:spacing w:val="-3"/>
          <w:position w:val="2"/>
        </w:rPr>
        <w:t> </w:t>
      </w:r>
      <w:r>
        <w:rPr>
          <w:position w:val="2"/>
        </w:rPr>
        <w:t>relevant</w:t>
      </w:r>
      <w:r>
        <w:rPr>
          <w:spacing w:val="-3"/>
          <w:position w:val="2"/>
        </w:rPr>
        <w:t> </w:t>
      </w:r>
      <w:r>
        <w:rPr>
          <w:position w:val="2"/>
        </w:rPr>
        <w:t>to</w:t>
      </w:r>
      <w:r>
        <w:rPr>
          <w:spacing w:val="-3"/>
          <w:position w:val="2"/>
        </w:rPr>
        <w:t> </w:t>
      </w:r>
      <w:r>
        <w:rPr>
          <w:position w:val="2"/>
        </w:rPr>
        <w:t>that </w:t>
      </w:r>
      <w:r>
        <w:rPr/>
        <w:t>phase of the profile).</w:t>
      </w:r>
    </w:p>
    <w:p>
      <w:pPr>
        <w:spacing w:after="0"/>
        <w:sectPr>
          <w:pgSz w:w="12240" w:h="15840"/>
          <w:pgMar w:header="725" w:footer="1059" w:top="2540" w:bottom="1320" w:left="960" w:right="960"/>
        </w:sectPr>
      </w:pPr>
    </w:p>
    <w:p>
      <w:pPr>
        <w:pStyle w:val="BodyText"/>
        <w:spacing w:before="8"/>
        <w:rPr>
          <w:sz w:val="13"/>
        </w:rPr>
      </w:pPr>
    </w:p>
    <w:p>
      <w:pPr>
        <w:pStyle w:val="ListParagraph"/>
        <w:numPr>
          <w:ilvl w:val="0"/>
          <w:numId w:val="9"/>
        </w:numPr>
        <w:tabs>
          <w:tab w:pos="1559" w:val="left" w:leader="none"/>
          <w:tab w:pos="1560" w:val="left" w:leader="none"/>
        </w:tabs>
        <w:spacing w:line="240" w:lineRule="auto" w:before="97" w:after="0"/>
        <w:ind w:left="1560" w:right="0" w:hanging="360"/>
        <w:jc w:val="left"/>
        <w:rPr>
          <w:sz w:val="22"/>
        </w:rPr>
      </w:pPr>
      <w:bookmarkStart w:name="Concentrations which are embedded BLQ va" w:id="52"/>
      <w:bookmarkEnd w:id="52"/>
      <w:r>
        <w:rPr>
          <w:sz w:val="22"/>
        </w:rPr>
        <w:t>Concentration</w:t>
      </w:r>
      <w:r>
        <w:rPr>
          <w:sz w:val="22"/>
        </w:rPr>
        <w:t>s</w:t>
      </w:r>
      <w:r>
        <w:rPr>
          <w:spacing w:val="-7"/>
          <w:sz w:val="22"/>
        </w:rPr>
        <w:t> </w:t>
      </w:r>
      <w:r>
        <w:rPr>
          <w:sz w:val="22"/>
        </w:rPr>
        <w:t>which</w:t>
      </w:r>
      <w:r>
        <w:rPr>
          <w:spacing w:val="-4"/>
          <w:sz w:val="22"/>
        </w:rPr>
        <w:t> </w:t>
      </w:r>
      <w:r>
        <w:rPr>
          <w:sz w:val="22"/>
        </w:rPr>
        <w:t>are</w:t>
      </w:r>
      <w:r>
        <w:rPr>
          <w:spacing w:val="-5"/>
          <w:sz w:val="22"/>
        </w:rPr>
        <w:t> </w:t>
      </w:r>
      <w:r>
        <w:rPr>
          <w:sz w:val="22"/>
        </w:rPr>
        <w:t>embedded</w:t>
      </w:r>
      <w:r>
        <w:rPr>
          <w:spacing w:val="-4"/>
          <w:sz w:val="22"/>
        </w:rPr>
        <w:t> </w:t>
      </w:r>
      <w:r>
        <w:rPr>
          <w:sz w:val="22"/>
        </w:rPr>
        <w:t>BLQ</w:t>
      </w:r>
      <w:r>
        <w:rPr>
          <w:spacing w:val="-4"/>
          <w:sz w:val="22"/>
        </w:rPr>
        <w:t> </w:t>
      </w:r>
      <w:r>
        <w:rPr>
          <w:sz w:val="22"/>
        </w:rPr>
        <w:t>values</w:t>
      </w:r>
      <w:r>
        <w:rPr>
          <w:spacing w:val="-5"/>
          <w:sz w:val="22"/>
        </w:rPr>
        <w:t> </w:t>
      </w:r>
      <w:r>
        <w:rPr>
          <w:sz w:val="22"/>
        </w:rPr>
        <w:t>may</w:t>
      </w:r>
      <w:r>
        <w:rPr>
          <w:spacing w:val="-4"/>
          <w:sz w:val="22"/>
        </w:rPr>
        <w:t> </w:t>
      </w:r>
      <w:r>
        <w:rPr>
          <w:sz w:val="22"/>
        </w:rPr>
        <w:t>be</w:t>
      </w:r>
      <w:r>
        <w:rPr>
          <w:spacing w:val="-5"/>
          <w:sz w:val="22"/>
        </w:rPr>
        <w:t> </w:t>
      </w:r>
      <w:r>
        <w:rPr>
          <w:sz w:val="22"/>
        </w:rPr>
        <w:t>handled</w:t>
      </w:r>
      <w:r>
        <w:rPr>
          <w:spacing w:val="-4"/>
          <w:sz w:val="22"/>
        </w:rPr>
        <w:t> </w:t>
      </w:r>
      <w:r>
        <w:rPr>
          <w:sz w:val="22"/>
        </w:rPr>
        <w:t>in</w:t>
      </w:r>
      <w:r>
        <w:rPr>
          <w:spacing w:val="-4"/>
          <w:sz w:val="22"/>
        </w:rPr>
        <w:t> </w:t>
      </w:r>
      <w:r>
        <w:rPr>
          <w:sz w:val="22"/>
        </w:rPr>
        <w:t>1</w:t>
      </w:r>
      <w:r>
        <w:rPr>
          <w:spacing w:val="-5"/>
          <w:sz w:val="22"/>
        </w:rPr>
        <w:t> </w:t>
      </w:r>
      <w:r>
        <w:rPr>
          <w:sz w:val="22"/>
        </w:rPr>
        <w:t>of</w:t>
      </w:r>
      <w:r>
        <w:rPr>
          <w:spacing w:val="-4"/>
          <w:sz w:val="22"/>
        </w:rPr>
        <w:t> </w:t>
      </w:r>
      <w:r>
        <w:rPr>
          <w:sz w:val="22"/>
        </w:rPr>
        <w:t>2</w:t>
      </w:r>
      <w:r>
        <w:rPr>
          <w:spacing w:val="-4"/>
          <w:sz w:val="22"/>
        </w:rPr>
        <w:t> </w:t>
      </w:r>
      <w:r>
        <w:rPr>
          <w:spacing w:val="-2"/>
          <w:sz w:val="22"/>
        </w:rPr>
        <w:t>ways:</w:t>
      </w:r>
    </w:p>
    <w:p>
      <w:pPr>
        <w:pStyle w:val="BodyText"/>
        <w:spacing w:line="235" w:lineRule="auto" w:before="68"/>
        <w:ind w:left="2280" w:right="477"/>
      </w:pPr>
      <w:r>
        <w:rPr/>
        <w:drawing>
          <wp:anchor distT="0" distB="0" distL="0" distR="0" allowOverlap="1" layoutInCell="1" locked="0" behindDoc="0" simplePos="0" relativeHeight="15734272">
            <wp:simplePos x="0" y="0"/>
            <wp:positionH relativeFrom="page">
              <wp:posOffset>1804416</wp:posOffset>
            </wp:positionH>
            <wp:positionV relativeFrom="paragraph">
              <wp:posOffset>107588</wp:posOffset>
            </wp:positionV>
            <wp:extent cx="67056" cy="67055"/>
            <wp:effectExtent l="0" t="0" r="0" b="0"/>
            <wp:wrapNone/>
            <wp:docPr id="25" name="image2.png"/>
            <wp:cNvGraphicFramePr>
              <a:graphicFrameLocks noChangeAspect="1"/>
            </wp:cNvGraphicFramePr>
            <a:graphic>
              <a:graphicData uri="http://schemas.openxmlformats.org/drawingml/2006/picture">
                <pic:pic>
                  <pic:nvPicPr>
                    <pic:cNvPr id="26" name="image2.png"/>
                    <pic:cNvPicPr/>
                  </pic:nvPicPr>
                  <pic:blipFill>
                    <a:blip r:embed="rId14" cstate="print"/>
                    <a:stretch>
                      <a:fillRect/>
                    </a:stretch>
                  </pic:blipFill>
                  <pic:spPr>
                    <a:xfrm>
                      <a:off x="0" y="0"/>
                      <a:ext cx="67056" cy="67055"/>
                    </a:xfrm>
                    <a:prstGeom prst="rect">
                      <a:avLst/>
                    </a:prstGeom>
                  </pic:spPr>
                </pic:pic>
              </a:graphicData>
            </a:graphic>
          </wp:anchor>
        </w:drawing>
      </w:r>
      <w:r>
        <w:rPr/>
        <w:t>The</w:t>
      </w:r>
      <w:r>
        <w:rPr>
          <w:spacing w:val="-3"/>
        </w:rPr>
        <w:t> </w:t>
      </w:r>
      <w:r>
        <w:rPr/>
        <w:t>BLQ</w:t>
      </w:r>
      <w:r>
        <w:rPr>
          <w:spacing w:val="-3"/>
        </w:rPr>
        <w:t> </w:t>
      </w:r>
      <w:r>
        <w:rPr/>
        <w:t>value</w:t>
      </w:r>
      <w:r>
        <w:rPr>
          <w:spacing w:val="-3"/>
        </w:rPr>
        <w:t> </w:t>
      </w:r>
      <w:r>
        <w:rPr/>
        <w:t>will</w:t>
      </w:r>
      <w:r>
        <w:rPr>
          <w:spacing w:val="-3"/>
        </w:rPr>
        <w:t> </w:t>
      </w:r>
      <w:r>
        <w:rPr/>
        <w:t>be</w:t>
      </w:r>
      <w:r>
        <w:rPr>
          <w:spacing w:val="-3"/>
        </w:rPr>
        <w:t> </w:t>
      </w:r>
      <w:r>
        <w:rPr/>
        <w:t>set</w:t>
      </w:r>
      <w:r>
        <w:rPr>
          <w:spacing w:val="-3"/>
        </w:rPr>
        <w:t> </w:t>
      </w:r>
      <w:r>
        <w:rPr/>
        <w:t>to</w:t>
      </w:r>
      <w:r>
        <w:rPr>
          <w:spacing w:val="-3"/>
        </w:rPr>
        <w:t> </w:t>
      </w:r>
      <w:r>
        <w:rPr/>
        <w:t>missing</w:t>
      </w:r>
      <w:r>
        <w:rPr>
          <w:spacing w:val="-4"/>
        </w:rPr>
        <w:t> </w:t>
      </w:r>
      <w:r>
        <w:rPr/>
        <w:t>by</w:t>
      </w:r>
      <w:r>
        <w:rPr>
          <w:spacing w:val="-3"/>
        </w:rPr>
        <w:t> </w:t>
      </w:r>
      <w:r>
        <w:rPr/>
        <w:t>one</w:t>
      </w:r>
      <w:r>
        <w:rPr>
          <w:spacing w:val="-3"/>
        </w:rPr>
        <w:t> </w:t>
      </w:r>
      <w:r>
        <w:rPr/>
        <w:t>of</w:t>
      </w:r>
      <w:r>
        <w:rPr>
          <w:spacing w:val="-3"/>
        </w:rPr>
        <w:t> </w:t>
      </w:r>
      <w:r>
        <w:rPr/>
        <w:t>the</w:t>
      </w:r>
      <w:r>
        <w:rPr>
          <w:spacing w:val="-3"/>
        </w:rPr>
        <w:t> </w:t>
      </w:r>
      <w:r>
        <w:rPr/>
        <w:t>2</w:t>
      </w:r>
      <w:r>
        <w:rPr>
          <w:spacing w:val="-3"/>
        </w:rPr>
        <w:t> </w:t>
      </w:r>
      <w:r>
        <w:rPr/>
        <w:t>conventions</w:t>
      </w:r>
      <w:r>
        <w:rPr>
          <w:spacing w:val="-3"/>
        </w:rPr>
        <w:t> </w:t>
      </w:r>
      <w:r>
        <w:rPr/>
        <w:t>described </w:t>
      </w:r>
      <w:r>
        <w:rPr>
          <w:position w:val="2"/>
        </w:rPr>
        <w:t>under B1 and the AUC</w:t>
      </w:r>
      <w:r>
        <w:rPr>
          <w:sz w:val="14"/>
        </w:rPr>
        <w:t>(t1-t2)</w:t>
      </w:r>
      <w:r>
        <w:rPr>
          <w:spacing w:val="37"/>
          <w:sz w:val="14"/>
        </w:rPr>
        <w:t> </w:t>
      </w:r>
      <w:r>
        <w:rPr>
          <w:position w:val="2"/>
        </w:rPr>
        <w:t>will not be calculated (preferred approach).</w:t>
      </w:r>
    </w:p>
    <w:p>
      <w:pPr>
        <w:pStyle w:val="BodyText"/>
        <w:spacing w:line="235" w:lineRule="auto" w:before="67"/>
        <w:ind w:left="2280" w:right="477"/>
      </w:pPr>
      <w:r>
        <w:rPr/>
        <w:drawing>
          <wp:anchor distT="0" distB="0" distL="0" distR="0" allowOverlap="1" layoutInCell="1" locked="0" behindDoc="0" simplePos="0" relativeHeight="15734784">
            <wp:simplePos x="0" y="0"/>
            <wp:positionH relativeFrom="page">
              <wp:posOffset>1804416</wp:posOffset>
            </wp:positionH>
            <wp:positionV relativeFrom="paragraph">
              <wp:posOffset>106952</wp:posOffset>
            </wp:positionV>
            <wp:extent cx="67056" cy="67055"/>
            <wp:effectExtent l="0" t="0" r="0" b="0"/>
            <wp:wrapNone/>
            <wp:docPr id="27" name="image2.png"/>
            <wp:cNvGraphicFramePr>
              <a:graphicFrameLocks noChangeAspect="1"/>
            </wp:cNvGraphicFramePr>
            <a:graphic>
              <a:graphicData uri="http://schemas.openxmlformats.org/drawingml/2006/picture">
                <pic:pic>
                  <pic:nvPicPr>
                    <pic:cNvPr id="28" name="image2.png"/>
                    <pic:cNvPicPr/>
                  </pic:nvPicPr>
                  <pic:blipFill>
                    <a:blip r:embed="rId14" cstate="print"/>
                    <a:stretch>
                      <a:fillRect/>
                    </a:stretch>
                  </pic:blipFill>
                  <pic:spPr>
                    <a:xfrm>
                      <a:off x="0" y="0"/>
                      <a:ext cx="67056" cy="67055"/>
                    </a:xfrm>
                    <a:prstGeom prst="rect">
                      <a:avLst/>
                    </a:prstGeom>
                  </pic:spPr>
                </pic:pic>
              </a:graphicData>
            </a:graphic>
          </wp:anchor>
        </w:drawing>
      </w:r>
      <w:r>
        <w:rPr/>
        <w:t>The</w:t>
      </w:r>
      <w:r>
        <w:rPr>
          <w:spacing w:val="-3"/>
        </w:rPr>
        <w:t> </w:t>
      </w:r>
      <w:r>
        <w:rPr/>
        <w:t>BLQ</w:t>
      </w:r>
      <w:r>
        <w:rPr>
          <w:spacing w:val="-3"/>
        </w:rPr>
        <w:t> </w:t>
      </w:r>
      <w:r>
        <w:rPr/>
        <w:t>value</w:t>
      </w:r>
      <w:r>
        <w:rPr>
          <w:spacing w:val="-3"/>
        </w:rPr>
        <w:t> </w:t>
      </w:r>
      <w:r>
        <w:rPr/>
        <w:t>will</w:t>
      </w:r>
      <w:r>
        <w:rPr>
          <w:spacing w:val="-3"/>
        </w:rPr>
        <w:t> </w:t>
      </w:r>
      <w:r>
        <w:rPr/>
        <w:t>be</w:t>
      </w:r>
      <w:r>
        <w:rPr>
          <w:spacing w:val="-3"/>
        </w:rPr>
        <w:t> </w:t>
      </w:r>
      <w:r>
        <w:rPr/>
        <w:t>set</w:t>
      </w:r>
      <w:r>
        <w:rPr>
          <w:spacing w:val="-3"/>
        </w:rPr>
        <w:t> </w:t>
      </w:r>
      <w:r>
        <w:rPr/>
        <w:t>to</w:t>
      </w:r>
      <w:r>
        <w:rPr>
          <w:spacing w:val="-3"/>
        </w:rPr>
        <w:t> </w:t>
      </w:r>
      <w:r>
        <w:rPr/>
        <w:t>missing</w:t>
      </w:r>
      <w:r>
        <w:rPr>
          <w:spacing w:val="-1"/>
        </w:rPr>
        <w:t> </w:t>
      </w:r>
      <w:r>
        <w:rPr/>
        <w:t>by</w:t>
      </w:r>
      <w:r>
        <w:rPr>
          <w:spacing w:val="-3"/>
        </w:rPr>
        <w:t> </w:t>
      </w:r>
      <w:r>
        <w:rPr/>
        <w:t>one</w:t>
      </w:r>
      <w:r>
        <w:rPr>
          <w:spacing w:val="-3"/>
        </w:rPr>
        <w:t> </w:t>
      </w:r>
      <w:r>
        <w:rPr/>
        <w:t>of</w:t>
      </w:r>
      <w:r>
        <w:rPr>
          <w:spacing w:val="-3"/>
        </w:rPr>
        <w:t> </w:t>
      </w:r>
      <w:r>
        <w:rPr/>
        <w:t>the</w:t>
      </w:r>
      <w:r>
        <w:rPr>
          <w:spacing w:val="-3"/>
        </w:rPr>
        <w:t> </w:t>
      </w:r>
      <w:r>
        <w:rPr/>
        <w:t>2</w:t>
      </w:r>
      <w:r>
        <w:rPr>
          <w:spacing w:val="-3"/>
        </w:rPr>
        <w:t> </w:t>
      </w:r>
      <w:r>
        <w:rPr/>
        <w:t>conventions</w:t>
      </w:r>
      <w:r>
        <w:rPr>
          <w:spacing w:val="-3"/>
        </w:rPr>
        <w:t> </w:t>
      </w:r>
      <w:r>
        <w:rPr/>
        <w:t>described </w:t>
      </w:r>
      <w:r>
        <w:rPr>
          <w:position w:val="2"/>
        </w:rPr>
        <w:t>under B1 and the AUC</w:t>
      </w:r>
      <w:r>
        <w:rPr>
          <w:sz w:val="14"/>
        </w:rPr>
        <w:t>(t1-t2)</w:t>
      </w:r>
      <w:r>
        <w:rPr>
          <w:spacing w:val="40"/>
          <w:sz w:val="14"/>
        </w:rPr>
        <w:t> </w:t>
      </w:r>
      <w:r>
        <w:rPr>
          <w:position w:val="2"/>
        </w:rPr>
        <w:t>will be interpolated.</w:t>
      </w:r>
    </w:p>
    <w:p>
      <w:pPr>
        <w:pStyle w:val="BodyText"/>
        <w:spacing w:before="9"/>
        <w:rPr>
          <w:sz w:val="32"/>
        </w:rPr>
      </w:pPr>
    </w:p>
    <w:p>
      <w:pPr>
        <w:pStyle w:val="ListParagraph"/>
        <w:numPr>
          <w:ilvl w:val="0"/>
          <w:numId w:val="9"/>
        </w:numPr>
        <w:tabs>
          <w:tab w:pos="1559" w:val="left" w:leader="none"/>
          <w:tab w:pos="1560" w:val="left" w:leader="none"/>
        </w:tabs>
        <w:spacing w:line="237" w:lineRule="auto" w:before="1" w:after="0"/>
        <w:ind w:left="1560" w:right="693" w:hanging="360"/>
        <w:jc w:val="left"/>
        <w:rPr>
          <w:sz w:val="22"/>
        </w:rPr>
      </w:pPr>
      <w:bookmarkStart w:name="Concentrations which are BLQ at the end " w:id="53"/>
      <w:bookmarkEnd w:id="53"/>
      <w:r>
        <w:rPr>
          <w:sz w:val="22"/>
        </w:rPr>
        <w:t>Concentration</w:t>
      </w:r>
      <w:r>
        <w:rPr>
          <w:sz w:val="22"/>
        </w:rPr>
        <w:t>s which are BLQ at the end of the collection interval (after the last quantifiable</w:t>
      </w:r>
      <w:r>
        <w:rPr>
          <w:spacing w:val="-3"/>
          <w:sz w:val="22"/>
        </w:rPr>
        <w:t> </w:t>
      </w:r>
      <w:r>
        <w:rPr>
          <w:sz w:val="22"/>
        </w:rPr>
        <w:t>concentration</w:t>
      </w:r>
      <w:r>
        <w:rPr>
          <w:spacing w:val="-3"/>
          <w:sz w:val="22"/>
        </w:rPr>
        <w:t> </w:t>
      </w:r>
      <w:r>
        <w:rPr>
          <w:sz w:val="22"/>
        </w:rPr>
        <w:t>value)</w:t>
      </w:r>
      <w:r>
        <w:rPr>
          <w:spacing w:val="-3"/>
          <w:sz w:val="22"/>
        </w:rPr>
        <w:t> </w:t>
      </w:r>
      <w:r>
        <w:rPr>
          <w:sz w:val="22"/>
        </w:rPr>
        <w:t>may</w:t>
      </w:r>
      <w:r>
        <w:rPr>
          <w:spacing w:val="-3"/>
          <w:sz w:val="22"/>
        </w:rPr>
        <w:t> </w:t>
      </w:r>
      <w:r>
        <w:rPr>
          <w:sz w:val="22"/>
        </w:rPr>
        <w:t>be</w:t>
      </w:r>
      <w:r>
        <w:rPr>
          <w:spacing w:val="-3"/>
          <w:sz w:val="22"/>
        </w:rPr>
        <w:t> </w:t>
      </w:r>
      <w:r>
        <w:rPr>
          <w:sz w:val="22"/>
        </w:rPr>
        <w:t>handled</w:t>
      </w:r>
      <w:r>
        <w:rPr>
          <w:spacing w:val="-3"/>
          <w:sz w:val="22"/>
        </w:rPr>
        <w:t> </w:t>
      </w:r>
      <w:r>
        <w:rPr>
          <w:sz w:val="22"/>
        </w:rPr>
        <w:t>in</w:t>
      </w:r>
      <w:r>
        <w:rPr>
          <w:spacing w:val="-3"/>
          <w:sz w:val="22"/>
        </w:rPr>
        <w:t> </w:t>
      </w:r>
      <w:r>
        <w:rPr>
          <w:sz w:val="22"/>
        </w:rPr>
        <w:t>1</w:t>
      </w:r>
      <w:r>
        <w:rPr>
          <w:spacing w:val="-3"/>
          <w:sz w:val="22"/>
        </w:rPr>
        <w:t> </w:t>
      </w:r>
      <w:r>
        <w:rPr>
          <w:sz w:val="22"/>
        </w:rPr>
        <w:t>of</w:t>
      </w:r>
      <w:r>
        <w:rPr>
          <w:spacing w:val="-3"/>
          <w:sz w:val="22"/>
        </w:rPr>
        <w:t> </w:t>
      </w:r>
      <w:r>
        <w:rPr>
          <w:sz w:val="22"/>
        </w:rPr>
        <w:t>3</w:t>
      </w:r>
      <w:r>
        <w:rPr>
          <w:spacing w:val="-3"/>
          <w:sz w:val="22"/>
        </w:rPr>
        <w:t> </w:t>
      </w:r>
      <w:r>
        <w:rPr>
          <w:sz w:val="22"/>
        </w:rPr>
        <w:t>ways.</w:t>
      </w:r>
      <w:r>
        <w:rPr>
          <w:spacing w:val="40"/>
          <w:sz w:val="22"/>
        </w:rPr>
        <w:t> </w:t>
      </w:r>
      <w:r>
        <w:rPr>
          <w:sz w:val="22"/>
        </w:rPr>
        <w:t>In</w:t>
      </w:r>
      <w:r>
        <w:rPr>
          <w:spacing w:val="-3"/>
          <w:sz w:val="22"/>
        </w:rPr>
        <w:t> </w:t>
      </w:r>
      <w:r>
        <w:rPr>
          <w:sz w:val="22"/>
        </w:rPr>
        <w:t>each</w:t>
      </w:r>
      <w:r>
        <w:rPr>
          <w:spacing w:val="-3"/>
          <w:sz w:val="22"/>
        </w:rPr>
        <w:t> </w:t>
      </w:r>
      <w:r>
        <w:rPr>
          <w:sz w:val="22"/>
        </w:rPr>
        <w:t>case,</w:t>
      </w:r>
      <w:r>
        <w:rPr>
          <w:spacing w:val="-3"/>
          <w:sz w:val="22"/>
        </w:rPr>
        <w:t> </w:t>
      </w:r>
      <w:r>
        <w:rPr>
          <w:sz w:val="22"/>
        </w:rPr>
        <w:t>the convention</w:t>
      </w:r>
      <w:r>
        <w:rPr>
          <w:spacing w:val="-1"/>
          <w:sz w:val="22"/>
        </w:rPr>
        <w:t> </w:t>
      </w:r>
      <w:r>
        <w:rPr>
          <w:sz w:val="22"/>
        </w:rPr>
        <w:t>should</w:t>
      </w:r>
      <w:r>
        <w:rPr>
          <w:spacing w:val="-1"/>
          <w:sz w:val="22"/>
        </w:rPr>
        <w:t> </w:t>
      </w:r>
      <w:r>
        <w:rPr>
          <w:sz w:val="22"/>
        </w:rPr>
        <w:t>be</w:t>
      </w:r>
      <w:r>
        <w:rPr>
          <w:spacing w:val="-1"/>
          <w:sz w:val="22"/>
        </w:rPr>
        <w:t> </w:t>
      </w:r>
      <w:r>
        <w:rPr>
          <w:sz w:val="22"/>
        </w:rPr>
        <w:t>carefully</w:t>
      </w:r>
      <w:r>
        <w:rPr>
          <w:spacing w:val="-1"/>
          <w:sz w:val="22"/>
        </w:rPr>
        <w:t> </w:t>
      </w:r>
      <w:r>
        <w:rPr>
          <w:sz w:val="22"/>
        </w:rPr>
        <w:t>evaluated</w:t>
      </w:r>
      <w:r>
        <w:rPr>
          <w:spacing w:val="-1"/>
          <w:sz w:val="22"/>
        </w:rPr>
        <w:t> </w:t>
      </w:r>
      <w:r>
        <w:rPr>
          <w:sz w:val="22"/>
        </w:rPr>
        <w:t>to</w:t>
      </w:r>
      <w:r>
        <w:rPr>
          <w:spacing w:val="-1"/>
          <w:sz w:val="22"/>
        </w:rPr>
        <w:t> </w:t>
      </w:r>
      <w:r>
        <w:rPr>
          <w:sz w:val="22"/>
        </w:rPr>
        <w:t>assess</w:t>
      </w:r>
      <w:r>
        <w:rPr>
          <w:spacing w:val="-1"/>
          <w:sz w:val="22"/>
        </w:rPr>
        <w:t> </w:t>
      </w:r>
      <w:r>
        <w:rPr>
          <w:sz w:val="22"/>
        </w:rPr>
        <w:t>whether</w:t>
      </w:r>
      <w:r>
        <w:rPr>
          <w:spacing w:val="-1"/>
          <w:sz w:val="22"/>
        </w:rPr>
        <w:t> </w:t>
      </w:r>
      <w:r>
        <w:rPr>
          <w:sz w:val="22"/>
        </w:rPr>
        <w:t>it</w:t>
      </w:r>
      <w:r>
        <w:rPr>
          <w:spacing w:val="-1"/>
          <w:sz w:val="22"/>
        </w:rPr>
        <w:t> </w:t>
      </w:r>
      <w:r>
        <w:rPr>
          <w:sz w:val="22"/>
        </w:rPr>
        <w:t>is</w:t>
      </w:r>
      <w:r>
        <w:rPr>
          <w:spacing w:val="-1"/>
          <w:sz w:val="22"/>
        </w:rPr>
        <w:t> </w:t>
      </w:r>
      <w:r>
        <w:rPr>
          <w:sz w:val="22"/>
        </w:rPr>
        <w:t>appropriate based on study objectives and data available:</w:t>
      </w:r>
    </w:p>
    <w:p>
      <w:pPr>
        <w:pStyle w:val="BodyText"/>
        <w:spacing w:line="237" w:lineRule="auto" w:before="68"/>
        <w:ind w:left="2424" w:right="477"/>
      </w:pPr>
      <w:r>
        <w:rPr/>
        <w:drawing>
          <wp:anchor distT="0" distB="0" distL="0" distR="0" allowOverlap="1" layoutInCell="1" locked="0" behindDoc="0" simplePos="0" relativeHeight="15735296">
            <wp:simplePos x="0" y="0"/>
            <wp:positionH relativeFrom="page">
              <wp:posOffset>1837944</wp:posOffset>
            </wp:positionH>
            <wp:positionV relativeFrom="paragraph">
              <wp:posOffset>109299</wp:posOffset>
            </wp:positionV>
            <wp:extent cx="67056" cy="67055"/>
            <wp:effectExtent l="0" t="0" r="0" b="0"/>
            <wp:wrapNone/>
            <wp:docPr id="29" name="image5.png"/>
            <wp:cNvGraphicFramePr>
              <a:graphicFrameLocks noChangeAspect="1"/>
            </wp:cNvGraphicFramePr>
            <a:graphic>
              <a:graphicData uri="http://schemas.openxmlformats.org/drawingml/2006/picture">
                <pic:pic>
                  <pic:nvPicPr>
                    <pic:cNvPr id="30" name="image5.png"/>
                    <pic:cNvPicPr/>
                  </pic:nvPicPr>
                  <pic:blipFill>
                    <a:blip r:embed="rId17" cstate="print"/>
                    <a:stretch>
                      <a:fillRect/>
                    </a:stretch>
                  </pic:blipFill>
                  <pic:spPr>
                    <a:xfrm>
                      <a:off x="0" y="0"/>
                      <a:ext cx="67056" cy="67055"/>
                    </a:xfrm>
                    <a:prstGeom prst="rect">
                      <a:avLst/>
                    </a:prstGeom>
                  </pic:spPr>
                </pic:pic>
              </a:graphicData>
            </a:graphic>
          </wp:anchor>
        </w:drawing>
      </w:r>
      <w:r>
        <w:rPr>
          <w:position w:val="2"/>
        </w:rPr>
        <w:t>BLQ value(s) will be set to 0 and AUC</w:t>
      </w:r>
      <w:r>
        <w:rPr>
          <w:sz w:val="14"/>
        </w:rPr>
        <w:t>(t1-t2)</w:t>
      </w:r>
      <w:r>
        <w:rPr>
          <w:spacing w:val="34"/>
          <w:sz w:val="14"/>
        </w:rPr>
        <w:t> </w:t>
      </w:r>
      <w:r>
        <w:rPr>
          <w:position w:val="2"/>
        </w:rPr>
        <w:t>will be calculated as follows </w:t>
      </w:r>
      <w:r>
        <w:rPr/>
        <w:t>(preferred</w:t>
      </w:r>
      <w:r>
        <w:rPr>
          <w:spacing w:val="-3"/>
        </w:rPr>
        <w:t> </w:t>
      </w:r>
      <w:r>
        <w:rPr/>
        <w:t>approach):</w:t>
      </w:r>
      <w:r>
        <w:rPr>
          <w:spacing w:val="40"/>
        </w:rPr>
        <w:t> </w:t>
      </w:r>
      <w:r>
        <w:rPr/>
        <w:t>If</w:t>
      </w:r>
      <w:r>
        <w:rPr>
          <w:spacing w:val="-1"/>
        </w:rPr>
        <w:t> </w:t>
      </w:r>
      <w:r>
        <w:rPr/>
        <w:t>concentrations</w:t>
      </w:r>
      <w:r>
        <w:rPr>
          <w:spacing w:val="-4"/>
        </w:rPr>
        <w:t> </w:t>
      </w:r>
      <w:r>
        <w:rPr/>
        <w:t>fall</w:t>
      </w:r>
      <w:r>
        <w:rPr>
          <w:spacing w:val="-4"/>
        </w:rPr>
        <w:t> </w:t>
      </w:r>
      <w:r>
        <w:rPr/>
        <w:t>to</w:t>
      </w:r>
      <w:r>
        <w:rPr>
          <w:spacing w:val="-4"/>
        </w:rPr>
        <w:t> </w:t>
      </w:r>
      <w:r>
        <w:rPr/>
        <w:t>BLQ</w:t>
      </w:r>
      <w:r>
        <w:rPr>
          <w:spacing w:val="-4"/>
        </w:rPr>
        <w:t> </w:t>
      </w:r>
      <w:r>
        <w:rPr/>
        <w:t>at</w:t>
      </w:r>
      <w:r>
        <w:rPr>
          <w:spacing w:val="-4"/>
        </w:rPr>
        <w:t> </w:t>
      </w:r>
      <w:r>
        <w:rPr/>
        <w:t>or</w:t>
      </w:r>
      <w:r>
        <w:rPr>
          <w:spacing w:val="-4"/>
        </w:rPr>
        <w:t> </w:t>
      </w:r>
      <w:r>
        <w:rPr/>
        <w:t>before</w:t>
      </w:r>
      <w:r>
        <w:rPr>
          <w:spacing w:val="-4"/>
        </w:rPr>
        <w:t> </w:t>
      </w:r>
      <w:r>
        <w:rPr/>
        <w:t>reaching</w:t>
      </w:r>
      <w:r>
        <w:rPr>
          <w:spacing w:val="-4"/>
        </w:rPr>
        <w:t> </w:t>
      </w:r>
      <w:r>
        <w:rPr/>
        <w:t>t2 </w:t>
      </w:r>
      <w:r>
        <w:rPr>
          <w:position w:val="2"/>
        </w:rPr>
        <w:t>and if AUC</w:t>
      </w:r>
      <w:r>
        <w:rPr>
          <w:sz w:val="14"/>
        </w:rPr>
        <w:t>(t1-t2)</w:t>
      </w:r>
      <w:r>
        <w:rPr>
          <w:spacing w:val="27"/>
          <w:sz w:val="14"/>
        </w:rPr>
        <w:t> </w:t>
      </w:r>
      <w:r>
        <w:rPr>
          <w:position w:val="2"/>
        </w:rPr>
        <w:t>is calculated using actual sampling time,</w:t>
      </w:r>
      <w:r>
        <w:rPr>
          <w:spacing w:val="-1"/>
          <w:position w:val="2"/>
        </w:rPr>
        <w:t> </w:t>
      </w:r>
      <w:r>
        <w:rPr>
          <w:position w:val="2"/>
        </w:rPr>
        <w:t>AUC</w:t>
      </w:r>
      <w:r>
        <w:rPr>
          <w:sz w:val="14"/>
        </w:rPr>
        <w:t>(t1-all)</w:t>
      </w:r>
      <w:r>
        <w:rPr>
          <w:spacing w:val="27"/>
          <w:sz w:val="14"/>
        </w:rPr>
        <w:t> </w:t>
      </w:r>
      <w:r>
        <w:rPr>
          <w:position w:val="2"/>
        </w:rPr>
        <w:t>shall be used as an estimate of AUC</w:t>
      </w:r>
      <w:r>
        <w:rPr>
          <w:sz w:val="14"/>
        </w:rPr>
        <w:t>(t1-t2)</w:t>
      </w:r>
      <w:r>
        <w:rPr>
          <w:spacing w:val="40"/>
          <w:sz w:val="14"/>
        </w:rPr>
        <w:t> </w:t>
      </w:r>
      <w:r>
        <w:rPr>
          <w:position w:val="2"/>
        </w:rPr>
        <w:t>unless otherwise warranted.</w:t>
      </w:r>
    </w:p>
    <w:p>
      <w:pPr>
        <w:pStyle w:val="BodyText"/>
        <w:spacing w:before="1"/>
        <w:rPr>
          <w:sz w:val="32"/>
        </w:rPr>
      </w:pPr>
    </w:p>
    <w:p>
      <w:pPr>
        <w:pStyle w:val="BodyText"/>
        <w:ind w:left="2280" w:right="477"/>
      </w:pPr>
      <w:r>
        <w:rPr>
          <w:b/>
          <w:position w:val="2"/>
        </w:rPr>
        <w:t>Note</w:t>
      </w:r>
      <w:r>
        <w:rPr>
          <w:position w:val="2"/>
        </w:rPr>
        <w:t>:</w:t>
      </w:r>
      <w:r>
        <w:rPr>
          <w:spacing w:val="-2"/>
          <w:position w:val="2"/>
        </w:rPr>
        <w:t> </w:t>
      </w:r>
      <w:r>
        <w:rPr>
          <w:position w:val="2"/>
        </w:rPr>
        <w:t>If</w:t>
      </w:r>
      <w:r>
        <w:rPr>
          <w:spacing w:val="-2"/>
          <w:position w:val="2"/>
        </w:rPr>
        <w:t> </w:t>
      </w:r>
      <w:r>
        <w:rPr>
          <w:position w:val="2"/>
        </w:rPr>
        <w:t>AUC</w:t>
      </w:r>
      <w:r>
        <w:rPr>
          <w:sz w:val="14"/>
        </w:rPr>
        <w:t>(t1-t2)</w:t>
      </w:r>
      <w:r>
        <w:rPr>
          <w:spacing w:val="20"/>
          <w:sz w:val="14"/>
        </w:rPr>
        <w:t> </w:t>
      </w:r>
      <w:r>
        <w:rPr>
          <w:position w:val="2"/>
        </w:rPr>
        <w:t>is</w:t>
      </w:r>
      <w:r>
        <w:rPr>
          <w:spacing w:val="-8"/>
          <w:position w:val="2"/>
        </w:rPr>
        <w:t> </w:t>
      </w:r>
      <w:r>
        <w:rPr>
          <w:position w:val="2"/>
        </w:rPr>
        <w:t>calculated</w:t>
      </w:r>
      <w:r>
        <w:rPr>
          <w:spacing w:val="-5"/>
          <w:position w:val="2"/>
        </w:rPr>
        <w:t> </w:t>
      </w:r>
      <w:r>
        <w:rPr>
          <w:position w:val="2"/>
        </w:rPr>
        <w:t>using</w:t>
      </w:r>
      <w:r>
        <w:rPr>
          <w:spacing w:val="-5"/>
          <w:position w:val="2"/>
        </w:rPr>
        <w:t> </w:t>
      </w:r>
      <w:r>
        <w:rPr>
          <w:position w:val="2"/>
        </w:rPr>
        <w:t>scheduled</w:t>
      </w:r>
      <w:r>
        <w:rPr>
          <w:spacing w:val="-5"/>
          <w:position w:val="2"/>
        </w:rPr>
        <w:t> </w:t>
      </w:r>
      <w:r>
        <w:rPr>
          <w:position w:val="2"/>
        </w:rPr>
        <w:t>elapsed</w:t>
      </w:r>
      <w:r>
        <w:rPr>
          <w:spacing w:val="-5"/>
          <w:position w:val="2"/>
        </w:rPr>
        <w:t> </w:t>
      </w:r>
      <w:r>
        <w:rPr>
          <w:position w:val="2"/>
        </w:rPr>
        <w:t>time</w:t>
      </w:r>
      <w:r>
        <w:rPr>
          <w:spacing w:val="-5"/>
          <w:position w:val="2"/>
        </w:rPr>
        <w:t> </w:t>
      </w:r>
      <w:r>
        <w:rPr>
          <w:position w:val="2"/>
        </w:rPr>
        <w:t>additional </w:t>
      </w:r>
      <w:r>
        <w:rPr/>
        <w:t>considerations may apply with regard to handling of BLQs.</w:t>
      </w:r>
    </w:p>
    <w:p>
      <w:pPr>
        <w:pStyle w:val="BodyText"/>
        <w:spacing w:before="8"/>
        <w:rPr>
          <w:sz w:val="21"/>
        </w:rPr>
      </w:pPr>
    </w:p>
    <w:p>
      <w:pPr>
        <w:pStyle w:val="BodyText"/>
        <w:ind w:left="2280" w:right="477"/>
      </w:pPr>
      <w:r>
        <w:rPr>
          <w:b/>
          <w:position w:val="2"/>
        </w:rPr>
        <w:t>Note</w:t>
      </w:r>
      <w:r>
        <w:rPr>
          <w:position w:val="2"/>
        </w:rPr>
        <w:t>:</w:t>
      </w:r>
      <w:r>
        <w:rPr>
          <w:spacing w:val="40"/>
          <w:position w:val="2"/>
        </w:rPr>
        <w:t> </w:t>
      </w:r>
      <w:r>
        <w:rPr>
          <w:position w:val="2"/>
        </w:rPr>
        <w:t>In case of pivotal studies, the approach of using AUC</w:t>
      </w:r>
      <w:r>
        <w:rPr>
          <w:sz w:val="14"/>
        </w:rPr>
        <w:t>(t1-all)</w:t>
      </w:r>
      <w:r>
        <w:rPr>
          <w:spacing w:val="28"/>
          <w:sz w:val="14"/>
        </w:rPr>
        <w:t> </w:t>
      </w:r>
      <w:r>
        <w:rPr>
          <w:position w:val="2"/>
        </w:rPr>
        <w:t>if concentrations fall to BLQ at or before reaching t</w:t>
      </w:r>
      <w:r>
        <w:rPr>
          <w:sz w:val="14"/>
        </w:rPr>
        <w:t>2</w:t>
      </w:r>
      <w:r>
        <w:rPr>
          <w:spacing w:val="29"/>
          <w:sz w:val="14"/>
        </w:rPr>
        <w:t> </w:t>
      </w:r>
      <w:r>
        <w:rPr>
          <w:position w:val="2"/>
        </w:rPr>
        <w:t>should be carefully </w:t>
      </w:r>
      <w:r>
        <w:rPr/>
        <w:t>evaluated</w:t>
      </w:r>
      <w:r>
        <w:rPr>
          <w:spacing w:val="-3"/>
        </w:rPr>
        <w:t> </w:t>
      </w:r>
      <w:r>
        <w:rPr/>
        <w:t>to</w:t>
      </w:r>
      <w:r>
        <w:rPr>
          <w:spacing w:val="-2"/>
        </w:rPr>
        <w:t> </w:t>
      </w:r>
      <w:r>
        <w:rPr/>
        <w:t>determine</w:t>
      </w:r>
      <w:r>
        <w:rPr>
          <w:spacing w:val="-3"/>
        </w:rPr>
        <w:t> </w:t>
      </w:r>
      <w:r>
        <w:rPr/>
        <w:t>if</w:t>
      </w:r>
      <w:r>
        <w:rPr>
          <w:spacing w:val="-3"/>
        </w:rPr>
        <w:t> </w:t>
      </w:r>
      <w:r>
        <w:rPr/>
        <w:t>it</w:t>
      </w:r>
      <w:r>
        <w:rPr>
          <w:spacing w:val="-3"/>
        </w:rPr>
        <w:t> </w:t>
      </w:r>
      <w:r>
        <w:rPr/>
        <w:t>is</w:t>
      </w:r>
      <w:r>
        <w:rPr>
          <w:spacing w:val="-3"/>
        </w:rPr>
        <w:t> </w:t>
      </w:r>
      <w:r>
        <w:rPr/>
        <w:t>appropriate</w:t>
      </w:r>
      <w:r>
        <w:rPr>
          <w:spacing w:val="-3"/>
        </w:rPr>
        <w:t> </w:t>
      </w:r>
      <w:r>
        <w:rPr/>
        <w:t>for</w:t>
      </w:r>
      <w:r>
        <w:rPr>
          <w:spacing w:val="-2"/>
        </w:rPr>
        <w:t> </w:t>
      </w:r>
      <w:r>
        <w:rPr/>
        <w:t>the</w:t>
      </w:r>
      <w:r>
        <w:rPr>
          <w:spacing w:val="-2"/>
        </w:rPr>
        <w:t> </w:t>
      </w:r>
      <w:r>
        <w:rPr/>
        <w:t>dataset</w:t>
      </w:r>
      <w:r>
        <w:rPr>
          <w:spacing w:val="-3"/>
        </w:rPr>
        <w:t> </w:t>
      </w:r>
      <w:r>
        <w:rPr/>
        <w:t>and</w:t>
      </w:r>
      <w:r>
        <w:rPr>
          <w:spacing w:val="-3"/>
        </w:rPr>
        <w:t> </w:t>
      </w:r>
      <w:r>
        <w:rPr/>
        <w:t>objectives</w:t>
      </w:r>
      <w:r>
        <w:rPr>
          <w:spacing w:val="-3"/>
        </w:rPr>
        <w:t> </w:t>
      </w:r>
      <w:r>
        <w:rPr/>
        <w:t>of</w:t>
      </w:r>
      <w:r>
        <w:rPr>
          <w:spacing w:val="-3"/>
        </w:rPr>
        <w:t> </w:t>
      </w:r>
      <w:r>
        <w:rPr/>
        <w:t>the </w:t>
      </w:r>
      <w:r>
        <w:rPr>
          <w:spacing w:val="-2"/>
        </w:rPr>
        <w:t>study.</w:t>
      </w:r>
    </w:p>
    <w:p>
      <w:pPr>
        <w:pStyle w:val="BodyText"/>
        <w:spacing w:before="7"/>
        <w:rPr>
          <w:sz w:val="18"/>
        </w:rPr>
      </w:pPr>
    </w:p>
    <w:p>
      <w:pPr>
        <w:pStyle w:val="BodyText"/>
        <w:spacing w:before="93"/>
        <w:ind w:left="2280"/>
      </w:pPr>
      <w:r>
        <w:rPr/>
        <w:drawing>
          <wp:anchor distT="0" distB="0" distL="0" distR="0" allowOverlap="1" layoutInCell="1" locked="0" behindDoc="0" simplePos="0" relativeHeight="15735808">
            <wp:simplePos x="0" y="0"/>
            <wp:positionH relativeFrom="page">
              <wp:posOffset>1804416</wp:posOffset>
            </wp:positionH>
            <wp:positionV relativeFrom="paragraph">
              <wp:posOffset>126592</wp:posOffset>
            </wp:positionV>
            <wp:extent cx="67056" cy="67055"/>
            <wp:effectExtent l="0" t="0" r="0" b="0"/>
            <wp:wrapNone/>
            <wp:docPr id="31" name="image2.png"/>
            <wp:cNvGraphicFramePr>
              <a:graphicFrameLocks noChangeAspect="1"/>
            </wp:cNvGraphicFramePr>
            <a:graphic>
              <a:graphicData uri="http://schemas.openxmlformats.org/drawingml/2006/picture">
                <pic:pic>
                  <pic:nvPicPr>
                    <pic:cNvPr id="32" name="image2.png"/>
                    <pic:cNvPicPr/>
                  </pic:nvPicPr>
                  <pic:blipFill>
                    <a:blip r:embed="rId14" cstate="print"/>
                    <a:stretch>
                      <a:fillRect/>
                    </a:stretch>
                  </pic:blipFill>
                  <pic:spPr>
                    <a:xfrm>
                      <a:off x="0" y="0"/>
                      <a:ext cx="67056" cy="67055"/>
                    </a:xfrm>
                    <a:prstGeom prst="rect">
                      <a:avLst/>
                    </a:prstGeom>
                  </pic:spPr>
                </pic:pic>
              </a:graphicData>
            </a:graphic>
          </wp:anchor>
        </w:drawing>
      </w:r>
      <w:r>
        <w:rPr>
          <w:position w:val="2"/>
        </w:rPr>
        <w:t>BLQ</w:t>
      </w:r>
      <w:r>
        <w:rPr>
          <w:spacing w:val="-2"/>
          <w:position w:val="2"/>
        </w:rPr>
        <w:t> </w:t>
      </w:r>
      <w:r>
        <w:rPr>
          <w:position w:val="2"/>
        </w:rPr>
        <w:t>value(s)</w:t>
      </w:r>
      <w:r>
        <w:rPr>
          <w:spacing w:val="-2"/>
          <w:position w:val="2"/>
        </w:rPr>
        <w:t> </w:t>
      </w:r>
      <w:r>
        <w:rPr>
          <w:position w:val="2"/>
        </w:rPr>
        <w:t>will</w:t>
      </w:r>
      <w:r>
        <w:rPr>
          <w:spacing w:val="-1"/>
          <w:position w:val="2"/>
        </w:rPr>
        <w:t> </w:t>
      </w:r>
      <w:r>
        <w:rPr>
          <w:position w:val="2"/>
        </w:rPr>
        <w:t>be</w:t>
      </w:r>
      <w:r>
        <w:rPr>
          <w:spacing w:val="-2"/>
          <w:position w:val="2"/>
        </w:rPr>
        <w:t> </w:t>
      </w:r>
      <w:r>
        <w:rPr>
          <w:position w:val="2"/>
        </w:rPr>
        <w:t>set</w:t>
      </w:r>
      <w:r>
        <w:rPr>
          <w:spacing w:val="-1"/>
          <w:position w:val="2"/>
        </w:rPr>
        <w:t> </w:t>
      </w:r>
      <w:r>
        <w:rPr>
          <w:position w:val="2"/>
        </w:rPr>
        <w:t>to</w:t>
      </w:r>
      <w:r>
        <w:rPr>
          <w:spacing w:val="-2"/>
          <w:position w:val="2"/>
        </w:rPr>
        <w:t> </w:t>
      </w:r>
      <w:r>
        <w:rPr>
          <w:position w:val="2"/>
        </w:rPr>
        <w:t>0</w:t>
      </w:r>
      <w:r>
        <w:rPr>
          <w:spacing w:val="-3"/>
          <w:position w:val="2"/>
        </w:rPr>
        <w:t> </w:t>
      </w:r>
      <w:r>
        <w:rPr>
          <w:position w:val="2"/>
        </w:rPr>
        <w:t>and</w:t>
      </w:r>
      <w:r>
        <w:rPr>
          <w:spacing w:val="-4"/>
          <w:position w:val="2"/>
        </w:rPr>
        <w:t> </w:t>
      </w:r>
      <w:r>
        <w:rPr>
          <w:position w:val="2"/>
        </w:rPr>
        <w:t>AUC</w:t>
      </w:r>
      <w:r>
        <w:rPr>
          <w:sz w:val="14"/>
        </w:rPr>
        <w:t>(t1-t2)</w:t>
      </w:r>
      <w:r>
        <w:rPr>
          <w:spacing w:val="22"/>
          <w:sz w:val="14"/>
        </w:rPr>
        <w:t> </w:t>
      </w:r>
      <w:r>
        <w:rPr>
          <w:position w:val="2"/>
        </w:rPr>
        <w:t>will</w:t>
      </w:r>
      <w:r>
        <w:rPr>
          <w:spacing w:val="-2"/>
          <w:position w:val="2"/>
        </w:rPr>
        <w:t> </w:t>
      </w:r>
      <w:r>
        <w:rPr>
          <w:position w:val="2"/>
        </w:rPr>
        <w:t>not</w:t>
      </w:r>
      <w:r>
        <w:rPr>
          <w:spacing w:val="-3"/>
          <w:position w:val="2"/>
        </w:rPr>
        <w:t> </w:t>
      </w:r>
      <w:r>
        <w:rPr>
          <w:position w:val="2"/>
        </w:rPr>
        <w:t>be</w:t>
      </w:r>
      <w:r>
        <w:rPr>
          <w:spacing w:val="-2"/>
          <w:position w:val="2"/>
        </w:rPr>
        <w:t> calculated.</w:t>
      </w:r>
    </w:p>
    <w:p>
      <w:pPr>
        <w:pStyle w:val="BodyText"/>
        <w:spacing w:line="237" w:lineRule="auto" w:before="63"/>
        <w:ind w:left="2280" w:right="477"/>
      </w:pPr>
      <w:r>
        <w:rPr/>
        <w:drawing>
          <wp:anchor distT="0" distB="0" distL="0" distR="0" allowOverlap="1" layoutInCell="1" locked="0" behindDoc="0" simplePos="0" relativeHeight="15736320">
            <wp:simplePos x="0" y="0"/>
            <wp:positionH relativeFrom="page">
              <wp:posOffset>1804416</wp:posOffset>
            </wp:positionH>
            <wp:positionV relativeFrom="paragraph">
              <wp:posOffset>105723</wp:posOffset>
            </wp:positionV>
            <wp:extent cx="67056" cy="67055"/>
            <wp:effectExtent l="0" t="0" r="0" b="0"/>
            <wp:wrapNone/>
            <wp:docPr id="33" name="image2.png"/>
            <wp:cNvGraphicFramePr>
              <a:graphicFrameLocks noChangeAspect="1"/>
            </wp:cNvGraphicFramePr>
            <a:graphic>
              <a:graphicData uri="http://schemas.openxmlformats.org/drawingml/2006/picture">
                <pic:pic>
                  <pic:nvPicPr>
                    <pic:cNvPr id="34" name="image2.png"/>
                    <pic:cNvPicPr/>
                  </pic:nvPicPr>
                  <pic:blipFill>
                    <a:blip r:embed="rId14" cstate="print"/>
                    <a:stretch>
                      <a:fillRect/>
                    </a:stretch>
                  </pic:blipFill>
                  <pic:spPr>
                    <a:xfrm>
                      <a:off x="0" y="0"/>
                      <a:ext cx="67056" cy="67055"/>
                    </a:xfrm>
                    <a:prstGeom prst="rect">
                      <a:avLst/>
                    </a:prstGeom>
                  </pic:spPr>
                </pic:pic>
              </a:graphicData>
            </a:graphic>
          </wp:anchor>
        </w:drawing>
      </w:r>
      <w:r>
        <w:rPr/>
        <w:t>BLQ value(s) will be set to missing by one of the 2 conventions described </w:t>
      </w:r>
      <w:r>
        <w:rPr>
          <w:position w:val="2"/>
        </w:rPr>
        <w:t>under B1 and AUC</w:t>
      </w:r>
      <w:r>
        <w:rPr>
          <w:sz w:val="14"/>
        </w:rPr>
        <w:t>(t1-t2)</w:t>
      </w:r>
      <w:r>
        <w:rPr>
          <w:spacing w:val="32"/>
          <w:sz w:val="14"/>
        </w:rPr>
        <w:t> </w:t>
      </w:r>
      <w:r>
        <w:rPr>
          <w:position w:val="2"/>
        </w:rPr>
        <w:t>will be calculated as follows:</w:t>
      </w:r>
      <w:r>
        <w:rPr>
          <w:spacing w:val="40"/>
          <w:position w:val="2"/>
        </w:rPr>
        <w:t> </w:t>
      </w:r>
      <w:r>
        <w:rPr>
          <w:position w:val="2"/>
        </w:rPr>
        <w:t>If an estimate for λ</w:t>
      </w:r>
      <w:r>
        <w:rPr>
          <w:sz w:val="14"/>
        </w:rPr>
        <w:t>z</w:t>
      </w:r>
      <w:r>
        <w:rPr>
          <w:spacing w:val="28"/>
          <w:sz w:val="14"/>
        </w:rPr>
        <w:t> </w:t>
      </w:r>
      <w:r>
        <w:rPr>
          <w:position w:val="2"/>
        </w:rPr>
        <w:t>is </w:t>
      </w:r>
      <w:r>
        <w:rPr/>
        <w:t>available (and</w:t>
      </w:r>
      <w:r>
        <w:rPr>
          <w:spacing w:val="-4"/>
        </w:rPr>
        <w:t> </w:t>
      </w:r>
      <w:r>
        <w:rPr/>
        <w:t>relevant</w:t>
      </w:r>
      <w:r>
        <w:rPr>
          <w:spacing w:val="-4"/>
        </w:rPr>
        <w:t> </w:t>
      </w:r>
      <w:r>
        <w:rPr/>
        <w:t>to</w:t>
      </w:r>
      <w:r>
        <w:rPr>
          <w:spacing w:val="-4"/>
        </w:rPr>
        <w:t> </w:t>
      </w:r>
      <w:r>
        <w:rPr/>
        <w:t>that</w:t>
      </w:r>
      <w:r>
        <w:rPr>
          <w:spacing w:val="-4"/>
        </w:rPr>
        <w:t> </w:t>
      </w:r>
      <w:r>
        <w:rPr/>
        <w:t>phase</w:t>
      </w:r>
      <w:r>
        <w:rPr>
          <w:spacing w:val="-4"/>
        </w:rPr>
        <w:t> </w:t>
      </w:r>
      <w:r>
        <w:rPr/>
        <w:t>of</w:t>
      </w:r>
      <w:r>
        <w:rPr>
          <w:spacing w:val="-4"/>
        </w:rPr>
        <w:t> </w:t>
      </w:r>
      <w:r>
        <w:rPr/>
        <w:t>the</w:t>
      </w:r>
      <w:r>
        <w:rPr>
          <w:spacing w:val="-4"/>
        </w:rPr>
        <w:t> </w:t>
      </w:r>
      <w:r>
        <w:rPr/>
        <w:t>profile),</w:t>
      </w:r>
      <w:r>
        <w:rPr>
          <w:spacing w:val="-2"/>
        </w:rPr>
        <w:t> </w:t>
      </w:r>
      <w:r>
        <w:rPr/>
        <w:t>the</w:t>
      </w:r>
      <w:r>
        <w:rPr>
          <w:spacing w:val="-7"/>
        </w:rPr>
        <w:t> </w:t>
      </w:r>
      <w:r>
        <w:rPr/>
        <w:t>partial</w:t>
      </w:r>
      <w:r>
        <w:rPr>
          <w:spacing w:val="-4"/>
        </w:rPr>
        <w:t> </w:t>
      </w:r>
      <w:r>
        <w:rPr/>
        <w:t>AUC(s)</w:t>
      </w:r>
      <w:r>
        <w:rPr>
          <w:spacing w:val="-4"/>
        </w:rPr>
        <w:t> </w:t>
      </w:r>
      <w:r>
        <w:rPr/>
        <w:t>will</w:t>
      </w:r>
      <w:r>
        <w:rPr>
          <w:spacing w:val="-4"/>
        </w:rPr>
        <w:t> </w:t>
      </w:r>
      <w:r>
        <w:rPr/>
        <w:t>be </w:t>
      </w:r>
      <w:r>
        <w:rPr>
          <w:spacing w:val="-2"/>
        </w:rPr>
        <w:t>extrapolated.</w:t>
      </w:r>
    </w:p>
    <w:p>
      <w:pPr>
        <w:spacing w:after="0" w:line="237" w:lineRule="auto"/>
        <w:sectPr>
          <w:pgSz w:w="12240" w:h="15840"/>
          <w:pgMar w:header="725" w:footer="1059" w:top="2540" w:bottom="1320" w:left="960" w:right="960"/>
        </w:sectPr>
      </w:pPr>
    </w:p>
    <w:p>
      <w:pPr>
        <w:pStyle w:val="BodyText"/>
        <w:spacing w:before="11"/>
        <w:rPr>
          <w:sz w:val="13"/>
        </w:rPr>
      </w:pPr>
    </w:p>
    <w:p>
      <w:pPr>
        <w:pStyle w:val="ListParagraph"/>
        <w:numPr>
          <w:ilvl w:val="1"/>
          <w:numId w:val="5"/>
        </w:numPr>
        <w:tabs>
          <w:tab w:pos="1828" w:val="left" w:leader="none"/>
          <w:tab w:pos="1829" w:val="left" w:leader="none"/>
        </w:tabs>
        <w:spacing w:line="240" w:lineRule="auto" w:before="94" w:after="0"/>
        <w:ind w:left="1828" w:right="1312" w:hanging="807"/>
        <w:jc w:val="left"/>
        <w:rPr>
          <w:b/>
          <w:sz w:val="22"/>
        </w:rPr>
      </w:pPr>
      <w:bookmarkStart w:name="Appendix C:  Calculation of Terminal Rat" w:id="54"/>
      <w:bookmarkEnd w:id="54"/>
      <w:r>
        <w:rPr>
          <w:b/>
          <w:sz w:val="22"/>
        </w:rPr>
        <w:t>Appendi</w:t>
      </w:r>
      <w:r>
        <w:rPr>
          <w:b/>
          <w:sz w:val="22"/>
        </w:rPr>
        <w:t>x</w:t>
      </w:r>
      <w:r>
        <w:rPr>
          <w:b/>
          <w:spacing w:val="-4"/>
          <w:sz w:val="22"/>
        </w:rPr>
        <w:t> </w:t>
      </w:r>
      <w:r>
        <w:rPr>
          <w:b/>
          <w:sz w:val="22"/>
        </w:rPr>
        <w:t>C:</w:t>
      </w:r>
      <w:r>
        <w:rPr>
          <w:b/>
          <w:spacing w:val="40"/>
          <w:sz w:val="22"/>
        </w:rPr>
        <w:t> </w:t>
      </w:r>
      <w:r>
        <w:rPr>
          <w:b/>
          <w:sz w:val="22"/>
        </w:rPr>
        <w:t>Calculation</w:t>
      </w:r>
      <w:r>
        <w:rPr>
          <w:b/>
          <w:spacing w:val="-4"/>
          <w:sz w:val="22"/>
        </w:rPr>
        <w:t> </w:t>
      </w:r>
      <w:r>
        <w:rPr>
          <w:b/>
          <w:sz w:val="22"/>
        </w:rPr>
        <w:t>of</w:t>
      </w:r>
      <w:r>
        <w:rPr>
          <w:b/>
          <w:spacing w:val="-4"/>
          <w:sz w:val="22"/>
        </w:rPr>
        <w:t> </w:t>
      </w:r>
      <w:r>
        <w:rPr>
          <w:b/>
          <w:sz w:val="22"/>
        </w:rPr>
        <w:t>Terminal</w:t>
      </w:r>
      <w:r>
        <w:rPr>
          <w:b/>
          <w:spacing w:val="-4"/>
          <w:sz w:val="22"/>
        </w:rPr>
        <w:t> </w:t>
      </w:r>
      <w:r>
        <w:rPr>
          <w:b/>
          <w:sz w:val="22"/>
        </w:rPr>
        <w:t>Rate</w:t>
      </w:r>
      <w:r>
        <w:rPr>
          <w:b/>
          <w:spacing w:val="-4"/>
          <w:sz w:val="22"/>
        </w:rPr>
        <w:t> </w:t>
      </w:r>
      <w:r>
        <w:rPr>
          <w:b/>
          <w:sz w:val="22"/>
        </w:rPr>
        <w:t>Constant</w:t>
      </w:r>
      <w:r>
        <w:rPr>
          <w:b/>
          <w:spacing w:val="-4"/>
          <w:sz w:val="22"/>
        </w:rPr>
        <w:t> </w:t>
      </w:r>
      <w:r>
        <w:rPr>
          <w:b/>
          <w:sz w:val="22"/>
        </w:rPr>
        <w:t>and</w:t>
      </w:r>
      <w:r>
        <w:rPr>
          <w:b/>
          <w:spacing w:val="-4"/>
          <w:sz w:val="22"/>
        </w:rPr>
        <w:t> </w:t>
      </w:r>
      <w:r>
        <w:rPr>
          <w:b/>
          <w:sz w:val="22"/>
        </w:rPr>
        <w:t>Half-life</w:t>
      </w:r>
      <w:r>
        <w:rPr>
          <w:b/>
          <w:spacing w:val="-3"/>
          <w:sz w:val="22"/>
        </w:rPr>
        <w:t> </w:t>
      </w:r>
      <w:r>
        <w:rPr>
          <w:b/>
          <w:sz w:val="22"/>
        </w:rPr>
        <w:t>and Associated Diagnostic Data</w:t>
      </w:r>
    </w:p>
    <w:p>
      <w:pPr>
        <w:pStyle w:val="BodyText"/>
        <w:spacing w:line="237" w:lineRule="auto" w:before="125"/>
        <w:ind w:left="1022" w:right="477"/>
      </w:pPr>
      <w:r>
        <w:rPr/>
        <w:t>The terminal rate constant must be reliably estimated from the drug concentration-time </w:t>
      </w:r>
      <w:r>
        <w:rPr>
          <w:position w:val="2"/>
        </w:rPr>
        <w:t>profile since λ</w:t>
      </w:r>
      <w:r>
        <w:rPr>
          <w:sz w:val="14"/>
        </w:rPr>
        <w:t>z</w:t>
      </w:r>
      <w:r>
        <w:rPr>
          <w:spacing w:val="29"/>
          <w:sz w:val="14"/>
        </w:rPr>
        <w:t> </w:t>
      </w:r>
      <w:r>
        <w:rPr>
          <w:position w:val="2"/>
        </w:rPr>
        <w:t>is used in calculating additional PK parameters such as AUC</w:t>
      </w:r>
      <w:r>
        <w:rPr>
          <w:sz w:val="14"/>
        </w:rPr>
        <w:t>(0-inf)</w:t>
      </w:r>
      <w:r>
        <w:rPr>
          <w:position w:val="2"/>
        </w:rPr>
        <w:t>, t</w:t>
      </w:r>
      <w:r>
        <w:rPr>
          <w:sz w:val="14"/>
        </w:rPr>
        <w:t>1/2</w:t>
      </w:r>
      <w:r>
        <w:rPr>
          <w:position w:val="2"/>
        </w:rPr>
        <w:t>, clearance</w:t>
      </w:r>
      <w:r>
        <w:rPr>
          <w:spacing w:val="-3"/>
          <w:position w:val="2"/>
        </w:rPr>
        <w:t> </w:t>
      </w:r>
      <w:r>
        <w:rPr>
          <w:position w:val="2"/>
        </w:rPr>
        <w:t>(CL</w:t>
      </w:r>
      <w:r>
        <w:rPr>
          <w:spacing w:val="-3"/>
          <w:position w:val="2"/>
        </w:rPr>
        <w:t> </w:t>
      </w:r>
      <w:r>
        <w:rPr>
          <w:position w:val="2"/>
        </w:rPr>
        <w:t>or</w:t>
      </w:r>
      <w:r>
        <w:rPr>
          <w:spacing w:val="-3"/>
          <w:position w:val="2"/>
        </w:rPr>
        <w:t> </w:t>
      </w:r>
      <w:r>
        <w:rPr>
          <w:position w:val="2"/>
        </w:rPr>
        <w:t>CL/F),</w:t>
      </w:r>
      <w:r>
        <w:rPr>
          <w:spacing w:val="-3"/>
          <w:position w:val="2"/>
        </w:rPr>
        <w:t> </w:t>
      </w:r>
      <w:r>
        <w:rPr>
          <w:position w:val="2"/>
        </w:rPr>
        <w:t>volume</w:t>
      </w:r>
      <w:r>
        <w:rPr>
          <w:spacing w:val="-3"/>
          <w:position w:val="2"/>
        </w:rPr>
        <w:t> </w:t>
      </w:r>
      <w:r>
        <w:rPr>
          <w:position w:val="2"/>
        </w:rPr>
        <w:t>of</w:t>
      </w:r>
      <w:r>
        <w:rPr>
          <w:spacing w:val="-3"/>
          <w:position w:val="2"/>
        </w:rPr>
        <w:t> </w:t>
      </w:r>
      <w:r>
        <w:rPr>
          <w:position w:val="2"/>
        </w:rPr>
        <w:t>distribution</w:t>
      </w:r>
      <w:r>
        <w:rPr>
          <w:spacing w:val="-3"/>
          <w:position w:val="2"/>
        </w:rPr>
        <w:t> </w:t>
      </w:r>
      <w:r>
        <w:rPr>
          <w:position w:val="2"/>
        </w:rPr>
        <w:t>(V</w:t>
      </w:r>
      <w:r>
        <w:rPr>
          <w:sz w:val="14"/>
        </w:rPr>
        <w:t>z</w:t>
      </w:r>
      <w:r>
        <w:rPr>
          <w:spacing w:val="14"/>
          <w:sz w:val="14"/>
        </w:rPr>
        <w:t> </w:t>
      </w:r>
      <w:r>
        <w:rPr>
          <w:position w:val="2"/>
        </w:rPr>
        <w:t>or</w:t>
      </w:r>
      <w:r>
        <w:rPr>
          <w:spacing w:val="-1"/>
          <w:position w:val="2"/>
        </w:rPr>
        <w:t> </w:t>
      </w:r>
      <w:r>
        <w:rPr>
          <w:position w:val="2"/>
        </w:rPr>
        <w:t>V</w:t>
      </w:r>
      <w:r>
        <w:rPr>
          <w:sz w:val="14"/>
        </w:rPr>
        <w:t>z</w:t>
      </w:r>
      <w:r>
        <w:rPr>
          <w:position w:val="2"/>
        </w:rPr>
        <w:t>/F),</w:t>
      </w:r>
      <w:r>
        <w:rPr>
          <w:spacing w:val="-3"/>
          <w:position w:val="2"/>
        </w:rPr>
        <w:t> </w:t>
      </w:r>
      <w:r>
        <w:rPr>
          <w:position w:val="2"/>
        </w:rPr>
        <w:t>and</w:t>
      </w:r>
      <w:r>
        <w:rPr>
          <w:spacing w:val="-3"/>
          <w:position w:val="2"/>
        </w:rPr>
        <w:t> </w:t>
      </w:r>
      <w:r>
        <w:rPr>
          <w:position w:val="2"/>
        </w:rPr>
        <w:t>mean</w:t>
      </w:r>
      <w:r>
        <w:rPr>
          <w:spacing w:val="-3"/>
          <w:position w:val="2"/>
        </w:rPr>
        <w:t> </w:t>
      </w:r>
      <w:r>
        <w:rPr>
          <w:position w:val="2"/>
        </w:rPr>
        <w:t>residence</w:t>
      </w:r>
      <w:r>
        <w:rPr>
          <w:spacing w:val="-3"/>
          <w:position w:val="2"/>
        </w:rPr>
        <w:t> </w:t>
      </w:r>
      <w:r>
        <w:rPr>
          <w:position w:val="2"/>
        </w:rPr>
        <w:t>time</w:t>
      </w:r>
      <w:r>
        <w:rPr>
          <w:spacing w:val="-3"/>
          <w:position w:val="2"/>
        </w:rPr>
        <w:t> </w:t>
      </w:r>
      <w:r>
        <w:rPr>
          <w:position w:val="2"/>
        </w:rPr>
        <w:t>from zero to infinity [MRT</w:t>
      </w:r>
      <w:r>
        <w:rPr>
          <w:sz w:val="14"/>
        </w:rPr>
        <w:t>(0-inf)</w:t>
      </w:r>
      <w:r>
        <w:rPr>
          <w:position w:val="2"/>
        </w:rPr>
        <w:t>].</w:t>
      </w:r>
      <w:r>
        <w:rPr>
          <w:spacing w:val="40"/>
          <w:position w:val="2"/>
        </w:rPr>
        <w:t> </w:t>
      </w:r>
      <w:r>
        <w:rPr>
          <w:position w:val="2"/>
        </w:rPr>
        <w:t>Currently, there are no statistical guidelines for the optimal </w:t>
      </w:r>
      <w:r>
        <w:rPr/>
        <w:t>assessment of the terminal phase of the concentration-time profile.</w:t>
      </w:r>
      <w:r>
        <w:rPr>
          <w:spacing w:val="40"/>
        </w:rPr>
        <w:t> </w:t>
      </w:r>
      <w:r>
        <w:rPr/>
        <w:t>The WinNonlin</w:t>
      </w:r>
    </w:p>
    <w:p>
      <w:pPr>
        <w:pStyle w:val="BodyText"/>
        <w:spacing w:line="235" w:lineRule="auto" w:before="7"/>
        <w:ind w:left="1022" w:right="477"/>
      </w:pPr>
      <w:r>
        <w:rPr>
          <w:position w:val="2"/>
        </w:rPr>
        <w:t>Best-Fit</w:t>
      </w:r>
      <w:r>
        <w:rPr>
          <w:spacing w:val="-3"/>
          <w:position w:val="2"/>
        </w:rPr>
        <w:t> </w:t>
      </w:r>
      <w:r>
        <w:rPr>
          <w:position w:val="2"/>
        </w:rPr>
        <w:t>approach</w:t>
      </w:r>
      <w:r>
        <w:rPr>
          <w:spacing w:val="-2"/>
          <w:position w:val="2"/>
        </w:rPr>
        <w:t> </w:t>
      </w:r>
      <w:r>
        <w:rPr>
          <w:position w:val="2"/>
        </w:rPr>
        <w:t>may</w:t>
      </w:r>
      <w:r>
        <w:rPr>
          <w:spacing w:val="-1"/>
          <w:position w:val="2"/>
        </w:rPr>
        <w:t> </w:t>
      </w:r>
      <w:r>
        <w:rPr>
          <w:position w:val="2"/>
        </w:rPr>
        <w:t>sometimes</w:t>
      </w:r>
      <w:r>
        <w:rPr>
          <w:spacing w:val="-2"/>
          <w:position w:val="2"/>
        </w:rPr>
        <w:t> </w:t>
      </w:r>
      <w:r>
        <w:rPr>
          <w:position w:val="2"/>
        </w:rPr>
        <w:t>compute</w:t>
      </w:r>
      <w:r>
        <w:rPr>
          <w:spacing w:val="-3"/>
          <w:position w:val="2"/>
        </w:rPr>
        <w:t> </w:t>
      </w:r>
      <w:r>
        <w:rPr>
          <w:position w:val="2"/>
        </w:rPr>
        <w:t>a</w:t>
      </w:r>
      <w:r>
        <w:rPr>
          <w:spacing w:val="-2"/>
          <w:position w:val="2"/>
        </w:rPr>
        <w:t> </w:t>
      </w:r>
      <w:r>
        <w:rPr>
          <w:position w:val="2"/>
        </w:rPr>
        <w:t>λ</w:t>
      </w:r>
      <w:r>
        <w:rPr>
          <w:sz w:val="14"/>
        </w:rPr>
        <w:t>z</w:t>
      </w:r>
      <w:r>
        <w:rPr>
          <w:spacing w:val="18"/>
          <w:sz w:val="14"/>
        </w:rPr>
        <w:t> </w:t>
      </w:r>
      <w:r>
        <w:rPr>
          <w:position w:val="2"/>
        </w:rPr>
        <w:t>value</w:t>
      </w:r>
      <w:r>
        <w:rPr>
          <w:spacing w:val="-3"/>
          <w:position w:val="2"/>
        </w:rPr>
        <w:t> </w:t>
      </w:r>
      <w:r>
        <w:rPr>
          <w:position w:val="2"/>
        </w:rPr>
        <w:t>that</w:t>
      </w:r>
      <w:r>
        <w:rPr>
          <w:spacing w:val="-3"/>
          <w:position w:val="2"/>
        </w:rPr>
        <w:t> </w:t>
      </w:r>
      <w:r>
        <w:rPr>
          <w:position w:val="2"/>
        </w:rPr>
        <w:t>does</w:t>
      </w:r>
      <w:r>
        <w:rPr>
          <w:spacing w:val="-3"/>
          <w:position w:val="2"/>
        </w:rPr>
        <w:t> </w:t>
      </w:r>
      <w:r>
        <w:rPr>
          <w:position w:val="2"/>
        </w:rPr>
        <w:t>not</w:t>
      </w:r>
      <w:r>
        <w:rPr>
          <w:spacing w:val="-3"/>
          <w:position w:val="2"/>
        </w:rPr>
        <w:t> </w:t>
      </w:r>
      <w:r>
        <w:rPr>
          <w:position w:val="2"/>
        </w:rPr>
        <w:t>represent</w:t>
      </w:r>
      <w:r>
        <w:rPr>
          <w:spacing w:val="-3"/>
          <w:position w:val="2"/>
        </w:rPr>
        <w:t> </w:t>
      </w:r>
      <w:r>
        <w:rPr>
          <w:position w:val="2"/>
        </w:rPr>
        <w:t>a</w:t>
      </w:r>
      <w:r>
        <w:rPr>
          <w:spacing w:val="-3"/>
          <w:position w:val="2"/>
        </w:rPr>
        <w:t> </w:t>
      </w:r>
      <w:r>
        <w:rPr>
          <w:position w:val="2"/>
        </w:rPr>
        <w:t>reliable </w:t>
      </w:r>
      <w:r>
        <w:rPr/>
        <w:t>estimate of a terminal phase.</w:t>
      </w:r>
    </w:p>
    <w:p>
      <w:pPr>
        <w:pStyle w:val="BodyText"/>
        <w:spacing w:before="7"/>
      </w:pPr>
    </w:p>
    <w:p>
      <w:pPr>
        <w:pStyle w:val="BodyText"/>
        <w:spacing w:line="235" w:lineRule="auto"/>
        <w:ind w:left="1022" w:right="566"/>
      </w:pPr>
      <w:r>
        <w:rPr/>
        <w:t>Evaluation</w:t>
      </w:r>
      <w:r>
        <w:rPr>
          <w:spacing w:val="-4"/>
        </w:rPr>
        <w:t> </w:t>
      </w:r>
      <w:r>
        <w:rPr/>
        <w:t>of</w:t>
      </w:r>
      <w:r>
        <w:rPr>
          <w:spacing w:val="-4"/>
        </w:rPr>
        <w:t> </w:t>
      </w:r>
      <w:r>
        <w:rPr/>
        <w:t>the</w:t>
      </w:r>
      <w:r>
        <w:rPr>
          <w:spacing w:val="-4"/>
        </w:rPr>
        <w:t> </w:t>
      </w:r>
      <w:r>
        <w:rPr/>
        <w:t>following</w:t>
      </w:r>
      <w:r>
        <w:rPr>
          <w:spacing w:val="-4"/>
        </w:rPr>
        <w:t> </w:t>
      </w:r>
      <w:r>
        <w:rPr/>
        <w:t>criteria</w:t>
      </w:r>
      <w:r>
        <w:rPr>
          <w:spacing w:val="-4"/>
        </w:rPr>
        <w:t> </w:t>
      </w:r>
      <w:r>
        <w:rPr/>
        <w:t>is</w:t>
      </w:r>
      <w:r>
        <w:rPr>
          <w:spacing w:val="-4"/>
        </w:rPr>
        <w:t> </w:t>
      </w:r>
      <w:r>
        <w:rPr/>
        <w:t>recommended</w:t>
      </w:r>
      <w:r>
        <w:rPr>
          <w:spacing w:val="-4"/>
        </w:rPr>
        <w:t> </w:t>
      </w:r>
      <w:r>
        <w:rPr/>
        <w:t>to</w:t>
      </w:r>
      <w:r>
        <w:rPr>
          <w:spacing w:val="-4"/>
        </w:rPr>
        <w:t> </w:t>
      </w:r>
      <w:r>
        <w:rPr/>
        <w:t>make</w:t>
      </w:r>
      <w:r>
        <w:rPr>
          <w:spacing w:val="-4"/>
        </w:rPr>
        <w:t> </w:t>
      </w:r>
      <w:r>
        <w:rPr/>
        <w:t>an</w:t>
      </w:r>
      <w:r>
        <w:rPr>
          <w:spacing w:val="-4"/>
        </w:rPr>
        <w:t> </w:t>
      </w:r>
      <w:r>
        <w:rPr/>
        <w:t>objective</w:t>
      </w:r>
      <w:r>
        <w:rPr>
          <w:spacing w:val="-4"/>
        </w:rPr>
        <w:t> </w:t>
      </w:r>
      <w:r>
        <w:rPr/>
        <w:t>assessment</w:t>
      </w:r>
      <w:r>
        <w:rPr>
          <w:spacing w:val="-4"/>
        </w:rPr>
        <w:t> </w:t>
      </w:r>
      <w:r>
        <w:rPr/>
        <w:t>of </w:t>
      </w:r>
      <w:r>
        <w:rPr>
          <w:position w:val="2"/>
        </w:rPr>
        <w:t>the reliability of the estimated λ</w:t>
      </w:r>
      <w:r>
        <w:rPr>
          <w:sz w:val="14"/>
        </w:rPr>
        <w:t>z</w:t>
      </w:r>
      <w:r>
        <w:rPr>
          <w:position w:val="2"/>
        </w:rPr>
        <w:t>.</w:t>
      </w:r>
    </w:p>
    <w:p>
      <w:pPr>
        <w:pStyle w:val="BodyText"/>
        <w:spacing w:before="2"/>
      </w:pPr>
    </w:p>
    <w:p>
      <w:pPr>
        <w:pStyle w:val="BodyText"/>
        <w:spacing w:line="251" w:lineRule="exact"/>
        <w:ind w:left="1022"/>
      </w:pPr>
      <w:r>
        <w:rPr/>
        <w:t>The</w:t>
      </w:r>
      <w:r>
        <w:rPr>
          <w:spacing w:val="-8"/>
        </w:rPr>
        <w:t> </w:t>
      </w:r>
      <w:r>
        <w:rPr/>
        <w:t>following</w:t>
      </w:r>
      <w:r>
        <w:rPr>
          <w:spacing w:val="-5"/>
        </w:rPr>
        <w:t> </w:t>
      </w:r>
      <w:r>
        <w:rPr/>
        <w:t>topics</w:t>
      </w:r>
      <w:r>
        <w:rPr>
          <w:spacing w:val="-5"/>
        </w:rPr>
        <w:t> </w:t>
      </w:r>
      <w:r>
        <w:rPr/>
        <w:t>are</w:t>
      </w:r>
      <w:r>
        <w:rPr>
          <w:spacing w:val="-5"/>
        </w:rPr>
        <w:t> </w:t>
      </w:r>
      <w:r>
        <w:rPr/>
        <w:t>addressed</w:t>
      </w:r>
      <w:r>
        <w:rPr>
          <w:spacing w:val="-5"/>
        </w:rPr>
        <w:t> </w:t>
      </w:r>
      <w:r>
        <w:rPr/>
        <w:t>in</w:t>
      </w:r>
      <w:r>
        <w:rPr>
          <w:spacing w:val="-5"/>
        </w:rPr>
        <w:t> </w:t>
      </w:r>
      <w:r>
        <w:rPr/>
        <w:t>this</w:t>
      </w:r>
      <w:r>
        <w:rPr>
          <w:spacing w:val="-5"/>
        </w:rPr>
        <w:t> </w:t>
      </w:r>
      <w:r>
        <w:rPr>
          <w:spacing w:val="-2"/>
        </w:rPr>
        <w:t>section:</w:t>
      </w:r>
    </w:p>
    <w:p>
      <w:pPr>
        <w:pStyle w:val="BodyText"/>
        <w:ind w:left="1022" w:right="1354"/>
      </w:pPr>
      <w:r>
        <w:rPr/>
        <w:t>C1:</w:t>
      </w:r>
      <w:r>
        <w:rPr>
          <w:spacing w:val="80"/>
          <w:w w:val="150"/>
        </w:rPr>
        <w:t> </w:t>
      </w:r>
      <w:r>
        <w:rPr/>
        <w:t>Selection</w:t>
      </w:r>
      <w:r>
        <w:rPr>
          <w:spacing w:val="-3"/>
        </w:rPr>
        <w:t> </w:t>
      </w:r>
      <w:r>
        <w:rPr/>
        <w:t>of</w:t>
      </w:r>
      <w:r>
        <w:rPr>
          <w:spacing w:val="-3"/>
        </w:rPr>
        <w:t> </w:t>
      </w:r>
      <w:r>
        <w:rPr/>
        <w:t>the</w:t>
      </w:r>
      <w:r>
        <w:rPr>
          <w:spacing w:val="-3"/>
        </w:rPr>
        <w:t> </w:t>
      </w:r>
      <w:r>
        <w:rPr/>
        <w:t>Sampling</w:t>
      </w:r>
      <w:r>
        <w:rPr>
          <w:spacing w:val="-3"/>
        </w:rPr>
        <w:t> </w:t>
      </w:r>
      <w:r>
        <w:rPr/>
        <w:t>Interval</w:t>
      </w:r>
      <w:r>
        <w:rPr>
          <w:spacing w:val="-3"/>
        </w:rPr>
        <w:t> </w:t>
      </w:r>
      <w:r>
        <w:rPr/>
        <w:t>from</w:t>
      </w:r>
      <w:r>
        <w:rPr>
          <w:spacing w:val="-3"/>
        </w:rPr>
        <w:t> </w:t>
      </w:r>
      <w:r>
        <w:rPr/>
        <w:t>Which</w:t>
      </w:r>
      <w:r>
        <w:rPr>
          <w:spacing w:val="-3"/>
        </w:rPr>
        <w:t> </w:t>
      </w:r>
      <w:r>
        <w:rPr/>
        <w:t>the</w:t>
      </w:r>
      <w:r>
        <w:rPr>
          <w:spacing w:val="-3"/>
        </w:rPr>
        <w:t> </w:t>
      </w:r>
      <w:r>
        <w:rPr/>
        <w:t>Regression</w:t>
      </w:r>
      <w:r>
        <w:rPr>
          <w:spacing w:val="-3"/>
        </w:rPr>
        <w:t> </w:t>
      </w:r>
      <w:r>
        <w:rPr/>
        <w:t>is</w:t>
      </w:r>
      <w:r>
        <w:rPr>
          <w:spacing w:val="-3"/>
        </w:rPr>
        <w:t> </w:t>
      </w:r>
      <w:r>
        <w:rPr/>
        <w:t>Estimated C2:</w:t>
      </w:r>
      <w:r>
        <w:rPr>
          <w:spacing w:val="80"/>
        </w:rPr>
        <w:t> </w:t>
      </w:r>
      <w:r>
        <w:rPr/>
        <w:t>Criteria for Reliable Estimation of the Terminal Rate Constant</w:t>
      </w:r>
    </w:p>
    <w:p>
      <w:pPr>
        <w:pStyle w:val="BodyText"/>
        <w:spacing w:before="3"/>
      </w:pPr>
    </w:p>
    <w:p>
      <w:pPr>
        <w:pStyle w:val="Heading1"/>
        <w:spacing w:line="251" w:lineRule="exact"/>
        <w:rPr>
          <w:i/>
        </w:rPr>
      </w:pPr>
      <w:r>
        <w:rPr>
          <w:i/>
        </w:rPr>
        <w:t>C1:</w:t>
      </w:r>
      <w:r>
        <w:rPr>
          <w:i/>
          <w:spacing w:val="-7"/>
        </w:rPr>
        <w:t> </w:t>
      </w:r>
      <w:r>
        <w:rPr>
          <w:i/>
        </w:rPr>
        <w:t>Selection</w:t>
      </w:r>
      <w:r>
        <w:rPr>
          <w:i/>
          <w:spacing w:val="-5"/>
        </w:rPr>
        <w:t> </w:t>
      </w:r>
      <w:r>
        <w:rPr>
          <w:i/>
        </w:rPr>
        <w:t>of</w:t>
      </w:r>
      <w:r>
        <w:rPr>
          <w:i/>
          <w:spacing w:val="-5"/>
        </w:rPr>
        <w:t> </w:t>
      </w:r>
      <w:r>
        <w:rPr>
          <w:i/>
        </w:rPr>
        <w:t>the</w:t>
      </w:r>
      <w:r>
        <w:rPr>
          <w:i/>
          <w:spacing w:val="-5"/>
        </w:rPr>
        <w:t> </w:t>
      </w:r>
      <w:r>
        <w:rPr>
          <w:i/>
        </w:rPr>
        <w:t>Sampling</w:t>
      </w:r>
      <w:r>
        <w:rPr>
          <w:i/>
          <w:spacing w:val="-5"/>
        </w:rPr>
        <w:t> </w:t>
      </w:r>
      <w:r>
        <w:rPr>
          <w:i/>
        </w:rPr>
        <w:t>Interval</w:t>
      </w:r>
      <w:r>
        <w:rPr>
          <w:i/>
          <w:spacing w:val="-5"/>
        </w:rPr>
        <w:t> </w:t>
      </w:r>
      <w:r>
        <w:rPr>
          <w:i/>
        </w:rPr>
        <w:t>from</w:t>
      </w:r>
      <w:r>
        <w:rPr>
          <w:i/>
          <w:spacing w:val="-5"/>
        </w:rPr>
        <w:t> </w:t>
      </w:r>
      <w:r>
        <w:rPr>
          <w:i/>
        </w:rPr>
        <w:t>Which</w:t>
      </w:r>
      <w:r>
        <w:rPr>
          <w:i/>
          <w:spacing w:val="-5"/>
        </w:rPr>
        <w:t> </w:t>
      </w:r>
      <w:r>
        <w:rPr>
          <w:i/>
        </w:rPr>
        <w:t>the</w:t>
      </w:r>
      <w:r>
        <w:rPr>
          <w:i/>
          <w:spacing w:val="-5"/>
        </w:rPr>
        <w:t> </w:t>
      </w:r>
      <w:r>
        <w:rPr>
          <w:i/>
        </w:rPr>
        <w:t>Regression</w:t>
      </w:r>
      <w:r>
        <w:rPr>
          <w:i/>
          <w:spacing w:val="-5"/>
        </w:rPr>
        <w:t> </w:t>
      </w:r>
      <w:r>
        <w:rPr>
          <w:i/>
        </w:rPr>
        <w:t>is</w:t>
      </w:r>
      <w:r>
        <w:rPr>
          <w:i/>
          <w:spacing w:val="-5"/>
        </w:rPr>
        <w:t> </w:t>
      </w:r>
      <w:r>
        <w:rPr>
          <w:i/>
          <w:spacing w:val="-2"/>
        </w:rPr>
        <w:t>Estimated</w:t>
      </w:r>
    </w:p>
    <w:p>
      <w:pPr>
        <w:pStyle w:val="BodyText"/>
        <w:ind w:left="1022" w:right="477"/>
      </w:pPr>
      <w:r>
        <w:rPr/>
        <w:t>A decision on the most appropriate data points to be included in the determination of the regression line from which the rate constant is calculated is inherently subjective.</w:t>
      </w:r>
      <w:r>
        <w:rPr>
          <w:spacing w:val="40"/>
        </w:rPr>
        <w:t> </w:t>
      </w:r>
      <w:r>
        <w:rPr/>
        <w:t>The regression analysis should include as many data points as scientifically appropriate, consistent</w:t>
      </w:r>
      <w:r>
        <w:rPr>
          <w:spacing w:val="-3"/>
        </w:rPr>
        <w:t> </w:t>
      </w:r>
      <w:r>
        <w:rPr/>
        <w:t>with</w:t>
      </w:r>
      <w:r>
        <w:rPr>
          <w:spacing w:val="-3"/>
        </w:rPr>
        <w:t> </w:t>
      </w:r>
      <w:r>
        <w:rPr/>
        <w:t>the</w:t>
      </w:r>
      <w:r>
        <w:rPr>
          <w:spacing w:val="-3"/>
        </w:rPr>
        <w:t> </w:t>
      </w:r>
      <w:r>
        <w:rPr/>
        <w:t>subjective</w:t>
      </w:r>
      <w:r>
        <w:rPr>
          <w:spacing w:val="-3"/>
        </w:rPr>
        <w:t> </w:t>
      </w:r>
      <w:r>
        <w:rPr/>
        <w:t>assessment</w:t>
      </w:r>
      <w:r>
        <w:rPr>
          <w:spacing w:val="-3"/>
        </w:rPr>
        <w:t> </w:t>
      </w:r>
      <w:r>
        <w:rPr/>
        <w:t>of</w:t>
      </w:r>
      <w:r>
        <w:rPr>
          <w:spacing w:val="-3"/>
        </w:rPr>
        <w:t> </w:t>
      </w:r>
      <w:r>
        <w:rPr/>
        <w:t>a</w:t>
      </w:r>
      <w:r>
        <w:rPr>
          <w:spacing w:val="-3"/>
        </w:rPr>
        <w:t> </w:t>
      </w:r>
      <w:r>
        <w:rPr/>
        <w:t>straight</w:t>
      </w:r>
      <w:r>
        <w:rPr>
          <w:spacing w:val="-3"/>
        </w:rPr>
        <w:t> </w:t>
      </w:r>
      <w:r>
        <w:rPr/>
        <w:t>line,</w:t>
      </w:r>
      <w:r>
        <w:rPr>
          <w:spacing w:val="-3"/>
        </w:rPr>
        <w:t> </w:t>
      </w:r>
      <w:r>
        <w:rPr/>
        <w:t>to</w:t>
      </w:r>
      <w:r>
        <w:rPr>
          <w:spacing w:val="-3"/>
        </w:rPr>
        <w:t> </w:t>
      </w:r>
      <w:r>
        <w:rPr/>
        <w:t>provide</w:t>
      </w:r>
      <w:r>
        <w:rPr>
          <w:spacing w:val="-3"/>
        </w:rPr>
        <w:t> </w:t>
      </w:r>
      <w:r>
        <w:rPr/>
        <w:t>for</w:t>
      </w:r>
      <w:r>
        <w:rPr>
          <w:spacing w:val="-3"/>
        </w:rPr>
        <w:t> </w:t>
      </w:r>
      <w:r>
        <w:rPr/>
        <w:t>reliable</w:t>
      </w:r>
      <w:r>
        <w:rPr>
          <w:spacing w:val="-3"/>
        </w:rPr>
        <w:t> </w:t>
      </w:r>
      <w:r>
        <w:rPr/>
        <w:t>terminal rate estimation.</w:t>
      </w:r>
    </w:p>
    <w:p>
      <w:pPr>
        <w:pStyle w:val="BodyText"/>
        <w:spacing w:before="2"/>
      </w:pPr>
    </w:p>
    <w:p>
      <w:pPr>
        <w:pStyle w:val="BodyText"/>
        <w:ind w:left="1022" w:right="566"/>
      </w:pPr>
      <w:r>
        <w:rPr/>
        <w:t>The data points to be included in the regression line will be determined by the PKS.</w:t>
      </w:r>
      <w:r>
        <w:rPr>
          <w:spacing w:val="40"/>
        </w:rPr>
        <w:t> </w:t>
      </w:r>
      <w:r>
        <w:rPr/>
        <w:t>The preferred method is by utilization of the automatic Best-Fit method in</w:t>
      </w:r>
      <w:r>
        <w:rPr>
          <w:spacing w:val="-1"/>
        </w:rPr>
        <w:t> </w:t>
      </w:r>
      <w:r>
        <w:rPr/>
        <w:t>WinNonlin </w:t>
      </w:r>
      <w:r>
        <w:rPr>
          <w:u w:val="single"/>
        </w:rPr>
        <w:t>followed</w:t>
      </w:r>
      <w:r>
        <w:rPr/>
        <w:t> </w:t>
      </w:r>
      <w:r>
        <w:rPr>
          <w:u w:val="single"/>
        </w:rPr>
        <w:t>by</w:t>
      </w:r>
      <w:r>
        <w:rPr>
          <w:spacing w:val="-1"/>
          <w:u w:val="single"/>
        </w:rPr>
        <w:t> </w:t>
      </w:r>
      <w:r>
        <w:rPr>
          <w:u w:val="single"/>
        </w:rPr>
        <w:t>review</w:t>
      </w:r>
      <w:r>
        <w:rPr>
          <w:spacing w:val="-3"/>
          <w:u w:val="single"/>
        </w:rPr>
        <w:t> </w:t>
      </w:r>
      <w:r>
        <w:rPr>
          <w:u w:val="single"/>
        </w:rPr>
        <w:t>and</w:t>
      </w:r>
      <w:r>
        <w:rPr>
          <w:spacing w:val="-3"/>
          <w:u w:val="single"/>
        </w:rPr>
        <w:t> </w:t>
      </w:r>
      <w:r>
        <w:rPr>
          <w:u w:val="single"/>
        </w:rPr>
        <w:t>modification</w:t>
      </w:r>
      <w:r>
        <w:rPr>
          <w:spacing w:val="-3"/>
          <w:u w:val="single"/>
        </w:rPr>
        <w:t> </w:t>
      </w:r>
      <w:r>
        <w:rPr>
          <w:u w:val="single"/>
        </w:rPr>
        <w:t>of</w:t>
      </w:r>
      <w:r>
        <w:rPr>
          <w:spacing w:val="-3"/>
          <w:u w:val="single"/>
        </w:rPr>
        <w:t> </w:t>
      </w:r>
      <w:r>
        <w:rPr>
          <w:u w:val="single"/>
        </w:rPr>
        <w:t>the</w:t>
      </w:r>
      <w:r>
        <w:rPr>
          <w:spacing w:val="-3"/>
          <w:u w:val="single"/>
        </w:rPr>
        <w:t> </w:t>
      </w:r>
      <w:r>
        <w:rPr>
          <w:u w:val="single"/>
        </w:rPr>
        <w:t>regression</w:t>
      </w:r>
      <w:r>
        <w:rPr>
          <w:spacing w:val="-3"/>
          <w:u w:val="single"/>
        </w:rPr>
        <w:t> </w:t>
      </w:r>
      <w:r>
        <w:rPr>
          <w:u w:val="single"/>
        </w:rPr>
        <w:t>by</w:t>
      </w:r>
      <w:r>
        <w:rPr>
          <w:spacing w:val="-3"/>
          <w:u w:val="single"/>
        </w:rPr>
        <w:t> </w:t>
      </w:r>
      <w:r>
        <w:rPr>
          <w:u w:val="single"/>
        </w:rPr>
        <w:t>the</w:t>
      </w:r>
      <w:r>
        <w:rPr>
          <w:spacing w:val="-3"/>
          <w:u w:val="single"/>
        </w:rPr>
        <w:t> </w:t>
      </w:r>
      <w:r>
        <w:rPr>
          <w:u w:val="single"/>
        </w:rPr>
        <w:t>PKS</w:t>
      </w:r>
      <w:r>
        <w:rPr>
          <w:spacing w:val="-3"/>
          <w:u w:val="single"/>
        </w:rPr>
        <w:t> </w:t>
      </w:r>
      <w:r>
        <w:rPr>
          <w:u w:val="single"/>
        </w:rPr>
        <w:t>as</w:t>
      </w:r>
      <w:r>
        <w:rPr>
          <w:spacing w:val="-3"/>
          <w:u w:val="single"/>
        </w:rPr>
        <w:t> </w:t>
      </w:r>
      <w:r>
        <w:rPr>
          <w:u w:val="single"/>
        </w:rPr>
        <w:t>warranted</w:t>
      </w:r>
      <w:r>
        <w:rPr>
          <w:spacing w:val="-3"/>
          <w:u w:val="single"/>
        </w:rPr>
        <w:t> </w:t>
      </w:r>
      <w:r>
        <w:rPr>
          <w:u w:val="single"/>
        </w:rPr>
        <w:t>by</w:t>
      </w:r>
      <w:r>
        <w:rPr>
          <w:spacing w:val="-3"/>
          <w:u w:val="single"/>
        </w:rPr>
        <w:t> </w:t>
      </w:r>
      <w:r>
        <w:rPr>
          <w:u w:val="single"/>
        </w:rPr>
        <w:t>the</w:t>
      </w:r>
      <w:r>
        <w:rPr>
          <w:spacing w:val="-3"/>
          <w:u w:val="single"/>
        </w:rPr>
        <w:t> </w:t>
      </w:r>
      <w:r>
        <w:rPr>
          <w:u w:val="single"/>
        </w:rPr>
        <w:t>data</w:t>
      </w:r>
      <w:r>
        <w:rPr/>
        <w:t> (unless otherwise instructed in the SAP, protocol, or Sponsor directives).</w:t>
      </w:r>
      <w:r>
        <w:rPr>
          <w:spacing w:val="40"/>
        </w:rPr>
        <w:t> </w:t>
      </w:r>
      <w:r>
        <w:rPr/>
        <w:t>A similar process may be used for other validated software, if appropriate.</w:t>
      </w:r>
    </w:p>
    <w:p>
      <w:pPr>
        <w:pStyle w:val="BodyText"/>
        <w:spacing w:before="10"/>
        <w:rPr>
          <w:sz w:val="21"/>
        </w:rPr>
      </w:pPr>
    </w:p>
    <w:p>
      <w:pPr>
        <w:pStyle w:val="Heading1"/>
        <w:spacing w:line="251" w:lineRule="exact"/>
        <w:rPr>
          <w:i/>
        </w:rPr>
      </w:pPr>
      <w:r>
        <w:rPr>
          <w:i/>
        </w:rPr>
        <w:t>C2:</w:t>
      </w:r>
      <w:r>
        <w:rPr>
          <w:i/>
          <w:spacing w:val="-6"/>
        </w:rPr>
        <w:t> </w:t>
      </w:r>
      <w:r>
        <w:rPr>
          <w:i/>
        </w:rPr>
        <w:t>Criteria</w:t>
      </w:r>
      <w:r>
        <w:rPr>
          <w:i/>
          <w:spacing w:val="-5"/>
        </w:rPr>
        <w:t> </w:t>
      </w:r>
      <w:r>
        <w:rPr>
          <w:i/>
        </w:rPr>
        <w:t>for</w:t>
      </w:r>
      <w:r>
        <w:rPr>
          <w:i/>
          <w:spacing w:val="-5"/>
        </w:rPr>
        <w:t> </w:t>
      </w:r>
      <w:r>
        <w:rPr>
          <w:i/>
        </w:rPr>
        <w:t>Reliable</w:t>
      </w:r>
      <w:r>
        <w:rPr>
          <w:i/>
          <w:spacing w:val="-5"/>
        </w:rPr>
        <w:t> </w:t>
      </w:r>
      <w:r>
        <w:rPr>
          <w:i/>
        </w:rPr>
        <w:t>Estimation</w:t>
      </w:r>
      <w:r>
        <w:rPr>
          <w:i/>
          <w:spacing w:val="-6"/>
        </w:rPr>
        <w:t> </w:t>
      </w:r>
      <w:r>
        <w:rPr>
          <w:i/>
        </w:rPr>
        <w:t>of</w:t>
      </w:r>
      <w:r>
        <w:rPr>
          <w:i/>
          <w:spacing w:val="-5"/>
        </w:rPr>
        <w:t> </w:t>
      </w:r>
      <w:r>
        <w:rPr>
          <w:i/>
        </w:rPr>
        <w:t>the</w:t>
      </w:r>
      <w:r>
        <w:rPr>
          <w:i/>
          <w:spacing w:val="-5"/>
        </w:rPr>
        <w:t> </w:t>
      </w:r>
      <w:r>
        <w:rPr>
          <w:i/>
        </w:rPr>
        <w:t>Terminal</w:t>
      </w:r>
      <w:r>
        <w:rPr>
          <w:i/>
          <w:spacing w:val="-5"/>
        </w:rPr>
        <w:t> </w:t>
      </w:r>
      <w:r>
        <w:rPr>
          <w:i/>
        </w:rPr>
        <w:t>Rate</w:t>
      </w:r>
      <w:r>
        <w:rPr>
          <w:i/>
          <w:spacing w:val="-5"/>
        </w:rPr>
        <w:t> </w:t>
      </w:r>
      <w:r>
        <w:rPr>
          <w:i/>
          <w:spacing w:val="-2"/>
        </w:rPr>
        <w:t>Constant</w:t>
      </w:r>
    </w:p>
    <w:p>
      <w:pPr>
        <w:pStyle w:val="BodyText"/>
        <w:ind w:left="1022" w:right="477"/>
      </w:pPr>
      <w:r>
        <w:rPr/>
        <w:t>Estimates of rate constants (and parameters derived from them) are considered to be reliable when the following criteria are considered.</w:t>
      </w:r>
      <w:r>
        <w:rPr>
          <w:spacing w:val="40"/>
        </w:rPr>
        <w:t> </w:t>
      </w:r>
      <w:r>
        <w:rPr/>
        <w:t>Not all criteria may be satisfied for a </w:t>
      </w:r>
      <w:r>
        <w:rPr>
          <w:position w:val="2"/>
        </w:rPr>
        <w:t>given</w:t>
      </w:r>
      <w:r>
        <w:rPr>
          <w:spacing w:val="-2"/>
          <w:position w:val="2"/>
        </w:rPr>
        <w:t> </w:t>
      </w:r>
      <w:r>
        <w:rPr>
          <w:position w:val="2"/>
        </w:rPr>
        <w:t>study.</w:t>
      </w:r>
      <w:r>
        <w:rPr>
          <w:spacing w:val="40"/>
          <w:position w:val="2"/>
        </w:rPr>
        <w:t> </w:t>
      </w:r>
      <w:r>
        <w:rPr>
          <w:position w:val="2"/>
        </w:rPr>
        <w:t>The</w:t>
      </w:r>
      <w:r>
        <w:rPr>
          <w:spacing w:val="-6"/>
          <w:position w:val="2"/>
        </w:rPr>
        <w:t> </w:t>
      </w:r>
      <w:r>
        <w:rPr>
          <w:position w:val="2"/>
          <w:u w:val="single"/>
        </w:rPr>
        <w:t>primary</w:t>
      </w:r>
      <w:r>
        <w:rPr>
          <w:spacing w:val="-3"/>
          <w:position w:val="2"/>
          <w:u w:val="single"/>
        </w:rPr>
        <w:t> </w:t>
      </w:r>
      <w:r>
        <w:rPr>
          <w:position w:val="2"/>
          <w:u w:val="single"/>
        </w:rPr>
        <w:t>decision</w:t>
      </w:r>
      <w:r>
        <w:rPr>
          <w:spacing w:val="-3"/>
          <w:position w:val="2"/>
          <w:u w:val="single"/>
        </w:rPr>
        <w:t> </w:t>
      </w:r>
      <w:r>
        <w:rPr>
          <w:position w:val="2"/>
          <w:u w:val="single"/>
        </w:rPr>
        <w:t>criteria</w:t>
      </w:r>
      <w:r>
        <w:rPr>
          <w:spacing w:val="-3"/>
          <w:position w:val="2"/>
        </w:rPr>
        <w:t> </w:t>
      </w:r>
      <w:r>
        <w:rPr>
          <w:position w:val="2"/>
        </w:rPr>
        <w:t>to</w:t>
      </w:r>
      <w:r>
        <w:rPr>
          <w:spacing w:val="-3"/>
          <w:position w:val="2"/>
        </w:rPr>
        <w:t> </w:t>
      </w:r>
      <w:r>
        <w:rPr>
          <w:position w:val="2"/>
        </w:rPr>
        <w:t>determine</w:t>
      </w:r>
      <w:r>
        <w:rPr>
          <w:spacing w:val="-3"/>
          <w:position w:val="2"/>
        </w:rPr>
        <w:t> </w:t>
      </w:r>
      <w:r>
        <w:rPr>
          <w:position w:val="2"/>
        </w:rPr>
        <w:t>whether</w:t>
      </w:r>
      <w:r>
        <w:rPr>
          <w:spacing w:val="-3"/>
          <w:position w:val="2"/>
        </w:rPr>
        <w:t> </w:t>
      </w:r>
      <w:r>
        <w:rPr>
          <w:position w:val="2"/>
        </w:rPr>
        <w:t>the</w:t>
      </w:r>
      <w:r>
        <w:rPr>
          <w:spacing w:val="-3"/>
          <w:position w:val="2"/>
        </w:rPr>
        <w:t> </w:t>
      </w:r>
      <w:r>
        <w:rPr>
          <w:position w:val="2"/>
        </w:rPr>
        <w:t>estimate</w:t>
      </w:r>
      <w:r>
        <w:rPr>
          <w:spacing w:val="-3"/>
          <w:position w:val="2"/>
        </w:rPr>
        <w:t> </w:t>
      </w:r>
      <w:r>
        <w:rPr>
          <w:position w:val="2"/>
        </w:rPr>
        <w:t>of</w:t>
      </w:r>
      <w:r>
        <w:rPr>
          <w:spacing w:val="-1"/>
          <w:position w:val="2"/>
        </w:rPr>
        <w:t> </w:t>
      </w:r>
      <w:r>
        <w:rPr>
          <w:position w:val="2"/>
        </w:rPr>
        <w:t>t</w:t>
      </w:r>
      <w:r>
        <w:rPr>
          <w:sz w:val="14"/>
        </w:rPr>
        <w:t>1/2</w:t>
      </w:r>
      <w:r>
        <w:rPr>
          <w:spacing w:val="20"/>
          <w:sz w:val="14"/>
        </w:rPr>
        <w:t> </w:t>
      </w:r>
      <w:r>
        <w:rPr>
          <w:position w:val="2"/>
        </w:rPr>
        <w:t>can</w:t>
      </w:r>
      <w:r>
        <w:rPr>
          <w:spacing w:val="-4"/>
          <w:position w:val="2"/>
        </w:rPr>
        <w:t> </w:t>
      </w:r>
      <w:r>
        <w:rPr>
          <w:position w:val="2"/>
        </w:rPr>
        <w:t>be </w:t>
      </w:r>
      <w:r>
        <w:rPr/>
        <w:t>considered reliable are as follows:</w:t>
      </w:r>
    </w:p>
    <w:p>
      <w:pPr>
        <w:pStyle w:val="BodyText"/>
        <w:spacing w:before="9"/>
        <w:rPr>
          <w:sz w:val="26"/>
        </w:rPr>
      </w:pPr>
    </w:p>
    <w:p>
      <w:pPr>
        <w:pStyle w:val="ListParagraph"/>
        <w:numPr>
          <w:ilvl w:val="0"/>
          <w:numId w:val="10"/>
        </w:numPr>
        <w:tabs>
          <w:tab w:pos="1559" w:val="left" w:leader="none"/>
          <w:tab w:pos="1560" w:val="left" w:leader="none"/>
        </w:tabs>
        <w:spacing w:line="240" w:lineRule="auto" w:before="1" w:after="0"/>
        <w:ind w:left="1560" w:right="0" w:hanging="360"/>
        <w:jc w:val="left"/>
        <w:rPr>
          <w:sz w:val="22"/>
        </w:rPr>
      </w:pPr>
      <w:bookmarkStart w:name="The regression interval includes at leas" w:id="55"/>
      <w:bookmarkEnd w:id="55"/>
      <w:r>
        <w:rPr>
          <w:sz w:val="22"/>
        </w:rPr>
        <w:t>Th</w:t>
      </w:r>
      <w:r>
        <w:rPr>
          <w:sz w:val="22"/>
        </w:rPr>
        <w:t>e</w:t>
      </w:r>
      <w:r>
        <w:rPr>
          <w:spacing w:val="-8"/>
          <w:sz w:val="22"/>
        </w:rPr>
        <w:t> </w:t>
      </w:r>
      <w:r>
        <w:rPr>
          <w:sz w:val="22"/>
        </w:rPr>
        <w:t>regression</w:t>
      </w:r>
      <w:r>
        <w:rPr>
          <w:spacing w:val="-5"/>
          <w:sz w:val="22"/>
        </w:rPr>
        <w:t> </w:t>
      </w:r>
      <w:r>
        <w:rPr>
          <w:sz w:val="22"/>
        </w:rPr>
        <w:t>interval</w:t>
      </w:r>
      <w:r>
        <w:rPr>
          <w:spacing w:val="-5"/>
          <w:sz w:val="22"/>
        </w:rPr>
        <w:t> </w:t>
      </w:r>
      <w:r>
        <w:rPr>
          <w:sz w:val="22"/>
        </w:rPr>
        <w:t>includes</w:t>
      </w:r>
      <w:r>
        <w:rPr>
          <w:spacing w:val="-5"/>
          <w:sz w:val="22"/>
        </w:rPr>
        <w:t> </w:t>
      </w:r>
      <w:r>
        <w:rPr>
          <w:sz w:val="22"/>
        </w:rPr>
        <w:t>at</w:t>
      </w:r>
      <w:r>
        <w:rPr>
          <w:spacing w:val="-5"/>
          <w:sz w:val="22"/>
        </w:rPr>
        <w:t> </w:t>
      </w:r>
      <w:r>
        <w:rPr>
          <w:sz w:val="22"/>
        </w:rPr>
        <w:t>least</w:t>
      </w:r>
      <w:r>
        <w:rPr>
          <w:spacing w:val="-5"/>
          <w:sz w:val="22"/>
        </w:rPr>
        <w:t> </w:t>
      </w:r>
      <w:r>
        <w:rPr>
          <w:sz w:val="22"/>
        </w:rPr>
        <w:t>3</w:t>
      </w:r>
      <w:r>
        <w:rPr>
          <w:spacing w:val="-5"/>
          <w:sz w:val="22"/>
        </w:rPr>
        <w:t> </w:t>
      </w:r>
      <w:r>
        <w:rPr>
          <w:sz w:val="22"/>
        </w:rPr>
        <w:t>data</w:t>
      </w:r>
      <w:r>
        <w:rPr>
          <w:spacing w:val="-5"/>
          <w:sz w:val="22"/>
        </w:rPr>
        <w:t> </w:t>
      </w:r>
      <w:r>
        <w:rPr>
          <w:spacing w:val="-2"/>
          <w:sz w:val="22"/>
        </w:rPr>
        <w:t>points.</w:t>
      </w:r>
    </w:p>
    <w:p>
      <w:pPr>
        <w:pStyle w:val="ListParagraph"/>
        <w:numPr>
          <w:ilvl w:val="0"/>
          <w:numId w:val="10"/>
        </w:numPr>
        <w:tabs>
          <w:tab w:pos="1559" w:val="left" w:leader="none"/>
          <w:tab w:pos="1560" w:val="left" w:leader="none"/>
        </w:tabs>
        <w:spacing w:line="237" w:lineRule="auto" w:before="65" w:after="0"/>
        <w:ind w:left="1560" w:right="1212" w:hanging="360"/>
        <w:jc w:val="left"/>
        <w:rPr>
          <w:sz w:val="22"/>
        </w:rPr>
      </w:pPr>
      <w:bookmarkStart w:name="The coefficient of determination, adjust" w:id="56"/>
      <w:bookmarkEnd w:id="56"/>
      <w:r>
        <w:rPr>
          <w:sz w:val="22"/>
        </w:rPr>
        <w:t>Th</w:t>
      </w:r>
      <w:r>
        <w:rPr>
          <w:sz w:val="22"/>
        </w:rPr>
        <w:t>e</w:t>
      </w:r>
      <w:r>
        <w:rPr>
          <w:spacing w:val="-4"/>
          <w:sz w:val="22"/>
        </w:rPr>
        <w:t> </w:t>
      </w:r>
      <w:r>
        <w:rPr>
          <w:sz w:val="22"/>
        </w:rPr>
        <w:t>coefficient</w:t>
      </w:r>
      <w:r>
        <w:rPr>
          <w:spacing w:val="-4"/>
          <w:sz w:val="22"/>
        </w:rPr>
        <w:t> </w:t>
      </w:r>
      <w:r>
        <w:rPr>
          <w:sz w:val="22"/>
        </w:rPr>
        <w:t>of</w:t>
      </w:r>
      <w:r>
        <w:rPr>
          <w:spacing w:val="-4"/>
          <w:sz w:val="22"/>
        </w:rPr>
        <w:t> </w:t>
      </w:r>
      <w:r>
        <w:rPr>
          <w:sz w:val="22"/>
        </w:rPr>
        <w:t>determination,</w:t>
      </w:r>
      <w:r>
        <w:rPr>
          <w:spacing w:val="-7"/>
          <w:sz w:val="22"/>
        </w:rPr>
        <w:t> </w:t>
      </w:r>
      <w:r>
        <w:rPr>
          <w:sz w:val="22"/>
        </w:rPr>
        <w:t>adjusted</w:t>
      </w:r>
      <w:r>
        <w:rPr>
          <w:spacing w:val="-2"/>
          <w:sz w:val="22"/>
        </w:rPr>
        <w:t> </w:t>
      </w:r>
      <w:r>
        <w:rPr>
          <w:sz w:val="22"/>
        </w:rPr>
        <w:t>R-Squared</w:t>
      </w:r>
      <w:r>
        <w:rPr>
          <w:spacing w:val="-5"/>
          <w:sz w:val="22"/>
        </w:rPr>
        <w:t> </w:t>
      </w:r>
      <w:r>
        <w:rPr>
          <w:sz w:val="22"/>
        </w:rPr>
        <w:t>(Rsq_adj),</w:t>
      </w:r>
      <w:r>
        <w:rPr>
          <w:spacing w:val="-1"/>
          <w:sz w:val="22"/>
        </w:rPr>
        <w:t> </w:t>
      </w:r>
      <w:r>
        <w:rPr>
          <w:sz w:val="22"/>
        </w:rPr>
        <w:t>is</w:t>
      </w:r>
      <w:r>
        <w:rPr>
          <w:spacing w:val="-4"/>
          <w:sz w:val="22"/>
        </w:rPr>
        <w:t> </w:t>
      </w:r>
      <w:r>
        <w:rPr>
          <w:sz w:val="22"/>
        </w:rPr>
        <w:t>equal</w:t>
      </w:r>
      <w:r>
        <w:rPr>
          <w:spacing w:val="-4"/>
          <w:sz w:val="22"/>
        </w:rPr>
        <w:t> </w:t>
      </w:r>
      <w:r>
        <w:rPr>
          <w:sz w:val="22"/>
        </w:rPr>
        <w:t>to</w:t>
      </w:r>
      <w:r>
        <w:rPr>
          <w:spacing w:val="-4"/>
          <w:sz w:val="22"/>
        </w:rPr>
        <w:t> </w:t>
      </w:r>
      <w:r>
        <w:rPr>
          <w:sz w:val="22"/>
        </w:rPr>
        <w:t>or greater than 0.800.</w:t>
      </w:r>
    </w:p>
    <w:p>
      <w:pPr>
        <w:pStyle w:val="BodyText"/>
        <w:spacing w:before="10"/>
        <w:rPr>
          <w:sz w:val="26"/>
        </w:rPr>
      </w:pPr>
    </w:p>
    <w:p>
      <w:pPr>
        <w:pStyle w:val="BodyText"/>
        <w:spacing w:line="244" w:lineRule="auto"/>
        <w:ind w:left="1560" w:right="477"/>
      </w:pPr>
      <w:bookmarkStart w:name="Note: in some situations, use of Rsq_adj" w:id="57"/>
      <w:bookmarkEnd w:id="57"/>
      <w:r>
        <w:rPr/>
      </w:r>
      <w:r>
        <w:rPr>
          <w:b/>
        </w:rPr>
        <w:t>Note</w:t>
      </w:r>
      <w:r>
        <w:rPr/>
        <w:t>:</w:t>
      </w:r>
      <w:r>
        <w:rPr>
          <w:spacing w:val="-2"/>
        </w:rPr>
        <w:t> </w:t>
      </w:r>
      <w:r>
        <w:rPr/>
        <w:t>in</w:t>
      </w:r>
      <w:r>
        <w:rPr>
          <w:spacing w:val="-2"/>
        </w:rPr>
        <w:t> </w:t>
      </w:r>
      <w:r>
        <w:rPr/>
        <w:t>some</w:t>
      </w:r>
      <w:r>
        <w:rPr>
          <w:spacing w:val="-1"/>
        </w:rPr>
        <w:t> </w:t>
      </w:r>
      <w:r>
        <w:rPr/>
        <w:t>situations,</w:t>
      </w:r>
      <w:r>
        <w:rPr>
          <w:spacing w:val="-5"/>
        </w:rPr>
        <w:t> </w:t>
      </w:r>
      <w:r>
        <w:rPr/>
        <w:t>use</w:t>
      </w:r>
      <w:r>
        <w:rPr>
          <w:spacing w:val="-3"/>
        </w:rPr>
        <w:t> </w:t>
      </w:r>
      <w:r>
        <w:rPr/>
        <w:t>of</w:t>
      </w:r>
      <w:r>
        <w:rPr>
          <w:spacing w:val="-1"/>
        </w:rPr>
        <w:t> </w:t>
      </w:r>
      <w:r>
        <w:rPr/>
        <w:t>Rsq_adj</w:t>
      </w:r>
      <w:r>
        <w:rPr>
          <w:spacing w:val="-2"/>
        </w:rPr>
        <w:t> </w:t>
      </w:r>
      <w:r>
        <w:rPr/>
        <w:t>may</w:t>
      </w:r>
      <w:r>
        <w:rPr>
          <w:spacing w:val="-3"/>
        </w:rPr>
        <w:t> </w:t>
      </w:r>
      <w:r>
        <w:rPr/>
        <w:t>not</w:t>
      </w:r>
      <w:r>
        <w:rPr>
          <w:spacing w:val="-3"/>
        </w:rPr>
        <w:t> </w:t>
      </w:r>
      <w:r>
        <w:rPr/>
        <w:t>be</w:t>
      </w:r>
      <w:r>
        <w:rPr>
          <w:spacing w:val="-3"/>
        </w:rPr>
        <w:t> </w:t>
      </w:r>
      <w:r>
        <w:rPr/>
        <w:t>appropriate</w:t>
      </w:r>
      <w:r>
        <w:rPr>
          <w:spacing w:val="-3"/>
        </w:rPr>
        <w:t> </w:t>
      </w:r>
      <w:r>
        <w:rPr/>
        <w:t>and</w:t>
      </w:r>
      <w:r>
        <w:rPr>
          <w:spacing w:val="-3"/>
        </w:rPr>
        <w:t> </w:t>
      </w:r>
      <w:r>
        <w:rPr/>
        <w:t>the</w:t>
      </w:r>
      <w:r>
        <w:rPr>
          <w:spacing w:val="-3"/>
        </w:rPr>
        <w:t> </w:t>
      </w:r>
      <w:r>
        <w:rPr/>
        <w:t>PKS</w:t>
      </w:r>
      <w:r>
        <w:rPr>
          <w:spacing w:val="-3"/>
        </w:rPr>
        <w:t> </w:t>
      </w:r>
      <w:r>
        <w:rPr/>
        <w:t>may choose to use Rsq as determinant (eg, if data contain more than 1 phase and the terminal phase is not well defined, best-fit method may strip data into the</w:t>
      </w:r>
    </w:p>
    <w:p>
      <w:pPr>
        <w:spacing w:after="0" w:line="244" w:lineRule="auto"/>
        <w:sectPr>
          <w:pgSz w:w="12240" w:h="15840"/>
          <w:pgMar w:header="725" w:footer="1059" w:top="2540" w:bottom="1320" w:left="960" w:right="960"/>
        </w:sectPr>
      </w:pPr>
    </w:p>
    <w:p>
      <w:pPr>
        <w:pStyle w:val="BodyText"/>
        <w:spacing w:before="4"/>
        <w:rPr>
          <w:sz w:val="14"/>
        </w:rPr>
      </w:pPr>
    </w:p>
    <w:p>
      <w:pPr>
        <w:pStyle w:val="BodyText"/>
        <w:spacing w:line="237" w:lineRule="auto" w:before="96"/>
        <w:ind w:left="1560" w:right="477"/>
      </w:pPr>
      <w:r>
        <w:rPr/>
        <w:t>absorption/distribution</w:t>
      </w:r>
      <w:r>
        <w:rPr>
          <w:spacing w:val="-4"/>
        </w:rPr>
        <w:t> </w:t>
      </w:r>
      <w:r>
        <w:rPr/>
        <w:t>phase</w:t>
      </w:r>
      <w:r>
        <w:rPr>
          <w:spacing w:val="-4"/>
        </w:rPr>
        <w:t> </w:t>
      </w:r>
      <w:r>
        <w:rPr/>
        <w:t>or</w:t>
      </w:r>
      <w:r>
        <w:rPr>
          <w:spacing w:val="-4"/>
        </w:rPr>
        <w:t> </w:t>
      </w:r>
      <w:r>
        <w:rPr/>
        <w:t>best-fit</w:t>
      </w:r>
      <w:r>
        <w:rPr>
          <w:spacing w:val="-4"/>
        </w:rPr>
        <w:t> </w:t>
      </w:r>
      <w:r>
        <w:rPr/>
        <w:t>method</w:t>
      </w:r>
      <w:r>
        <w:rPr>
          <w:spacing w:val="-4"/>
        </w:rPr>
        <w:t> </w:t>
      </w:r>
      <w:r>
        <w:rPr/>
        <w:t>may</w:t>
      </w:r>
      <w:r>
        <w:rPr>
          <w:spacing w:val="-4"/>
        </w:rPr>
        <w:t> </w:t>
      </w:r>
      <w:r>
        <w:rPr/>
        <w:t>favor</w:t>
      </w:r>
      <w:r>
        <w:rPr>
          <w:spacing w:val="-4"/>
        </w:rPr>
        <w:t> </w:t>
      </w:r>
      <w:r>
        <w:rPr/>
        <w:t>inclusion</w:t>
      </w:r>
      <w:r>
        <w:rPr>
          <w:spacing w:val="-4"/>
        </w:rPr>
        <w:t> </w:t>
      </w:r>
      <w:r>
        <w:rPr/>
        <w:t>of</w:t>
      </w:r>
      <w:r>
        <w:rPr>
          <w:spacing w:val="-4"/>
        </w:rPr>
        <w:t> </w:t>
      </w:r>
      <w:r>
        <w:rPr/>
        <w:t>data</w:t>
      </w:r>
      <w:r>
        <w:rPr>
          <w:spacing w:val="-4"/>
        </w:rPr>
        <w:t> </w:t>
      </w:r>
      <w:r>
        <w:rPr/>
        <w:t>points from the prior phase, etc.).</w:t>
      </w:r>
    </w:p>
    <w:p>
      <w:pPr>
        <w:pStyle w:val="BodyText"/>
        <w:spacing w:before="7"/>
        <w:rPr>
          <w:sz w:val="32"/>
        </w:rPr>
      </w:pPr>
    </w:p>
    <w:p>
      <w:pPr>
        <w:pStyle w:val="ListParagraph"/>
        <w:numPr>
          <w:ilvl w:val="0"/>
          <w:numId w:val="10"/>
        </w:numPr>
        <w:tabs>
          <w:tab w:pos="1559" w:val="left" w:leader="none"/>
          <w:tab w:pos="1560" w:val="left" w:leader="none"/>
        </w:tabs>
        <w:spacing w:line="240" w:lineRule="auto" w:before="0" w:after="0"/>
        <w:ind w:left="1560" w:right="0" w:hanging="360"/>
        <w:jc w:val="left"/>
        <w:rPr>
          <w:sz w:val="22"/>
        </w:rPr>
      </w:pPr>
      <w:bookmarkStart w:name="Data are primarily monotonically decreas" w:id="58"/>
      <w:bookmarkEnd w:id="58"/>
      <w:r>
        <w:rPr>
          <w:sz w:val="22"/>
        </w:rPr>
        <w:t>D</w:t>
      </w:r>
      <w:r>
        <w:rPr>
          <w:sz w:val="22"/>
        </w:rPr>
        <w:t>ata</w:t>
      </w:r>
      <w:r>
        <w:rPr>
          <w:spacing w:val="-7"/>
          <w:sz w:val="22"/>
        </w:rPr>
        <w:t> </w:t>
      </w:r>
      <w:r>
        <w:rPr>
          <w:sz w:val="22"/>
        </w:rPr>
        <w:t>are</w:t>
      </w:r>
      <w:r>
        <w:rPr>
          <w:spacing w:val="-6"/>
          <w:sz w:val="22"/>
        </w:rPr>
        <w:t> </w:t>
      </w:r>
      <w:r>
        <w:rPr>
          <w:sz w:val="22"/>
        </w:rPr>
        <w:t>primarily</w:t>
      </w:r>
      <w:r>
        <w:rPr>
          <w:spacing w:val="-7"/>
          <w:sz w:val="22"/>
        </w:rPr>
        <w:t> </w:t>
      </w:r>
      <w:r>
        <w:rPr>
          <w:sz w:val="22"/>
        </w:rPr>
        <w:t>monotonically</w:t>
      </w:r>
      <w:r>
        <w:rPr>
          <w:spacing w:val="-6"/>
          <w:sz w:val="22"/>
        </w:rPr>
        <w:t> </w:t>
      </w:r>
      <w:r>
        <w:rPr>
          <w:sz w:val="22"/>
        </w:rPr>
        <w:t>decreasing</w:t>
      </w:r>
      <w:r>
        <w:rPr>
          <w:spacing w:val="-7"/>
          <w:sz w:val="22"/>
        </w:rPr>
        <w:t> </w:t>
      </w:r>
      <w:r>
        <w:rPr>
          <w:sz w:val="22"/>
        </w:rPr>
        <w:t>in</w:t>
      </w:r>
      <w:r>
        <w:rPr>
          <w:spacing w:val="-6"/>
          <w:sz w:val="22"/>
        </w:rPr>
        <w:t> </w:t>
      </w:r>
      <w:r>
        <w:rPr>
          <w:spacing w:val="-2"/>
          <w:sz w:val="22"/>
        </w:rPr>
        <w:t>magnitude.</w:t>
      </w:r>
    </w:p>
    <w:p>
      <w:pPr>
        <w:pStyle w:val="ListParagraph"/>
        <w:numPr>
          <w:ilvl w:val="0"/>
          <w:numId w:val="10"/>
        </w:numPr>
        <w:tabs>
          <w:tab w:pos="1559" w:val="left" w:leader="none"/>
          <w:tab w:pos="1560" w:val="left" w:leader="none"/>
        </w:tabs>
        <w:spacing w:line="237" w:lineRule="auto" w:before="62" w:after="0"/>
        <w:ind w:left="1560" w:right="525" w:hanging="360"/>
        <w:jc w:val="left"/>
        <w:rPr>
          <w:sz w:val="22"/>
        </w:rPr>
      </w:pPr>
      <w:bookmarkStart w:name="Visual inspection supports the conclusio" w:id="59"/>
      <w:bookmarkEnd w:id="59"/>
      <w:r>
        <w:rPr>
          <w:sz w:val="22"/>
        </w:rPr>
        <w:t>Visua</w:t>
      </w:r>
      <w:r>
        <w:rPr>
          <w:sz w:val="22"/>
        </w:rPr>
        <w:t>l</w:t>
      </w:r>
      <w:r>
        <w:rPr>
          <w:spacing w:val="-4"/>
          <w:sz w:val="22"/>
        </w:rPr>
        <w:t> </w:t>
      </w:r>
      <w:r>
        <w:rPr>
          <w:sz w:val="22"/>
        </w:rPr>
        <w:t>inspection</w:t>
      </w:r>
      <w:r>
        <w:rPr>
          <w:spacing w:val="-4"/>
          <w:sz w:val="22"/>
        </w:rPr>
        <w:t> </w:t>
      </w:r>
      <w:r>
        <w:rPr>
          <w:sz w:val="22"/>
        </w:rPr>
        <w:t>supports</w:t>
      </w:r>
      <w:r>
        <w:rPr>
          <w:spacing w:val="-4"/>
          <w:sz w:val="22"/>
        </w:rPr>
        <w:t> </w:t>
      </w:r>
      <w:r>
        <w:rPr>
          <w:sz w:val="22"/>
        </w:rPr>
        <w:t>the</w:t>
      </w:r>
      <w:r>
        <w:rPr>
          <w:spacing w:val="-4"/>
          <w:sz w:val="22"/>
        </w:rPr>
        <w:t> </w:t>
      </w:r>
      <w:r>
        <w:rPr>
          <w:sz w:val="22"/>
        </w:rPr>
        <w:t>conclusion</w:t>
      </w:r>
      <w:r>
        <w:rPr>
          <w:spacing w:val="-4"/>
          <w:sz w:val="22"/>
        </w:rPr>
        <w:t> </w:t>
      </w:r>
      <w:r>
        <w:rPr>
          <w:sz w:val="22"/>
        </w:rPr>
        <w:t>that</w:t>
      </w:r>
      <w:r>
        <w:rPr>
          <w:spacing w:val="-4"/>
          <w:sz w:val="22"/>
        </w:rPr>
        <w:t> </w:t>
      </w:r>
      <w:r>
        <w:rPr>
          <w:sz w:val="22"/>
        </w:rPr>
        <w:t>the</w:t>
      </w:r>
      <w:r>
        <w:rPr>
          <w:spacing w:val="-4"/>
          <w:sz w:val="22"/>
        </w:rPr>
        <w:t> </w:t>
      </w:r>
      <w:r>
        <w:rPr>
          <w:sz w:val="22"/>
        </w:rPr>
        <w:t>regression</w:t>
      </w:r>
      <w:r>
        <w:rPr>
          <w:spacing w:val="-4"/>
          <w:sz w:val="22"/>
        </w:rPr>
        <w:t> </w:t>
      </w:r>
      <w:r>
        <w:rPr>
          <w:sz w:val="22"/>
        </w:rPr>
        <w:t>line</w:t>
      </w:r>
      <w:r>
        <w:rPr>
          <w:spacing w:val="-4"/>
          <w:sz w:val="22"/>
        </w:rPr>
        <w:t> </w:t>
      </w:r>
      <w:r>
        <w:rPr>
          <w:sz w:val="22"/>
        </w:rPr>
        <w:t>is</w:t>
      </w:r>
      <w:r>
        <w:rPr>
          <w:spacing w:val="-4"/>
          <w:sz w:val="22"/>
        </w:rPr>
        <w:t> </w:t>
      </w:r>
      <w:r>
        <w:rPr>
          <w:sz w:val="22"/>
        </w:rPr>
        <w:t>representative</w:t>
      </w:r>
      <w:r>
        <w:rPr>
          <w:spacing w:val="-4"/>
          <w:sz w:val="22"/>
        </w:rPr>
        <w:t> </w:t>
      </w:r>
      <w:r>
        <w:rPr>
          <w:sz w:val="22"/>
        </w:rPr>
        <w:t>of the actual terminal decline in the log concentration-time curve.</w:t>
      </w:r>
    </w:p>
    <w:p>
      <w:pPr>
        <w:pStyle w:val="ListParagraph"/>
        <w:numPr>
          <w:ilvl w:val="0"/>
          <w:numId w:val="10"/>
        </w:numPr>
        <w:tabs>
          <w:tab w:pos="1559" w:val="left" w:leader="none"/>
          <w:tab w:pos="1560" w:val="left" w:leader="none"/>
        </w:tabs>
        <w:spacing w:line="237" w:lineRule="auto" w:before="65" w:after="0"/>
        <w:ind w:left="1560" w:right="1418" w:hanging="360"/>
        <w:jc w:val="left"/>
        <w:rPr>
          <w:sz w:val="22"/>
        </w:rPr>
      </w:pPr>
      <w:bookmarkStart w:name="Data points selected for regression are " w:id="60"/>
      <w:bookmarkEnd w:id="60"/>
      <w:r>
        <w:rPr>
          <w:sz w:val="22"/>
        </w:rPr>
        <w:t>Dat</w:t>
      </w:r>
      <w:r>
        <w:rPr>
          <w:sz w:val="22"/>
        </w:rPr>
        <w:t>a</w:t>
      </w:r>
      <w:r>
        <w:rPr>
          <w:spacing w:val="-4"/>
          <w:sz w:val="22"/>
        </w:rPr>
        <w:t> </w:t>
      </w:r>
      <w:r>
        <w:rPr>
          <w:sz w:val="22"/>
        </w:rPr>
        <w:t>points</w:t>
      </w:r>
      <w:r>
        <w:rPr>
          <w:spacing w:val="-4"/>
          <w:sz w:val="22"/>
        </w:rPr>
        <w:t> </w:t>
      </w:r>
      <w:r>
        <w:rPr>
          <w:sz w:val="22"/>
        </w:rPr>
        <w:t>selected</w:t>
      </w:r>
      <w:r>
        <w:rPr>
          <w:spacing w:val="-4"/>
          <w:sz w:val="22"/>
        </w:rPr>
        <w:t> </w:t>
      </w:r>
      <w:r>
        <w:rPr>
          <w:sz w:val="22"/>
        </w:rPr>
        <w:t>for</w:t>
      </w:r>
      <w:r>
        <w:rPr>
          <w:spacing w:val="-4"/>
          <w:sz w:val="22"/>
        </w:rPr>
        <w:t> </w:t>
      </w:r>
      <w:r>
        <w:rPr>
          <w:sz w:val="22"/>
        </w:rPr>
        <w:t>regression</w:t>
      </w:r>
      <w:r>
        <w:rPr>
          <w:spacing w:val="-4"/>
          <w:sz w:val="22"/>
        </w:rPr>
        <w:t> </w:t>
      </w:r>
      <w:r>
        <w:rPr>
          <w:sz w:val="22"/>
        </w:rPr>
        <w:t>are</w:t>
      </w:r>
      <w:r>
        <w:rPr>
          <w:spacing w:val="-4"/>
          <w:sz w:val="22"/>
        </w:rPr>
        <w:t> </w:t>
      </w:r>
      <w:r>
        <w:rPr>
          <w:sz w:val="22"/>
        </w:rPr>
        <w:t>randomly</w:t>
      </w:r>
      <w:r>
        <w:rPr>
          <w:spacing w:val="-4"/>
          <w:sz w:val="22"/>
        </w:rPr>
        <w:t> </w:t>
      </w:r>
      <w:r>
        <w:rPr>
          <w:sz w:val="22"/>
        </w:rPr>
        <w:t>scattered</w:t>
      </w:r>
      <w:r>
        <w:rPr>
          <w:spacing w:val="-4"/>
          <w:sz w:val="22"/>
        </w:rPr>
        <w:t> </w:t>
      </w:r>
      <w:r>
        <w:rPr>
          <w:sz w:val="22"/>
        </w:rPr>
        <w:t>about</w:t>
      </w:r>
      <w:r>
        <w:rPr>
          <w:spacing w:val="-4"/>
          <w:sz w:val="22"/>
        </w:rPr>
        <w:t> </w:t>
      </w:r>
      <w:r>
        <w:rPr>
          <w:sz w:val="22"/>
        </w:rPr>
        <w:t>the</w:t>
      </w:r>
      <w:r>
        <w:rPr>
          <w:spacing w:val="-4"/>
          <w:sz w:val="22"/>
        </w:rPr>
        <w:t> </w:t>
      </w:r>
      <w:r>
        <w:rPr>
          <w:sz w:val="22"/>
        </w:rPr>
        <w:t>line</w:t>
      </w:r>
      <w:r>
        <w:rPr>
          <w:spacing w:val="-4"/>
          <w:sz w:val="22"/>
        </w:rPr>
        <w:t> </w:t>
      </w:r>
      <w:r>
        <w:rPr>
          <w:sz w:val="22"/>
        </w:rPr>
        <w:t>of </w:t>
      </w:r>
      <w:r>
        <w:rPr>
          <w:spacing w:val="-2"/>
          <w:sz w:val="22"/>
        </w:rPr>
        <w:t>regression.</w:t>
      </w:r>
    </w:p>
    <w:p>
      <w:pPr>
        <w:pStyle w:val="ListParagraph"/>
        <w:numPr>
          <w:ilvl w:val="0"/>
          <w:numId w:val="10"/>
        </w:numPr>
        <w:tabs>
          <w:tab w:pos="1559" w:val="left" w:leader="none"/>
          <w:tab w:pos="1560" w:val="left" w:leader="none"/>
        </w:tabs>
        <w:spacing w:line="237" w:lineRule="auto" w:before="65" w:after="0"/>
        <w:ind w:left="1560" w:right="516" w:hanging="360"/>
        <w:jc w:val="left"/>
        <w:rPr>
          <w:sz w:val="22"/>
        </w:rPr>
      </w:pPr>
      <w:bookmarkStart w:name="The regression interval does not include" w:id="61"/>
      <w:bookmarkEnd w:id="61"/>
      <w:r>
        <w:rPr>
          <w:position w:val="2"/>
          <w:sz w:val="22"/>
        </w:rPr>
        <w:t>Th</w:t>
      </w:r>
      <w:r>
        <w:rPr>
          <w:position w:val="2"/>
          <w:sz w:val="22"/>
        </w:rPr>
        <w:t>e regression interval does not include t</w:t>
      </w:r>
      <w:r>
        <w:rPr>
          <w:sz w:val="14"/>
        </w:rPr>
        <w:t>max</w:t>
      </w:r>
      <w:r>
        <w:rPr>
          <w:spacing w:val="26"/>
          <w:sz w:val="14"/>
        </w:rPr>
        <w:t> </w:t>
      </w:r>
      <w:r>
        <w:rPr>
          <w:position w:val="2"/>
          <w:sz w:val="22"/>
        </w:rPr>
        <w:t>(may not always apply to IV </w:t>
      </w:r>
      <w:r>
        <w:rPr>
          <w:sz w:val="22"/>
        </w:rPr>
        <w:t>administration as discussed under other diagnostics below).</w:t>
      </w:r>
      <w:r>
        <w:rPr>
          <w:spacing w:val="40"/>
          <w:sz w:val="22"/>
        </w:rPr>
        <w:t> </w:t>
      </w:r>
      <w:r>
        <w:rPr>
          <w:sz w:val="22"/>
        </w:rPr>
        <w:t>Exceptions may be made</w:t>
      </w:r>
      <w:r>
        <w:rPr>
          <w:spacing w:val="-3"/>
          <w:sz w:val="22"/>
        </w:rPr>
        <w:t> </w:t>
      </w:r>
      <w:r>
        <w:rPr>
          <w:sz w:val="22"/>
        </w:rPr>
        <w:t>for</w:t>
      </w:r>
      <w:r>
        <w:rPr>
          <w:spacing w:val="-3"/>
          <w:sz w:val="22"/>
        </w:rPr>
        <w:t> </w:t>
      </w:r>
      <w:r>
        <w:rPr>
          <w:sz w:val="22"/>
        </w:rPr>
        <w:t>metabolites</w:t>
      </w:r>
      <w:r>
        <w:rPr>
          <w:spacing w:val="-3"/>
          <w:sz w:val="22"/>
        </w:rPr>
        <w:t> </w:t>
      </w:r>
      <w:r>
        <w:rPr>
          <w:sz w:val="22"/>
        </w:rPr>
        <w:t>with</w:t>
      </w:r>
      <w:r>
        <w:rPr>
          <w:spacing w:val="-3"/>
          <w:sz w:val="22"/>
        </w:rPr>
        <w:t> </w:t>
      </w:r>
      <w:r>
        <w:rPr>
          <w:sz w:val="22"/>
        </w:rPr>
        <w:t>limited</w:t>
      </w:r>
      <w:r>
        <w:rPr>
          <w:spacing w:val="-3"/>
          <w:sz w:val="22"/>
        </w:rPr>
        <w:t> </w:t>
      </w:r>
      <w:r>
        <w:rPr>
          <w:sz w:val="22"/>
        </w:rPr>
        <w:t>data,</w:t>
      </w:r>
      <w:r>
        <w:rPr>
          <w:spacing w:val="-3"/>
          <w:sz w:val="22"/>
        </w:rPr>
        <w:t> </w:t>
      </w:r>
      <w:r>
        <w:rPr>
          <w:sz w:val="22"/>
        </w:rPr>
        <w:t>or</w:t>
      </w:r>
      <w:r>
        <w:rPr>
          <w:spacing w:val="-3"/>
          <w:sz w:val="22"/>
        </w:rPr>
        <w:t> </w:t>
      </w:r>
      <w:r>
        <w:rPr>
          <w:sz w:val="22"/>
        </w:rPr>
        <w:t>if</w:t>
      </w:r>
      <w:r>
        <w:rPr>
          <w:spacing w:val="-3"/>
          <w:sz w:val="22"/>
        </w:rPr>
        <w:t> </w:t>
      </w:r>
      <w:r>
        <w:rPr>
          <w:sz w:val="22"/>
        </w:rPr>
        <w:t>otherwise</w:t>
      </w:r>
      <w:r>
        <w:rPr>
          <w:spacing w:val="-3"/>
          <w:sz w:val="22"/>
        </w:rPr>
        <w:t> </w:t>
      </w:r>
      <w:r>
        <w:rPr>
          <w:sz w:val="22"/>
        </w:rPr>
        <w:t>warranted</w:t>
      </w:r>
      <w:r>
        <w:rPr>
          <w:spacing w:val="-3"/>
          <w:sz w:val="22"/>
        </w:rPr>
        <w:t> </w:t>
      </w:r>
      <w:r>
        <w:rPr>
          <w:sz w:val="22"/>
        </w:rPr>
        <w:t>by</w:t>
      </w:r>
      <w:r>
        <w:rPr>
          <w:spacing w:val="-3"/>
          <w:sz w:val="22"/>
        </w:rPr>
        <w:t> </w:t>
      </w:r>
      <w:r>
        <w:rPr>
          <w:sz w:val="22"/>
        </w:rPr>
        <w:t>the</w:t>
      </w:r>
      <w:r>
        <w:rPr>
          <w:spacing w:val="-3"/>
          <w:sz w:val="22"/>
        </w:rPr>
        <w:t> </w:t>
      </w:r>
      <w:r>
        <w:rPr>
          <w:sz w:val="22"/>
        </w:rPr>
        <w:t>study</w:t>
      </w:r>
      <w:r>
        <w:rPr>
          <w:spacing w:val="-3"/>
          <w:sz w:val="22"/>
        </w:rPr>
        <w:t> </w:t>
      </w:r>
      <w:r>
        <w:rPr>
          <w:sz w:val="22"/>
        </w:rPr>
        <w:t>design. These should be described in the review documentation.</w:t>
      </w:r>
    </w:p>
    <w:p>
      <w:pPr>
        <w:pStyle w:val="BodyText"/>
        <w:spacing w:before="7"/>
        <w:rPr>
          <w:sz w:val="32"/>
        </w:rPr>
      </w:pPr>
    </w:p>
    <w:p>
      <w:pPr>
        <w:pStyle w:val="BodyText"/>
        <w:ind w:left="1022" w:right="612"/>
      </w:pPr>
      <w:r>
        <w:rPr>
          <w:position w:val="2"/>
          <w:u w:val="single"/>
        </w:rPr>
        <w:t>Other</w:t>
      </w:r>
      <w:r>
        <w:rPr>
          <w:spacing w:val="-2"/>
          <w:position w:val="2"/>
          <w:u w:val="single"/>
        </w:rPr>
        <w:t> </w:t>
      </w:r>
      <w:r>
        <w:rPr>
          <w:position w:val="2"/>
          <w:u w:val="single"/>
        </w:rPr>
        <w:t>diagnostics</w:t>
      </w:r>
      <w:r>
        <w:rPr>
          <w:position w:val="2"/>
        </w:rPr>
        <w:t>,</w:t>
      </w:r>
      <w:r>
        <w:rPr>
          <w:spacing w:val="-3"/>
          <w:position w:val="2"/>
        </w:rPr>
        <w:t> </w:t>
      </w:r>
      <w:r>
        <w:rPr>
          <w:position w:val="2"/>
        </w:rPr>
        <w:t>but</w:t>
      </w:r>
      <w:r>
        <w:rPr>
          <w:spacing w:val="-3"/>
          <w:position w:val="2"/>
        </w:rPr>
        <w:t> </w:t>
      </w:r>
      <w:r>
        <w:rPr>
          <w:position w:val="2"/>
        </w:rPr>
        <w:t>not</w:t>
      </w:r>
      <w:r>
        <w:rPr>
          <w:spacing w:val="-3"/>
          <w:position w:val="2"/>
        </w:rPr>
        <w:t> </w:t>
      </w:r>
      <w:r>
        <w:rPr>
          <w:position w:val="2"/>
        </w:rPr>
        <w:t>necessarily</w:t>
      </w:r>
      <w:r>
        <w:rPr>
          <w:spacing w:val="-3"/>
          <w:position w:val="2"/>
        </w:rPr>
        <w:t> </w:t>
      </w:r>
      <w:r>
        <w:rPr>
          <w:position w:val="2"/>
        </w:rPr>
        <w:t>decision</w:t>
      </w:r>
      <w:r>
        <w:rPr>
          <w:spacing w:val="-3"/>
          <w:position w:val="2"/>
        </w:rPr>
        <w:t> </w:t>
      </w:r>
      <w:r>
        <w:rPr>
          <w:position w:val="2"/>
        </w:rPr>
        <w:t>criteria</w:t>
      </w:r>
      <w:r>
        <w:rPr>
          <w:spacing w:val="-3"/>
          <w:position w:val="2"/>
        </w:rPr>
        <w:t> </w:t>
      </w:r>
      <w:r>
        <w:rPr>
          <w:position w:val="2"/>
        </w:rPr>
        <w:t>to</w:t>
      </w:r>
      <w:r>
        <w:rPr>
          <w:spacing w:val="-3"/>
          <w:position w:val="2"/>
        </w:rPr>
        <w:t> </w:t>
      </w:r>
      <w:r>
        <w:rPr>
          <w:position w:val="2"/>
        </w:rPr>
        <w:t>assess</w:t>
      </w:r>
      <w:r>
        <w:rPr>
          <w:spacing w:val="-3"/>
          <w:position w:val="2"/>
        </w:rPr>
        <w:t> </w:t>
      </w:r>
      <w:r>
        <w:rPr>
          <w:position w:val="2"/>
        </w:rPr>
        <w:t>the</w:t>
      </w:r>
      <w:r>
        <w:rPr>
          <w:spacing w:val="-3"/>
          <w:position w:val="2"/>
        </w:rPr>
        <w:t> </w:t>
      </w:r>
      <w:r>
        <w:rPr>
          <w:position w:val="2"/>
        </w:rPr>
        <w:t>reliability</w:t>
      </w:r>
      <w:r>
        <w:rPr>
          <w:spacing w:val="-3"/>
          <w:position w:val="2"/>
        </w:rPr>
        <w:t> </w:t>
      </w:r>
      <w:r>
        <w:rPr>
          <w:position w:val="2"/>
        </w:rPr>
        <w:t>of</w:t>
      </w:r>
      <w:r>
        <w:rPr>
          <w:spacing w:val="-1"/>
          <w:position w:val="2"/>
        </w:rPr>
        <w:t> </w:t>
      </w:r>
      <w:r>
        <w:rPr>
          <w:position w:val="2"/>
        </w:rPr>
        <w:t>t</w:t>
      </w:r>
      <w:r>
        <w:rPr>
          <w:sz w:val="14"/>
        </w:rPr>
        <w:t>1/2</w:t>
      </w:r>
      <w:r>
        <w:rPr>
          <w:position w:val="2"/>
        </w:rPr>
        <w:t>,</w:t>
      </w:r>
      <w:r>
        <w:rPr>
          <w:spacing w:val="-5"/>
          <w:position w:val="2"/>
        </w:rPr>
        <w:t> </w:t>
      </w:r>
      <w:r>
        <w:rPr>
          <w:position w:val="2"/>
        </w:rPr>
        <w:t>are </w:t>
      </w:r>
      <w:r>
        <w:rPr/>
        <w:t>as follows:</w:t>
      </w:r>
    </w:p>
    <w:p>
      <w:pPr>
        <w:pStyle w:val="BodyText"/>
        <w:spacing w:before="4"/>
        <w:rPr>
          <w:sz w:val="27"/>
        </w:rPr>
      </w:pPr>
    </w:p>
    <w:p>
      <w:pPr>
        <w:pStyle w:val="ListParagraph"/>
        <w:numPr>
          <w:ilvl w:val="0"/>
          <w:numId w:val="10"/>
        </w:numPr>
        <w:tabs>
          <w:tab w:pos="1559" w:val="left" w:leader="none"/>
          <w:tab w:pos="1560" w:val="left" w:leader="none"/>
        </w:tabs>
        <w:spacing w:line="237" w:lineRule="auto" w:before="0" w:after="0"/>
        <w:ind w:left="1560" w:right="929" w:hanging="360"/>
        <w:jc w:val="left"/>
        <w:rPr>
          <w:sz w:val="22"/>
        </w:rPr>
      </w:pPr>
      <w:bookmarkStart w:name="The interval over which the rate constan" w:id="62"/>
      <w:bookmarkEnd w:id="62"/>
      <w:r>
        <w:rPr>
          <w:sz w:val="22"/>
        </w:rPr>
        <w:t>Th</w:t>
      </w:r>
      <w:r>
        <w:rPr>
          <w:sz w:val="22"/>
        </w:rPr>
        <w:t>e interval over which the rate constant is determined is sufficiently long.</w:t>
      </w:r>
      <w:r>
        <w:rPr>
          <w:spacing w:val="40"/>
          <w:sz w:val="22"/>
        </w:rPr>
        <w:t> </w:t>
      </w:r>
      <w:r>
        <w:rPr>
          <w:sz w:val="22"/>
        </w:rPr>
        <w:t>As a </w:t>
      </w:r>
      <w:r>
        <w:rPr>
          <w:position w:val="2"/>
          <w:sz w:val="22"/>
        </w:rPr>
        <w:t>general</w:t>
      </w:r>
      <w:r>
        <w:rPr>
          <w:spacing w:val="-3"/>
          <w:position w:val="2"/>
          <w:sz w:val="22"/>
        </w:rPr>
        <w:t> </w:t>
      </w:r>
      <w:r>
        <w:rPr>
          <w:position w:val="2"/>
          <w:sz w:val="22"/>
        </w:rPr>
        <w:t>rule,</w:t>
      </w:r>
      <w:r>
        <w:rPr>
          <w:spacing w:val="-3"/>
          <w:position w:val="2"/>
          <w:sz w:val="22"/>
        </w:rPr>
        <w:t> </w:t>
      </w:r>
      <w:r>
        <w:rPr>
          <w:position w:val="2"/>
          <w:sz w:val="22"/>
        </w:rPr>
        <w:t>at</w:t>
      </w:r>
      <w:r>
        <w:rPr>
          <w:spacing w:val="-3"/>
          <w:position w:val="2"/>
          <w:sz w:val="22"/>
        </w:rPr>
        <w:t> </w:t>
      </w:r>
      <w:r>
        <w:rPr>
          <w:position w:val="2"/>
          <w:sz w:val="22"/>
        </w:rPr>
        <w:t>least</w:t>
      </w:r>
      <w:r>
        <w:rPr>
          <w:spacing w:val="-3"/>
          <w:position w:val="2"/>
          <w:sz w:val="22"/>
        </w:rPr>
        <w:t> </w:t>
      </w:r>
      <w:r>
        <w:rPr>
          <w:position w:val="2"/>
          <w:sz w:val="22"/>
        </w:rPr>
        <w:t>1.5-fold</w:t>
      </w:r>
      <w:r>
        <w:rPr>
          <w:spacing w:val="-3"/>
          <w:position w:val="2"/>
          <w:sz w:val="22"/>
        </w:rPr>
        <w:t> </w:t>
      </w:r>
      <w:r>
        <w:rPr>
          <w:position w:val="2"/>
          <w:sz w:val="22"/>
        </w:rPr>
        <w:t>longer</w:t>
      </w:r>
      <w:r>
        <w:rPr>
          <w:spacing w:val="-3"/>
          <w:position w:val="2"/>
          <w:sz w:val="22"/>
        </w:rPr>
        <w:t> </w:t>
      </w:r>
      <w:r>
        <w:rPr>
          <w:position w:val="2"/>
          <w:sz w:val="22"/>
        </w:rPr>
        <w:t>than</w:t>
      </w:r>
      <w:r>
        <w:rPr>
          <w:spacing w:val="-3"/>
          <w:position w:val="2"/>
          <w:sz w:val="22"/>
        </w:rPr>
        <w:t> </w:t>
      </w:r>
      <w:r>
        <w:rPr>
          <w:position w:val="2"/>
          <w:sz w:val="22"/>
        </w:rPr>
        <w:t>the</w:t>
      </w:r>
      <w:r>
        <w:rPr>
          <w:spacing w:val="-3"/>
          <w:position w:val="2"/>
          <w:sz w:val="22"/>
        </w:rPr>
        <w:t> </w:t>
      </w:r>
      <w:r>
        <w:rPr>
          <w:position w:val="2"/>
          <w:sz w:val="22"/>
        </w:rPr>
        <w:t>reported</w:t>
      </w:r>
      <w:r>
        <w:rPr>
          <w:spacing w:val="-2"/>
          <w:position w:val="2"/>
          <w:sz w:val="22"/>
        </w:rPr>
        <w:t> </w:t>
      </w:r>
      <w:r>
        <w:rPr>
          <w:position w:val="2"/>
          <w:sz w:val="22"/>
        </w:rPr>
        <w:t>t</w:t>
      </w:r>
      <w:r>
        <w:rPr>
          <w:sz w:val="14"/>
        </w:rPr>
        <w:t>1/2</w:t>
      </w:r>
      <w:r>
        <w:rPr>
          <w:spacing w:val="20"/>
          <w:sz w:val="14"/>
        </w:rPr>
        <w:t> </w:t>
      </w:r>
      <w:r>
        <w:rPr>
          <w:position w:val="2"/>
          <w:sz w:val="22"/>
        </w:rPr>
        <w:t>is</w:t>
      </w:r>
      <w:r>
        <w:rPr>
          <w:spacing w:val="-3"/>
          <w:position w:val="2"/>
          <w:sz w:val="22"/>
        </w:rPr>
        <w:t> </w:t>
      </w:r>
      <w:r>
        <w:rPr>
          <w:position w:val="2"/>
          <w:sz w:val="22"/>
        </w:rPr>
        <w:t>desired,</w:t>
      </w:r>
      <w:r>
        <w:rPr>
          <w:spacing w:val="-3"/>
          <w:position w:val="2"/>
          <w:sz w:val="22"/>
        </w:rPr>
        <w:t> </w:t>
      </w:r>
      <w:r>
        <w:rPr>
          <w:position w:val="2"/>
          <w:sz w:val="22"/>
        </w:rPr>
        <w:t>but</w:t>
      </w:r>
      <w:r>
        <w:rPr>
          <w:spacing w:val="-3"/>
          <w:position w:val="2"/>
          <w:sz w:val="22"/>
        </w:rPr>
        <w:t> </w:t>
      </w:r>
      <w:r>
        <w:rPr>
          <w:position w:val="2"/>
          <w:sz w:val="22"/>
        </w:rPr>
        <w:t>this</w:t>
      </w:r>
      <w:r>
        <w:rPr>
          <w:spacing w:val="-3"/>
          <w:position w:val="2"/>
          <w:sz w:val="22"/>
        </w:rPr>
        <w:t> </w:t>
      </w:r>
      <w:r>
        <w:rPr>
          <w:position w:val="2"/>
          <w:sz w:val="22"/>
        </w:rPr>
        <w:t>may </w:t>
      </w:r>
      <w:r>
        <w:rPr>
          <w:sz w:val="22"/>
        </w:rPr>
        <w:t>vary based on Sponsor preferences and/or nature of the available data.</w:t>
      </w:r>
    </w:p>
    <w:p>
      <w:pPr>
        <w:pStyle w:val="ListParagraph"/>
        <w:numPr>
          <w:ilvl w:val="0"/>
          <w:numId w:val="10"/>
        </w:numPr>
        <w:tabs>
          <w:tab w:pos="1559" w:val="left" w:leader="none"/>
          <w:tab w:pos="1560" w:val="left" w:leader="none"/>
        </w:tabs>
        <w:spacing w:line="237" w:lineRule="auto" w:before="67" w:after="0"/>
        <w:ind w:left="1560" w:right="525" w:hanging="360"/>
        <w:jc w:val="left"/>
        <w:rPr>
          <w:sz w:val="22"/>
        </w:rPr>
      </w:pPr>
      <w:bookmarkStart w:name="The regression points are in the termina" w:id="63"/>
      <w:bookmarkEnd w:id="63"/>
      <w:r>
        <w:rPr>
          <w:sz w:val="22"/>
        </w:rPr>
        <w:t>Th</w:t>
      </w:r>
      <w:r>
        <w:rPr>
          <w:sz w:val="22"/>
        </w:rPr>
        <w:t>e regression points are in the terminal phase of the concentration-time profile. [Ideally,</w:t>
      </w:r>
      <w:r>
        <w:rPr>
          <w:spacing w:val="-6"/>
          <w:sz w:val="22"/>
        </w:rPr>
        <w:t> </w:t>
      </w:r>
      <w:r>
        <w:rPr>
          <w:sz w:val="22"/>
        </w:rPr>
        <w:t>for</w:t>
      </w:r>
      <w:r>
        <w:rPr>
          <w:spacing w:val="-3"/>
          <w:sz w:val="22"/>
        </w:rPr>
        <w:t> </w:t>
      </w:r>
      <w:r>
        <w:rPr>
          <w:sz w:val="22"/>
        </w:rPr>
        <w:t>extravascular</w:t>
      </w:r>
      <w:r>
        <w:rPr>
          <w:spacing w:val="-4"/>
          <w:sz w:val="22"/>
        </w:rPr>
        <w:t> </w:t>
      </w:r>
      <w:r>
        <w:rPr>
          <w:sz w:val="22"/>
        </w:rPr>
        <w:t>administration,</w:t>
      </w:r>
      <w:r>
        <w:rPr>
          <w:spacing w:val="-5"/>
          <w:sz w:val="22"/>
        </w:rPr>
        <w:t> </w:t>
      </w:r>
      <w:r>
        <w:rPr>
          <w:sz w:val="22"/>
        </w:rPr>
        <w:t>no</w:t>
      </w:r>
      <w:r>
        <w:rPr>
          <w:spacing w:val="-3"/>
          <w:sz w:val="22"/>
        </w:rPr>
        <w:t> </w:t>
      </w:r>
      <w:r>
        <w:rPr>
          <w:sz w:val="22"/>
        </w:rPr>
        <w:t>regression</w:t>
      </w:r>
      <w:r>
        <w:rPr>
          <w:spacing w:val="-4"/>
          <w:sz w:val="22"/>
        </w:rPr>
        <w:t> </w:t>
      </w:r>
      <w:r>
        <w:rPr>
          <w:sz w:val="22"/>
        </w:rPr>
        <w:t>point</w:t>
      </w:r>
      <w:r>
        <w:rPr>
          <w:spacing w:val="-3"/>
          <w:sz w:val="22"/>
        </w:rPr>
        <w:t> </w:t>
      </w:r>
      <w:r>
        <w:rPr>
          <w:sz w:val="22"/>
        </w:rPr>
        <w:t>should</w:t>
      </w:r>
      <w:r>
        <w:rPr>
          <w:spacing w:val="-4"/>
          <w:sz w:val="22"/>
        </w:rPr>
        <w:t> </w:t>
      </w:r>
      <w:r>
        <w:rPr>
          <w:sz w:val="22"/>
        </w:rPr>
        <w:t>start</w:t>
      </w:r>
      <w:r>
        <w:rPr>
          <w:spacing w:val="-3"/>
          <w:sz w:val="22"/>
        </w:rPr>
        <w:t> </w:t>
      </w:r>
      <w:r>
        <w:rPr>
          <w:sz w:val="22"/>
        </w:rPr>
        <w:t>earlier</w:t>
      </w:r>
      <w:r>
        <w:rPr>
          <w:spacing w:val="-4"/>
          <w:sz w:val="22"/>
        </w:rPr>
        <w:t> </w:t>
      </w:r>
      <w:r>
        <w:rPr>
          <w:sz w:val="22"/>
        </w:rPr>
        <w:t>than</w:t>
      </w:r>
    </w:p>
    <w:p>
      <w:pPr>
        <w:pStyle w:val="BodyText"/>
        <w:spacing w:line="237" w:lineRule="auto" w:before="2"/>
        <w:ind w:left="1559" w:right="566"/>
      </w:pPr>
      <w:r>
        <w:rPr>
          <w:position w:val="2"/>
        </w:rPr>
        <w:t>1.5 times the time to maximum observed concentration (t</w:t>
      </w:r>
      <w:r>
        <w:rPr>
          <w:sz w:val="14"/>
        </w:rPr>
        <w:t>max</w:t>
      </w:r>
      <w:r>
        <w:rPr>
          <w:position w:val="2"/>
        </w:rPr>
        <w:t>); however, other </w:t>
      </w:r>
      <w:r>
        <w:rPr/>
        <w:t>considerations may outweigh this diagnostic.]</w:t>
      </w:r>
      <w:r>
        <w:rPr>
          <w:spacing w:val="40"/>
        </w:rPr>
        <w:t> </w:t>
      </w:r>
      <w:r>
        <w:rPr/>
        <w:t>This diagnostic criterion does not apply</w:t>
      </w:r>
      <w:r>
        <w:rPr>
          <w:spacing w:val="-3"/>
        </w:rPr>
        <w:t> </w:t>
      </w:r>
      <w:r>
        <w:rPr/>
        <w:t>to</w:t>
      </w:r>
      <w:r>
        <w:rPr>
          <w:spacing w:val="-3"/>
        </w:rPr>
        <w:t> </w:t>
      </w:r>
      <w:r>
        <w:rPr/>
        <w:t>IV</w:t>
      </w:r>
      <w:r>
        <w:rPr>
          <w:spacing w:val="-3"/>
        </w:rPr>
        <w:t> </w:t>
      </w:r>
      <w:r>
        <w:rPr/>
        <w:t>administration</w:t>
      </w:r>
      <w:r>
        <w:rPr>
          <w:spacing w:val="-3"/>
        </w:rPr>
        <w:t> </w:t>
      </w:r>
      <w:r>
        <w:rPr/>
        <w:t>(parent</w:t>
      </w:r>
      <w:r>
        <w:rPr>
          <w:spacing w:val="-3"/>
        </w:rPr>
        <w:t> </w:t>
      </w:r>
      <w:r>
        <w:rPr/>
        <w:t>only).</w:t>
      </w:r>
      <w:r>
        <w:rPr>
          <w:spacing w:val="40"/>
        </w:rPr>
        <w:t> </w:t>
      </w:r>
      <w:r>
        <w:rPr/>
        <w:t>However,</w:t>
      </w:r>
      <w:r>
        <w:rPr>
          <w:spacing w:val="-3"/>
        </w:rPr>
        <w:t> </w:t>
      </w:r>
      <w:r>
        <w:rPr/>
        <w:t>if</w:t>
      </w:r>
      <w:r>
        <w:rPr>
          <w:spacing w:val="-3"/>
        </w:rPr>
        <w:t> </w:t>
      </w:r>
      <w:r>
        <w:rPr/>
        <w:t>the</w:t>
      </w:r>
      <w:r>
        <w:rPr>
          <w:spacing w:val="-5"/>
        </w:rPr>
        <w:t> </w:t>
      </w:r>
      <w:r>
        <w:rPr/>
        <w:t>parent</w:t>
      </w:r>
      <w:r>
        <w:rPr>
          <w:spacing w:val="-1"/>
        </w:rPr>
        <w:t> </w:t>
      </w:r>
      <w:r>
        <w:rPr/>
        <w:t>IV</w:t>
      </w:r>
      <w:r>
        <w:rPr>
          <w:spacing w:val="-3"/>
        </w:rPr>
        <w:t> </w:t>
      </w:r>
      <w:r>
        <w:rPr/>
        <w:t>profile</w:t>
      </w:r>
      <w:r>
        <w:rPr>
          <w:spacing w:val="-3"/>
        </w:rPr>
        <w:t> </w:t>
      </w:r>
      <w:r>
        <w:rPr/>
        <w:t>appears</w:t>
      </w:r>
      <w:r>
        <w:rPr>
          <w:spacing w:val="-3"/>
        </w:rPr>
        <w:t> </w:t>
      </w:r>
      <w:r>
        <w:rPr/>
        <w:t>to exhibit multi-exponential characteristics, only terminal points should be included in the regression.</w:t>
      </w:r>
    </w:p>
    <w:p>
      <w:pPr>
        <w:pStyle w:val="ListParagraph"/>
        <w:numPr>
          <w:ilvl w:val="0"/>
          <w:numId w:val="10"/>
        </w:numPr>
        <w:tabs>
          <w:tab w:pos="1559" w:val="left" w:leader="none"/>
          <w:tab w:pos="1560" w:val="left" w:leader="none"/>
        </w:tabs>
        <w:spacing w:line="240" w:lineRule="auto" w:before="68" w:after="0"/>
        <w:ind w:left="1559" w:right="511" w:hanging="360"/>
        <w:jc w:val="left"/>
        <w:rPr>
          <w:sz w:val="22"/>
        </w:rPr>
      </w:pPr>
      <w:bookmarkStart w:name="The last quantifiable data point should " w:id="64"/>
      <w:bookmarkEnd w:id="64"/>
      <w:r>
        <w:rPr>
          <w:sz w:val="22"/>
        </w:rPr>
        <w:t>Th</w:t>
      </w:r>
      <w:r>
        <w:rPr>
          <w:sz w:val="22"/>
        </w:rPr>
        <w:t>e last quantifiable data point should be included in the regression analysis, especially for pivotal bioavailability and food-effect studies.</w:t>
      </w:r>
      <w:r>
        <w:rPr>
          <w:spacing w:val="40"/>
          <w:sz w:val="22"/>
        </w:rPr>
        <w:t> </w:t>
      </w:r>
      <w:r>
        <w:rPr>
          <w:sz w:val="22"/>
        </w:rPr>
        <w:t>In rare situations, data points may be dropped from the log-linear regression analysis if the PKS considers the reported values to be anomalous.</w:t>
      </w:r>
      <w:r>
        <w:rPr>
          <w:spacing w:val="40"/>
          <w:sz w:val="22"/>
        </w:rPr>
        <w:t> </w:t>
      </w:r>
      <w:r>
        <w:rPr>
          <w:sz w:val="22"/>
        </w:rPr>
        <w:t>The data points are excluded from the regression only, and the points shall be included in the computation of all other parameters</w:t>
      </w:r>
      <w:r>
        <w:rPr>
          <w:spacing w:val="-3"/>
          <w:sz w:val="22"/>
        </w:rPr>
        <w:t> </w:t>
      </w:r>
      <w:r>
        <w:rPr>
          <w:sz w:val="22"/>
        </w:rPr>
        <w:t>(eg,</w:t>
      </w:r>
      <w:r>
        <w:rPr>
          <w:spacing w:val="-3"/>
          <w:sz w:val="22"/>
        </w:rPr>
        <w:t> </w:t>
      </w:r>
      <w:r>
        <w:rPr>
          <w:sz w:val="22"/>
        </w:rPr>
        <w:t>AUC).</w:t>
      </w:r>
      <w:r>
        <w:rPr>
          <w:spacing w:val="40"/>
          <w:sz w:val="22"/>
        </w:rPr>
        <w:t> </w:t>
      </w:r>
      <w:r>
        <w:rPr>
          <w:sz w:val="22"/>
        </w:rPr>
        <w:t>Exclusion</w:t>
      </w:r>
      <w:r>
        <w:rPr>
          <w:spacing w:val="-3"/>
          <w:sz w:val="22"/>
        </w:rPr>
        <w:t> </w:t>
      </w:r>
      <w:r>
        <w:rPr>
          <w:sz w:val="22"/>
        </w:rPr>
        <w:t>of</w:t>
      </w:r>
      <w:r>
        <w:rPr>
          <w:spacing w:val="-3"/>
          <w:sz w:val="22"/>
        </w:rPr>
        <w:t> </w:t>
      </w:r>
      <w:r>
        <w:rPr>
          <w:sz w:val="22"/>
        </w:rPr>
        <w:t>data</w:t>
      </w:r>
      <w:r>
        <w:rPr>
          <w:spacing w:val="-3"/>
          <w:sz w:val="22"/>
        </w:rPr>
        <w:t> </w:t>
      </w:r>
      <w:r>
        <w:rPr>
          <w:sz w:val="22"/>
        </w:rPr>
        <w:t>points</w:t>
      </w:r>
      <w:r>
        <w:rPr>
          <w:spacing w:val="-3"/>
          <w:sz w:val="22"/>
        </w:rPr>
        <w:t> </w:t>
      </w:r>
      <w:r>
        <w:rPr>
          <w:sz w:val="22"/>
        </w:rPr>
        <w:t>should</w:t>
      </w:r>
      <w:r>
        <w:rPr>
          <w:spacing w:val="-3"/>
          <w:sz w:val="22"/>
        </w:rPr>
        <w:t> </w:t>
      </w:r>
      <w:r>
        <w:rPr>
          <w:sz w:val="22"/>
        </w:rPr>
        <w:t>be</w:t>
      </w:r>
      <w:r>
        <w:rPr>
          <w:spacing w:val="-3"/>
          <w:sz w:val="22"/>
        </w:rPr>
        <w:t> </w:t>
      </w:r>
      <w:r>
        <w:rPr>
          <w:sz w:val="22"/>
        </w:rPr>
        <w:t>done</w:t>
      </w:r>
      <w:r>
        <w:rPr>
          <w:spacing w:val="-3"/>
          <w:sz w:val="22"/>
        </w:rPr>
        <w:t> </w:t>
      </w:r>
      <w:r>
        <w:rPr>
          <w:sz w:val="22"/>
        </w:rPr>
        <w:t>with</w:t>
      </w:r>
      <w:r>
        <w:rPr>
          <w:spacing w:val="-3"/>
          <w:sz w:val="22"/>
        </w:rPr>
        <w:t> </w:t>
      </w:r>
      <w:r>
        <w:rPr>
          <w:sz w:val="22"/>
        </w:rPr>
        <w:t>caution</w:t>
      </w:r>
      <w:r>
        <w:rPr>
          <w:spacing w:val="-3"/>
          <w:sz w:val="22"/>
        </w:rPr>
        <w:t> </w:t>
      </w:r>
      <w:r>
        <w:rPr>
          <w:sz w:val="22"/>
        </w:rPr>
        <w:t>and</w:t>
      </w:r>
      <w:r>
        <w:rPr>
          <w:spacing w:val="-3"/>
          <w:sz w:val="22"/>
        </w:rPr>
        <w:t> </w:t>
      </w:r>
      <w:r>
        <w:rPr>
          <w:sz w:val="22"/>
        </w:rPr>
        <w:t>the rationale should be provided in the analysis review documentation.</w:t>
      </w:r>
    </w:p>
    <w:p>
      <w:pPr>
        <w:pStyle w:val="BodyText"/>
        <w:spacing w:before="4"/>
        <w:rPr>
          <w:sz w:val="27"/>
        </w:rPr>
      </w:pPr>
    </w:p>
    <w:p>
      <w:pPr>
        <w:pStyle w:val="BodyText"/>
        <w:spacing w:line="237" w:lineRule="auto"/>
        <w:ind w:left="1022" w:right="520"/>
      </w:pPr>
      <w:r>
        <w:rPr/>
        <w:t>The nature of the study and the type of data shall be taken into consideration when </w:t>
      </w:r>
      <w:r>
        <w:rPr>
          <w:position w:val="2"/>
        </w:rPr>
        <w:t>applying decision criteria to determine whether the estimate of λ</w:t>
      </w:r>
      <w:r>
        <w:rPr>
          <w:sz w:val="14"/>
        </w:rPr>
        <w:t>z</w:t>
      </w:r>
      <w:r>
        <w:rPr>
          <w:position w:val="2"/>
        </w:rPr>
        <w:t>, t</w:t>
      </w:r>
      <w:r>
        <w:rPr>
          <w:sz w:val="14"/>
        </w:rPr>
        <w:t>1/2</w:t>
      </w:r>
      <w:r>
        <w:rPr>
          <w:spacing w:val="32"/>
          <w:sz w:val="14"/>
        </w:rPr>
        <w:t> </w:t>
      </w:r>
      <w:r>
        <w:rPr>
          <w:position w:val="2"/>
        </w:rPr>
        <w:t>and associated </w:t>
      </w:r>
      <w:r>
        <w:rPr/>
        <w:t>parameters</w:t>
      </w:r>
      <w:r>
        <w:rPr>
          <w:spacing w:val="-5"/>
        </w:rPr>
        <w:t> </w:t>
      </w:r>
      <w:r>
        <w:rPr/>
        <w:t>should</w:t>
      </w:r>
      <w:r>
        <w:rPr>
          <w:spacing w:val="-3"/>
        </w:rPr>
        <w:t> </w:t>
      </w:r>
      <w:r>
        <w:rPr/>
        <w:t>be</w:t>
      </w:r>
      <w:r>
        <w:rPr>
          <w:spacing w:val="-3"/>
        </w:rPr>
        <w:t> </w:t>
      </w:r>
      <w:r>
        <w:rPr/>
        <w:t>excluded</w:t>
      </w:r>
      <w:r>
        <w:rPr>
          <w:spacing w:val="-3"/>
        </w:rPr>
        <w:t> </w:t>
      </w:r>
      <w:r>
        <w:rPr/>
        <w:t>from</w:t>
      </w:r>
      <w:r>
        <w:rPr>
          <w:spacing w:val="-3"/>
        </w:rPr>
        <w:t> </w:t>
      </w:r>
      <w:r>
        <w:rPr/>
        <w:t>statistical</w:t>
      </w:r>
      <w:r>
        <w:rPr>
          <w:spacing w:val="-3"/>
        </w:rPr>
        <w:t> </w:t>
      </w:r>
      <w:r>
        <w:rPr/>
        <w:t>summaries</w:t>
      </w:r>
      <w:r>
        <w:rPr>
          <w:spacing w:val="-3"/>
        </w:rPr>
        <w:t> </w:t>
      </w:r>
      <w:r>
        <w:rPr/>
        <w:t>and</w:t>
      </w:r>
      <w:r>
        <w:rPr>
          <w:spacing w:val="-3"/>
        </w:rPr>
        <w:t> </w:t>
      </w:r>
      <w:r>
        <w:rPr/>
        <w:t>inferential</w:t>
      </w:r>
      <w:r>
        <w:rPr>
          <w:spacing w:val="-3"/>
        </w:rPr>
        <w:t> </w:t>
      </w:r>
      <w:r>
        <w:rPr/>
        <w:t>analyses,</w:t>
      </w:r>
      <w:r>
        <w:rPr>
          <w:spacing w:val="-5"/>
        </w:rPr>
        <w:t> </w:t>
      </w:r>
      <w:r>
        <w:rPr/>
        <w:t>and</w:t>
      </w:r>
      <w:r>
        <w:rPr>
          <w:spacing w:val="-3"/>
        </w:rPr>
        <w:t> </w:t>
      </w:r>
      <w:r>
        <w:rPr/>
        <w:t>in case of such exclusion, all excluded parameters and diagnostics should be included in </w:t>
      </w:r>
      <w:r>
        <w:rPr>
          <w:position w:val="2"/>
        </w:rPr>
        <w:t>data</w:t>
      </w:r>
      <w:r>
        <w:rPr>
          <w:spacing w:val="-3"/>
          <w:position w:val="2"/>
        </w:rPr>
        <w:t> </w:t>
      </w:r>
      <w:r>
        <w:rPr>
          <w:position w:val="2"/>
        </w:rPr>
        <w:t>listings.</w:t>
      </w:r>
      <w:r>
        <w:rPr>
          <w:spacing w:val="40"/>
          <w:position w:val="2"/>
        </w:rPr>
        <w:t> </w:t>
      </w:r>
      <w:r>
        <w:rPr>
          <w:position w:val="2"/>
        </w:rPr>
        <w:t>A</w:t>
      </w:r>
      <w:r>
        <w:rPr>
          <w:spacing w:val="-4"/>
          <w:position w:val="2"/>
        </w:rPr>
        <w:t> </w:t>
      </w:r>
      <w:r>
        <w:rPr>
          <w:position w:val="2"/>
        </w:rPr>
        <w:t>large</w:t>
      </w:r>
      <w:r>
        <w:rPr>
          <w:spacing w:val="-4"/>
          <w:position w:val="2"/>
        </w:rPr>
        <w:t> </w:t>
      </w:r>
      <w:r>
        <w:rPr>
          <w:position w:val="2"/>
        </w:rPr>
        <w:t>value</w:t>
      </w:r>
      <w:r>
        <w:rPr>
          <w:spacing w:val="-4"/>
          <w:position w:val="2"/>
        </w:rPr>
        <w:t> </w:t>
      </w:r>
      <w:r>
        <w:rPr>
          <w:position w:val="2"/>
        </w:rPr>
        <w:t>for</w:t>
      </w:r>
      <w:r>
        <w:rPr>
          <w:spacing w:val="-4"/>
          <w:position w:val="2"/>
        </w:rPr>
        <w:t> </w:t>
      </w:r>
      <w:r>
        <w:rPr>
          <w:position w:val="2"/>
        </w:rPr>
        <w:t>percentage</w:t>
      </w:r>
      <w:r>
        <w:rPr>
          <w:spacing w:val="-4"/>
          <w:position w:val="2"/>
        </w:rPr>
        <w:t> </w:t>
      </w:r>
      <w:r>
        <w:rPr>
          <w:position w:val="2"/>
        </w:rPr>
        <w:t>of</w:t>
      </w:r>
      <w:r>
        <w:rPr>
          <w:spacing w:val="-4"/>
          <w:position w:val="2"/>
        </w:rPr>
        <w:t> </w:t>
      </w:r>
      <w:r>
        <w:rPr>
          <w:position w:val="2"/>
        </w:rPr>
        <w:t>AUC</w:t>
      </w:r>
      <w:r>
        <w:rPr>
          <w:sz w:val="14"/>
        </w:rPr>
        <w:t>(0-inf)</w:t>
      </w:r>
      <w:r>
        <w:rPr>
          <w:spacing w:val="16"/>
          <w:sz w:val="14"/>
        </w:rPr>
        <w:t> </w:t>
      </w:r>
      <w:r>
        <w:rPr>
          <w:position w:val="2"/>
        </w:rPr>
        <w:t>obtained</w:t>
      </w:r>
      <w:r>
        <w:rPr>
          <w:spacing w:val="-4"/>
          <w:position w:val="2"/>
        </w:rPr>
        <w:t> </w:t>
      </w:r>
      <w:r>
        <w:rPr>
          <w:position w:val="2"/>
        </w:rPr>
        <w:t>by</w:t>
      </w:r>
      <w:r>
        <w:rPr>
          <w:spacing w:val="-4"/>
          <w:position w:val="2"/>
        </w:rPr>
        <w:t> </w:t>
      </w:r>
      <w:r>
        <w:rPr>
          <w:position w:val="2"/>
        </w:rPr>
        <w:t>extrapolation</w:t>
      </w:r>
      <w:r>
        <w:rPr>
          <w:spacing w:val="-4"/>
          <w:position w:val="2"/>
        </w:rPr>
        <w:t> </w:t>
      </w:r>
      <w:r>
        <w:rPr>
          <w:position w:val="2"/>
        </w:rPr>
        <w:t>(%AUC</w:t>
      </w:r>
      <w:r>
        <w:rPr>
          <w:sz w:val="14"/>
        </w:rPr>
        <w:t>ex</w:t>
      </w:r>
      <w:r>
        <w:rPr>
          <w:position w:val="2"/>
        </w:rPr>
        <w:t>) does not automatically lead to a conclusion that the t</w:t>
      </w:r>
      <w:r>
        <w:rPr>
          <w:sz w:val="14"/>
        </w:rPr>
        <w:t>1/2</w:t>
      </w:r>
      <w:r>
        <w:rPr>
          <w:spacing w:val="31"/>
          <w:sz w:val="14"/>
        </w:rPr>
        <w:t> </w:t>
      </w:r>
      <w:r>
        <w:rPr>
          <w:position w:val="2"/>
        </w:rPr>
        <w:t>estimate is unreliable and should not be reported.</w:t>
      </w:r>
      <w:r>
        <w:rPr>
          <w:spacing w:val="40"/>
          <w:position w:val="2"/>
        </w:rPr>
        <w:t> </w:t>
      </w:r>
      <w:r>
        <w:rPr>
          <w:position w:val="2"/>
        </w:rPr>
        <w:t>Reliability of t</w:t>
      </w:r>
      <w:r>
        <w:rPr>
          <w:sz w:val="14"/>
        </w:rPr>
        <w:t>1/2</w:t>
      </w:r>
      <w:r>
        <w:rPr>
          <w:spacing w:val="24"/>
          <w:sz w:val="14"/>
        </w:rPr>
        <w:t> </w:t>
      </w:r>
      <w:r>
        <w:rPr>
          <w:position w:val="2"/>
        </w:rPr>
        <w:t>estimates and associated parameters is most critical for </w:t>
      </w:r>
      <w:r>
        <w:rPr/>
        <w:t>pivotal registration studies.</w:t>
      </w:r>
      <w:r>
        <w:rPr>
          <w:spacing w:val="40"/>
        </w:rPr>
        <w:t> </w:t>
      </w:r>
      <w:r>
        <w:rPr/>
        <w:t>For early/pilot/non-pivotal Phase I studies which do not generate pivotal PK data in support of drug registration and may not have optimized</w:t>
      </w:r>
    </w:p>
    <w:p>
      <w:pPr>
        <w:spacing w:after="0" w:line="237" w:lineRule="auto"/>
        <w:sectPr>
          <w:pgSz w:w="12240" w:h="15840"/>
          <w:pgMar w:header="725" w:footer="1059" w:top="2540" w:bottom="1320" w:left="960" w:right="960"/>
        </w:sectPr>
      </w:pPr>
    </w:p>
    <w:p>
      <w:pPr>
        <w:pStyle w:val="BodyText"/>
        <w:spacing w:before="4"/>
        <w:rPr>
          <w:sz w:val="14"/>
        </w:rPr>
      </w:pPr>
    </w:p>
    <w:p>
      <w:pPr>
        <w:pStyle w:val="BodyText"/>
        <w:spacing w:before="94"/>
        <w:ind w:left="1022" w:right="566"/>
      </w:pPr>
      <w:r>
        <w:rPr/>
        <w:t>sample collections, the PKS may make the decision to apply less stringent criteria for Rsq_adj and the number of regression points to allow collection and reporting of preliminary PK information.</w:t>
      </w:r>
      <w:r>
        <w:rPr>
          <w:spacing w:val="40"/>
        </w:rPr>
        <w:t> </w:t>
      </w:r>
      <w:r>
        <w:rPr/>
        <w:t>Similar considerations may be pertinent for pediatric studies or</w:t>
      </w:r>
      <w:r>
        <w:rPr>
          <w:spacing w:val="-3"/>
        </w:rPr>
        <w:t> </w:t>
      </w:r>
      <w:r>
        <w:rPr/>
        <w:t>certain</w:t>
      </w:r>
      <w:r>
        <w:rPr>
          <w:spacing w:val="-3"/>
        </w:rPr>
        <w:t> </w:t>
      </w:r>
      <w:r>
        <w:rPr/>
        <w:t>patient</w:t>
      </w:r>
      <w:r>
        <w:rPr>
          <w:spacing w:val="-3"/>
        </w:rPr>
        <w:t> </w:t>
      </w:r>
      <w:r>
        <w:rPr/>
        <w:t>studies</w:t>
      </w:r>
      <w:r>
        <w:rPr>
          <w:spacing w:val="-3"/>
        </w:rPr>
        <w:t> </w:t>
      </w:r>
      <w:r>
        <w:rPr/>
        <w:t>(eg,</w:t>
      </w:r>
      <w:r>
        <w:rPr>
          <w:spacing w:val="-3"/>
        </w:rPr>
        <w:t> </w:t>
      </w:r>
      <w:r>
        <w:rPr/>
        <w:t>oncology</w:t>
      </w:r>
      <w:r>
        <w:rPr>
          <w:spacing w:val="-3"/>
        </w:rPr>
        <w:t> </w:t>
      </w:r>
      <w:r>
        <w:rPr/>
        <w:t>studies)</w:t>
      </w:r>
      <w:r>
        <w:rPr>
          <w:spacing w:val="-3"/>
        </w:rPr>
        <w:t> </w:t>
      </w:r>
      <w:r>
        <w:rPr/>
        <w:t>with</w:t>
      </w:r>
      <w:r>
        <w:rPr>
          <w:spacing w:val="-3"/>
        </w:rPr>
        <w:t> </w:t>
      </w:r>
      <w:r>
        <w:rPr/>
        <w:t>a</w:t>
      </w:r>
      <w:r>
        <w:rPr>
          <w:spacing w:val="-3"/>
        </w:rPr>
        <w:t> </w:t>
      </w:r>
      <w:r>
        <w:rPr/>
        <w:t>limited</w:t>
      </w:r>
      <w:r>
        <w:rPr>
          <w:spacing w:val="-3"/>
        </w:rPr>
        <w:t> </w:t>
      </w:r>
      <w:r>
        <w:rPr/>
        <w:t>number</w:t>
      </w:r>
      <w:r>
        <w:rPr>
          <w:spacing w:val="-3"/>
        </w:rPr>
        <w:t> </w:t>
      </w:r>
      <w:r>
        <w:rPr/>
        <w:t>of</w:t>
      </w:r>
      <w:r>
        <w:rPr>
          <w:spacing w:val="-3"/>
        </w:rPr>
        <w:t> </w:t>
      </w:r>
      <w:r>
        <w:rPr/>
        <w:t>sampling</w:t>
      </w:r>
      <w:r>
        <w:rPr>
          <w:spacing w:val="-3"/>
        </w:rPr>
        <w:t> </w:t>
      </w:r>
      <w:r>
        <w:rPr/>
        <w:t>points.</w:t>
      </w:r>
    </w:p>
    <w:p>
      <w:pPr>
        <w:pStyle w:val="BodyText"/>
        <w:spacing w:before="9"/>
        <w:rPr>
          <w:sz w:val="21"/>
        </w:rPr>
      </w:pPr>
    </w:p>
    <w:p>
      <w:pPr>
        <w:pStyle w:val="BodyText"/>
        <w:ind w:left="1022" w:right="477"/>
      </w:pPr>
      <w:r>
        <w:rPr/>
        <w:t>It</w:t>
      </w:r>
      <w:r>
        <w:rPr>
          <w:spacing w:val="-3"/>
        </w:rPr>
        <w:t> </w:t>
      </w:r>
      <w:r>
        <w:rPr/>
        <w:t>is</w:t>
      </w:r>
      <w:r>
        <w:rPr>
          <w:spacing w:val="-3"/>
        </w:rPr>
        <w:t> </w:t>
      </w:r>
      <w:r>
        <w:rPr/>
        <w:t>recommended</w:t>
      </w:r>
      <w:r>
        <w:rPr>
          <w:spacing w:val="-3"/>
        </w:rPr>
        <w:t> </w:t>
      </w:r>
      <w:r>
        <w:rPr/>
        <w:t>that</w:t>
      </w:r>
      <w:r>
        <w:rPr>
          <w:spacing w:val="-3"/>
        </w:rPr>
        <w:t> </w:t>
      </w:r>
      <w:r>
        <w:rPr/>
        <w:t>the</w:t>
      </w:r>
      <w:r>
        <w:rPr>
          <w:spacing w:val="-3"/>
        </w:rPr>
        <w:t> </w:t>
      </w:r>
      <w:r>
        <w:rPr/>
        <w:t>following</w:t>
      </w:r>
      <w:r>
        <w:rPr>
          <w:spacing w:val="-3"/>
        </w:rPr>
        <w:t> </w:t>
      </w:r>
      <w:r>
        <w:rPr/>
        <w:t>decision</w:t>
      </w:r>
      <w:r>
        <w:rPr>
          <w:spacing w:val="-3"/>
        </w:rPr>
        <w:t> </w:t>
      </w:r>
      <w:r>
        <w:rPr/>
        <w:t>criteria</w:t>
      </w:r>
      <w:r>
        <w:rPr>
          <w:spacing w:val="-3"/>
        </w:rPr>
        <w:t> </w:t>
      </w:r>
      <w:r>
        <w:rPr/>
        <w:t>be</w:t>
      </w:r>
      <w:r>
        <w:rPr>
          <w:spacing w:val="-3"/>
        </w:rPr>
        <w:t> </w:t>
      </w:r>
      <w:r>
        <w:rPr/>
        <w:t>specified</w:t>
      </w:r>
      <w:r>
        <w:rPr>
          <w:spacing w:val="-3"/>
        </w:rPr>
        <w:t> </w:t>
      </w:r>
      <w:r>
        <w:rPr/>
        <w:t>in</w:t>
      </w:r>
      <w:r>
        <w:rPr>
          <w:spacing w:val="-3"/>
        </w:rPr>
        <w:t> </w:t>
      </w:r>
      <w:r>
        <w:rPr/>
        <w:t>the</w:t>
      </w:r>
      <w:r>
        <w:rPr>
          <w:spacing w:val="-3"/>
        </w:rPr>
        <w:t> </w:t>
      </w:r>
      <w:r>
        <w:rPr/>
        <w:t>SAP</w:t>
      </w:r>
      <w:r>
        <w:rPr>
          <w:spacing w:val="-3"/>
        </w:rPr>
        <w:t> </w:t>
      </w:r>
      <w:r>
        <w:rPr/>
        <w:t>or</w:t>
      </w:r>
      <w:r>
        <w:rPr>
          <w:spacing w:val="-3"/>
        </w:rPr>
        <w:t> </w:t>
      </w:r>
      <w:r>
        <w:rPr/>
        <w:t>agreed upon by the Sponsor if the SAP is not available:</w:t>
      </w:r>
      <w:r>
        <w:rPr>
          <w:spacing w:val="40"/>
        </w:rPr>
        <w:t> </w:t>
      </w:r>
      <w:r>
        <w:rPr/>
        <w:t>Rsq_adj cut-off (or Rsq cut-off, if applicable) and minimum number of data points required for regression analysis.</w:t>
      </w:r>
    </w:p>
    <w:p>
      <w:pPr>
        <w:pStyle w:val="BodyText"/>
        <w:spacing w:before="1"/>
      </w:pPr>
    </w:p>
    <w:p>
      <w:pPr>
        <w:pStyle w:val="BodyText"/>
        <w:ind w:left="1022" w:right="477"/>
      </w:pPr>
      <w:r>
        <w:rPr/>
        <w:t>Any decision rules used to evaluate the data, deviations from the analysis conventions, </w:t>
      </w:r>
      <w:r>
        <w:rPr>
          <w:position w:val="2"/>
        </w:rPr>
        <w:t>data point exclusions in the regression analysis, and exclusions of t</w:t>
      </w:r>
      <w:r>
        <w:rPr>
          <w:sz w:val="14"/>
        </w:rPr>
        <w:t>1/2</w:t>
      </w:r>
      <w:r>
        <w:rPr>
          <w:spacing w:val="32"/>
          <w:sz w:val="14"/>
        </w:rPr>
        <w:t> </w:t>
      </w:r>
      <w:r>
        <w:rPr>
          <w:position w:val="2"/>
        </w:rPr>
        <w:t>and related </w:t>
      </w:r>
      <w:r>
        <w:rPr/>
        <w:t>parameters</w:t>
      </w:r>
      <w:r>
        <w:rPr>
          <w:spacing w:val="-4"/>
        </w:rPr>
        <w:t> </w:t>
      </w:r>
      <w:r>
        <w:rPr/>
        <w:t>in</w:t>
      </w:r>
      <w:r>
        <w:rPr>
          <w:spacing w:val="-4"/>
        </w:rPr>
        <w:t> </w:t>
      </w:r>
      <w:r>
        <w:rPr/>
        <w:t>the</w:t>
      </w:r>
      <w:r>
        <w:rPr>
          <w:spacing w:val="-2"/>
        </w:rPr>
        <w:t> </w:t>
      </w:r>
      <w:r>
        <w:rPr/>
        <w:t>postWinNonlin</w:t>
      </w:r>
      <w:r>
        <w:rPr>
          <w:spacing w:val="-4"/>
        </w:rPr>
        <w:t> </w:t>
      </w:r>
      <w:r>
        <w:rPr/>
        <w:t>parameter</w:t>
      </w:r>
      <w:r>
        <w:rPr>
          <w:spacing w:val="-4"/>
        </w:rPr>
        <w:t> </w:t>
      </w:r>
      <w:r>
        <w:rPr/>
        <w:t>dataset shall</w:t>
      </w:r>
      <w:r>
        <w:rPr>
          <w:spacing w:val="-4"/>
        </w:rPr>
        <w:t> </w:t>
      </w:r>
      <w:r>
        <w:rPr/>
        <w:t>be</w:t>
      </w:r>
      <w:r>
        <w:rPr>
          <w:spacing w:val="-4"/>
        </w:rPr>
        <w:t> </w:t>
      </w:r>
      <w:r>
        <w:rPr/>
        <w:t>described</w:t>
      </w:r>
      <w:r>
        <w:rPr>
          <w:spacing w:val="-4"/>
        </w:rPr>
        <w:t> </w:t>
      </w:r>
      <w:r>
        <w:rPr/>
        <w:t>in</w:t>
      </w:r>
      <w:r>
        <w:rPr>
          <w:spacing w:val="-4"/>
        </w:rPr>
        <w:t> </w:t>
      </w:r>
      <w:r>
        <w:rPr/>
        <w:t>the</w:t>
      </w:r>
      <w:r>
        <w:rPr>
          <w:spacing w:val="-4"/>
        </w:rPr>
        <w:t> </w:t>
      </w:r>
      <w:r>
        <w:rPr/>
        <w:t>PK</w:t>
      </w:r>
      <w:r>
        <w:rPr>
          <w:spacing w:val="-4"/>
        </w:rPr>
        <w:t> </w:t>
      </w:r>
      <w:r>
        <w:rPr/>
        <w:t>analysis review documentation.</w:t>
      </w:r>
    </w:p>
    <w:p>
      <w:pPr>
        <w:spacing w:after="0"/>
        <w:sectPr>
          <w:pgSz w:w="12240" w:h="15840"/>
          <w:pgMar w:header="725" w:footer="1059" w:top="2540" w:bottom="1320" w:left="960" w:right="960"/>
        </w:sectPr>
      </w:pPr>
    </w:p>
    <w:p>
      <w:pPr>
        <w:pStyle w:val="BodyText"/>
        <w:spacing w:before="11"/>
        <w:rPr>
          <w:sz w:val="13"/>
        </w:rPr>
      </w:pPr>
    </w:p>
    <w:p>
      <w:pPr>
        <w:pStyle w:val="ListParagraph"/>
        <w:numPr>
          <w:ilvl w:val="1"/>
          <w:numId w:val="5"/>
        </w:numPr>
        <w:tabs>
          <w:tab w:pos="1828" w:val="left" w:leader="none"/>
          <w:tab w:pos="1829" w:val="left" w:leader="none"/>
        </w:tabs>
        <w:spacing w:line="240" w:lineRule="auto" w:before="94" w:after="0"/>
        <w:ind w:left="1828" w:right="0" w:hanging="807"/>
        <w:jc w:val="left"/>
        <w:rPr>
          <w:b/>
          <w:sz w:val="22"/>
        </w:rPr>
      </w:pPr>
      <w:bookmarkStart w:name="Appendix D:  Exponential Fitting / Compa" w:id="65"/>
      <w:bookmarkEnd w:id="65"/>
      <w:r>
        <w:rPr>
          <w:b/>
          <w:sz w:val="22"/>
        </w:rPr>
        <w:t>Appendi</w:t>
      </w:r>
      <w:r>
        <w:rPr>
          <w:b/>
          <w:sz w:val="22"/>
        </w:rPr>
        <w:t>x</w:t>
      </w:r>
      <w:r>
        <w:rPr>
          <w:b/>
          <w:spacing w:val="-5"/>
          <w:sz w:val="22"/>
        </w:rPr>
        <w:t> </w:t>
      </w:r>
      <w:r>
        <w:rPr>
          <w:b/>
          <w:sz w:val="22"/>
        </w:rPr>
        <w:t>D:</w:t>
      </w:r>
      <w:r>
        <w:rPr>
          <w:b/>
          <w:spacing w:val="56"/>
          <w:sz w:val="22"/>
        </w:rPr>
        <w:t> </w:t>
      </w:r>
      <w:r>
        <w:rPr>
          <w:b/>
          <w:sz w:val="22"/>
        </w:rPr>
        <w:t>Exponential</w:t>
      </w:r>
      <w:r>
        <w:rPr>
          <w:b/>
          <w:spacing w:val="-6"/>
          <w:sz w:val="22"/>
        </w:rPr>
        <w:t> </w:t>
      </w:r>
      <w:r>
        <w:rPr>
          <w:b/>
          <w:sz w:val="22"/>
        </w:rPr>
        <w:t>Fitting</w:t>
      </w:r>
      <w:r>
        <w:rPr>
          <w:b/>
          <w:spacing w:val="-5"/>
          <w:sz w:val="22"/>
        </w:rPr>
        <w:t> </w:t>
      </w:r>
      <w:r>
        <w:rPr>
          <w:b/>
          <w:sz w:val="22"/>
        </w:rPr>
        <w:t>/</w:t>
      </w:r>
      <w:r>
        <w:rPr>
          <w:b/>
          <w:spacing w:val="-6"/>
          <w:sz w:val="22"/>
        </w:rPr>
        <w:t> </w:t>
      </w:r>
      <w:r>
        <w:rPr>
          <w:b/>
          <w:sz w:val="22"/>
        </w:rPr>
        <w:t>Compartmental</w:t>
      </w:r>
      <w:r>
        <w:rPr>
          <w:b/>
          <w:spacing w:val="-6"/>
          <w:sz w:val="22"/>
        </w:rPr>
        <w:t> </w:t>
      </w:r>
      <w:r>
        <w:rPr>
          <w:b/>
          <w:sz w:val="22"/>
        </w:rPr>
        <w:t>PK</w:t>
      </w:r>
      <w:r>
        <w:rPr>
          <w:b/>
          <w:spacing w:val="-5"/>
          <w:sz w:val="22"/>
        </w:rPr>
        <w:t> </w:t>
      </w:r>
      <w:r>
        <w:rPr>
          <w:b/>
          <w:spacing w:val="-2"/>
          <w:sz w:val="22"/>
        </w:rPr>
        <w:t>Analysis</w:t>
      </w:r>
    </w:p>
    <w:p>
      <w:pPr>
        <w:pStyle w:val="BodyText"/>
        <w:spacing w:before="121"/>
        <w:ind w:left="1022" w:right="477"/>
      </w:pPr>
      <w:r>
        <w:rPr/>
        <w:t>The</w:t>
      </w:r>
      <w:r>
        <w:rPr>
          <w:spacing w:val="-1"/>
        </w:rPr>
        <w:t> </w:t>
      </w:r>
      <w:r>
        <w:rPr/>
        <w:t>Phoenix</w:t>
      </w:r>
      <w:r>
        <w:rPr>
          <w:vertAlign w:val="superscript"/>
        </w:rPr>
        <w:t>®</w:t>
      </w:r>
      <w:r>
        <w:rPr>
          <w:spacing w:val="-4"/>
          <w:vertAlign w:val="baseline"/>
        </w:rPr>
        <w:t> </w:t>
      </w:r>
      <w:r>
        <w:rPr>
          <w:vertAlign w:val="baseline"/>
        </w:rPr>
        <w:t>WinNonlin</w:t>
      </w:r>
      <w:r>
        <w:rPr>
          <w:vertAlign w:val="superscript"/>
        </w:rPr>
        <w:t>®</w:t>
      </w:r>
      <w:r>
        <w:rPr>
          <w:vertAlign w:val="baseline"/>
        </w:rPr>
        <w:t> software is the IQVIA standard for compartmental PK modeling when analyzing serial concentration-time profiles from individual subjects.</w:t>
      </w:r>
      <w:r>
        <w:rPr>
          <w:spacing w:val="40"/>
          <w:vertAlign w:val="baseline"/>
        </w:rPr>
        <w:t> </w:t>
      </w:r>
      <w:r>
        <w:rPr>
          <w:vertAlign w:val="baseline"/>
        </w:rPr>
        <w:t>For sparse sampling studies, when serial concentration-time profiles are augmented by additional samples</w:t>
      </w:r>
      <w:r>
        <w:rPr>
          <w:spacing w:val="-4"/>
          <w:vertAlign w:val="baseline"/>
        </w:rPr>
        <w:t> </w:t>
      </w:r>
      <w:r>
        <w:rPr>
          <w:vertAlign w:val="baseline"/>
        </w:rPr>
        <w:t>collected</w:t>
      </w:r>
      <w:r>
        <w:rPr>
          <w:spacing w:val="-4"/>
          <w:vertAlign w:val="baseline"/>
        </w:rPr>
        <w:t> </w:t>
      </w:r>
      <w:r>
        <w:rPr>
          <w:vertAlign w:val="baseline"/>
        </w:rPr>
        <w:t>in</w:t>
      </w:r>
      <w:r>
        <w:rPr>
          <w:spacing w:val="-4"/>
          <w:vertAlign w:val="baseline"/>
        </w:rPr>
        <w:t> </w:t>
      </w:r>
      <w:r>
        <w:rPr>
          <w:vertAlign w:val="baseline"/>
        </w:rPr>
        <w:t>a</w:t>
      </w:r>
      <w:r>
        <w:rPr>
          <w:spacing w:val="-4"/>
          <w:vertAlign w:val="baseline"/>
        </w:rPr>
        <w:t> </w:t>
      </w:r>
      <w:r>
        <w:rPr>
          <w:vertAlign w:val="baseline"/>
        </w:rPr>
        <w:t>sparse</w:t>
      </w:r>
      <w:r>
        <w:rPr>
          <w:spacing w:val="-4"/>
          <w:vertAlign w:val="baseline"/>
        </w:rPr>
        <w:t> </w:t>
      </w:r>
      <w:r>
        <w:rPr>
          <w:vertAlign w:val="baseline"/>
        </w:rPr>
        <w:t>sampling</w:t>
      </w:r>
      <w:r>
        <w:rPr>
          <w:spacing w:val="-4"/>
          <w:vertAlign w:val="baseline"/>
        </w:rPr>
        <w:t> </w:t>
      </w:r>
      <w:r>
        <w:rPr>
          <w:vertAlign w:val="baseline"/>
        </w:rPr>
        <w:t>manner</w:t>
      </w:r>
      <w:r>
        <w:rPr>
          <w:spacing w:val="-4"/>
          <w:vertAlign w:val="baseline"/>
        </w:rPr>
        <w:t> </w:t>
      </w:r>
      <w:r>
        <w:rPr>
          <w:vertAlign w:val="baseline"/>
        </w:rPr>
        <w:t>(population</w:t>
      </w:r>
      <w:r>
        <w:rPr>
          <w:spacing w:val="-4"/>
          <w:vertAlign w:val="baseline"/>
        </w:rPr>
        <w:t> </w:t>
      </w:r>
      <w:r>
        <w:rPr>
          <w:vertAlign w:val="baseline"/>
        </w:rPr>
        <w:t>pharmacokinetics),</w:t>
      </w:r>
      <w:r>
        <w:rPr>
          <w:spacing w:val="-4"/>
          <w:vertAlign w:val="baseline"/>
        </w:rPr>
        <w:t> </w:t>
      </w:r>
      <w:r>
        <w:rPr>
          <w:vertAlign w:val="baseline"/>
        </w:rPr>
        <w:t>or</w:t>
      </w:r>
      <w:r>
        <w:rPr>
          <w:spacing w:val="-4"/>
          <w:vertAlign w:val="baseline"/>
        </w:rPr>
        <w:t> </w:t>
      </w:r>
      <w:r>
        <w:rPr>
          <w:vertAlign w:val="baseline"/>
        </w:rPr>
        <w:t>in</w:t>
      </w:r>
      <w:r>
        <w:rPr>
          <w:spacing w:val="-4"/>
          <w:vertAlign w:val="baseline"/>
        </w:rPr>
        <w:t> </w:t>
      </w:r>
      <w:r>
        <w:rPr>
          <w:vertAlign w:val="baseline"/>
        </w:rPr>
        <w:t>other special situations, the NONMEM</w:t>
      </w:r>
      <w:r>
        <w:rPr>
          <w:vertAlign w:val="superscript"/>
        </w:rPr>
        <w:t>®</w:t>
      </w:r>
      <w:r>
        <w:rPr>
          <w:vertAlign w:val="baseline"/>
        </w:rPr>
        <w:t> program is used for analysis.</w:t>
      </w:r>
      <w:r>
        <w:rPr>
          <w:spacing w:val="40"/>
          <w:vertAlign w:val="baseline"/>
        </w:rPr>
        <w:t> </w:t>
      </w:r>
      <w:r>
        <w:rPr>
          <w:vertAlign w:val="baseline"/>
        </w:rPr>
        <w:t>Also, depending on the type of analysis or Sponsor requirements, other approved PK/PD computer software programs may be used to analyze and report PK data.</w:t>
      </w:r>
      <w:r>
        <w:rPr>
          <w:spacing w:val="40"/>
          <w:vertAlign w:val="baseline"/>
        </w:rPr>
        <w:t> </w:t>
      </w:r>
      <w:r>
        <w:rPr>
          <w:vertAlign w:val="baseline"/>
        </w:rPr>
        <w:t>This type of PK analysis is, for example, performed to:</w:t>
      </w:r>
    </w:p>
    <w:p>
      <w:pPr>
        <w:pStyle w:val="BodyText"/>
        <w:spacing w:before="3"/>
        <w:rPr>
          <w:sz w:val="27"/>
        </w:rPr>
      </w:pPr>
    </w:p>
    <w:p>
      <w:pPr>
        <w:pStyle w:val="ListParagraph"/>
        <w:numPr>
          <w:ilvl w:val="2"/>
          <w:numId w:val="5"/>
        </w:numPr>
        <w:tabs>
          <w:tab w:pos="1559" w:val="left" w:leader="none"/>
          <w:tab w:pos="1560" w:val="left" w:leader="none"/>
        </w:tabs>
        <w:spacing w:line="240" w:lineRule="auto" w:before="0" w:after="0"/>
        <w:ind w:left="1560" w:right="0" w:hanging="360"/>
        <w:jc w:val="left"/>
        <w:rPr>
          <w:sz w:val="22"/>
        </w:rPr>
      </w:pPr>
      <w:bookmarkStart w:name="Obtain estimates of absorption and dispo" w:id="66"/>
      <w:bookmarkEnd w:id="66"/>
      <w:r>
        <w:rPr/>
      </w:r>
      <w:bookmarkStart w:name="Enable prediction of the PK of a drug fr" w:id="67"/>
      <w:bookmarkEnd w:id="67"/>
      <w:r>
        <w:rPr>
          <w:sz w:val="22"/>
        </w:rPr>
        <w:t>Obtai</w:t>
      </w:r>
      <w:r>
        <w:rPr>
          <w:sz w:val="22"/>
        </w:rPr>
        <w:t>n</w:t>
      </w:r>
      <w:r>
        <w:rPr>
          <w:spacing w:val="-7"/>
          <w:sz w:val="22"/>
        </w:rPr>
        <w:t> </w:t>
      </w:r>
      <w:r>
        <w:rPr>
          <w:sz w:val="22"/>
        </w:rPr>
        <w:t>estimates</w:t>
      </w:r>
      <w:r>
        <w:rPr>
          <w:spacing w:val="-6"/>
          <w:sz w:val="22"/>
        </w:rPr>
        <w:t> </w:t>
      </w:r>
      <w:r>
        <w:rPr>
          <w:sz w:val="22"/>
        </w:rPr>
        <w:t>of</w:t>
      </w:r>
      <w:r>
        <w:rPr>
          <w:spacing w:val="-7"/>
          <w:sz w:val="22"/>
        </w:rPr>
        <w:t> </w:t>
      </w:r>
      <w:r>
        <w:rPr>
          <w:sz w:val="22"/>
        </w:rPr>
        <w:t>absorption</w:t>
      </w:r>
      <w:r>
        <w:rPr>
          <w:spacing w:val="-6"/>
          <w:sz w:val="22"/>
        </w:rPr>
        <w:t> </w:t>
      </w:r>
      <w:r>
        <w:rPr>
          <w:sz w:val="22"/>
        </w:rPr>
        <w:t>and</w:t>
      </w:r>
      <w:r>
        <w:rPr>
          <w:spacing w:val="-7"/>
          <w:sz w:val="22"/>
        </w:rPr>
        <w:t> </w:t>
      </w:r>
      <w:r>
        <w:rPr>
          <w:sz w:val="22"/>
        </w:rPr>
        <w:t>disposition</w:t>
      </w:r>
      <w:r>
        <w:rPr>
          <w:spacing w:val="-6"/>
          <w:sz w:val="22"/>
        </w:rPr>
        <w:t> </w:t>
      </w:r>
      <w:r>
        <w:rPr>
          <w:sz w:val="22"/>
        </w:rPr>
        <w:t>rate</w:t>
      </w:r>
      <w:r>
        <w:rPr>
          <w:spacing w:val="-6"/>
          <w:sz w:val="22"/>
        </w:rPr>
        <w:t> </w:t>
      </w:r>
      <w:r>
        <w:rPr>
          <w:spacing w:val="-2"/>
          <w:sz w:val="22"/>
        </w:rPr>
        <w:t>constants.</w:t>
      </w:r>
    </w:p>
    <w:p>
      <w:pPr>
        <w:pStyle w:val="ListParagraph"/>
        <w:numPr>
          <w:ilvl w:val="2"/>
          <w:numId w:val="5"/>
        </w:numPr>
        <w:tabs>
          <w:tab w:pos="1559" w:val="left" w:leader="none"/>
          <w:tab w:pos="1560" w:val="left" w:leader="none"/>
        </w:tabs>
        <w:spacing w:line="237" w:lineRule="auto" w:before="61" w:after="0"/>
        <w:ind w:left="1560" w:right="1040" w:hanging="360"/>
        <w:jc w:val="left"/>
        <w:rPr>
          <w:sz w:val="22"/>
        </w:rPr>
      </w:pPr>
      <w:r>
        <w:rPr>
          <w:sz w:val="22"/>
        </w:rPr>
        <w:t>Enable</w:t>
      </w:r>
      <w:r>
        <w:rPr>
          <w:spacing w:val="-1"/>
          <w:sz w:val="22"/>
        </w:rPr>
        <w:t> </w:t>
      </w:r>
      <w:r>
        <w:rPr>
          <w:sz w:val="22"/>
        </w:rPr>
        <w:t>prediction</w:t>
      </w:r>
      <w:r>
        <w:rPr>
          <w:spacing w:val="-3"/>
          <w:sz w:val="22"/>
        </w:rPr>
        <w:t> </w:t>
      </w:r>
      <w:r>
        <w:rPr>
          <w:sz w:val="22"/>
        </w:rPr>
        <w:t>of</w:t>
      </w:r>
      <w:r>
        <w:rPr>
          <w:spacing w:val="-3"/>
          <w:sz w:val="22"/>
        </w:rPr>
        <w:t> </w:t>
      </w:r>
      <w:r>
        <w:rPr>
          <w:sz w:val="22"/>
        </w:rPr>
        <w:t>the</w:t>
      </w:r>
      <w:r>
        <w:rPr>
          <w:spacing w:val="-3"/>
          <w:sz w:val="22"/>
        </w:rPr>
        <w:t> </w:t>
      </w:r>
      <w:r>
        <w:rPr>
          <w:sz w:val="22"/>
        </w:rPr>
        <w:t>PK</w:t>
      </w:r>
      <w:r>
        <w:rPr>
          <w:spacing w:val="-3"/>
          <w:sz w:val="22"/>
        </w:rPr>
        <w:t> </w:t>
      </w:r>
      <w:r>
        <w:rPr>
          <w:sz w:val="22"/>
        </w:rPr>
        <w:t>of</w:t>
      </w:r>
      <w:r>
        <w:rPr>
          <w:spacing w:val="-3"/>
          <w:sz w:val="22"/>
        </w:rPr>
        <w:t> </w:t>
      </w:r>
      <w:r>
        <w:rPr>
          <w:sz w:val="22"/>
        </w:rPr>
        <w:t>a</w:t>
      </w:r>
      <w:r>
        <w:rPr>
          <w:spacing w:val="-3"/>
          <w:sz w:val="22"/>
        </w:rPr>
        <w:t> </w:t>
      </w:r>
      <w:r>
        <w:rPr>
          <w:sz w:val="22"/>
        </w:rPr>
        <w:t>drug</w:t>
      </w:r>
      <w:r>
        <w:rPr>
          <w:spacing w:val="-3"/>
          <w:sz w:val="22"/>
        </w:rPr>
        <w:t> </w:t>
      </w:r>
      <w:r>
        <w:rPr>
          <w:sz w:val="22"/>
        </w:rPr>
        <w:t>from</w:t>
      </w:r>
      <w:r>
        <w:rPr>
          <w:spacing w:val="-3"/>
          <w:sz w:val="22"/>
        </w:rPr>
        <w:t> </w:t>
      </w:r>
      <w:r>
        <w:rPr>
          <w:sz w:val="22"/>
        </w:rPr>
        <w:t>single-</w:t>
      </w:r>
      <w:r>
        <w:rPr>
          <w:spacing w:val="-8"/>
          <w:sz w:val="22"/>
        </w:rPr>
        <w:t> </w:t>
      </w:r>
      <w:r>
        <w:rPr>
          <w:sz w:val="22"/>
        </w:rPr>
        <w:t>to</w:t>
      </w:r>
      <w:r>
        <w:rPr>
          <w:spacing w:val="-2"/>
          <w:sz w:val="22"/>
        </w:rPr>
        <w:t> </w:t>
      </w:r>
      <w:r>
        <w:rPr>
          <w:sz w:val="22"/>
        </w:rPr>
        <w:t>multiple-dosing</w:t>
      </w:r>
      <w:r>
        <w:rPr>
          <w:spacing w:val="-3"/>
          <w:sz w:val="22"/>
        </w:rPr>
        <w:t> </w:t>
      </w:r>
      <w:r>
        <w:rPr>
          <w:sz w:val="22"/>
        </w:rPr>
        <w:t>or</w:t>
      </w:r>
      <w:r>
        <w:rPr>
          <w:spacing w:val="-3"/>
          <w:sz w:val="22"/>
        </w:rPr>
        <w:t> </w:t>
      </w:r>
      <w:r>
        <w:rPr>
          <w:sz w:val="22"/>
        </w:rPr>
        <w:t>on</w:t>
      </w:r>
      <w:r>
        <w:rPr>
          <w:spacing w:val="-3"/>
          <w:sz w:val="22"/>
        </w:rPr>
        <w:t> </w:t>
      </w:r>
      <w:r>
        <w:rPr>
          <w:sz w:val="22"/>
        </w:rPr>
        <w:t>other changes of a dosing regimen (ie, simulation).</w:t>
      </w:r>
    </w:p>
    <w:p>
      <w:pPr>
        <w:pStyle w:val="ListParagraph"/>
        <w:numPr>
          <w:ilvl w:val="2"/>
          <w:numId w:val="5"/>
        </w:numPr>
        <w:tabs>
          <w:tab w:pos="1559" w:val="left" w:leader="none"/>
          <w:tab w:pos="1560" w:val="left" w:leader="none"/>
        </w:tabs>
        <w:spacing w:line="240" w:lineRule="auto" w:before="64" w:after="0"/>
        <w:ind w:left="1560" w:right="0" w:hanging="360"/>
        <w:jc w:val="left"/>
        <w:rPr>
          <w:sz w:val="22"/>
        </w:rPr>
      </w:pPr>
      <w:bookmarkStart w:name="Perform PK/PD modeling." w:id="68"/>
      <w:bookmarkEnd w:id="68"/>
      <w:r>
        <w:rPr>
          <w:sz w:val="22"/>
        </w:rPr>
        <w:t>Perfor</w:t>
      </w:r>
      <w:r>
        <w:rPr>
          <w:sz w:val="22"/>
        </w:rPr>
        <w:t>m</w:t>
      </w:r>
      <w:r>
        <w:rPr>
          <w:spacing w:val="-6"/>
          <w:sz w:val="22"/>
        </w:rPr>
        <w:t> </w:t>
      </w:r>
      <w:r>
        <w:rPr>
          <w:sz w:val="22"/>
        </w:rPr>
        <w:t>PK/PD</w:t>
      </w:r>
      <w:r>
        <w:rPr>
          <w:spacing w:val="-6"/>
          <w:sz w:val="22"/>
        </w:rPr>
        <w:t> </w:t>
      </w:r>
      <w:r>
        <w:rPr>
          <w:spacing w:val="-2"/>
          <w:sz w:val="22"/>
        </w:rPr>
        <w:t>modeling.</w:t>
      </w:r>
    </w:p>
    <w:p>
      <w:pPr>
        <w:pStyle w:val="BodyText"/>
        <w:spacing w:before="3"/>
        <w:rPr>
          <w:sz w:val="27"/>
        </w:rPr>
      </w:pPr>
    </w:p>
    <w:p>
      <w:pPr>
        <w:pStyle w:val="BodyText"/>
        <w:ind w:left="1022" w:right="477"/>
      </w:pPr>
      <w:r>
        <w:rPr/>
        <w:t>A modeling plan will be written and agreed on with the sponsor prior to initiation of modeling activities.</w:t>
      </w:r>
      <w:r>
        <w:rPr>
          <w:spacing w:val="40"/>
        </w:rPr>
        <w:t> </w:t>
      </w:r>
      <w:r>
        <w:rPr/>
        <w:t>This plan will outline the protocol's modeling objectives, specify how modeling will be performed, and describe ancillary information that will be summarized in the final modeling report.</w:t>
      </w:r>
      <w:r>
        <w:rPr>
          <w:spacing w:val="40"/>
        </w:rPr>
        <w:t> </w:t>
      </w:r>
      <w:r>
        <w:rPr/>
        <w:t>Based on the modeling plan, a dataset specification document (Data Definition Table [DDT]) will be developed which will specify the variables to be included or derived in the modeling dataset and their format and precision.</w:t>
      </w:r>
      <w:r>
        <w:rPr>
          <w:spacing w:val="80"/>
        </w:rPr>
        <w:t> </w:t>
      </w:r>
      <w:r>
        <w:rPr/>
        <w:t>Programming of</w:t>
      </w:r>
      <w:r>
        <w:rPr>
          <w:spacing w:val="-3"/>
        </w:rPr>
        <w:t> </w:t>
      </w:r>
      <w:r>
        <w:rPr/>
        <w:t>the</w:t>
      </w:r>
      <w:r>
        <w:rPr>
          <w:spacing w:val="-3"/>
        </w:rPr>
        <w:t> </w:t>
      </w:r>
      <w:r>
        <w:rPr/>
        <w:t>modeling</w:t>
      </w:r>
      <w:r>
        <w:rPr>
          <w:spacing w:val="-3"/>
        </w:rPr>
        <w:t> </w:t>
      </w:r>
      <w:r>
        <w:rPr/>
        <w:t>dataset</w:t>
      </w:r>
      <w:r>
        <w:rPr>
          <w:spacing w:val="-3"/>
        </w:rPr>
        <w:t> </w:t>
      </w:r>
      <w:r>
        <w:rPr/>
        <w:t>and</w:t>
      </w:r>
      <w:r>
        <w:rPr>
          <w:spacing w:val="-3"/>
        </w:rPr>
        <w:t> </w:t>
      </w:r>
      <w:r>
        <w:rPr/>
        <w:t>modeling</w:t>
      </w:r>
      <w:r>
        <w:rPr>
          <w:spacing w:val="-3"/>
        </w:rPr>
        <w:t> </w:t>
      </w:r>
      <w:r>
        <w:rPr/>
        <w:t>will</w:t>
      </w:r>
      <w:r>
        <w:rPr>
          <w:spacing w:val="-3"/>
        </w:rPr>
        <w:t> </w:t>
      </w:r>
      <w:r>
        <w:rPr/>
        <w:t>be</w:t>
      </w:r>
      <w:r>
        <w:rPr>
          <w:spacing w:val="-3"/>
        </w:rPr>
        <w:t> </w:t>
      </w:r>
      <w:r>
        <w:rPr/>
        <w:t>carried</w:t>
      </w:r>
      <w:r>
        <w:rPr>
          <w:spacing w:val="-3"/>
        </w:rPr>
        <w:t> </w:t>
      </w:r>
      <w:r>
        <w:rPr/>
        <w:t>out</w:t>
      </w:r>
      <w:r>
        <w:rPr>
          <w:spacing w:val="-3"/>
        </w:rPr>
        <w:t> </w:t>
      </w:r>
      <w:r>
        <w:rPr/>
        <w:t>according</w:t>
      </w:r>
      <w:r>
        <w:rPr>
          <w:spacing w:val="-3"/>
        </w:rPr>
        <w:t> </w:t>
      </w:r>
      <w:r>
        <w:rPr/>
        <w:t>to</w:t>
      </w:r>
      <w:r>
        <w:rPr>
          <w:spacing w:val="-3"/>
        </w:rPr>
        <w:t> </w:t>
      </w:r>
      <w:r>
        <w:rPr/>
        <w:t>the</w:t>
      </w:r>
      <w:r>
        <w:rPr>
          <w:spacing w:val="-1"/>
        </w:rPr>
        <w:t> </w:t>
      </w:r>
      <w:r>
        <w:rPr/>
        <w:t>DDT,</w:t>
      </w:r>
      <w:r>
        <w:rPr>
          <w:spacing w:val="-6"/>
        </w:rPr>
        <w:t> </w:t>
      </w:r>
      <w:r>
        <w:rPr/>
        <w:t>appropriate software manuals, and the sponsor-approved modeling plan and follow the appropriate regulatory guidance documents.</w:t>
      </w:r>
      <w:r>
        <w:rPr>
          <w:spacing w:val="40"/>
        </w:rPr>
        <w:t> </w:t>
      </w:r>
      <w:r>
        <w:rPr/>
        <w:t>Typically, population modeling activities will include the development of a base model, screening of potential covariates (stepwise analysis), and validation of the final model.</w:t>
      </w:r>
      <w:r>
        <w:rPr>
          <w:spacing w:val="40"/>
        </w:rPr>
        <w:t> </w:t>
      </w:r>
      <w:r>
        <w:rPr/>
        <w:t>Selection of the most appropriate model shall be determined upon evaluation of the statistical criteria set forth in the modeling plan.</w:t>
      </w:r>
      <w:r>
        <w:rPr>
          <w:spacing w:val="40"/>
        </w:rPr>
        <w:t> </w:t>
      </w:r>
      <w:r>
        <w:rPr/>
        <w:t>Preliminary modeling</w:t>
      </w:r>
      <w:r>
        <w:rPr>
          <w:spacing w:val="-1"/>
        </w:rPr>
        <w:t> </w:t>
      </w:r>
      <w:r>
        <w:rPr/>
        <w:t>results</w:t>
      </w:r>
      <w:r>
        <w:rPr>
          <w:spacing w:val="-1"/>
        </w:rPr>
        <w:t> </w:t>
      </w:r>
      <w:r>
        <w:rPr/>
        <w:t>may</w:t>
      </w:r>
      <w:r>
        <w:rPr>
          <w:spacing w:val="-1"/>
        </w:rPr>
        <w:t> </w:t>
      </w:r>
      <w:r>
        <w:rPr/>
        <w:t>be</w:t>
      </w:r>
      <w:r>
        <w:rPr>
          <w:spacing w:val="-1"/>
        </w:rPr>
        <w:t> </w:t>
      </w:r>
      <w:r>
        <w:rPr/>
        <w:t>discussed</w:t>
      </w:r>
      <w:r>
        <w:rPr>
          <w:spacing w:val="-1"/>
        </w:rPr>
        <w:t> </w:t>
      </w:r>
      <w:r>
        <w:rPr/>
        <w:t>with</w:t>
      </w:r>
      <w:r>
        <w:rPr>
          <w:spacing w:val="-1"/>
        </w:rPr>
        <w:t> </w:t>
      </w:r>
      <w:r>
        <w:rPr/>
        <w:t>the</w:t>
      </w:r>
      <w:r>
        <w:rPr>
          <w:spacing w:val="-1"/>
        </w:rPr>
        <w:t> </w:t>
      </w:r>
      <w:r>
        <w:rPr/>
        <w:t>sponsor</w:t>
      </w:r>
      <w:r>
        <w:rPr>
          <w:spacing w:val="-1"/>
        </w:rPr>
        <w:t> </w:t>
      </w:r>
      <w:r>
        <w:rPr/>
        <w:t>and</w:t>
      </w:r>
      <w:r>
        <w:rPr>
          <w:spacing w:val="-1"/>
        </w:rPr>
        <w:t> </w:t>
      </w:r>
      <w:r>
        <w:rPr/>
        <w:t>potential</w:t>
      </w:r>
      <w:r>
        <w:rPr>
          <w:spacing w:val="-4"/>
        </w:rPr>
        <w:t> </w:t>
      </w:r>
      <w:r>
        <w:rPr/>
        <w:t>follow-up</w:t>
      </w:r>
      <w:r>
        <w:rPr>
          <w:spacing w:val="-1"/>
        </w:rPr>
        <w:t> </w:t>
      </w:r>
      <w:r>
        <w:rPr/>
        <w:t>analyses</w:t>
      </w:r>
      <w:r>
        <w:rPr>
          <w:spacing w:val="-1"/>
        </w:rPr>
        <w:t> </w:t>
      </w:r>
      <w:r>
        <w:rPr/>
        <w:t>shall be agreed upon before writing the modeling report.</w:t>
      </w:r>
    </w:p>
    <w:p>
      <w:pPr>
        <w:spacing w:after="0"/>
        <w:sectPr>
          <w:pgSz w:w="12240" w:h="15840"/>
          <w:pgMar w:header="725" w:footer="1059" w:top="2540" w:bottom="1320" w:left="960" w:right="960"/>
        </w:sectPr>
      </w:pPr>
    </w:p>
    <w:p>
      <w:pPr>
        <w:pStyle w:val="BodyText"/>
        <w:spacing w:before="11"/>
        <w:rPr>
          <w:sz w:val="13"/>
        </w:rPr>
      </w:pPr>
    </w:p>
    <w:p>
      <w:pPr>
        <w:pStyle w:val="ListParagraph"/>
        <w:numPr>
          <w:ilvl w:val="1"/>
          <w:numId w:val="5"/>
        </w:numPr>
        <w:tabs>
          <w:tab w:pos="1828" w:val="left" w:leader="none"/>
          <w:tab w:pos="1829" w:val="left" w:leader="none"/>
        </w:tabs>
        <w:spacing w:line="240" w:lineRule="auto" w:before="94" w:after="0"/>
        <w:ind w:left="1828" w:right="1318" w:hanging="807"/>
        <w:jc w:val="left"/>
        <w:rPr>
          <w:b/>
          <w:sz w:val="22"/>
        </w:rPr>
      </w:pPr>
      <w:bookmarkStart w:name="Appendix E:  Standard PK/PD Analysis Pos" w:id="69"/>
      <w:bookmarkEnd w:id="69"/>
      <w:r>
        <w:rPr>
          <w:b/>
          <w:sz w:val="22"/>
        </w:rPr>
        <w:t>Appendi</w:t>
      </w:r>
      <w:r>
        <w:rPr>
          <w:b/>
          <w:sz w:val="22"/>
        </w:rPr>
        <w:t>x</w:t>
      </w:r>
      <w:r>
        <w:rPr>
          <w:b/>
          <w:spacing w:val="-5"/>
          <w:sz w:val="22"/>
        </w:rPr>
        <w:t> </w:t>
      </w:r>
      <w:r>
        <w:rPr>
          <w:b/>
          <w:sz w:val="22"/>
        </w:rPr>
        <w:t>E:</w:t>
      </w:r>
      <w:r>
        <w:rPr>
          <w:b/>
          <w:spacing w:val="40"/>
          <w:sz w:val="22"/>
        </w:rPr>
        <w:t> </w:t>
      </w:r>
      <w:r>
        <w:rPr>
          <w:b/>
          <w:sz w:val="22"/>
        </w:rPr>
        <w:t>Standard</w:t>
      </w:r>
      <w:r>
        <w:rPr>
          <w:b/>
          <w:spacing w:val="-6"/>
          <w:sz w:val="22"/>
        </w:rPr>
        <w:t> </w:t>
      </w:r>
      <w:r>
        <w:rPr>
          <w:b/>
          <w:sz w:val="22"/>
        </w:rPr>
        <w:t>PK/PD</w:t>
      </w:r>
      <w:r>
        <w:rPr>
          <w:b/>
          <w:spacing w:val="-5"/>
          <w:sz w:val="22"/>
        </w:rPr>
        <w:t> </w:t>
      </w:r>
      <w:r>
        <w:rPr>
          <w:b/>
          <w:sz w:val="22"/>
        </w:rPr>
        <w:t>Analysis</w:t>
      </w:r>
      <w:r>
        <w:rPr>
          <w:b/>
          <w:spacing w:val="-5"/>
          <w:sz w:val="22"/>
        </w:rPr>
        <w:t> </w:t>
      </w:r>
      <w:r>
        <w:rPr>
          <w:b/>
          <w:sz w:val="22"/>
        </w:rPr>
        <w:t>Post</w:t>
      </w:r>
      <w:r>
        <w:rPr>
          <w:b/>
          <w:spacing w:val="-6"/>
          <w:sz w:val="22"/>
        </w:rPr>
        <w:t> </w:t>
      </w:r>
      <w:r>
        <w:rPr>
          <w:b/>
          <w:sz w:val="22"/>
        </w:rPr>
        <w:t>WinNonlin</w:t>
      </w:r>
      <w:r>
        <w:rPr>
          <w:b/>
          <w:spacing w:val="-6"/>
          <w:sz w:val="22"/>
        </w:rPr>
        <w:t> </w:t>
      </w:r>
      <w:r>
        <w:rPr>
          <w:b/>
          <w:sz w:val="22"/>
        </w:rPr>
        <w:t>Datasets</w:t>
      </w:r>
      <w:r>
        <w:rPr>
          <w:b/>
          <w:spacing w:val="-6"/>
          <w:sz w:val="22"/>
        </w:rPr>
        <w:t> </w:t>
      </w:r>
      <w:r>
        <w:rPr>
          <w:b/>
          <w:sz w:val="22"/>
        </w:rPr>
        <w:t>and Analysis Flag Conventions</w:t>
      </w:r>
    </w:p>
    <w:p>
      <w:pPr>
        <w:pStyle w:val="BodyText"/>
        <w:spacing w:before="122"/>
        <w:ind w:left="1022" w:right="477"/>
      </w:pPr>
      <w:r>
        <w:rPr/>
        <w:t>In order to perform the statistical analyses on the blood-based (blood, plasma, serum) concentration</w:t>
      </w:r>
      <w:r>
        <w:rPr>
          <w:spacing w:val="-4"/>
        </w:rPr>
        <w:t> </w:t>
      </w:r>
      <w:r>
        <w:rPr/>
        <w:t>data,</w:t>
      </w:r>
      <w:r>
        <w:rPr>
          <w:spacing w:val="-4"/>
        </w:rPr>
        <w:t> </w:t>
      </w:r>
      <w:r>
        <w:rPr/>
        <w:t>select</w:t>
      </w:r>
      <w:r>
        <w:rPr>
          <w:spacing w:val="-4"/>
        </w:rPr>
        <w:t> </w:t>
      </w:r>
      <w:r>
        <w:rPr/>
        <w:t>PD</w:t>
      </w:r>
      <w:r>
        <w:rPr>
          <w:spacing w:val="-4"/>
        </w:rPr>
        <w:t> </w:t>
      </w:r>
      <w:r>
        <w:rPr/>
        <w:t>variables,</w:t>
      </w:r>
      <w:r>
        <w:rPr>
          <w:spacing w:val="-4"/>
        </w:rPr>
        <w:t> </w:t>
      </w:r>
      <w:r>
        <w:rPr/>
        <w:t>and</w:t>
      </w:r>
      <w:r>
        <w:rPr>
          <w:spacing w:val="-6"/>
        </w:rPr>
        <w:t> </w:t>
      </w:r>
      <w:r>
        <w:rPr/>
        <w:t>WinNonlin</w:t>
      </w:r>
      <w:r>
        <w:rPr>
          <w:spacing w:val="-5"/>
        </w:rPr>
        <w:t> </w:t>
      </w:r>
      <w:r>
        <w:rPr/>
        <w:t>generated</w:t>
      </w:r>
      <w:r>
        <w:rPr>
          <w:spacing w:val="-4"/>
        </w:rPr>
        <w:t> </w:t>
      </w:r>
      <w:r>
        <w:rPr/>
        <w:t>PK/PD</w:t>
      </w:r>
      <w:r>
        <w:rPr>
          <w:spacing w:val="-4"/>
        </w:rPr>
        <w:t> </w:t>
      </w:r>
      <w:r>
        <w:rPr/>
        <w:t>parameters,</w:t>
      </w:r>
      <w:r>
        <w:rPr>
          <w:spacing w:val="-2"/>
        </w:rPr>
        <w:t> </w:t>
      </w:r>
      <w:r>
        <w:rPr/>
        <w:t>the WinNonlin data files require conversion into SAS-readable files.</w:t>
      </w:r>
      <w:r>
        <w:rPr>
          <w:spacing w:val="40"/>
        </w:rPr>
        <w:t> </w:t>
      </w:r>
      <w:r>
        <w:rPr/>
        <w:t>Two types of</w:t>
      </w:r>
    </w:p>
    <w:p>
      <w:pPr>
        <w:pStyle w:val="BodyText"/>
        <w:ind w:left="1022" w:right="566"/>
      </w:pPr>
      <w:r>
        <w:rPr/>
        <w:t>SAS</w:t>
      </w:r>
      <w:r>
        <w:rPr>
          <w:vertAlign w:val="superscript"/>
        </w:rPr>
        <w:t>-</w:t>
      </w:r>
      <w:r>
        <w:rPr>
          <w:vertAlign w:val="baseline"/>
        </w:rPr>
        <w:t>readable files are generated in the post-analysis process:</w:t>
      </w:r>
      <w:r>
        <w:rPr>
          <w:spacing w:val="40"/>
          <w:vertAlign w:val="baseline"/>
        </w:rPr>
        <w:t> </w:t>
      </w:r>
      <w:r>
        <w:rPr>
          <w:vertAlign w:val="baseline"/>
        </w:rPr>
        <w:t>a concentration-time file containing</w:t>
      </w:r>
      <w:r>
        <w:rPr>
          <w:spacing w:val="-3"/>
          <w:vertAlign w:val="baseline"/>
        </w:rPr>
        <w:t> </w:t>
      </w:r>
      <w:r>
        <w:rPr>
          <w:vertAlign w:val="baseline"/>
        </w:rPr>
        <w:t>data</w:t>
      </w:r>
      <w:r>
        <w:rPr>
          <w:spacing w:val="-3"/>
          <w:vertAlign w:val="baseline"/>
        </w:rPr>
        <w:t> </w:t>
      </w:r>
      <w:r>
        <w:rPr>
          <w:vertAlign w:val="baseline"/>
        </w:rPr>
        <w:t>used</w:t>
      </w:r>
      <w:r>
        <w:rPr>
          <w:spacing w:val="-3"/>
          <w:vertAlign w:val="baseline"/>
        </w:rPr>
        <w:t> </w:t>
      </w:r>
      <w:r>
        <w:rPr>
          <w:vertAlign w:val="baseline"/>
        </w:rPr>
        <w:t>in</w:t>
      </w:r>
      <w:r>
        <w:rPr>
          <w:spacing w:val="-3"/>
          <w:vertAlign w:val="baseline"/>
        </w:rPr>
        <w:t> </w:t>
      </w:r>
      <w:r>
        <w:rPr>
          <w:vertAlign w:val="baseline"/>
        </w:rPr>
        <w:t>the</w:t>
      </w:r>
      <w:r>
        <w:rPr>
          <w:spacing w:val="-6"/>
          <w:vertAlign w:val="baseline"/>
        </w:rPr>
        <w:t> </w:t>
      </w:r>
      <w:r>
        <w:rPr>
          <w:vertAlign w:val="baseline"/>
        </w:rPr>
        <w:t>calculation</w:t>
      </w:r>
      <w:r>
        <w:rPr>
          <w:spacing w:val="-3"/>
          <w:vertAlign w:val="baseline"/>
        </w:rPr>
        <w:t> </w:t>
      </w:r>
      <w:r>
        <w:rPr>
          <w:vertAlign w:val="baseline"/>
        </w:rPr>
        <w:t>of</w:t>
      </w:r>
      <w:r>
        <w:rPr>
          <w:spacing w:val="-3"/>
          <w:vertAlign w:val="baseline"/>
        </w:rPr>
        <w:t> </w:t>
      </w:r>
      <w:r>
        <w:rPr>
          <w:vertAlign w:val="baseline"/>
        </w:rPr>
        <w:t>parameters</w:t>
      </w:r>
      <w:r>
        <w:rPr>
          <w:spacing w:val="-1"/>
          <w:vertAlign w:val="baseline"/>
        </w:rPr>
        <w:t> </w:t>
      </w:r>
      <w:r>
        <w:rPr>
          <w:vertAlign w:val="baseline"/>
        </w:rPr>
        <w:t>(Post</w:t>
      </w:r>
      <w:r>
        <w:rPr>
          <w:spacing w:val="-6"/>
          <w:vertAlign w:val="baseline"/>
        </w:rPr>
        <w:t> </w:t>
      </w:r>
      <w:r>
        <w:rPr>
          <w:vertAlign w:val="baseline"/>
        </w:rPr>
        <w:t>WinNonlin</w:t>
      </w:r>
      <w:r>
        <w:rPr>
          <w:spacing w:val="-4"/>
          <w:vertAlign w:val="baseline"/>
        </w:rPr>
        <w:t> </w:t>
      </w:r>
      <w:r>
        <w:rPr>
          <w:vertAlign w:val="baseline"/>
        </w:rPr>
        <w:t>Analysis</w:t>
      </w:r>
      <w:r>
        <w:rPr>
          <w:spacing w:val="-4"/>
          <w:vertAlign w:val="baseline"/>
        </w:rPr>
        <w:t> </w:t>
      </w:r>
      <w:r>
        <w:rPr>
          <w:vertAlign w:val="baseline"/>
        </w:rPr>
        <w:t>Data</w:t>
      </w:r>
      <w:r>
        <w:rPr>
          <w:spacing w:val="-4"/>
          <w:vertAlign w:val="baseline"/>
        </w:rPr>
        <w:t> </w:t>
      </w:r>
      <w:r>
        <w:rPr>
          <w:vertAlign w:val="baseline"/>
        </w:rPr>
        <w:t>File, referred to as postWinNonlin dataset) and a PK/PD parameter file (Post WinNonlin Parameter File referred to as postWinNonlin parameter dataset).</w:t>
      </w:r>
      <w:r>
        <w:rPr>
          <w:spacing w:val="40"/>
          <w:vertAlign w:val="baseline"/>
        </w:rPr>
        <w:t> </w:t>
      </w:r>
      <w:r>
        <w:rPr>
          <w:vertAlign w:val="baseline"/>
        </w:rPr>
        <w:t>These files are commonly extracted as SAS transport (.xpt) files (preferred) or comma separated value (.csv) files as appropriate.</w:t>
      </w:r>
    </w:p>
    <w:p>
      <w:pPr>
        <w:pStyle w:val="BodyText"/>
      </w:pPr>
    </w:p>
    <w:p>
      <w:pPr>
        <w:pStyle w:val="BodyText"/>
        <w:ind w:left="1022" w:right="477"/>
      </w:pPr>
      <w:r>
        <w:rPr/>
        <w:t>The</w:t>
      </w:r>
      <w:r>
        <w:rPr>
          <w:spacing w:val="-1"/>
        </w:rPr>
        <w:t> </w:t>
      </w:r>
      <w:r>
        <w:rPr/>
        <w:t>postWinNonlin</w:t>
      </w:r>
      <w:r>
        <w:rPr>
          <w:spacing w:val="-3"/>
        </w:rPr>
        <w:t> </w:t>
      </w:r>
      <w:r>
        <w:rPr/>
        <w:t>files carry annotations</w:t>
      </w:r>
      <w:r>
        <w:rPr>
          <w:spacing w:val="-3"/>
        </w:rPr>
        <w:t> </w:t>
      </w:r>
      <w:r>
        <w:rPr/>
        <w:t>in the form of “Exclusion Flags” and “Exclusion Comments” to identify unreliable results which require exclusion from summaries and inferential statistics, to identify non-reportable results which should not be retained in the final</w:t>
      </w:r>
      <w:r>
        <w:rPr>
          <w:spacing w:val="-3"/>
        </w:rPr>
        <w:t> </w:t>
      </w:r>
      <w:r>
        <w:rPr/>
        <w:t>PK</w:t>
      </w:r>
      <w:r>
        <w:rPr>
          <w:spacing w:val="-3"/>
        </w:rPr>
        <w:t> </w:t>
      </w:r>
      <w:r>
        <w:rPr/>
        <w:t>analysis</w:t>
      </w:r>
      <w:r>
        <w:rPr>
          <w:spacing w:val="-3"/>
        </w:rPr>
        <w:t> </w:t>
      </w:r>
      <w:r>
        <w:rPr/>
        <w:t>set</w:t>
      </w:r>
      <w:r>
        <w:rPr>
          <w:spacing w:val="-3"/>
        </w:rPr>
        <w:t> </w:t>
      </w:r>
      <w:r>
        <w:rPr/>
        <w:t>used</w:t>
      </w:r>
      <w:r>
        <w:rPr>
          <w:spacing w:val="-3"/>
        </w:rPr>
        <w:t> </w:t>
      </w:r>
      <w:r>
        <w:rPr/>
        <w:t>to</w:t>
      </w:r>
      <w:r>
        <w:rPr>
          <w:spacing w:val="-3"/>
        </w:rPr>
        <w:t> </w:t>
      </w:r>
      <w:r>
        <w:rPr/>
        <w:t>generate</w:t>
      </w:r>
      <w:r>
        <w:rPr>
          <w:spacing w:val="-3"/>
        </w:rPr>
        <w:t> </w:t>
      </w:r>
      <w:r>
        <w:rPr/>
        <w:t>the</w:t>
      </w:r>
      <w:r>
        <w:rPr>
          <w:spacing w:val="-3"/>
        </w:rPr>
        <w:t> </w:t>
      </w:r>
      <w:r>
        <w:rPr/>
        <w:t>respective</w:t>
      </w:r>
      <w:r>
        <w:rPr>
          <w:spacing w:val="-3"/>
        </w:rPr>
        <w:t> </w:t>
      </w:r>
      <w:r>
        <w:rPr/>
        <w:t>data</w:t>
      </w:r>
      <w:r>
        <w:rPr>
          <w:spacing w:val="-3"/>
        </w:rPr>
        <w:t> </w:t>
      </w:r>
      <w:r>
        <w:rPr/>
        <w:t>listings</w:t>
      </w:r>
      <w:r>
        <w:rPr>
          <w:spacing w:val="-3"/>
        </w:rPr>
        <w:t> </w:t>
      </w:r>
      <w:r>
        <w:rPr/>
        <w:t>and</w:t>
      </w:r>
      <w:r>
        <w:rPr>
          <w:spacing w:val="-3"/>
        </w:rPr>
        <w:t> </w:t>
      </w:r>
      <w:r>
        <w:rPr/>
        <w:t>summaries</w:t>
      </w:r>
      <w:r>
        <w:rPr>
          <w:spacing w:val="-1"/>
        </w:rPr>
        <w:t> </w:t>
      </w:r>
      <w:r>
        <w:rPr/>
        <w:t>(if</w:t>
      </w:r>
      <w:r>
        <w:rPr>
          <w:spacing w:val="-3"/>
        </w:rPr>
        <w:t> </w:t>
      </w:r>
      <w:r>
        <w:rPr/>
        <w:t>any), and in some project-specific cases to also provide differentiation between PK results that may be excluded from primary analyses but included in supplemental or sensitivity analyses.</w:t>
      </w:r>
      <w:r>
        <w:rPr>
          <w:spacing w:val="40"/>
        </w:rPr>
        <w:t> </w:t>
      </w:r>
      <w:r>
        <w:rPr/>
        <w:t>Flags and associated comments may also be utilized to generate exclusion comments on data listings (for footnotes, thereof).</w:t>
      </w:r>
    </w:p>
    <w:p>
      <w:pPr>
        <w:pStyle w:val="BodyText"/>
        <w:spacing w:before="10"/>
        <w:rPr>
          <w:sz w:val="21"/>
        </w:rPr>
      </w:pPr>
    </w:p>
    <w:p>
      <w:pPr>
        <w:pStyle w:val="BodyText"/>
        <w:ind w:left="1022"/>
      </w:pPr>
      <w:r>
        <w:rPr/>
        <w:t>The</w:t>
      </w:r>
      <w:r>
        <w:rPr>
          <w:spacing w:val="-8"/>
        </w:rPr>
        <w:t> </w:t>
      </w:r>
      <w:r>
        <w:rPr/>
        <w:t>following</w:t>
      </w:r>
      <w:r>
        <w:rPr>
          <w:spacing w:val="-5"/>
        </w:rPr>
        <w:t> </w:t>
      </w:r>
      <w:r>
        <w:rPr/>
        <w:t>topics</w:t>
      </w:r>
      <w:r>
        <w:rPr>
          <w:spacing w:val="-5"/>
        </w:rPr>
        <w:t> </w:t>
      </w:r>
      <w:r>
        <w:rPr/>
        <w:t>are</w:t>
      </w:r>
      <w:r>
        <w:rPr>
          <w:spacing w:val="-5"/>
        </w:rPr>
        <w:t> </w:t>
      </w:r>
      <w:r>
        <w:rPr/>
        <w:t>addressed</w:t>
      </w:r>
      <w:r>
        <w:rPr>
          <w:spacing w:val="-5"/>
        </w:rPr>
        <w:t> </w:t>
      </w:r>
      <w:r>
        <w:rPr/>
        <w:t>in</w:t>
      </w:r>
      <w:r>
        <w:rPr>
          <w:spacing w:val="-5"/>
        </w:rPr>
        <w:t> </w:t>
      </w:r>
      <w:r>
        <w:rPr/>
        <w:t>this</w:t>
      </w:r>
      <w:r>
        <w:rPr>
          <w:spacing w:val="-5"/>
        </w:rPr>
        <w:t> </w:t>
      </w:r>
      <w:r>
        <w:rPr>
          <w:spacing w:val="-2"/>
        </w:rPr>
        <w:t>section:</w:t>
      </w:r>
    </w:p>
    <w:p>
      <w:pPr>
        <w:pStyle w:val="BodyText"/>
        <w:tabs>
          <w:tab w:pos="1559" w:val="left" w:leader="none"/>
        </w:tabs>
        <w:spacing w:before="2"/>
        <w:ind w:left="1022" w:right="1014"/>
      </w:pPr>
      <w:r>
        <w:rPr>
          <w:spacing w:val="-4"/>
        </w:rPr>
        <w:t>E1:</w:t>
      </w:r>
      <w:r>
        <w:rPr/>
        <w:tab/>
        <w:t>postWinNonlin</w:t>
      </w:r>
      <w:r>
        <w:rPr>
          <w:spacing w:val="-4"/>
        </w:rPr>
        <w:t> </w:t>
      </w:r>
      <w:r>
        <w:rPr/>
        <w:t>dataset</w:t>
      </w:r>
      <w:r>
        <w:rPr>
          <w:spacing w:val="-7"/>
        </w:rPr>
        <w:t> </w:t>
      </w:r>
      <w:r>
        <w:rPr/>
        <w:t>(for</w:t>
      </w:r>
      <w:r>
        <w:rPr>
          <w:spacing w:val="-6"/>
        </w:rPr>
        <w:t> </w:t>
      </w:r>
      <w:r>
        <w:rPr/>
        <w:t>Blood-based</w:t>
      </w:r>
      <w:r>
        <w:rPr>
          <w:spacing w:val="-3"/>
        </w:rPr>
        <w:t> </w:t>
      </w:r>
      <w:r>
        <w:rPr/>
        <w:t>Concentration</w:t>
      </w:r>
      <w:r>
        <w:rPr>
          <w:spacing w:val="-5"/>
        </w:rPr>
        <w:t> </w:t>
      </w:r>
      <w:r>
        <w:rPr/>
        <w:t>and</w:t>
      </w:r>
      <w:r>
        <w:rPr>
          <w:spacing w:val="-5"/>
        </w:rPr>
        <w:t> </w:t>
      </w:r>
      <w:r>
        <w:rPr/>
        <w:t>Source</w:t>
      </w:r>
      <w:r>
        <w:rPr>
          <w:spacing w:val="-5"/>
        </w:rPr>
        <w:t> </w:t>
      </w:r>
      <w:r>
        <w:rPr/>
        <w:t>PD</w:t>
      </w:r>
      <w:r>
        <w:rPr>
          <w:spacing w:val="-5"/>
        </w:rPr>
        <w:t> </w:t>
      </w:r>
      <w:r>
        <w:rPr/>
        <w:t>Results) </w:t>
      </w:r>
      <w:r>
        <w:rPr>
          <w:spacing w:val="-4"/>
        </w:rPr>
        <w:t>E2:</w:t>
      </w:r>
      <w:r>
        <w:rPr/>
        <w:tab/>
        <w:t>postWinNonlin parameter dataset (for Blood-based and Urine/fecal Analyses)</w:t>
      </w:r>
    </w:p>
    <w:p>
      <w:pPr>
        <w:pStyle w:val="BodyText"/>
        <w:spacing w:before="10"/>
        <w:rPr>
          <w:sz w:val="21"/>
        </w:rPr>
      </w:pPr>
    </w:p>
    <w:p>
      <w:pPr>
        <w:pStyle w:val="BodyText"/>
        <w:spacing w:before="1"/>
        <w:ind w:left="1022" w:right="477"/>
      </w:pPr>
      <w:r>
        <w:rPr>
          <w:b/>
          <w:i/>
        </w:rPr>
        <w:t>E1:</w:t>
      </w:r>
      <w:r>
        <w:rPr>
          <w:b/>
          <w:i/>
          <w:spacing w:val="-2"/>
        </w:rPr>
        <w:t> </w:t>
      </w:r>
      <w:r>
        <w:rPr>
          <w:b/>
          <w:i/>
        </w:rPr>
        <w:t>postWinNonlin</w:t>
      </w:r>
      <w:r>
        <w:rPr>
          <w:b/>
          <w:i/>
          <w:spacing w:val="-4"/>
        </w:rPr>
        <w:t> </w:t>
      </w:r>
      <w:r>
        <w:rPr>
          <w:b/>
          <w:i/>
        </w:rPr>
        <w:t>dataset</w:t>
      </w:r>
      <w:r>
        <w:rPr>
          <w:b/>
          <w:i/>
          <w:spacing w:val="-5"/>
        </w:rPr>
        <w:t> </w:t>
      </w:r>
      <w:r>
        <w:rPr>
          <w:b/>
          <w:i/>
        </w:rPr>
        <w:t>(for</w:t>
      </w:r>
      <w:r>
        <w:rPr>
          <w:b/>
          <w:i/>
          <w:spacing w:val="-3"/>
        </w:rPr>
        <w:t> </w:t>
      </w:r>
      <w:r>
        <w:rPr>
          <w:b/>
          <w:i/>
        </w:rPr>
        <w:t>Blood-based</w:t>
      </w:r>
      <w:r>
        <w:rPr>
          <w:b/>
          <w:i/>
          <w:spacing w:val="-4"/>
        </w:rPr>
        <w:t> </w:t>
      </w:r>
      <w:r>
        <w:rPr>
          <w:b/>
          <w:i/>
        </w:rPr>
        <w:t>Concentration</w:t>
      </w:r>
      <w:r>
        <w:rPr>
          <w:b/>
          <w:i/>
          <w:spacing w:val="-4"/>
        </w:rPr>
        <w:t> </w:t>
      </w:r>
      <w:r>
        <w:rPr>
          <w:b/>
          <w:i/>
        </w:rPr>
        <w:t>and</w:t>
      </w:r>
      <w:r>
        <w:rPr>
          <w:b/>
          <w:i/>
          <w:spacing w:val="-4"/>
        </w:rPr>
        <w:t> </w:t>
      </w:r>
      <w:r>
        <w:rPr>
          <w:b/>
          <w:i/>
        </w:rPr>
        <w:t>Source</w:t>
      </w:r>
      <w:r>
        <w:rPr>
          <w:b/>
          <w:i/>
          <w:spacing w:val="-4"/>
        </w:rPr>
        <w:t> </w:t>
      </w:r>
      <w:r>
        <w:rPr>
          <w:b/>
          <w:i/>
        </w:rPr>
        <w:t>PD</w:t>
      </w:r>
      <w:r>
        <w:rPr>
          <w:b/>
          <w:i/>
          <w:spacing w:val="-4"/>
        </w:rPr>
        <w:t> </w:t>
      </w:r>
      <w:r>
        <w:rPr>
          <w:b/>
          <w:i/>
        </w:rPr>
        <w:t>Results)</w:t>
      </w:r>
      <w:r>
        <w:rPr>
          <w:b/>
          <w:i/>
        </w:rPr>
        <w:t> </w:t>
      </w:r>
      <w:r>
        <w:rPr/>
        <w:t>The PK/PD concentration-time file used for the WinNonlin analysis includes columns for “Exclusion Flag (EX_FLAG),” “Exclusion Comment (EX_CMT),” and “Analyst Comments (AN_CMT).”</w:t>
      </w:r>
      <w:r>
        <w:rPr>
          <w:spacing w:val="-3"/>
        </w:rPr>
        <w:t> </w:t>
      </w:r>
      <w:r>
        <w:rPr/>
        <w:t>These</w:t>
      </w:r>
      <w:r>
        <w:rPr>
          <w:spacing w:val="-3"/>
        </w:rPr>
        <w:t> </w:t>
      </w:r>
      <w:r>
        <w:rPr/>
        <w:t>columns</w:t>
      </w:r>
      <w:r>
        <w:rPr>
          <w:spacing w:val="-3"/>
        </w:rPr>
        <w:t> </w:t>
      </w:r>
      <w:r>
        <w:rPr/>
        <w:t>shall</w:t>
      </w:r>
      <w:r>
        <w:rPr>
          <w:spacing w:val="-3"/>
        </w:rPr>
        <w:t> </w:t>
      </w:r>
      <w:r>
        <w:rPr/>
        <w:t>be</w:t>
      </w:r>
      <w:r>
        <w:rPr>
          <w:spacing w:val="-3"/>
        </w:rPr>
        <w:t> </w:t>
      </w:r>
      <w:r>
        <w:rPr/>
        <w:t>used</w:t>
      </w:r>
      <w:r>
        <w:rPr>
          <w:spacing w:val="-3"/>
        </w:rPr>
        <w:t> </w:t>
      </w:r>
      <w:r>
        <w:rPr/>
        <w:t>to</w:t>
      </w:r>
      <w:r>
        <w:rPr>
          <w:spacing w:val="-3"/>
        </w:rPr>
        <w:t> </w:t>
      </w:r>
      <w:r>
        <w:rPr/>
        <w:t>indicate</w:t>
      </w:r>
      <w:r>
        <w:rPr>
          <w:spacing w:val="-3"/>
        </w:rPr>
        <w:t> </w:t>
      </w:r>
      <w:r>
        <w:rPr/>
        <w:t>how</w:t>
      </w:r>
      <w:r>
        <w:rPr>
          <w:spacing w:val="-3"/>
        </w:rPr>
        <w:t> </w:t>
      </w:r>
      <w:r>
        <w:rPr/>
        <w:t>a</w:t>
      </w:r>
      <w:r>
        <w:rPr>
          <w:spacing w:val="-3"/>
        </w:rPr>
        <w:t> </w:t>
      </w:r>
      <w:r>
        <w:rPr/>
        <w:t>concentration</w:t>
      </w:r>
      <w:r>
        <w:rPr>
          <w:spacing w:val="-3"/>
        </w:rPr>
        <w:t> </w:t>
      </w:r>
      <w:r>
        <w:rPr/>
        <w:t>was</w:t>
      </w:r>
      <w:r>
        <w:rPr>
          <w:spacing w:val="-6"/>
        </w:rPr>
        <w:t> </w:t>
      </w:r>
      <w:r>
        <w:rPr/>
        <w:t>handled</w:t>
      </w:r>
      <w:r>
        <w:rPr>
          <w:spacing w:val="-4"/>
        </w:rPr>
        <w:t> </w:t>
      </w:r>
      <w:r>
        <w:rPr/>
        <w:t>in the PK/PD analysis and how this concentration should be handled for purposes of reporting, and for inclusion in the corresponding descriptive statistics of the</w:t>
      </w:r>
    </w:p>
    <w:p>
      <w:pPr>
        <w:pStyle w:val="BodyText"/>
        <w:spacing w:line="252" w:lineRule="exact"/>
        <w:ind w:left="1022"/>
      </w:pPr>
      <w:r>
        <w:rPr/>
        <w:t>concentration-time</w:t>
      </w:r>
      <w:r>
        <w:rPr>
          <w:spacing w:val="-13"/>
        </w:rPr>
        <w:t> </w:t>
      </w:r>
      <w:r>
        <w:rPr>
          <w:spacing w:val="-2"/>
        </w:rPr>
        <w:t>results:</w:t>
      </w:r>
    </w:p>
    <w:p>
      <w:pPr>
        <w:pStyle w:val="BodyText"/>
        <w:spacing w:before="9"/>
        <w:rPr>
          <w:sz w:val="26"/>
        </w:rPr>
      </w:pPr>
    </w:p>
    <w:p>
      <w:pPr>
        <w:pStyle w:val="BodyText"/>
        <w:spacing w:line="242" w:lineRule="auto"/>
        <w:ind w:left="2011" w:right="635" w:hanging="452"/>
        <w:jc w:val="both"/>
      </w:pPr>
      <w:bookmarkStart w:name="0 An entry of “0” in the “Exclusion Flag" w:id="70"/>
      <w:bookmarkEnd w:id="70"/>
      <w:r>
        <w:rPr/>
      </w:r>
      <w:r>
        <w:rPr>
          <w:b/>
        </w:rPr>
        <w:t>0</w:t>
      </w:r>
      <w:r>
        <w:rPr>
          <w:b/>
          <w:spacing w:val="40"/>
        </w:rPr>
        <w:t>  </w:t>
      </w:r>
      <w:r>
        <w:rPr/>
        <w:t>An</w:t>
      </w:r>
      <w:r>
        <w:rPr>
          <w:spacing w:val="-3"/>
        </w:rPr>
        <w:t> </w:t>
      </w:r>
      <w:r>
        <w:rPr/>
        <w:t>entry</w:t>
      </w:r>
      <w:r>
        <w:rPr>
          <w:spacing w:val="-3"/>
        </w:rPr>
        <w:t> </w:t>
      </w:r>
      <w:r>
        <w:rPr/>
        <w:t>of</w:t>
      </w:r>
      <w:r>
        <w:rPr>
          <w:spacing w:val="-3"/>
        </w:rPr>
        <w:t> </w:t>
      </w:r>
      <w:r>
        <w:rPr/>
        <w:t>“0”</w:t>
      </w:r>
      <w:r>
        <w:rPr>
          <w:spacing w:val="-3"/>
        </w:rPr>
        <w:t> </w:t>
      </w:r>
      <w:r>
        <w:rPr/>
        <w:t>in</w:t>
      </w:r>
      <w:r>
        <w:rPr>
          <w:spacing w:val="-3"/>
        </w:rPr>
        <w:t> </w:t>
      </w:r>
      <w:r>
        <w:rPr/>
        <w:t>the</w:t>
      </w:r>
      <w:r>
        <w:rPr>
          <w:spacing w:val="-3"/>
        </w:rPr>
        <w:t> </w:t>
      </w:r>
      <w:r>
        <w:rPr/>
        <w:t>“Exclusion</w:t>
      </w:r>
      <w:r>
        <w:rPr>
          <w:spacing w:val="-3"/>
        </w:rPr>
        <w:t> </w:t>
      </w:r>
      <w:r>
        <w:rPr/>
        <w:t>Flag”</w:t>
      </w:r>
      <w:r>
        <w:rPr>
          <w:spacing w:val="-3"/>
        </w:rPr>
        <w:t> </w:t>
      </w:r>
      <w:r>
        <w:rPr/>
        <w:t>column</w:t>
      </w:r>
      <w:r>
        <w:rPr>
          <w:spacing w:val="-3"/>
        </w:rPr>
        <w:t> </w:t>
      </w:r>
      <w:r>
        <w:rPr/>
        <w:t>indicates</w:t>
      </w:r>
      <w:r>
        <w:rPr>
          <w:spacing w:val="-3"/>
        </w:rPr>
        <w:t> </w:t>
      </w:r>
      <w:r>
        <w:rPr/>
        <w:t>the</w:t>
      </w:r>
      <w:r>
        <w:rPr>
          <w:spacing w:val="-3"/>
        </w:rPr>
        <w:t> </w:t>
      </w:r>
      <w:r>
        <w:rPr/>
        <w:t>concentration</w:t>
      </w:r>
      <w:r>
        <w:rPr>
          <w:spacing w:val="-3"/>
        </w:rPr>
        <w:t> </w:t>
      </w:r>
      <w:r>
        <w:rPr/>
        <w:t>value was</w:t>
      </w:r>
      <w:r>
        <w:rPr>
          <w:spacing w:val="-1"/>
        </w:rPr>
        <w:t> </w:t>
      </w:r>
      <w:r>
        <w:rPr/>
        <w:t>excluded</w:t>
      </w:r>
      <w:r>
        <w:rPr>
          <w:spacing w:val="-1"/>
        </w:rPr>
        <w:t> </w:t>
      </w:r>
      <w:r>
        <w:rPr/>
        <w:t>from</w:t>
      </w:r>
      <w:r>
        <w:rPr>
          <w:spacing w:val="-1"/>
        </w:rPr>
        <w:t> </w:t>
      </w:r>
      <w:r>
        <w:rPr/>
        <w:t>the PK or</w:t>
      </w:r>
      <w:r>
        <w:rPr>
          <w:spacing w:val="-1"/>
        </w:rPr>
        <w:t> </w:t>
      </w:r>
      <w:r>
        <w:rPr/>
        <w:t>PD</w:t>
      </w:r>
      <w:r>
        <w:rPr>
          <w:spacing w:val="-4"/>
        </w:rPr>
        <w:t> </w:t>
      </w:r>
      <w:r>
        <w:rPr/>
        <w:t>parameter</w:t>
      </w:r>
      <w:r>
        <w:rPr>
          <w:spacing w:val="-3"/>
        </w:rPr>
        <w:t> </w:t>
      </w:r>
      <w:r>
        <w:rPr/>
        <w:t>calculation but</w:t>
      </w:r>
      <w:r>
        <w:rPr>
          <w:spacing w:val="-1"/>
        </w:rPr>
        <w:t> </w:t>
      </w:r>
      <w:r>
        <w:rPr/>
        <w:t>shall</w:t>
      </w:r>
      <w:r>
        <w:rPr>
          <w:spacing w:val="-1"/>
        </w:rPr>
        <w:t> </w:t>
      </w:r>
      <w:r>
        <w:rPr/>
        <w:t>be</w:t>
      </w:r>
      <w:r>
        <w:rPr>
          <w:spacing w:val="-1"/>
        </w:rPr>
        <w:t> </w:t>
      </w:r>
      <w:r>
        <w:rPr/>
        <w:t>included</w:t>
      </w:r>
      <w:r>
        <w:rPr>
          <w:spacing w:val="-1"/>
        </w:rPr>
        <w:t> </w:t>
      </w:r>
      <w:r>
        <w:rPr/>
        <w:t>in the computation of descriptive statistics.</w:t>
      </w:r>
    </w:p>
    <w:p>
      <w:pPr>
        <w:pStyle w:val="BodyText"/>
        <w:tabs>
          <w:tab w:pos="2011" w:val="left" w:leader="none"/>
        </w:tabs>
        <w:spacing w:before="55"/>
        <w:ind w:left="2011" w:right="492" w:hanging="452"/>
      </w:pPr>
      <w:bookmarkStart w:name="1 An entry of “1” in the “Exclusion Flag" w:id="71"/>
      <w:bookmarkEnd w:id="71"/>
      <w:r>
        <w:rPr/>
      </w:r>
      <w:r>
        <w:rPr>
          <w:b/>
          <w:spacing w:val="-10"/>
        </w:rPr>
        <w:t>1</w:t>
      </w:r>
      <w:r>
        <w:rPr>
          <w:b/>
        </w:rPr>
        <w:tab/>
      </w:r>
      <w:r>
        <w:rPr/>
        <w:t>An entry of “1” in the “Exclusion Flag” column indicates the concentration value was included in the</w:t>
      </w:r>
      <w:r>
        <w:rPr>
          <w:spacing w:val="-1"/>
        </w:rPr>
        <w:t> </w:t>
      </w:r>
      <w:r>
        <w:rPr/>
        <w:t>PK or PD parameter calculations but shall be excluded from the computation of descriptive statistics for concentration. (Examples of this flag would be an “important” time deviation that warrants concentration exclusion from</w:t>
      </w:r>
      <w:r>
        <w:rPr>
          <w:spacing w:val="-2"/>
        </w:rPr>
        <w:t> </w:t>
      </w:r>
      <w:r>
        <w:rPr/>
        <w:t>descriptive</w:t>
      </w:r>
      <w:r>
        <w:rPr>
          <w:spacing w:val="-2"/>
        </w:rPr>
        <w:t> </w:t>
      </w:r>
      <w:r>
        <w:rPr/>
        <w:t>statistics;</w:t>
      </w:r>
      <w:r>
        <w:rPr>
          <w:spacing w:val="-2"/>
        </w:rPr>
        <w:t> </w:t>
      </w:r>
      <w:r>
        <w:rPr/>
        <w:t>additional</w:t>
      </w:r>
      <w:r>
        <w:rPr>
          <w:spacing w:val="-2"/>
        </w:rPr>
        <w:t> </w:t>
      </w:r>
      <w:r>
        <w:rPr/>
        <w:t>concentration</w:t>
      </w:r>
      <w:r>
        <w:rPr>
          <w:spacing w:val="-2"/>
        </w:rPr>
        <w:t> </w:t>
      </w:r>
      <w:r>
        <w:rPr/>
        <w:t>records</w:t>
      </w:r>
      <w:r>
        <w:rPr>
          <w:spacing w:val="-2"/>
        </w:rPr>
        <w:t> </w:t>
      </w:r>
      <w:r>
        <w:rPr/>
        <w:t>that</w:t>
      </w:r>
      <w:r>
        <w:rPr>
          <w:spacing w:val="-2"/>
        </w:rPr>
        <w:t> </w:t>
      </w:r>
      <w:r>
        <w:rPr/>
        <w:t>are</w:t>
      </w:r>
      <w:r>
        <w:rPr>
          <w:spacing w:val="-2"/>
        </w:rPr>
        <w:t> </w:t>
      </w:r>
      <w:r>
        <w:rPr/>
        <w:t>added</w:t>
      </w:r>
      <w:r>
        <w:rPr>
          <w:spacing w:val="-2"/>
        </w:rPr>
        <w:t> </w:t>
      </w:r>
      <w:r>
        <w:rPr/>
        <w:t>to</w:t>
      </w:r>
      <w:r>
        <w:rPr>
          <w:spacing w:val="-2"/>
        </w:rPr>
        <w:t> </w:t>
      </w:r>
      <w:r>
        <w:rPr/>
        <w:t>the </w:t>
      </w:r>
      <w:r>
        <w:rPr>
          <w:position w:val="2"/>
        </w:rPr>
        <w:t>PK/PD</w:t>
      </w:r>
      <w:r>
        <w:rPr>
          <w:spacing w:val="-4"/>
          <w:position w:val="2"/>
        </w:rPr>
        <w:t> </w:t>
      </w:r>
      <w:r>
        <w:rPr>
          <w:position w:val="2"/>
        </w:rPr>
        <w:t>concentration-time</w:t>
      </w:r>
      <w:r>
        <w:rPr>
          <w:spacing w:val="-4"/>
          <w:position w:val="2"/>
        </w:rPr>
        <w:t> </w:t>
      </w:r>
      <w:r>
        <w:rPr>
          <w:position w:val="2"/>
        </w:rPr>
        <w:t>file</w:t>
      </w:r>
      <w:r>
        <w:rPr>
          <w:spacing w:val="-4"/>
          <w:position w:val="2"/>
        </w:rPr>
        <w:t> </w:t>
      </w:r>
      <w:r>
        <w:rPr>
          <w:position w:val="2"/>
        </w:rPr>
        <w:t>due</w:t>
      </w:r>
      <w:r>
        <w:rPr>
          <w:spacing w:val="-4"/>
          <w:position w:val="2"/>
        </w:rPr>
        <w:t> </w:t>
      </w:r>
      <w:r>
        <w:rPr>
          <w:position w:val="2"/>
        </w:rPr>
        <w:t>to</w:t>
      </w:r>
      <w:r>
        <w:rPr>
          <w:spacing w:val="-4"/>
          <w:position w:val="2"/>
        </w:rPr>
        <w:t> </w:t>
      </w:r>
      <w:r>
        <w:rPr>
          <w:position w:val="2"/>
        </w:rPr>
        <w:t>interpolation</w:t>
      </w:r>
      <w:r>
        <w:rPr>
          <w:spacing w:val="-4"/>
          <w:position w:val="2"/>
        </w:rPr>
        <w:t> </w:t>
      </w:r>
      <w:r>
        <w:rPr>
          <w:position w:val="2"/>
        </w:rPr>
        <w:t>or</w:t>
      </w:r>
      <w:r>
        <w:rPr>
          <w:spacing w:val="-4"/>
          <w:position w:val="2"/>
        </w:rPr>
        <w:t> </w:t>
      </w:r>
      <w:r>
        <w:rPr>
          <w:position w:val="2"/>
        </w:rPr>
        <w:t>extrapolation;</w:t>
      </w:r>
      <w:r>
        <w:rPr>
          <w:spacing w:val="-4"/>
          <w:position w:val="2"/>
        </w:rPr>
        <w:t> </w:t>
      </w:r>
      <w:r>
        <w:rPr>
          <w:position w:val="2"/>
        </w:rPr>
        <w:t>adding</w:t>
      </w:r>
      <w:r>
        <w:rPr>
          <w:spacing w:val="-4"/>
          <w:position w:val="2"/>
        </w:rPr>
        <w:t> </w:t>
      </w:r>
      <w:r>
        <w:rPr>
          <w:position w:val="2"/>
        </w:rPr>
        <w:t>C</w:t>
      </w:r>
      <w:r>
        <w:rPr>
          <w:sz w:val="14"/>
        </w:rPr>
        <w:t>in</w:t>
      </w:r>
      <w:r>
        <w:rPr>
          <w:spacing w:val="15"/>
          <w:sz w:val="14"/>
        </w:rPr>
        <w:t> </w:t>
      </w:r>
      <w:r>
        <w:rPr>
          <w:position w:val="2"/>
        </w:rPr>
        <w:t>for </w:t>
      </w:r>
      <w:r>
        <w:rPr/>
        <w:t>intravenous</w:t>
      </w:r>
      <w:r>
        <w:rPr>
          <w:spacing w:val="-3"/>
        </w:rPr>
        <w:t> </w:t>
      </w:r>
      <w:r>
        <w:rPr/>
        <w:t>infusion</w:t>
      </w:r>
      <w:r>
        <w:rPr>
          <w:spacing w:val="-3"/>
        </w:rPr>
        <w:t> </w:t>
      </w:r>
      <w:r>
        <w:rPr/>
        <w:t>data;</w:t>
      </w:r>
      <w:r>
        <w:rPr>
          <w:spacing w:val="-5"/>
        </w:rPr>
        <w:t> </w:t>
      </w:r>
      <w:r>
        <w:rPr/>
        <w:t>an</w:t>
      </w:r>
      <w:r>
        <w:rPr>
          <w:spacing w:val="-3"/>
        </w:rPr>
        <w:t> </w:t>
      </w:r>
      <w:r>
        <w:rPr/>
        <w:t>unscheduled</w:t>
      </w:r>
      <w:r>
        <w:rPr>
          <w:spacing w:val="-3"/>
        </w:rPr>
        <w:t> </w:t>
      </w:r>
      <w:r>
        <w:rPr/>
        <w:t>PK</w:t>
      </w:r>
      <w:r>
        <w:rPr>
          <w:spacing w:val="-3"/>
        </w:rPr>
        <w:t> </w:t>
      </w:r>
      <w:r>
        <w:rPr/>
        <w:t>sample</w:t>
      </w:r>
      <w:r>
        <w:rPr>
          <w:spacing w:val="-3"/>
        </w:rPr>
        <w:t> </w:t>
      </w:r>
      <w:r>
        <w:rPr/>
        <w:t>which</w:t>
      </w:r>
      <w:r>
        <w:rPr>
          <w:spacing w:val="-3"/>
        </w:rPr>
        <w:t> </w:t>
      </w:r>
      <w:r>
        <w:rPr/>
        <w:t>is</w:t>
      </w:r>
      <w:r>
        <w:rPr>
          <w:spacing w:val="-3"/>
        </w:rPr>
        <w:t> </w:t>
      </w:r>
      <w:r>
        <w:rPr/>
        <w:t>being</w:t>
      </w:r>
      <w:r>
        <w:rPr>
          <w:spacing w:val="-3"/>
        </w:rPr>
        <w:t> </w:t>
      </w:r>
      <w:r>
        <w:rPr/>
        <w:t>included</w:t>
      </w:r>
      <w:r>
        <w:rPr>
          <w:spacing w:val="-3"/>
        </w:rPr>
        <w:t> </w:t>
      </w:r>
      <w:r>
        <w:rPr/>
        <w:t>in PK analysis.)</w:t>
      </w:r>
    </w:p>
    <w:p>
      <w:pPr>
        <w:spacing w:after="0"/>
        <w:sectPr>
          <w:pgSz w:w="12240" w:h="15840"/>
          <w:pgMar w:header="725" w:footer="1059" w:top="2540" w:bottom="1320" w:left="960" w:right="960"/>
        </w:sectPr>
      </w:pPr>
    </w:p>
    <w:p>
      <w:pPr>
        <w:pStyle w:val="BodyText"/>
        <w:rPr>
          <w:sz w:val="20"/>
        </w:rPr>
      </w:pPr>
    </w:p>
    <w:p>
      <w:pPr>
        <w:pStyle w:val="BodyText"/>
        <w:spacing w:before="1"/>
        <w:rPr>
          <w:sz w:val="21"/>
        </w:rPr>
      </w:pPr>
    </w:p>
    <w:p>
      <w:pPr>
        <w:pStyle w:val="BodyText"/>
        <w:spacing w:before="94"/>
        <w:ind w:left="2011" w:right="505"/>
      </w:pPr>
      <w:bookmarkStart w:name="Note: For PK concentration-time profiles" w:id="72"/>
      <w:bookmarkEnd w:id="72"/>
      <w:r>
        <w:rPr/>
      </w:r>
      <w:r>
        <w:rPr>
          <w:b/>
        </w:rPr>
        <w:t>Note</w:t>
      </w:r>
      <w:r>
        <w:rPr/>
        <w:t>: For PK concentration-time profiles where PK parameters will be calculated and listed, but concentrations and PK parameters will be excluded from descriptive and inferential statistics (eg, due to a protocol deviation, event, </w:t>
      </w:r>
      <w:r>
        <w:rPr>
          <w:position w:val="2"/>
        </w:rPr>
        <w:t>predose</w:t>
      </w:r>
      <w:r>
        <w:rPr>
          <w:spacing w:val="-4"/>
          <w:position w:val="2"/>
        </w:rPr>
        <w:t> </w:t>
      </w:r>
      <w:r>
        <w:rPr>
          <w:position w:val="2"/>
        </w:rPr>
        <w:t>concentration</w:t>
      </w:r>
      <w:r>
        <w:rPr>
          <w:spacing w:val="-4"/>
          <w:position w:val="2"/>
        </w:rPr>
        <w:t> </w:t>
      </w:r>
      <w:r>
        <w:rPr>
          <w:position w:val="2"/>
        </w:rPr>
        <w:t>&gt;5%</w:t>
      </w:r>
      <w:r>
        <w:rPr>
          <w:spacing w:val="-4"/>
          <w:position w:val="2"/>
        </w:rPr>
        <w:t> </w:t>
      </w:r>
      <w:r>
        <w:rPr>
          <w:position w:val="2"/>
        </w:rPr>
        <w:t>of</w:t>
      </w:r>
      <w:r>
        <w:rPr>
          <w:spacing w:val="-4"/>
          <w:position w:val="2"/>
        </w:rPr>
        <w:t> </w:t>
      </w:r>
      <w:r>
        <w:rPr>
          <w:position w:val="2"/>
        </w:rPr>
        <w:t>C</w:t>
      </w:r>
      <w:r>
        <w:rPr>
          <w:sz w:val="14"/>
        </w:rPr>
        <w:t>max</w:t>
      </w:r>
      <w:r>
        <w:rPr>
          <w:position w:val="2"/>
        </w:rPr>
        <w:t>,</w:t>
      </w:r>
      <w:r>
        <w:rPr>
          <w:spacing w:val="-2"/>
          <w:position w:val="2"/>
        </w:rPr>
        <w:t> </w:t>
      </w:r>
      <w:r>
        <w:rPr>
          <w:position w:val="2"/>
        </w:rPr>
        <w:t>etc.)</w:t>
      </w:r>
      <w:r>
        <w:rPr>
          <w:spacing w:val="-1"/>
          <w:position w:val="2"/>
        </w:rPr>
        <w:t> </w:t>
      </w:r>
      <w:r>
        <w:rPr>
          <w:position w:val="2"/>
        </w:rPr>
        <w:t>the</w:t>
      </w:r>
      <w:r>
        <w:rPr>
          <w:spacing w:val="-5"/>
          <w:position w:val="2"/>
        </w:rPr>
        <w:t> </w:t>
      </w:r>
      <w:r>
        <w:rPr>
          <w:position w:val="2"/>
        </w:rPr>
        <w:t>profile</w:t>
      </w:r>
      <w:r>
        <w:rPr>
          <w:spacing w:val="-4"/>
          <w:position w:val="2"/>
        </w:rPr>
        <w:t> </w:t>
      </w:r>
      <w:r>
        <w:rPr>
          <w:position w:val="2"/>
        </w:rPr>
        <w:t>concentrations</w:t>
      </w:r>
      <w:r>
        <w:rPr>
          <w:spacing w:val="-4"/>
          <w:position w:val="2"/>
        </w:rPr>
        <w:t> </w:t>
      </w:r>
      <w:r>
        <w:rPr>
          <w:position w:val="2"/>
        </w:rPr>
        <w:t>in</w:t>
      </w:r>
      <w:r>
        <w:rPr>
          <w:spacing w:val="-4"/>
          <w:position w:val="2"/>
        </w:rPr>
        <w:t> </w:t>
      </w:r>
      <w:r>
        <w:rPr>
          <w:position w:val="2"/>
        </w:rPr>
        <w:t>the</w:t>
      </w:r>
      <w:r>
        <w:rPr>
          <w:spacing w:val="-4"/>
          <w:position w:val="2"/>
        </w:rPr>
        <w:t> </w:t>
      </w:r>
      <w:r>
        <w:rPr>
          <w:position w:val="2"/>
        </w:rPr>
        <w:t>PK/PD </w:t>
      </w:r>
      <w:r>
        <w:rPr/>
        <w:t>concentration file shall be flagged with an exclusion flag of 1.</w:t>
      </w:r>
    </w:p>
    <w:p>
      <w:pPr>
        <w:pStyle w:val="BodyText"/>
        <w:rPr>
          <w:sz w:val="32"/>
        </w:rPr>
      </w:pPr>
    </w:p>
    <w:p>
      <w:pPr>
        <w:pStyle w:val="BodyText"/>
        <w:tabs>
          <w:tab w:pos="2011" w:val="left" w:leader="none"/>
        </w:tabs>
        <w:spacing w:before="1"/>
        <w:ind w:left="2011" w:right="798" w:hanging="452"/>
      </w:pPr>
      <w:bookmarkStart w:name="10 An entry of the combination of both f" w:id="73"/>
      <w:bookmarkEnd w:id="73"/>
      <w:r>
        <w:rPr/>
      </w:r>
      <w:r>
        <w:rPr>
          <w:b/>
          <w:spacing w:val="-6"/>
        </w:rPr>
        <w:t>10</w:t>
      </w:r>
      <w:r>
        <w:rPr>
          <w:b/>
        </w:rPr>
        <w:tab/>
      </w:r>
      <w:r>
        <w:rPr/>
        <w:t>An entry of the combination of both flags of “1” and “0” (ie, “10”) in the “Exclusion</w:t>
      </w:r>
      <w:r>
        <w:rPr>
          <w:spacing w:val="-5"/>
        </w:rPr>
        <w:t> </w:t>
      </w:r>
      <w:r>
        <w:rPr/>
        <w:t>Flag”</w:t>
      </w:r>
      <w:r>
        <w:rPr>
          <w:spacing w:val="-5"/>
        </w:rPr>
        <w:t> </w:t>
      </w:r>
      <w:r>
        <w:rPr/>
        <w:t>column</w:t>
      </w:r>
      <w:r>
        <w:rPr>
          <w:spacing w:val="-5"/>
        </w:rPr>
        <w:t> </w:t>
      </w:r>
      <w:r>
        <w:rPr/>
        <w:t>indicates</w:t>
      </w:r>
      <w:r>
        <w:rPr>
          <w:spacing w:val="-5"/>
        </w:rPr>
        <w:t> </w:t>
      </w:r>
      <w:r>
        <w:rPr/>
        <w:t>the</w:t>
      </w:r>
      <w:r>
        <w:rPr>
          <w:spacing w:val="-5"/>
        </w:rPr>
        <w:t> </w:t>
      </w:r>
      <w:r>
        <w:rPr/>
        <w:t>concentration</w:t>
      </w:r>
      <w:r>
        <w:rPr>
          <w:spacing w:val="-5"/>
        </w:rPr>
        <w:t> </w:t>
      </w:r>
      <w:r>
        <w:rPr/>
        <w:t>value</w:t>
      </w:r>
      <w:r>
        <w:rPr>
          <w:spacing w:val="-5"/>
        </w:rPr>
        <w:t> </w:t>
      </w:r>
      <w:r>
        <w:rPr/>
        <w:t>was</w:t>
      </w:r>
      <w:r>
        <w:rPr>
          <w:spacing w:val="-5"/>
        </w:rPr>
        <w:t> </w:t>
      </w:r>
      <w:r>
        <w:rPr/>
        <w:t>excluded</w:t>
      </w:r>
      <w:r>
        <w:rPr>
          <w:spacing w:val="-5"/>
        </w:rPr>
        <w:t> </w:t>
      </w:r>
      <w:r>
        <w:rPr/>
        <w:t>from the PK or PD analysis and shall also be excluded from the computation of descriptive statistics for concentration.</w:t>
      </w:r>
    </w:p>
    <w:p>
      <w:pPr>
        <w:pStyle w:val="BodyText"/>
        <w:tabs>
          <w:tab w:pos="2011" w:val="left" w:leader="none"/>
        </w:tabs>
        <w:spacing w:before="58"/>
        <w:ind w:left="2011" w:right="477" w:hanging="452"/>
      </w:pPr>
      <w:bookmarkStart w:name="80 An addition of flag of “8” to the fla" w:id="74"/>
      <w:bookmarkEnd w:id="74"/>
      <w:r>
        <w:rPr/>
      </w:r>
      <w:r>
        <w:rPr>
          <w:b/>
          <w:spacing w:val="-6"/>
        </w:rPr>
        <w:t>80</w:t>
      </w:r>
      <w:r>
        <w:rPr>
          <w:b/>
        </w:rPr>
        <w:tab/>
      </w:r>
      <w:r>
        <w:rPr/>
        <w:t>An addition of flag of “8” to the flag of “0” (ie, “80”) in the “Exclusion Flag”</w:t>
      </w:r>
      <w:r>
        <w:rPr>
          <w:spacing w:val="40"/>
        </w:rPr>
        <w:t> </w:t>
      </w:r>
      <w:r>
        <w:rPr/>
        <w:t>column indicates the concentration value was manually modified by the PK scientist</w:t>
      </w:r>
      <w:r>
        <w:rPr>
          <w:spacing w:val="-2"/>
        </w:rPr>
        <w:t> </w:t>
      </w:r>
      <w:r>
        <w:rPr/>
        <w:t>in</w:t>
      </w:r>
      <w:r>
        <w:rPr>
          <w:spacing w:val="-2"/>
        </w:rPr>
        <w:t> </w:t>
      </w:r>
      <w:r>
        <w:rPr/>
        <w:t>the</w:t>
      </w:r>
      <w:r>
        <w:rPr>
          <w:spacing w:val="-2"/>
        </w:rPr>
        <w:t> </w:t>
      </w:r>
      <w:r>
        <w:rPr/>
        <w:t>PKCONC</w:t>
      </w:r>
      <w:r>
        <w:rPr>
          <w:spacing w:val="-2"/>
        </w:rPr>
        <w:t> </w:t>
      </w:r>
      <w:r>
        <w:rPr/>
        <w:t>column</w:t>
      </w:r>
      <w:r>
        <w:rPr>
          <w:spacing w:val="-2"/>
        </w:rPr>
        <w:t> </w:t>
      </w:r>
      <w:r>
        <w:rPr/>
        <w:t>either</w:t>
      </w:r>
      <w:r>
        <w:rPr>
          <w:spacing w:val="-2"/>
        </w:rPr>
        <w:t> </w:t>
      </w:r>
      <w:r>
        <w:rPr/>
        <w:t>by setting</w:t>
      </w:r>
      <w:r>
        <w:rPr>
          <w:spacing w:val="-2"/>
        </w:rPr>
        <w:t> </w:t>
      </w:r>
      <w:r>
        <w:rPr/>
        <w:t>the</w:t>
      </w:r>
      <w:r>
        <w:rPr>
          <w:spacing w:val="-2"/>
        </w:rPr>
        <w:t> </w:t>
      </w:r>
      <w:r>
        <w:rPr/>
        <w:t>record</w:t>
      </w:r>
      <w:r>
        <w:rPr>
          <w:spacing w:val="-4"/>
        </w:rPr>
        <w:t> </w:t>
      </w:r>
      <w:r>
        <w:rPr/>
        <w:t>to</w:t>
      </w:r>
      <w:r>
        <w:rPr>
          <w:spacing w:val="-2"/>
        </w:rPr>
        <w:t> </w:t>
      </w:r>
      <w:r>
        <w:rPr/>
        <w:t>missing</w:t>
      </w:r>
      <w:r>
        <w:rPr>
          <w:spacing w:val="-2"/>
        </w:rPr>
        <w:t> </w:t>
      </w:r>
      <w:r>
        <w:rPr/>
        <w:t>(deleted) or substituting the record with a different value (eg, predose concentration substituted for “tau”).</w:t>
      </w:r>
      <w:r>
        <w:rPr>
          <w:spacing w:val="40"/>
        </w:rPr>
        <w:t> </w:t>
      </w:r>
      <w:r>
        <w:rPr/>
        <w:t>By this manner the originally reported value was excluded from (or modified in) the PK or PD parameter calculations. The data record remains in the</w:t>
      </w:r>
      <w:r>
        <w:rPr>
          <w:spacing w:val="-5"/>
        </w:rPr>
        <w:t> </w:t>
      </w:r>
      <w:r>
        <w:rPr/>
        <w:t>WinNonlin analysis set during the NCA, ie, is not filtered out by a data</w:t>
      </w:r>
      <w:r>
        <w:rPr>
          <w:spacing w:val="-2"/>
        </w:rPr>
        <w:t> </w:t>
      </w:r>
      <w:r>
        <w:rPr/>
        <w:t>wizard.</w:t>
      </w:r>
      <w:r>
        <w:rPr>
          <w:spacing w:val="40"/>
        </w:rPr>
        <w:t> </w:t>
      </w:r>
      <w:r>
        <w:rPr/>
        <w:t>This</w:t>
      </w:r>
      <w:r>
        <w:rPr>
          <w:spacing w:val="-7"/>
        </w:rPr>
        <w:t> </w:t>
      </w:r>
      <w:r>
        <w:rPr/>
        <w:t>flag</w:t>
      </w:r>
      <w:r>
        <w:rPr>
          <w:spacing w:val="-4"/>
        </w:rPr>
        <w:t> </w:t>
      </w:r>
      <w:r>
        <w:rPr/>
        <w:t>should</w:t>
      </w:r>
      <w:r>
        <w:rPr>
          <w:spacing w:val="-3"/>
        </w:rPr>
        <w:t> </w:t>
      </w:r>
      <w:r>
        <w:rPr/>
        <w:t>be</w:t>
      </w:r>
      <w:r>
        <w:rPr>
          <w:spacing w:val="-3"/>
        </w:rPr>
        <w:t> </w:t>
      </w:r>
      <w:r>
        <w:rPr/>
        <w:t>exclusively</w:t>
      </w:r>
      <w:r>
        <w:rPr>
          <w:spacing w:val="-3"/>
        </w:rPr>
        <w:t> </w:t>
      </w:r>
      <w:r>
        <w:rPr/>
        <w:t>used</w:t>
      </w:r>
      <w:r>
        <w:rPr>
          <w:spacing w:val="-3"/>
        </w:rPr>
        <w:t> </w:t>
      </w:r>
      <w:r>
        <w:rPr/>
        <w:t>for</w:t>
      </w:r>
      <w:r>
        <w:rPr>
          <w:spacing w:val="-1"/>
        </w:rPr>
        <w:t> </w:t>
      </w:r>
      <w:r>
        <w:rPr/>
        <w:t>the</w:t>
      </w:r>
      <w:r>
        <w:rPr>
          <w:spacing w:val="-1"/>
        </w:rPr>
        <w:t> </w:t>
      </w:r>
      <w:r>
        <w:rPr/>
        <w:t>situations</w:t>
      </w:r>
      <w:r>
        <w:rPr>
          <w:spacing w:val="-1"/>
        </w:rPr>
        <w:t> </w:t>
      </w:r>
      <w:r>
        <w:rPr/>
        <w:t>where</w:t>
      </w:r>
      <w:r>
        <w:rPr>
          <w:spacing w:val="-6"/>
        </w:rPr>
        <w:t> </w:t>
      </w:r>
      <w:r>
        <w:rPr/>
        <w:t>a</w:t>
      </w:r>
      <w:r>
        <w:rPr>
          <w:spacing w:val="-4"/>
        </w:rPr>
        <w:t> </w:t>
      </w:r>
      <w:r>
        <w:rPr/>
        <w:t>data record</w:t>
      </w:r>
      <w:r>
        <w:rPr>
          <w:spacing w:val="-1"/>
        </w:rPr>
        <w:t> </w:t>
      </w:r>
      <w:r>
        <w:rPr/>
        <w:t>is</w:t>
      </w:r>
      <w:r>
        <w:rPr>
          <w:spacing w:val="-6"/>
        </w:rPr>
        <w:t> </w:t>
      </w:r>
      <w:r>
        <w:rPr/>
        <w:t>manually</w:t>
      </w:r>
      <w:r>
        <w:rPr>
          <w:spacing w:val="-3"/>
        </w:rPr>
        <w:t> </w:t>
      </w:r>
      <w:r>
        <w:rPr/>
        <w:t>modified</w:t>
      </w:r>
      <w:r>
        <w:rPr>
          <w:spacing w:val="-3"/>
        </w:rPr>
        <w:t> </w:t>
      </w:r>
      <w:r>
        <w:rPr/>
        <w:t>in</w:t>
      </w:r>
      <w:r>
        <w:rPr>
          <w:spacing w:val="-3"/>
        </w:rPr>
        <w:t> </w:t>
      </w:r>
      <w:r>
        <w:rPr/>
        <w:t>the</w:t>
      </w:r>
      <w:r>
        <w:rPr>
          <w:spacing w:val="-3"/>
        </w:rPr>
        <w:t> </w:t>
      </w:r>
      <w:r>
        <w:rPr/>
        <w:t>PKCONC</w:t>
      </w:r>
      <w:r>
        <w:rPr>
          <w:spacing w:val="-3"/>
        </w:rPr>
        <w:t> </w:t>
      </w:r>
      <w:r>
        <w:rPr/>
        <w:t>column</w:t>
      </w:r>
      <w:r>
        <w:rPr>
          <w:spacing w:val="-7"/>
        </w:rPr>
        <w:t> </w:t>
      </w:r>
      <w:r>
        <w:rPr/>
        <w:t>for</w:t>
      </w:r>
      <w:r>
        <w:rPr>
          <w:spacing w:val="-2"/>
        </w:rPr>
        <w:t> </w:t>
      </w:r>
      <w:r>
        <w:rPr/>
        <w:t>computations</w:t>
      </w:r>
      <w:r>
        <w:rPr>
          <w:spacing w:val="-2"/>
        </w:rPr>
        <w:t> </w:t>
      </w:r>
      <w:r>
        <w:rPr/>
        <w:t>in</w:t>
      </w:r>
      <w:r>
        <w:rPr>
          <w:spacing w:val="-3"/>
        </w:rPr>
        <w:t> </w:t>
      </w:r>
      <w:r>
        <w:rPr/>
        <w:t>Phoenix WinNonlin but the originally reported value remains included in the computation </w:t>
      </w:r>
      <w:bookmarkStart w:name="810 An addition of flag of “8” to the fl" w:id="75"/>
      <w:bookmarkEnd w:id="75"/>
      <w:r>
        <w:rPr/>
        <w:t>o</w:t>
      </w:r>
      <w:r>
        <w:rPr/>
        <w:t>f descriptive statistics for concentration.</w:t>
      </w:r>
    </w:p>
    <w:p>
      <w:pPr>
        <w:pStyle w:val="BodyText"/>
        <w:spacing w:before="64"/>
        <w:ind w:left="2011" w:right="477" w:hanging="452"/>
      </w:pPr>
      <w:r>
        <w:rPr>
          <w:b/>
        </w:rPr>
        <w:t>810</w:t>
      </w:r>
      <w:r>
        <w:rPr>
          <w:b/>
          <w:spacing w:val="32"/>
        </w:rPr>
        <w:t> </w:t>
      </w:r>
      <w:r>
        <w:rPr/>
        <w:t>An addition of flag of “8” to the flag of “10” (ie, “810”) in the “Exclusion Flag” column indicates the concentration value was manually modified by the PK scientist</w:t>
      </w:r>
      <w:r>
        <w:rPr>
          <w:spacing w:val="-2"/>
        </w:rPr>
        <w:t> </w:t>
      </w:r>
      <w:r>
        <w:rPr/>
        <w:t>in</w:t>
      </w:r>
      <w:r>
        <w:rPr>
          <w:spacing w:val="-2"/>
        </w:rPr>
        <w:t> </w:t>
      </w:r>
      <w:r>
        <w:rPr/>
        <w:t>the</w:t>
      </w:r>
      <w:r>
        <w:rPr>
          <w:spacing w:val="-2"/>
        </w:rPr>
        <w:t> </w:t>
      </w:r>
      <w:r>
        <w:rPr/>
        <w:t>PKCONC</w:t>
      </w:r>
      <w:r>
        <w:rPr>
          <w:spacing w:val="-2"/>
        </w:rPr>
        <w:t> </w:t>
      </w:r>
      <w:r>
        <w:rPr/>
        <w:t>column</w:t>
      </w:r>
      <w:r>
        <w:rPr>
          <w:spacing w:val="-2"/>
        </w:rPr>
        <w:t> </w:t>
      </w:r>
      <w:r>
        <w:rPr/>
        <w:t>either</w:t>
      </w:r>
      <w:r>
        <w:rPr>
          <w:spacing w:val="-2"/>
        </w:rPr>
        <w:t> </w:t>
      </w:r>
      <w:r>
        <w:rPr/>
        <w:t>by</w:t>
      </w:r>
      <w:r>
        <w:rPr>
          <w:spacing w:val="-2"/>
        </w:rPr>
        <w:t> </w:t>
      </w:r>
      <w:r>
        <w:rPr/>
        <w:t>setting</w:t>
      </w:r>
      <w:r>
        <w:rPr>
          <w:spacing w:val="-2"/>
        </w:rPr>
        <w:t> </w:t>
      </w:r>
      <w:r>
        <w:rPr/>
        <w:t>the</w:t>
      </w:r>
      <w:r>
        <w:rPr>
          <w:spacing w:val="-2"/>
        </w:rPr>
        <w:t> </w:t>
      </w:r>
      <w:r>
        <w:rPr/>
        <w:t>record</w:t>
      </w:r>
      <w:r>
        <w:rPr>
          <w:spacing w:val="-2"/>
        </w:rPr>
        <w:t> </w:t>
      </w:r>
      <w:r>
        <w:rPr/>
        <w:t>to</w:t>
      </w:r>
      <w:r>
        <w:rPr>
          <w:spacing w:val="-2"/>
        </w:rPr>
        <w:t> </w:t>
      </w:r>
      <w:r>
        <w:rPr/>
        <w:t>missing</w:t>
      </w:r>
      <w:r>
        <w:rPr>
          <w:spacing w:val="-2"/>
        </w:rPr>
        <w:t> </w:t>
      </w:r>
      <w:r>
        <w:rPr/>
        <w:t>(deleted) or substituting the record with a different value (eg, predose concentration substituted for “tau”).</w:t>
      </w:r>
      <w:r>
        <w:rPr>
          <w:spacing w:val="40"/>
        </w:rPr>
        <w:t> </w:t>
      </w:r>
      <w:r>
        <w:rPr/>
        <w:t>By this manner the originally reported value was</w:t>
      </w:r>
      <w:r>
        <w:rPr>
          <w:spacing w:val="-2"/>
        </w:rPr>
        <w:t> </w:t>
      </w:r>
      <w:r>
        <w:rPr/>
        <w:t>excluded from (or modified in) the PK or PD parameter calculations.</w:t>
      </w:r>
      <w:r>
        <w:rPr>
          <w:spacing w:val="40"/>
        </w:rPr>
        <w:t> </w:t>
      </w:r>
      <w:r>
        <w:rPr/>
        <w:t>The data record remains in the WinNonlin analysis set during the NCA, ie, is not filtered out by a data wizard. This</w:t>
      </w:r>
      <w:r>
        <w:rPr>
          <w:spacing w:val="-1"/>
        </w:rPr>
        <w:t> </w:t>
      </w:r>
      <w:r>
        <w:rPr/>
        <w:t>flag should be exclusively used for the situations</w:t>
      </w:r>
      <w:r>
        <w:rPr>
          <w:spacing w:val="-1"/>
        </w:rPr>
        <w:t> </w:t>
      </w:r>
      <w:r>
        <w:rPr/>
        <w:t>where</w:t>
      </w:r>
      <w:r>
        <w:rPr>
          <w:spacing w:val="-1"/>
        </w:rPr>
        <w:t> </w:t>
      </w:r>
      <w:r>
        <w:rPr/>
        <w:t>a data record</w:t>
      </w:r>
      <w:r>
        <w:rPr>
          <w:spacing w:val="-2"/>
        </w:rPr>
        <w:t> </w:t>
      </w:r>
      <w:r>
        <w:rPr/>
        <w:t>is</w:t>
      </w:r>
      <w:r>
        <w:rPr>
          <w:spacing w:val="-5"/>
        </w:rPr>
        <w:t> </w:t>
      </w:r>
      <w:r>
        <w:rPr/>
        <w:t>manually</w:t>
      </w:r>
      <w:r>
        <w:rPr>
          <w:spacing w:val="-4"/>
        </w:rPr>
        <w:t> </w:t>
      </w:r>
      <w:r>
        <w:rPr/>
        <w:t>modified</w:t>
      </w:r>
      <w:r>
        <w:rPr>
          <w:spacing w:val="-4"/>
        </w:rPr>
        <w:t> </w:t>
      </w:r>
      <w:r>
        <w:rPr/>
        <w:t>in</w:t>
      </w:r>
      <w:r>
        <w:rPr>
          <w:spacing w:val="-5"/>
        </w:rPr>
        <w:t> </w:t>
      </w:r>
      <w:r>
        <w:rPr/>
        <w:t>the</w:t>
      </w:r>
      <w:r>
        <w:rPr>
          <w:spacing w:val="-4"/>
        </w:rPr>
        <w:t> </w:t>
      </w:r>
      <w:r>
        <w:rPr/>
        <w:t>PKCONC</w:t>
      </w:r>
      <w:r>
        <w:rPr>
          <w:spacing w:val="-4"/>
        </w:rPr>
        <w:t> </w:t>
      </w:r>
      <w:r>
        <w:rPr/>
        <w:t>column</w:t>
      </w:r>
      <w:r>
        <w:rPr>
          <w:spacing w:val="-6"/>
        </w:rPr>
        <w:t> </w:t>
      </w:r>
      <w:r>
        <w:rPr/>
        <w:t>for</w:t>
      </w:r>
      <w:r>
        <w:rPr>
          <w:spacing w:val="-3"/>
        </w:rPr>
        <w:t> </w:t>
      </w:r>
      <w:r>
        <w:rPr/>
        <w:t>computations</w:t>
      </w:r>
      <w:r>
        <w:rPr>
          <w:spacing w:val="-3"/>
        </w:rPr>
        <w:t> </w:t>
      </w:r>
      <w:r>
        <w:rPr/>
        <w:t>in</w:t>
      </w:r>
      <w:r>
        <w:rPr>
          <w:spacing w:val="-4"/>
        </w:rPr>
        <w:t> </w:t>
      </w:r>
      <w:r>
        <w:rPr/>
        <w:t>Phoenix WinNonlin </w:t>
      </w:r>
      <w:r>
        <w:rPr>
          <w:u w:val="single"/>
        </w:rPr>
        <w:t>and</w:t>
      </w:r>
      <w:r>
        <w:rPr/>
        <w:t> where the originally reported value shall also be excluded from the computation of descriptive statistics for concentration.</w:t>
      </w:r>
    </w:p>
    <w:p>
      <w:pPr>
        <w:pStyle w:val="BodyText"/>
        <w:spacing w:before="7"/>
        <w:rPr>
          <w:sz w:val="27"/>
        </w:rPr>
      </w:pPr>
    </w:p>
    <w:p>
      <w:pPr>
        <w:pStyle w:val="BodyText"/>
        <w:ind w:left="1022" w:right="477"/>
      </w:pPr>
      <w:r>
        <w:rPr/>
        <w:t>The “Exclusion Comment” (EX_CMT) column shall be used to enter free-form explanation of the reason the record/value is flagged for exclusion from PK/PD analysis and/or for special descriptive statistics processing.</w:t>
      </w:r>
      <w:r>
        <w:rPr>
          <w:spacing w:val="40"/>
        </w:rPr>
        <w:t> </w:t>
      </w:r>
      <w:r>
        <w:rPr/>
        <w:t>The contents of the “Exclusion Flag” and “Exclusion Comment” columns shall be part of the final WinNonlin-generated annotated analysis sets (csv files or SAS transport files) and shall be uploaded/merged into the relevant concentration or PD variable analysis dataset created by the Programmer/Biostatistician and/or Sponsor designee.</w:t>
      </w:r>
      <w:r>
        <w:rPr>
          <w:spacing w:val="40"/>
        </w:rPr>
        <w:t> </w:t>
      </w:r>
      <w:r>
        <w:rPr/>
        <w:t>In all cases the concentration value shall be presented in a data listing.</w:t>
      </w:r>
      <w:r>
        <w:rPr>
          <w:spacing w:val="40"/>
        </w:rPr>
        <w:t> </w:t>
      </w:r>
      <w:r>
        <w:rPr/>
        <w:t>The “AN_CMT” column is for the free-form entry of comments</w:t>
      </w:r>
      <w:r>
        <w:rPr>
          <w:spacing w:val="-3"/>
        </w:rPr>
        <w:t> </w:t>
      </w:r>
      <w:r>
        <w:rPr/>
        <w:t>concerning</w:t>
      </w:r>
      <w:r>
        <w:rPr>
          <w:spacing w:val="-3"/>
        </w:rPr>
        <w:t> </w:t>
      </w:r>
      <w:r>
        <w:rPr/>
        <w:t>the</w:t>
      </w:r>
      <w:r>
        <w:rPr>
          <w:spacing w:val="-3"/>
        </w:rPr>
        <w:t> </w:t>
      </w:r>
      <w:r>
        <w:rPr/>
        <w:t>calculation</w:t>
      </w:r>
      <w:r>
        <w:rPr>
          <w:spacing w:val="-3"/>
        </w:rPr>
        <w:t> </w:t>
      </w:r>
      <w:r>
        <w:rPr/>
        <w:t>and</w:t>
      </w:r>
      <w:r>
        <w:rPr>
          <w:spacing w:val="-3"/>
        </w:rPr>
        <w:t> </w:t>
      </w:r>
      <w:r>
        <w:rPr/>
        <w:t>treatment</w:t>
      </w:r>
      <w:r>
        <w:rPr>
          <w:spacing w:val="-3"/>
        </w:rPr>
        <w:t> </w:t>
      </w:r>
      <w:r>
        <w:rPr/>
        <w:t>of</w:t>
      </w:r>
      <w:r>
        <w:rPr>
          <w:spacing w:val="-3"/>
        </w:rPr>
        <w:t> </w:t>
      </w:r>
      <w:r>
        <w:rPr/>
        <w:t>the</w:t>
      </w:r>
      <w:r>
        <w:rPr>
          <w:spacing w:val="-3"/>
        </w:rPr>
        <w:t> </w:t>
      </w:r>
      <w:r>
        <w:rPr/>
        <w:t>flagged</w:t>
      </w:r>
      <w:r>
        <w:rPr>
          <w:spacing w:val="-3"/>
        </w:rPr>
        <w:t> </w:t>
      </w:r>
      <w:r>
        <w:rPr/>
        <w:t>data</w:t>
      </w:r>
      <w:r>
        <w:rPr>
          <w:spacing w:val="-3"/>
        </w:rPr>
        <w:t> </w:t>
      </w:r>
      <w:r>
        <w:rPr/>
        <w:t>in</w:t>
      </w:r>
      <w:r>
        <w:rPr>
          <w:spacing w:val="-3"/>
        </w:rPr>
        <w:t> </w:t>
      </w:r>
      <w:r>
        <w:rPr/>
        <w:t>the</w:t>
      </w:r>
      <w:r>
        <w:rPr>
          <w:spacing w:val="-3"/>
        </w:rPr>
        <w:t> </w:t>
      </w:r>
      <w:r>
        <w:rPr/>
        <w:t>analysis</w:t>
      </w:r>
      <w:r>
        <w:rPr>
          <w:spacing w:val="-6"/>
        </w:rPr>
        <w:t> </w:t>
      </w:r>
      <w:r>
        <w:rPr/>
        <w:t>and text records in the AN_CMT are typically uploaded/merged into the relevant concentration</w:t>
      </w:r>
    </w:p>
    <w:p>
      <w:pPr>
        <w:spacing w:after="0"/>
        <w:sectPr>
          <w:pgSz w:w="12240" w:h="15840"/>
          <w:pgMar w:header="725" w:footer="1059" w:top="2540" w:bottom="1320" w:left="960" w:right="960"/>
        </w:sectPr>
      </w:pPr>
    </w:p>
    <w:p>
      <w:pPr>
        <w:pStyle w:val="BodyText"/>
        <w:spacing w:before="4"/>
        <w:rPr>
          <w:sz w:val="14"/>
        </w:rPr>
      </w:pPr>
    </w:p>
    <w:p>
      <w:pPr>
        <w:pStyle w:val="BodyText"/>
        <w:spacing w:before="94"/>
        <w:ind w:left="1022" w:right="477"/>
      </w:pPr>
      <w:r>
        <w:rPr/>
        <w:t>or PD variable analysis dataset created by the Programmer/Biostatistician and/or Sponsor designee.</w:t>
      </w:r>
      <w:r>
        <w:rPr>
          <w:spacing w:val="40"/>
        </w:rPr>
        <w:t> </w:t>
      </w:r>
      <w:r>
        <w:rPr/>
        <w:t>The wording of the EX_CMT and AN_CMT comments shall be standardized within</w:t>
      </w:r>
      <w:r>
        <w:rPr>
          <w:spacing w:val="-4"/>
        </w:rPr>
        <w:t> </w:t>
      </w:r>
      <w:r>
        <w:rPr/>
        <w:t>an</w:t>
      </w:r>
      <w:r>
        <w:rPr>
          <w:spacing w:val="-4"/>
        </w:rPr>
        <w:t> </w:t>
      </w:r>
      <w:r>
        <w:rPr/>
        <w:t>analysis,</w:t>
      </w:r>
      <w:r>
        <w:rPr>
          <w:spacing w:val="-4"/>
        </w:rPr>
        <w:t> </w:t>
      </w:r>
      <w:r>
        <w:rPr/>
        <w:t>ie,</w:t>
      </w:r>
      <w:r>
        <w:rPr>
          <w:spacing w:val="-6"/>
        </w:rPr>
        <w:t> </w:t>
      </w:r>
      <w:r>
        <w:rPr/>
        <w:t>the</w:t>
      </w:r>
      <w:r>
        <w:rPr>
          <w:spacing w:val="-2"/>
        </w:rPr>
        <w:t> </w:t>
      </w:r>
      <w:r>
        <w:rPr/>
        <w:t>same wording,</w:t>
      </w:r>
      <w:r>
        <w:rPr>
          <w:spacing w:val="-4"/>
        </w:rPr>
        <w:t> </w:t>
      </w:r>
      <w:r>
        <w:rPr/>
        <w:t>spelling,</w:t>
      </w:r>
      <w:r>
        <w:rPr>
          <w:spacing w:val="-4"/>
        </w:rPr>
        <w:t> </w:t>
      </w:r>
      <w:r>
        <w:rPr/>
        <w:t>punctuation,</w:t>
      </w:r>
      <w:r>
        <w:rPr>
          <w:spacing w:val="-4"/>
        </w:rPr>
        <w:t> </w:t>
      </w:r>
      <w:r>
        <w:rPr/>
        <w:t>spacing,</w:t>
      </w:r>
      <w:r>
        <w:rPr>
          <w:spacing w:val="-4"/>
        </w:rPr>
        <w:t> </w:t>
      </w:r>
      <w:r>
        <w:rPr/>
        <w:t>capitalization,</w:t>
      </w:r>
      <w:r>
        <w:rPr>
          <w:spacing w:val="-4"/>
        </w:rPr>
        <w:t> </w:t>
      </w:r>
      <w:r>
        <w:rPr/>
        <w:t>etc., shall be used within a given analysis across analytes and analysis files whenever appropriate and applicable.</w:t>
      </w:r>
    </w:p>
    <w:p>
      <w:pPr>
        <w:pStyle w:val="BodyText"/>
        <w:spacing w:before="10"/>
        <w:rPr>
          <w:sz w:val="21"/>
        </w:rPr>
      </w:pPr>
    </w:p>
    <w:p>
      <w:pPr>
        <w:pStyle w:val="BodyText"/>
        <w:ind w:left="1022" w:right="510"/>
      </w:pPr>
      <w:r>
        <w:rPr/>
        <w:t>Additional “Flag” and “Comment” columns as well as flag identifiers may be generated on</w:t>
      </w:r>
      <w:r>
        <w:rPr>
          <w:spacing w:val="40"/>
        </w:rPr>
        <w:t> </w:t>
      </w:r>
      <w:r>
        <w:rPr/>
        <w:t>a case-by-case basis to meet the requirements of the dataset and/or Sponsor.</w:t>
      </w:r>
      <w:r>
        <w:rPr>
          <w:spacing w:val="80"/>
        </w:rPr>
        <w:t> </w:t>
      </w:r>
      <w:r>
        <w:rPr/>
        <w:t>These flags</w:t>
      </w:r>
      <w:r>
        <w:rPr>
          <w:spacing w:val="-3"/>
        </w:rPr>
        <w:t> </w:t>
      </w:r>
      <w:r>
        <w:rPr/>
        <w:t>and</w:t>
      </w:r>
      <w:r>
        <w:rPr>
          <w:spacing w:val="-3"/>
        </w:rPr>
        <w:t> </w:t>
      </w:r>
      <w:r>
        <w:rPr/>
        <w:t>comments</w:t>
      </w:r>
      <w:r>
        <w:rPr>
          <w:spacing w:val="-3"/>
        </w:rPr>
        <w:t> </w:t>
      </w:r>
      <w:r>
        <w:rPr/>
        <w:t>may</w:t>
      </w:r>
      <w:r>
        <w:rPr>
          <w:spacing w:val="-3"/>
        </w:rPr>
        <w:t> </w:t>
      </w:r>
      <w:r>
        <w:rPr/>
        <w:t>be</w:t>
      </w:r>
      <w:r>
        <w:rPr>
          <w:spacing w:val="-3"/>
        </w:rPr>
        <w:t> </w:t>
      </w:r>
      <w:r>
        <w:rPr/>
        <w:t>used</w:t>
      </w:r>
      <w:r>
        <w:rPr>
          <w:spacing w:val="-3"/>
        </w:rPr>
        <w:t> </w:t>
      </w:r>
      <w:r>
        <w:rPr/>
        <w:t>to</w:t>
      </w:r>
      <w:r>
        <w:rPr>
          <w:spacing w:val="-3"/>
        </w:rPr>
        <w:t> </w:t>
      </w:r>
      <w:r>
        <w:rPr/>
        <w:t>identify</w:t>
      </w:r>
      <w:r>
        <w:rPr>
          <w:spacing w:val="-3"/>
        </w:rPr>
        <w:t> </w:t>
      </w:r>
      <w:r>
        <w:rPr/>
        <w:t>exclusions</w:t>
      </w:r>
      <w:r>
        <w:rPr>
          <w:spacing w:val="-3"/>
        </w:rPr>
        <w:t> </w:t>
      </w:r>
      <w:r>
        <w:rPr/>
        <w:t>and/or</w:t>
      </w:r>
      <w:r>
        <w:rPr>
          <w:spacing w:val="-3"/>
        </w:rPr>
        <w:t> </w:t>
      </w:r>
      <w:r>
        <w:rPr/>
        <w:t>to</w:t>
      </w:r>
      <w:r>
        <w:rPr>
          <w:spacing w:val="-3"/>
        </w:rPr>
        <w:t> </w:t>
      </w:r>
      <w:r>
        <w:rPr/>
        <w:t>allow</w:t>
      </w:r>
      <w:r>
        <w:rPr>
          <w:spacing w:val="-3"/>
        </w:rPr>
        <w:t> </w:t>
      </w:r>
      <w:r>
        <w:rPr/>
        <w:t>data</w:t>
      </w:r>
      <w:r>
        <w:rPr>
          <w:spacing w:val="-3"/>
        </w:rPr>
        <w:t> </w:t>
      </w:r>
      <w:r>
        <w:rPr/>
        <w:t>to</w:t>
      </w:r>
      <w:r>
        <w:rPr>
          <w:spacing w:val="-3"/>
        </w:rPr>
        <w:t> </w:t>
      </w:r>
      <w:r>
        <w:rPr/>
        <w:t>be</w:t>
      </w:r>
      <w:r>
        <w:rPr>
          <w:spacing w:val="-3"/>
        </w:rPr>
        <w:t> </w:t>
      </w:r>
      <w:r>
        <w:rPr/>
        <w:t>uniquely identified in data listings.</w:t>
      </w:r>
      <w:r>
        <w:rPr>
          <w:spacing w:val="80"/>
        </w:rPr>
        <w:t> </w:t>
      </w:r>
      <w:r>
        <w:rPr/>
        <w:t>Deviation from the above described guidelines shall be described in the analysis review documentation.</w:t>
      </w:r>
    </w:p>
    <w:p>
      <w:pPr>
        <w:pStyle w:val="BodyText"/>
        <w:spacing w:before="11"/>
        <w:rPr>
          <w:sz w:val="21"/>
        </w:rPr>
      </w:pPr>
    </w:p>
    <w:p>
      <w:pPr>
        <w:spacing w:line="240" w:lineRule="auto" w:before="0"/>
        <w:ind w:left="1022" w:right="477" w:firstLine="0"/>
        <w:jc w:val="left"/>
        <w:rPr>
          <w:sz w:val="22"/>
        </w:rPr>
      </w:pPr>
      <w:r>
        <w:rPr>
          <w:b/>
          <w:i/>
          <w:sz w:val="22"/>
        </w:rPr>
        <w:t>E2: postWinNonlin parameter dataset (for Blood-based and Urine/fecal Analyses)</w:t>
      </w:r>
      <w:r>
        <w:rPr>
          <w:b/>
          <w:i/>
          <w:sz w:val="22"/>
        </w:rPr>
        <w:t> </w:t>
      </w:r>
      <w:r>
        <w:rPr>
          <w:sz w:val="22"/>
        </w:rPr>
        <w:t>The PKS shall insert columns for “Exclusion Flag (EX_FLAG),” “Exclusion Comment (EX_CMT),”</w:t>
      </w:r>
      <w:r>
        <w:rPr>
          <w:spacing w:val="-4"/>
          <w:sz w:val="22"/>
        </w:rPr>
        <w:t> </w:t>
      </w:r>
      <w:r>
        <w:rPr>
          <w:sz w:val="22"/>
        </w:rPr>
        <w:t>and</w:t>
      </w:r>
      <w:r>
        <w:rPr>
          <w:spacing w:val="-4"/>
          <w:sz w:val="22"/>
        </w:rPr>
        <w:t> </w:t>
      </w:r>
      <w:r>
        <w:rPr>
          <w:sz w:val="22"/>
        </w:rPr>
        <w:t>“Analyst</w:t>
      </w:r>
      <w:r>
        <w:rPr>
          <w:spacing w:val="-4"/>
          <w:sz w:val="22"/>
        </w:rPr>
        <w:t> </w:t>
      </w:r>
      <w:r>
        <w:rPr>
          <w:sz w:val="22"/>
        </w:rPr>
        <w:t>Comments</w:t>
      </w:r>
      <w:r>
        <w:rPr>
          <w:spacing w:val="-4"/>
          <w:sz w:val="22"/>
        </w:rPr>
        <w:t> </w:t>
      </w:r>
      <w:r>
        <w:rPr>
          <w:sz w:val="22"/>
        </w:rPr>
        <w:t>(AN_CMT)”</w:t>
      </w:r>
      <w:r>
        <w:rPr>
          <w:spacing w:val="-4"/>
          <w:sz w:val="22"/>
        </w:rPr>
        <w:t> </w:t>
      </w:r>
      <w:r>
        <w:rPr>
          <w:sz w:val="22"/>
        </w:rPr>
        <w:t>into</w:t>
      </w:r>
      <w:r>
        <w:rPr>
          <w:spacing w:val="-4"/>
          <w:sz w:val="22"/>
        </w:rPr>
        <w:t> </w:t>
      </w:r>
      <w:r>
        <w:rPr>
          <w:sz w:val="22"/>
        </w:rPr>
        <w:t>the</w:t>
      </w:r>
      <w:r>
        <w:rPr>
          <w:spacing w:val="-4"/>
          <w:sz w:val="22"/>
        </w:rPr>
        <w:t> </w:t>
      </w:r>
      <w:r>
        <w:rPr>
          <w:sz w:val="22"/>
        </w:rPr>
        <w:t>parameter</w:t>
      </w:r>
      <w:r>
        <w:rPr>
          <w:spacing w:val="-4"/>
          <w:sz w:val="22"/>
        </w:rPr>
        <w:t> </w:t>
      </w:r>
      <w:r>
        <w:rPr>
          <w:sz w:val="22"/>
        </w:rPr>
        <w:t>file</w:t>
      </w:r>
      <w:r>
        <w:rPr>
          <w:spacing w:val="-4"/>
          <w:sz w:val="22"/>
        </w:rPr>
        <w:t> </w:t>
      </w:r>
      <w:r>
        <w:rPr>
          <w:sz w:val="22"/>
        </w:rPr>
        <w:t>generated</w:t>
      </w:r>
      <w:r>
        <w:rPr>
          <w:spacing w:val="-4"/>
          <w:sz w:val="22"/>
        </w:rPr>
        <w:t> </w:t>
      </w:r>
      <w:r>
        <w:rPr>
          <w:sz w:val="22"/>
        </w:rPr>
        <w:t>by</w:t>
      </w:r>
      <w:r>
        <w:rPr>
          <w:spacing w:val="-4"/>
          <w:sz w:val="22"/>
        </w:rPr>
        <w:t> </w:t>
      </w:r>
      <w:r>
        <w:rPr>
          <w:sz w:val="22"/>
        </w:rPr>
        <w:t>the WinNonlin analysis.</w:t>
      </w:r>
      <w:r>
        <w:rPr>
          <w:spacing w:val="40"/>
          <w:sz w:val="22"/>
        </w:rPr>
        <w:t> </w:t>
      </w:r>
      <w:r>
        <w:rPr>
          <w:sz w:val="22"/>
        </w:rPr>
        <w:t>These columns shall be used to indicate how individual parameter values shall be processed on subsequent listings and tables.</w:t>
      </w:r>
    </w:p>
    <w:p>
      <w:pPr>
        <w:pStyle w:val="ListParagraph"/>
        <w:numPr>
          <w:ilvl w:val="0"/>
          <w:numId w:val="11"/>
        </w:numPr>
        <w:tabs>
          <w:tab w:pos="2012" w:val="left" w:leader="none"/>
        </w:tabs>
        <w:spacing w:line="242" w:lineRule="auto" w:before="55" w:after="0"/>
        <w:ind w:left="2011" w:right="915" w:hanging="452"/>
        <w:jc w:val="both"/>
        <w:rPr>
          <w:sz w:val="22"/>
        </w:rPr>
      </w:pPr>
      <w:bookmarkStart w:name="1 An entry of “1” in the “Exclusion Flag" w:id="76"/>
      <w:bookmarkEnd w:id="76"/>
      <w:r>
        <w:rPr>
          <w:sz w:val="22"/>
        </w:rPr>
        <w:t>A</w:t>
      </w:r>
      <w:r>
        <w:rPr>
          <w:sz w:val="22"/>
        </w:rPr>
        <w:t>n entry of “1” in the “Exclusion Flag” column indicates the parameter value shall</w:t>
      </w:r>
      <w:r>
        <w:rPr>
          <w:spacing w:val="-3"/>
          <w:sz w:val="22"/>
        </w:rPr>
        <w:t> </w:t>
      </w:r>
      <w:r>
        <w:rPr>
          <w:sz w:val="22"/>
        </w:rPr>
        <w:t>be</w:t>
      </w:r>
      <w:r>
        <w:rPr>
          <w:spacing w:val="-3"/>
          <w:sz w:val="22"/>
        </w:rPr>
        <w:t> </w:t>
      </w:r>
      <w:r>
        <w:rPr>
          <w:sz w:val="22"/>
        </w:rPr>
        <w:t>included</w:t>
      </w:r>
      <w:r>
        <w:rPr>
          <w:spacing w:val="-3"/>
          <w:sz w:val="22"/>
        </w:rPr>
        <w:t> </w:t>
      </w:r>
      <w:r>
        <w:rPr>
          <w:sz w:val="22"/>
        </w:rPr>
        <w:t>in</w:t>
      </w:r>
      <w:r>
        <w:rPr>
          <w:spacing w:val="-3"/>
          <w:sz w:val="22"/>
        </w:rPr>
        <w:t> </w:t>
      </w:r>
      <w:r>
        <w:rPr>
          <w:sz w:val="22"/>
        </w:rPr>
        <w:t>the</w:t>
      </w:r>
      <w:r>
        <w:rPr>
          <w:spacing w:val="-3"/>
          <w:sz w:val="22"/>
        </w:rPr>
        <w:t> </w:t>
      </w:r>
      <w:r>
        <w:rPr>
          <w:sz w:val="22"/>
        </w:rPr>
        <w:t>PK</w:t>
      </w:r>
      <w:r>
        <w:rPr>
          <w:spacing w:val="-3"/>
          <w:sz w:val="22"/>
        </w:rPr>
        <w:t> </w:t>
      </w:r>
      <w:r>
        <w:rPr>
          <w:sz w:val="22"/>
        </w:rPr>
        <w:t>parameter</w:t>
      </w:r>
      <w:r>
        <w:rPr>
          <w:spacing w:val="-3"/>
          <w:sz w:val="22"/>
        </w:rPr>
        <w:t> </w:t>
      </w:r>
      <w:r>
        <w:rPr>
          <w:sz w:val="22"/>
        </w:rPr>
        <w:t>listings</w:t>
      </w:r>
      <w:r>
        <w:rPr>
          <w:spacing w:val="-3"/>
          <w:sz w:val="22"/>
        </w:rPr>
        <w:t> </w:t>
      </w:r>
      <w:r>
        <w:rPr>
          <w:sz w:val="22"/>
        </w:rPr>
        <w:t>but</w:t>
      </w:r>
      <w:r>
        <w:rPr>
          <w:spacing w:val="-3"/>
          <w:sz w:val="22"/>
        </w:rPr>
        <w:t> </w:t>
      </w:r>
      <w:r>
        <w:rPr>
          <w:sz w:val="22"/>
        </w:rPr>
        <w:t>shall</w:t>
      </w:r>
      <w:r>
        <w:rPr>
          <w:spacing w:val="-3"/>
          <w:sz w:val="22"/>
        </w:rPr>
        <w:t> </w:t>
      </w:r>
      <w:r>
        <w:rPr>
          <w:sz w:val="22"/>
        </w:rPr>
        <w:t>be</w:t>
      </w:r>
      <w:r>
        <w:rPr>
          <w:spacing w:val="-3"/>
          <w:sz w:val="22"/>
        </w:rPr>
        <w:t> </w:t>
      </w:r>
      <w:r>
        <w:rPr>
          <w:sz w:val="22"/>
        </w:rPr>
        <w:t>excluded</w:t>
      </w:r>
      <w:r>
        <w:rPr>
          <w:spacing w:val="-3"/>
          <w:sz w:val="22"/>
        </w:rPr>
        <w:t> </w:t>
      </w:r>
      <w:r>
        <w:rPr>
          <w:sz w:val="22"/>
        </w:rPr>
        <w:t>from</w:t>
      </w:r>
      <w:r>
        <w:rPr>
          <w:spacing w:val="-3"/>
          <w:sz w:val="22"/>
        </w:rPr>
        <w:t> </w:t>
      </w:r>
      <w:r>
        <w:rPr>
          <w:sz w:val="22"/>
        </w:rPr>
        <w:t>the computation of any descriptive or inferential statistics.</w:t>
      </w:r>
    </w:p>
    <w:p>
      <w:pPr>
        <w:pStyle w:val="ListParagraph"/>
        <w:numPr>
          <w:ilvl w:val="0"/>
          <w:numId w:val="11"/>
        </w:numPr>
        <w:tabs>
          <w:tab w:pos="2011" w:val="left" w:leader="none"/>
          <w:tab w:pos="2012" w:val="left" w:leader="none"/>
        </w:tabs>
        <w:spacing w:line="240" w:lineRule="auto" w:before="54" w:after="0"/>
        <w:ind w:left="2011" w:right="588" w:hanging="452"/>
        <w:jc w:val="left"/>
        <w:rPr>
          <w:sz w:val="22"/>
        </w:rPr>
      </w:pPr>
      <w:bookmarkStart w:name="2 An entry of “2” in the “Exclusion Flag" w:id="77"/>
      <w:bookmarkEnd w:id="77"/>
      <w:r>
        <w:rPr>
          <w:sz w:val="22"/>
        </w:rPr>
        <w:t>A</w:t>
      </w:r>
      <w:r>
        <w:rPr>
          <w:sz w:val="22"/>
        </w:rPr>
        <w:t>n entry of “2” in the “Exclusion Flag” column indicates the parameter value is not</w:t>
      </w:r>
      <w:r>
        <w:rPr>
          <w:spacing w:val="-2"/>
          <w:sz w:val="22"/>
        </w:rPr>
        <w:t> </w:t>
      </w:r>
      <w:r>
        <w:rPr>
          <w:sz w:val="22"/>
        </w:rPr>
        <w:t>reportable</w:t>
      </w:r>
      <w:r>
        <w:rPr>
          <w:spacing w:val="-2"/>
          <w:sz w:val="22"/>
        </w:rPr>
        <w:t> </w:t>
      </w:r>
      <w:r>
        <w:rPr>
          <w:sz w:val="22"/>
        </w:rPr>
        <w:t>and</w:t>
      </w:r>
      <w:r>
        <w:rPr>
          <w:spacing w:val="-1"/>
          <w:sz w:val="22"/>
        </w:rPr>
        <w:t> </w:t>
      </w:r>
      <w:r>
        <w:rPr>
          <w:sz w:val="22"/>
        </w:rPr>
        <w:t>shall</w:t>
      </w:r>
      <w:r>
        <w:rPr>
          <w:spacing w:val="-7"/>
          <w:sz w:val="22"/>
        </w:rPr>
        <w:t> </w:t>
      </w:r>
      <w:r>
        <w:rPr>
          <w:sz w:val="22"/>
        </w:rPr>
        <w:t>not</w:t>
      </w:r>
      <w:r>
        <w:rPr>
          <w:spacing w:val="-3"/>
          <w:sz w:val="22"/>
        </w:rPr>
        <w:t> </w:t>
      </w:r>
      <w:r>
        <w:rPr>
          <w:sz w:val="22"/>
        </w:rPr>
        <w:t>be</w:t>
      </w:r>
      <w:r>
        <w:rPr>
          <w:spacing w:val="-3"/>
          <w:sz w:val="22"/>
        </w:rPr>
        <w:t> </w:t>
      </w:r>
      <w:r>
        <w:rPr>
          <w:sz w:val="22"/>
        </w:rPr>
        <w:t>retained</w:t>
      </w:r>
      <w:r>
        <w:rPr>
          <w:spacing w:val="-3"/>
          <w:sz w:val="22"/>
        </w:rPr>
        <w:t> </w:t>
      </w:r>
      <w:r>
        <w:rPr>
          <w:sz w:val="22"/>
        </w:rPr>
        <w:t>in</w:t>
      </w:r>
      <w:r>
        <w:rPr>
          <w:spacing w:val="-3"/>
          <w:sz w:val="22"/>
        </w:rPr>
        <w:t> </w:t>
      </w:r>
      <w:r>
        <w:rPr>
          <w:sz w:val="22"/>
        </w:rPr>
        <w:t>the</w:t>
      </w:r>
      <w:r>
        <w:rPr>
          <w:spacing w:val="-3"/>
          <w:sz w:val="22"/>
        </w:rPr>
        <w:t> </w:t>
      </w:r>
      <w:r>
        <w:rPr>
          <w:sz w:val="22"/>
        </w:rPr>
        <w:t>final</w:t>
      </w:r>
      <w:r>
        <w:rPr>
          <w:spacing w:val="-3"/>
          <w:sz w:val="22"/>
        </w:rPr>
        <w:t> </w:t>
      </w:r>
      <w:r>
        <w:rPr>
          <w:sz w:val="22"/>
        </w:rPr>
        <w:t>parameter</w:t>
      </w:r>
      <w:r>
        <w:rPr>
          <w:spacing w:val="-3"/>
          <w:sz w:val="22"/>
        </w:rPr>
        <w:t> </w:t>
      </w:r>
      <w:r>
        <w:rPr>
          <w:sz w:val="22"/>
        </w:rPr>
        <w:t>analysis</w:t>
      </w:r>
      <w:r>
        <w:rPr>
          <w:spacing w:val="-3"/>
          <w:sz w:val="22"/>
        </w:rPr>
        <w:t> </w:t>
      </w:r>
      <w:r>
        <w:rPr>
          <w:sz w:val="22"/>
        </w:rPr>
        <w:t>set</w:t>
      </w:r>
      <w:r>
        <w:rPr>
          <w:spacing w:val="-3"/>
          <w:sz w:val="22"/>
        </w:rPr>
        <w:t> </w:t>
      </w:r>
      <w:r>
        <w:rPr>
          <w:sz w:val="22"/>
        </w:rPr>
        <w:t>to</w:t>
      </w:r>
      <w:r>
        <w:rPr>
          <w:spacing w:val="-3"/>
          <w:sz w:val="22"/>
        </w:rPr>
        <w:t> </w:t>
      </w:r>
      <w:r>
        <w:rPr>
          <w:sz w:val="22"/>
        </w:rPr>
        <w:t>be used for generation of data listings or tables (ie, treated as missing).</w:t>
      </w:r>
    </w:p>
    <w:p>
      <w:pPr>
        <w:pStyle w:val="BodyText"/>
        <w:spacing w:before="1"/>
        <w:rPr>
          <w:sz w:val="27"/>
        </w:rPr>
      </w:pPr>
    </w:p>
    <w:p>
      <w:pPr>
        <w:pStyle w:val="BodyText"/>
        <w:ind w:left="1560" w:right="833"/>
      </w:pPr>
      <w:bookmarkStart w:name="Note:  PK/PD parameters carrying a flag " w:id="78"/>
      <w:bookmarkEnd w:id="78"/>
      <w:r>
        <w:rPr/>
      </w:r>
      <w:r>
        <w:rPr>
          <w:b/>
        </w:rPr>
        <w:t>Note</w:t>
      </w:r>
      <w:r>
        <w:rPr/>
        <w:t>:</w:t>
      </w:r>
      <w:r>
        <w:rPr>
          <w:spacing w:val="40"/>
        </w:rPr>
        <w:t> </w:t>
      </w:r>
      <w:r>
        <w:rPr/>
        <w:t>PK/PD</w:t>
      </w:r>
      <w:r>
        <w:rPr>
          <w:spacing w:val="-3"/>
        </w:rPr>
        <w:t> </w:t>
      </w:r>
      <w:r>
        <w:rPr/>
        <w:t>parameters</w:t>
      </w:r>
      <w:r>
        <w:rPr>
          <w:spacing w:val="-3"/>
        </w:rPr>
        <w:t> </w:t>
      </w:r>
      <w:r>
        <w:rPr/>
        <w:t>carrying</w:t>
      </w:r>
      <w:r>
        <w:rPr>
          <w:spacing w:val="-3"/>
        </w:rPr>
        <w:t> </w:t>
      </w:r>
      <w:r>
        <w:rPr/>
        <w:t>a</w:t>
      </w:r>
      <w:r>
        <w:rPr>
          <w:spacing w:val="-3"/>
        </w:rPr>
        <w:t> </w:t>
      </w:r>
      <w:r>
        <w:rPr/>
        <w:t>flag</w:t>
      </w:r>
      <w:r>
        <w:rPr>
          <w:spacing w:val="-3"/>
        </w:rPr>
        <w:t> </w:t>
      </w:r>
      <w:r>
        <w:rPr/>
        <w:t>of</w:t>
      </w:r>
      <w:r>
        <w:rPr>
          <w:spacing w:val="-3"/>
        </w:rPr>
        <w:t> </w:t>
      </w:r>
      <w:r>
        <w:rPr/>
        <w:t>“2”</w:t>
      </w:r>
      <w:r>
        <w:rPr>
          <w:spacing w:val="-1"/>
        </w:rPr>
        <w:t> </w:t>
      </w:r>
      <w:r>
        <w:rPr/>
        <w:t>shall</w:t>
      </w:r>
      <w:r>
        <w:rPr>
          <w:spacing w:val="-3"/>
        </w:rPr>
        <w:t> </w:t>
      </w:r>
      <w:r>
        <w:rPr/>
        <w:t>be</w:t>
      </w:r>
      <w:r>
        <w:rPr>
          <w:spacing w:val="-3"/>
        </w:rPr>
        <w:t> </w:t>
      </w:r>
      <w:r>
        <w:rPr/>
        <w:t>presented</w:t>
      </w:r>
      <w:r>
        <w:rPr>
          <w:spacing w:val="-3"/>
        </w:rPr>
        <w:t> </w:t>
      </w:r>
      <w:r>
        <w:rPr/>
        <w:t>as</w:t>
      </w:r>
      <w:r>
        <w:rPr>
          <w:spacing w:val="-3"/>
        </w:rPr>
        <w:t> </w:t>
      </w:r>
      <w:r>
        <w:rPr/>
        <w:t>a</w:t>
      </w:r>
      <w:r>
        <w:rPr>
          <w:spacing w:val="-3"/>
        </w:rPr>
        <w:t> </w:t>
      </w:r>
      <w:r>
        <w:rPr/>
        <w:t>missing</w:t>
      </w:r>
      <w:r>
        <w:rPr>
          <w:spacing w:val="-2"/>
        </w:rPr>
        <w:t> </w:t>
      </w:r>
      <w:r>
        <w:rPr/>
        <w:t>or non-reportable value as part of the programmed parameter listings (eg, “not calculated”, “not reported”, “no data”, etc.) and shall be excluded from the computation</w:t>
      </w:r>
      <w:r>
        <w:rPr>
          <w:spacing w:val="-2"/>
        </w:rPr>
        <w:t> </w:t>
      </w:r>
      <w:r>
        <w:rPr/>
        <w:t>of</w:t>
      </w:r>
      <w:r>
        <w:rPr>
          <w:spacing w:val="-3"/>
        </w:rPr>
        <w:t> </w:t>
      </w:r>
      <w:r>
        <w:rPr/>
        <w:t>any</w:t>
      </w:r>
      <w:r>
        <w:rPr>
          <w:spacing w:val="-3"/>
        </w:rPr>
        <w:t> </w:t>
      </w:r>
      <w:r>
        <w:rPr/>
        <w:t>descriptive</w:t>
      </w:r>
      <w:r>
        <w:rPr>
          <w:spacing w:val="-3"/>
        </w:rPr>
        <w:t> </w:t>
      </w:r>
      <w:r>
        <w:rPr/>
        <w:t>or</w:t>
      </w:r>
      <w:r>
        <w:rPr>
          <w:spacing w:val="-3"/>
        </w:rPr>
        <w:t> </w:t>
      </w:r>
      <w:r>
        <w:rPr/>
        <w:t>inferential</w:t>
      </w:r>
      <w:r>
        <w:rPr>
          <w:spacing w:val="-3"/>
        </w:rPr>
        <w:t> </w:t>
      </w:r>
      <w:r>
        <w:rPr/>
        <w:t>statistics.</w:t>
      </w:r>
      <w:r>
        <w:rPr>
          <w:spacing w:val="40"/>
        </w:rPr>
        <w:t> </w:t>
      </w:r>
      <w:r>
        <w:rPr/>
        <w:t>The</w:t>
      </w:r>
      <w:r>
        <w:rPr>
          <w:spacing w:val="-3"/>
        </w:rPr>
        <w:t> </w:t>
      </w:r>
      <w:r>
        <w:rPr/>
        <w:t>numerical</w:t>
      </w:r>
      <w:r>
        <w:rPr>
          <w:spacing w:val="-3"/>
        </w:rPr>
        <w:t> </w:t>
      </w:r>
      <w:r>
        <w:rPr/>
        <w:t>value</w:t>
      </w:r>
      <w:r>
        <w:rPr>
          <w:spacing w:val="-3"/>
        </w:rPr>
        <w:t> </w:t>
      </w:r>
      <w:r>
        <w:rPr/>
        <w:t>in</w:t>
      </w:r>
      <w:r>
        <w:rPr>
          <w:spacing w:val="-3"/>
        </w:rPr>
        <w:t> </w:t>
      </w:r>
      <w:r>
        <w:rPr/>
        <w:t>the Estimate</w:t>
      </w:r>
      <w:r>
        <w:rPr>
          <w:spacing w:val="-2"/>
        </w:rPr>
        <w:t> </w:t>
      </w:r>
      <w:r>
        <w:rPr/>
        <w:t>column</w:t>
      </w:r>
      <w:r>
        <w:rPr>
          <w:spacing w:val="-2"/>
        </w:rPr>
        <w:t> </w:t>
      </w:r>
      <w:r>
        <w:rPr/>
        <w:t>shall</w:t>
      </w:r>
      <w:r>
        <w:rPr>
          <w:spacing w:val="-2"/>
        </w:rPr>
        <w:t> </w:t>
      </w:r>
      <w:r>
        <w:rPr/>
        <w:t>be</w:t>
      </w:r>
      <w:r>
        <w:rPr>
          <w:spacing w:val="-2"/>
        </w:rPr>
        <w:t> </w:t>
      </w:r>
      <w:r>
        <w:rPr/>
        <w:t>set</w:t>
      </w:r>
      <w:r>
        <w:rPr>
          <w:spacing w:val="-2"/>
        </w:rPr>
        <w:t> </w:t>
      </w:r>
      <w:r>
        <w:rPr/>
        <w:t>to</w:t>
      </w:r>
      <w:r>
        <w:rPr>
          <w:spacing w:val="-2"/>
        </w:rPr>
        <w:t> </w:t>
      </w:r>
      <w:r>
        <w:rPr/>
        <w:t>missing;</w:t>
      </w:r>
      <w:r>
        <w:rPr>
          <w:spacing w:val="-2"/>
        </w:rPr>
        <w:t> </w:t>
      </w:r>
      <w:r>
        <w:rPr/>
        <w:t>programmatically</w:t>
      </w:r>
      <w:r>
        <w:rPr>
          <w:spacing w:val="-2"/>
        </w:rPr>
        <w:t> </w:t>
      </w:r>
      <w:r>
        <w:rPr/>
        <w:t>within</w:t>
      </w:r>
      <w:r>
        <w:rPr>
          <w:spacing w:val="-2"/>
        </w:rPr>
        <w:t> </w:t>
      </w:r>
      <w:r>
        <w:rPr/>
        <w:t>Phoenix</w:t>
      </w:r>
      <w:r>
        <w:rPr>
          <w:spacing w:val="-2"/>
        </w:rPr>
        <w:t> </w:t>
      </w:r>
      <w:r>
        <w:rPr/>
        <w:t>using</w:t>
      </w:r>
      <w:r>
        <w:rPr>
          <w:spacing w:val="-2"/>
        </w:rPr>
        <w:t> </w:t>
      </w:r>
      <w:r>
        <w:rPr/>
        <w:t>a data wizard is preferred.</w:t>
      </w:r>
    </w:p>
    <w:p>
      <w:pPr>
        <w:pStyle w:val="BodyText"/>
        <w:spacing w:before="5"/>
        <w:rPr>
          <w:sz w:val="27"/>
        </w:rPr>
      </w:pPr>
    </w:p>
    <w:p>
      <w:pPr>
        <w:pStyle w:val="BodyText"/>
        <w:ind w:left="1022" w:right="538"/>
      </w:pPr>
      <w:r>
        <w:rPr/>
        <w:t>The “Exclusion Comment” column shall be used to enter free-form explanation of the reason the record/value is flagged for special listing and/or descriptive statistics processing.</w:t>
      </w:r>
      <w:r>
        <w:rPr>
          <w:spacing w:val="40"/>
        </w:rPr>
        <w:t> </w:t>
      </w:r>
      <w:r>
        <w:rPr/>
        <w:t>The</w:t>
      </w:r>
      <w:r>
        <w:rPr>
          <w:spacing w:val="-4"/>
        </w:rPr>
        <w:t> </w:t>
      </w:r>
      <w:r>
        <w:rPr/>
        <w:t>contents</w:t>
      </w:r>
      <w:r>
        <w:rPr>
          <w:spacing w:val="-4"/>
        </w:rPr>
        <w:t> </w:t>
      </w:r>
      <w:r>
        <w:rPr/>
        <w:t>of</w:t>
      </w:r>
      <w:r>
        <w:rPr>
          <w:spacing w:val="-4"/>
        </w:rPr>
        <w:t> </w:t>
      </w:r>
      <w:r>
        <w:rPr/>
        <w:t>the</w:t>
      </w:r>
      <w:r>
        <w:rPr>
          <w:spacing w:val="-4"/>
        </w:rPr>
        <w:t> </w:t>
      </w:r>
      <w:r>
        <w:rPr/>
        <w:t>“Exclusion</w:t>
      </w:r>
      <w:r>
        <w:rPr>
          <w:spacing w:val="-4"/>
        </w:rPr>
        <w:t> </w:t>
      </w:r>
      <w:r>
        <w:rPr/>
        <w:t>Flag”</w:t>
      </w:r>
      <w:r>
        <w:rPr>
          <w:spacing w:val="-4"/>
        </w:rPr>
        <w:t> </w:t>
      </w:r>
      <w:r>
        <w:rPr/>
        <w:t>and</w:t>
      </w:r>
      <w:r>
        <w:rPr>
          <w:spacing w:val="-4"/>
        </w:rPr>
        <w:t> </w:t>
      </w:r>
      <w:r>
        <w:rPr/>
        <w:t>“Exclusion</w:t>
      </w:r>
      <w:r>
        <w:rPr>
          <w:spacing w:val="-4"/>
        </w:rPr>
        <w:t> </w:t>
      </w:r>
      <w:r>
        <w:rPr/>
        <w:t>Comment”</w:t>
      </w:r>
      <w:r>
        <w:rPr>
          <w:spacing w:val="-4"/>
        </w:rPr>
        <w:t> </w:t>
      </w:r>
      <w:r>
        <w:rPr/>
        <w:t>columns</w:t>
      </w:r>
      <w:r>
        <w:rPr>
          <w:spacing w:val="-4"/>
        </w:rPr>
        <w:t> </w:t>
      </w:r>
      <w:r>
        <w:rPr/>
        <w:t>shall be part of the final postWinNonlin parameter dataset (csv files or SAS transport files) and shall</w:t>
      </w:r>
      <w:r>
        <w:rPr>
          <w:spacing w:val="-4"/>
        </w:rPr>
        <w:t> </w:t>
      </w:r>
      <w:r>
        <w:rPr/>
        <w:t>be</w:t>
      </w:r>
      <w:r>
        <w:rPr>
          <w:spacing w:val="-4"/>
        </w:rPr>
        <w:t> </w:t>
      </w:r>
      <w:r>
        <w:rPr/>
        <w:t>uploaded</w:t>
      </w:r>
      <w:r>
        <w:rPr>
          <w:spacing w:val="-2"/>
        </w:rPr>
        <w:t> </w:t>
      </w:r>
      <w:r>
        <w:rPr/>
        <w:t>into</w:t>
      </w:r>
      <w:r>
        <w:rPr>
          <w:spacing w:val="-4"/>
        </w:rPr>
        <w:t> </w:t>
      </w:r>
      <w:r>
        <w:rPr/>
        <w:t>the</w:t>
      </w:r>
      <w:r>
        <w:rPr>
          <w:spacing w:val="-4"/>
        </w:rPr>
        <w:t> </w:t>
      </w:r>
      <w:r>
        <w:rPr/>
        <w:t>subsequent</w:t>
      </w:r>
      <w:r>
        <w:rPr>
          <w:spacing w:val="-4"/>
        </w:rPr>
        <w:t> </w:t>
      </w:r>
      <w:r>
        <w:rPr/>
        <w:t>PK</w:t>
      </w:r>
      <w:r>
        <w:rPr>
          <w:spacing w:val="-4"/>
        </w:rPr>
        <w:t> </w:t>
      </w:r>
      <w:r>
        <w:rPr/>
        <w:t>and</w:t>
      </w:r>
      <w:r>
        <w:rPr>
          <w:spacing w:val="-4"/>
        </w:rPr>
        <w:t> </w:t>
      </w:r>
      <w:r>
        <w:rPr/>
        <w:t>PD</w:t>
      </w:r>
      <w:r>
        <w:rPr>
          <w:spacing w:val="-4"/>
        </w:rPr>
        <w:t> </w:t>
      </w:r>
      <w:r>
        <w:rPr/>
        <w:t>parameters</w:t>
      </w:r>
      <w:r>
        <w:rPr>
          <w:spacing w:val="-4"/>
        </w:rPr>
        <w:t> </w:t>
      </w:r>
      <w:r>
        <w:rPr/>
        <w:t>analysis</w:t>
      </w:r>
      <w:r>
        <w:rPr>
          <w:spacing w:val="-4"/>
        </w:rPr>
        <w:t> </w:t>
      </w:r>
      <w:r>
        <w:rPr/>
        <w:t>dataset</w:t>
      </w:r>
      <w:r>
        <w:rPr>
          <w:spacing w:val="-4"/>
        </w:rPr>
        <w:t> </w:t>
      </w:r>
      <w:r>
        <w:rPr/>
        <w:t>created</w:t>
      </w:r>
      <w:r>
        <w:rPr>
          <w:spacing w:val="-4"/>
        </w:rPr>
        <w:t> </w:t>
      </w:r>
      <w:r>
        <w:rPr/>
        <w:t>by the Programmer/Biostatistician and/or Sponsor designee.</w:t>
      </w:r>
      <w:r>
        <w:rPr>
          <w:spacing w:val="40"/>
        </w:rPr>
        <w:t> </w:t>
      </w:r>
      <w:r>
        <w:rPr/>
        <w:t>The “AN_CMT” column is for the free-form entry of comments concerning the calculation and treatment of the flagged data in the analysis and text records in the AN_CMT are typically uploaded/merged into the relevant concentration or PD variable analysis dataset created by the Programmer/Biostatistician and/or Sponsor designee.</w:t>
      </w:r>
      <w:r>
        <w:rPr>
          <w:spacing w:val="40"/>
        </w:rPr>
        <w:t> </w:t>
      </w:r>
      <w:r>
        <w:rPr/>
        <w:t>The wording of the EX_CMT and AN_CMT comments should be standardized within an analysis, ie, the same wording, spelling, punctuation, spacing, capitalization, etc., shall be used within a given analysis across analytes and analysis files whenever appropriate and applicable.</w:t>
      </w:r>
    </w:p>
    <w:p>
      <w:pPr>
        <w:spacing w:after="0"/>
        <w:sectPr>
          <w:pgSz w:w="12240" w:h="15840"/>
          <w:pgMar w:header="725" w:footer="1059" w:top="2540" w:bottom="1320" w:left="960" w:right="960"/>
        </w:sectPr>
      </w:pPr>
    </w:p>
    <w:p>
      <w:pPr>
        <w:pStyle w:val="BodyText"/>
        <w:rPr>
          <w:sz w:val="20"/>
        </w:rPr>
      </w:pPr>
    </w:p>
    <w:p>
      <w:pPr>
        <w:pStyle w:val="BodyText"/>
        <w:spacing w:before="1"/>
        <w:rPr>
          <w:sz w:val="16"/>
        </w:rPr>
      </w:pPr>
    </w:p>
    <w:p>
      <w:pPr>
        <w:pStyle w:val="BodyText"/>
        <w:spacing w:before="94"/>
        <w:ind w:left="1022" w:right="477"/>
      </w:pPr>
      <w:r>
        <w:rPr/>
        <w:t>Each derived parameter shall assume the flag(s) associated with the original parameter. For example, if one of the AUC terms used for the computation of an AUC ratio carries a flag</w:t>
      </w:r>
      <w:r>
        <w:rPr>
          <w:spacing w:val="-2"/>
        </w:rPr>
        <w:t> </w:t>
      </w:r>
      <w:r>
        <w:rPr/>
        <w:t>of</w:t>
      </w:r>
      <w:r>
        <w:rPr>
          <w:spacing w:val="-2"/>
        </w:rPr>
        <w:t> </w:t>
      </w:r>
      <w:r>
        <w:rPr/>
        <w:t>1,</w:t>
      </w:r>
      <w:r>
        <w:rPr>
          <w:spacing w:val="-2"/>
        </w:rPr>
        <w:t> </w:t>
      </w:r>
      <w:r>
        <w:rPr/>
        <w:t>the</w:t>
      </w:r>
      <w:r>
        <w:rPr>
          <w:spacing w:val="-2"/>
        </w:rPr>
        <w:t> </w:t>
      </w:r>
      <w:r>
        <w:rPr/>
        <w:t>derived</w:t>
      </w:r>
      <w:r>
        <w:rPr>
          <w:spacing w:val="-2"/>
        </w:rPr>
        <w:t> </w:t>
      </w:r>
      <w:r>
        <w:rPr/>
        <w:t>ratio</w:t>
      </w:r>
      <w:r>
        <w:rPr>
          <w:spacing w:val="-2"/>
        </w:rPr>
        <w:t> </w:t>
      </w:r>
      <w:r>
        <w:rPr/>
        <w:t>shall</w:t>
      </w:r>
      <w:r>
        <w:rPr>
          <w:spacing w:val="-2"/>
        </w:rPr>
        <w:t> </w:t>
      </w:r>
      <w:r>
        <w:rPr/>
        <w:t>also</w:t>
      </w:r>
      <w:r>
        <w:rPr>
          <w:spacing w:val="-2"/>
        </w:rPr>
        <w:t> </w:t>
      </w:r>
      <w:r>
        <w:rPr/>
        <w:t>carry</w:t>
      </w:r>
      <w:r>
        <w:rPr>
          <w:spacing w:val="-2"/>
        </w:rPr>
        <w:t> </w:t>
      </w:r>
      <w:r>
        <w:rPr/>
        <w:t>a</w:t>
      </w:r>
      <w:r>
        <w:rPr>
          <w:spacing w:val="-2"/>
        </w:rPr>
        <w:t> </w:t>
      </w:r>
      <w:r>
        <w:rPr/>
        <w:t>flag</w:t>
      </w:r>
      <w:r>
        <w:rPr>
          <w:spacing w:val="-2"/>
        </w:rPr>
        <w:t> </w:t>
      </w:r>
      <w:r>
        <w:rPr/>
        <w:t>of</w:t>
      </w:r>
      <w:r>
        <w:rPr>
          <w:spacing w:val="-2"/>
        </w:rPr>
        <w:t> </w:t>
      </w:r>
      <w:r>
        <w:rPr/>
        <w:t>1.</w:t>
      </w:r>
      <w:r>
        <w:rPr>
          <w:spacing w:val="40"/>
        </w:rPr>
        <w:t> </w:t>
      </w:r>
      <w:r>
        <w:rPr/>
        <w:t>If</w:t>
      </w:r>
      <w:r>
        <w:rPr>
          <w:spacing w:val="-2"/>
        </w:rPr>
        <w:t> </w:t>
      </w:r>
      <w:r>
        <w:rPr/>
        <w:t>one</w:t>
      </w:r>
      <w:r>
        <w:rPr>
          <w:spacing w:val="-2"/>
        </w:rPr>
        <w:t> </w:t>
      </w:r>
      <w:r>
        <w:rPr/>
        <w:t>of</w:t>
      </w:r>
      <w:r>
        <w:rPr>
          <w:spacing w:val="-2"/>
        </w:rPr>
        <w:t> </w:t>
      </w:r>
      <w:r>
        <w:rPr/>
        <w:t>the</w:t>
      </w:r>
      <w:r>
        <w:rPr>
          <w:spacing w:val="-2"/>
        </w:rPr>
        <w:t> </w:t>
      </w:r>
      <w:r>
        <w:rPr/>
        <w:t>AUC</w:t>
      </w:r>
      <w:r>
        <w:rPr>
          <w:spacing w:val="-2"/>
        </w:rPr>
        <w:t> </w:t>
      </w:r>
      <w:r>
        <w:rPr/>
        <w:t>terms</w:t>
      </w:r>
      <w:r>
        <w:rPr>
          <w:spacing w:val="-2"/>
        </w:rPr>
        <w:t> </w:t>
      </w:r>
      <w:r>
        <w:rPr/>
        <w:t>used</w:t>
      </w:r>
      <w:r>
        <w:rPr>
          <w:spacing w:val="-2"/>
        </w:rPr>
        <w:t> </w:t>
      </w:r>
      <w:r>
        <w:rPr/>
        <w:t>for</w:t>
      </w:r>
      <w:r>
        <w:rPr>
          <w:spacing w:val="-3"/>
        </w:rPr>
        <w:t> </w:t>
      </w:r>
      <w:r>
        <w:rPr/>
        <w:t>the computation of an AUC ratio carries a flag of 2, the derived ratio shall also carry a flag of</w:t>
      </w:r>
    </w:p>
    <w:p>
      <w:pPr>
        <w:pStyle w:val="BodyText"/>
        <w:ind w:left="1022" w:right="538"/>
      </w:pPr>
      <w:r>
        <w:rPr/>
        <w:t>2.</w:t>
      </w:r>
      <w:r>
        <w:rPr>
          <w:spacing w:val="62"/>
        </w:rPr>
        <w:t> </w:t>
      </w:r>
      <w:r>
        <w:rPr/>
        <w:t>If one</w:t>
      </w:r>
      <w:r>
        <w:rPr>
          <w:spacing w:val="-2"/>
        </w:rPr>
        <w:t> </w:t>
      </w:r>
      <w:r>
        <w:rPr/>
        <w:t>AUC</w:t>
      </w:r>
      <w:r>
        <w:rPr>
          <w:spacing w:val="-2"/>
        </w:rPr>
        <w:t> </w:t>
      </w:r>
      <w:r>
        <w:rPr/>
        <w:t>term</w:t>
      </w:r>
      <w:r>
        <w:rPr>
          <w:spacing w:val="-2"/>
        </w:rPr>
        <w:t> </w:t>
      </w:r>
      <w:r>
        <w:rPr/>
        <w:t>carries</w:t>
      </w:r>
      <w:r>
        <w:rPr>
          <w:spacing w:val="-2"/>
        </w:rPr>
        <w:t> </w:t>
      </w:r>
      <w:r>
        <w:rPr/>
        <w:t>a</w:t>
      </w:r>
      <w:r>
        <w:rPr>
          <w:spacing w:val="-2"/>
        </w:rPr>
        <w:t> </w:t>
      </w:r>
      <w:r>
        <w:rPr/>
        <w:t>flag</w:t>
      </w:r>
      <w:r>
        <w:rPr>
          <w:spacing w:val="-2"/>
        </w:rPr>
        <w:t> </w:t>
      </w:r>
      <w:r>
        <w:rPr/>
        <w:t>of</w:t>
      </w:r>
      <w:r>
        <w:rPr>
          <w:spacing w:val="-2"/>
        </w:rPr>
        <w:t> </w:t>
      </w:r>
      <w:r>
        <w:rPr/>
        <w:t>1</w:t>
      </w:r>
      <w:r>
        <w:rPr>
          <w:spacing w:val="-2"/>
        </w:rPr>
        <w:t> </w:t>
      </w:r>
      <w:r>
        <w:rPr/>
        <w:t>and</w:t>
      </w:r>
      <w:r>
        <w:rPr>
          <w:spacing w:val="-2"/>
        </w:rPr>
        <w:t> </w:t>
      </w:r>
      <w:r>
        <w:rPr/>
        <w:t>another</w:t>
      </w:r>
      <w:r>
        <w:rPr>
          <w:spacing w:val="-2"/>
        </w:rPr>
        <w:t> </w:t>
      </w:r>
      <w:r>
        <w:rPr/>
        <w:t>AUC</w:t>
      </w:r>
      <w:r>
        <w:rPr>
          <w:spacing w:val="-2"/>
        </w:rPr>
        <w:t> </w:t>
      </w:r>
      <w:r>
        <w:rPr/>
        <w:t>term</w:t>
      </w:r>
      <w:r>
        <w:rPr>
          <w:spacing w:val="-2"/>
        </w:rPr>
        <w:t> </w:t>
      </w:r>
      <w:r>
        <w:rPr/>
        <w:t>carries</w:t>
      </w:r>
      <w:r>
        <w:rPr>
          <w:spacing w:val="-2"/>
        </w:rPr>
        <w:t> </w:t>
      </w:r>
      <w:r>
        <w:rPr/>
        <w:t>a</w:t>
      </w:r>
      <w:r>
        <w:rPr>
          <w:spacing w:val="-2"/>
        </w:rPr>
        <w:t> </w:t>
      </w:r>
      <w:r>
        <w:rPr/>
        <w:t>flag</w:t>
      </w:r>
      <w:r>
        <w:rPr>
          <w:spacing w:val="-2"/>
        </w:rPr>
        <w:t> </w:t>
      </w:r>
      <w:r>
        <w:rPr/>
        <w:t>of</w:t>
      </w:r>
      <w:r>
        <w:rPr>
          <w:spacing w:val="-2"/>
        </w:rPr>
        <w:t> </w:t>
      </w:r>
      <w:r>
        <w:rPr/>
        <w:t>2,</w:t>
      </w:r>
      <w:r>
        <w:rPr>
          <w:spacing w:val="-2"/>
        </w:rPr>
        <w:t> </w:t>
      </w:r>
      <w:r>
        <w:rPr/>
        <w:t>the</w:t>
      </w:r>
      <w:r>
        <w:rPr>
          <w:spacing w:val="-2"/>
        </w:rPr>
        <w:t> </w:t>
      </w:r>
      <w:r>
        <w:rPr/>
        <w:t>flag</w:t>
      </w:r>
      <w:r>
        <w:rPr>
          <w:spacing w:val="-2"/>
        </w:rPr>
        <w:t> </w:t>
      </w:r>
      <w:r>
        <w:rPr/>
        <w:t>of 2 shall supersede the flag of 1.</w:t>
      </w:r>
    </w:p>
    <w:p>
      <w:pPr>
        <w:pStyle w:val="BodyText"/>
      </w:pPr>
    </w:p>
    <w:p>
      <w:pPr>
        <w:pStyle w:val="BodyText"/>
        <w:ind w:left="1022" w:right="506"/>
      </w:pPr>
      <w:r>
        <w:rPr/>
        <w:t>Additional “Flag” and “Comment” columns as well as flag identifiers may be generated on</w:t>
      </w:r>
      <w:r>
        <w:rPr>
          <w:spacing w:val="40"/>
        </w:rPr>
        <w:t> </w:t>
      </w:r>
      <w:r>
        <w:rPr/>
        <w:t>a case-by-case basis to meet the requirements of the dataset and/or Sponsor.</w:t>
      </w:r>
      <w:r>
        <w:rPr>
          <w:spacing w:val="80"/>
        </w:rPr>
        <w:t> </w:t>
      </w:r>
      <w:r>
        <w:rPr/>
        <w:t>These flags and comments may be used to identify exclusions and/or to allow parameters to be uniquely</w:t>
      </w:r>
      <w:r>
        <w:rPr>
          <w:spacing w:val="-3"/>
        </w:rPr>
        <w:t> </w:t>
      </w:r>
      <w:r>
        <w:rPr/>
        <w:t>identified</w:t>
      </w:r>
      <w:r>
        <w:rPr>
          <w:spacing w:val="-3"/>
        </w:rPr>
        <w:t> </w:t>
      </w:r>
      <w:r>
        <w:rPr/>
        <w:t>in</w:t>
      </w:r>
      <w:r>
        <w:rPr>
          <w:spacing w:val="-3"/>
        </w:rPr>
        <w:t> </w:t>
      </w:r>
      <w:r>
        <w:rPr/>
        <w:t>data</w:t>
      </w:r>
      <w:r>
        <w:rPr>
          <w:spacing w:val="-3"/>
        </w:rPr>
        <w:t> </w:t>
      </w:r>
      <w:r>
        <w:rPr/>
        <w:t>listings.</w:t>
      </w:r>
      <w:r>
        <w:rPr>
          <w:spacing w:val="40"/>
        </w:rPr>
        <w:t> </w:t>
      </w:r>
      <w:r>
        <w:rPr/>
        <w:t>Deviation</w:t>
      </w:r>
      <w:r>
        <w:rPr>
          <w:spacing w:val="-3"/>
        </w:rPr>
        <w:t> </w:t>
      </w:r>
      <w:r>
        <w:rPr/>
        <w:t>from</w:t>
      </w:r>
      <w:r>
        <w:rPr>
          <w:spacing w:val="-3"/>
        </w:rPr>
        <w:t> </w:t>
      </w:r>
      <w:r>
        <w:rPr/>
        <w:t>the</w:t>
      </w:r>
      <w:r>
        <w:rPr>
          <w:spacing w:val="-3"/>
        </w:rPr>
        <w:t> </w:t>
      </w:r>
      <w:r>
        <w:rPr/>
        <w:t>above</w:t>
      </w:r>
      <w:r>
        <w:rPr>
          <w:spacing w:val="-3"/>
        </w:rPr>
        <w:t> </w:t>
      </w:r>
      <w:r>
        <w:rPr/>
        <w:t>mentioned</w:t>
      </w:r>
      <w:r>
        <w:rPr>
          <w:spacing w:val="-3"/>
        </w:rPr>
        <w:t> </w:t>
      </w:r>
      <w:r>
        <w:rPr/>
        <w:t>guidelines</w:t>
      </w:r>
      <w:r>
        <w:rPr>
          <w:spacing w:val="-3"/>
        </w:rPr>
        <w:t> </w:t>
      </w:r>
      <w:r>
        <w:rPr/>
        <w:t>shall</w:t>
      </w:r>
      <w:r>
        <w:rPr>
          <w:spacing w:val="-3"/>
        </w:rPr>
        <w:t> </w:t>
      </w:r>
      <w:r>
        <w:rPr/>
        <w:t>be described in the PK analysis review documentation.</w:t>
      </w:r>
    </w:p>
    <w:p>
      <w:pPr>
        <w:pStyle w:val="BodyText"/>
        <w:spacing w:before="10"/>
        <w:rPr>
          <w:sz w:val="21"/>
        </w:rPr>
      </w:pPr>
    </w:p>
    <w:p>
      <w:pPr>
        <w:pStyle w:val="BodyText"/>
        <w:ind w:left="1022" w:right="477"/>
      </w:pPr>
      <w:r>
        <w:rPr/>
        <w:t>It</w:t>
      </w:r>
      <w:r>
        <w:rPr>
          <w:spacing w:val="-3"/>
        </w:rPr>
        <w:t> </w:t>
      </w:r>
      <w:r>
        <w:rPr/>
        <w:t>should</w:t>
      </w:r>
      <w:r>
        <w:rPr>
          <w:spacing w:val="-3"/>
        </w:rPr>
        <w:t> </w:t>
      </w:r>
      <w:r>
        <w:rPr/>
        <w:t>be</w:t>
      </w:r>
      <w:r>
        <w:rPr>
          <w:spacing w:val="-3"/>
        </w:rPr>
        <w:t> </w:t>
      </w:r>
      <w:r>
        <w:rPr/>
        <w:t>noted</w:t>
      </w:r>
      <w:r>
        <w:rPr>
          <w:spacing w:val="-3"/>
        </w:rPr>
        <w:t> </w:t>
      </w:r>
      <w:r>
        <w:rPr/>
        <w:t>that</w:t>
      </w:r>
      <w:r>
        <w:rPr>
          <w:spacing w:val="-2"/>
        </w:rPr>
        <w:t> </w:t>
      </w:r>
      <w:r>
        <w:rPr/>
        <w:t>“Exclusion</w:t>
      </w:r>
      <w:r>
        <w:rPr>
          <w:spacing w:val="-3"/>
        </w:rPr>
        <w:t> </w:t>
      </w:r>
      <w:r>
        <w:rPr/>
        <w:t>Flags”</w:t>
      </w:r>
      <w:r>
        <w:rPr>
          <w:spacing w:val="-3"/>
        </w:rPr>
        <w:t> </w:t>
      </w:r>
      <w:r>
        <w:rPr/>
        <w:t>(eg,</w:t>
      </w:r>
      <w:r>
        <w:rPr>
          <w:spacing w:val="-2"/>
        </w:rPr>
        <w:t> </w:t>
      </w:r>
      <w:r>
        <w:rPr/>
        <w:t>flag</w:t>
      </w:r>
      <w:r>
        <w:rPr>
          <w:spacing w:val="-6"/>
        </w:rPr>
        <w:t> </w:t>
      </w:r>
      <w:r>
        <w:rPr/>
        <w:t>2)</w:t>
      </w:r>
      <w:r>
        <w:rPr>
          <w:spacing w:val="-1"/>
        </w:rPr>
        <w:t> </w:t>
      </w:r>
      <w:r>
        <w:rPr/>
        <w:t>and</w:t>
      </w:r>
      <w:r>
        <w:rPr>
          <w:spacing w:val="-3"/>
        </w:rPr>
        <w:t> </w:t>
      </w:r>
      <w:r>
        <w:rPr/>
        <w:t>“Exclusion</w:t>
      </w:r>
      <w:r>
        <w:rPr>
          <w:spacing w:val="-3"/>
        </w:rPr>
        <w:t> </w:t>
      </w:r>
      <w:r>
        <w:rPr/>
        <w:t>Comments”</w:t>
      </w:r>
      <w:r>
        <w:rPr>
          <w:spacing w:val="-3"/>
        </w:rPr>
        <w:t> </w:t>
      </w:r>
      <w:r>
        <w:rPr/>
        <w:t>should</w:t>
      </w:r>
      <w:r>
        <w:rPr>
          <w:spacing w:val="-2"/>
        </w:rPr>
        <w:t> </w:t>
      </w:r>
      <w:r>
        <w:rPr/>
        <w:t>not be used for the purpose of removing parameters</w:t>
      </w:r>
      <w:r>
        <w:rPr>
          <w:spacing w:val="-1"/>
        </w:rPr>
        <w:t> </w:t>
      </w:r>
      <w:r>
        <w:rPr/>
        <w:t>from the dataset that are included in the dataset because of</w:t>
      </w:r>
      <w:r>
        <w:rPr>
          <w:spacing w:val="-4"/>
        </w:rPr>
        <w:t> </w:t>
      </w:r>
      <w:r>
        <w:rPr/>
        <w:t>WinNonlin default, but are not required based on the protocol, SAP, or Sponsor directive.</w:t>
      </w:r>
      <w:r>
        <w:rPr>
          <w:spacing w:val="40"/>
        </w:rPr>
        <w:t> </w:t>
      </w:r>
      <w:r>
        <w:rPr/>
        <w:t>These unneeded parameters should be removed from the dataset by other programmatic methods within WinNonlin.</w:t>
      </w:r>
    </w:p>
    <w:p>
      <w:pPr>
        <w:spacing w:after="0"/>
        <w:sectPr>
          <w:pgSz w:w="12240" w:h="15840"/>
          <w:pgMar w:header="725" w:footer="1059" w:top="2540" w:bottom="1320" w:left="960" w:right="960"/>
        </w:sectPr>
      </w:pPr>
    </w:p>
    <w:p>
      <w:pPr>
        <w:pStyle w:val="BodyText"/>
        <w:spacing w:before="11"/>
        <w:rPr>
          <w:sz w:val="13"/>
        </w:rPr>
      </w:pPr>
    </w:p>
    <w:p>
      <w:pPr>
        <w:pStyle w:val="ListParagraph"/>
        <w:numPr>
          <w:ilvl w:val="1"/>
          <w:numId w:val="5"/>
        </w:numPr>
        <w:tabs>
          <w:tab w:pos="1828" w:val="left" w:leader="none"/>
          <w:tab w:pos="1829" w:val="left" w:leader="none"/>
        </w:tabs>
        <w:spacing w:line="240" w:lineRule="auto" w:before="94" w:after="0"/>
        <w:ind w:left="1828" w:right="0" w:hanging="807"/>
        <w:jc w:val="left"/>
        <w:rPr>
          <w:b/>
          <w:sz w:val="22"/>
        </w:rPr>
      </w:pPr>
      <w:bookmarkStart w:name="Appendix F:  Special Considerations for " w:id="79"/>
      <w:bookmarkEnd w:id="79"/>
      <w:r>
        <w:rPr>
          <w:b/>
          <w:sz w:val="22"/>
        </w:rPr>
        <w:t>Appendi</w:t>
      </w:r>
      <w:r>
        <w:rPr>
          <w:b/>
          <w:sz w:val="22"/>
        </w:rPr>
        <w:t>x</w:t>
      </w:r>
      <w:r>
        <w:rPr>
          <w:b/>
          <w:spacing w:val="-5"/>
          <w:sz w:val="22"/>
        </w:rPr>
        <w:t> </w:t>
      </w:r>
      <w:r>
        <w:rPr>
          <w:b/>
          <w:sz w:val="22"/>
        </w:rPr>
        <w:t>F:</w:t>
      </w:r>
      <w:r>
        <w:rPr>
          <w:b/>
          <w:spacing w:val="57"/>
          <w:sz w:val="22"/>
        </w:rPr>
        <w:t> </w:t>
      </w:r>
      <w:r>
        <w:rPr>
          <w:b/>
          <w:sz w:val="22"/>
        </w:rPr>
        <w:t>Special</w:t>
      </w:r>
      <w:r>
        <w:rPr>
          <w:b/>
          <w:spacing w:val="-6"/>
          <w:sz w:val="22"/>
        </w:rPr>
        <w:t> </w:t>
      </w:r>
      <w:r>
        <w:rPr>
          <w:b/>
          <w:sz w:val="22"/>
        </w:rPr>
        <w:t>Considerations</w:t>
      </w:r>
      <w:r>
        <w:rPr>
          <w:b/>
          <w:spacing w:val="-6"/>
          <w:sz w:val="22"/>
        </w:rPr>
        <w:t> </w:t>
      </w:r>
      <w:r>
        <w:rPr>
          <w:b/>
          <w:sz w:val="22"/>
        </w:rPr>
        <w:t>for</w:t>
      </w:r>
      <w:r>
        <w:rPr>
          <w:b/>
          <w:spacing w:val="1"/>
          <w:sz w:val="22"/>
        </w:rPr>
        <w:t> </w:t>
      </w:r>
      <w:r>
        <w:rPr>
          <w:b/>
          <w:sz w:val="22"/>
        </w:rPr>
        <w:t>Urine</w:t>
      </w:r>
      <w:r>
        <w:rPr>
          <w:b/>
          <w:spacing w:val="-5"/>
          <w:sz w:val="22"/>
        </w:rPr>
        <w:t> </w:t>
      </w:r>
      <w:r>
        <w:rPr>
          <w:b/>
          <w:sz w:val="22"/>
        </w:rPr>
        <w:t>and</w:t>
      </w:r>
      <w:r>
        <w:rPr>
          <w:b/>
          <w:spacing w:val="-5"/>
          <w:sz w:val="22"/>
        </w:rPr>
        <w:t> </w:t>
      </w:r>
      <w:r>
        <w:rPr>
          <w:b/>
          <w:sz w:val="22"/>
        </w:rPr>
        <w:t>Fecal</w:t>
      </w:r>
      <w:r>
        <w:rPr>
          <w:b/>
          <w:spacing w:val="-7"/>
          <w:sz w:val="22"/>
        </w:rPr>
        <w:t> </w:t>
      </w:r>
      <w:r>
        <w:rPr>
          <w:b/>
          <w:spacing w:val="-4"/>
          <w:sz w:val="22"/>
        </w:rPr>
        <w:t>Data</w:t>
      </w:r>
    </w:p>
    <w:p>
      <w:pPr>
        <w:pStyle w:val="BodyText"/>
        <w:spacing w:before="121"/>
        <w:ind w:left="1022" w:right="477"/>
      </w:pPr>
      <w:r>
        <w:rPr/>
        <w:t>Generation</w:t>
      </w:r>
      <w:r>
        <w:rPr>
          <w:spacing w:val="-3"/>
        </w:rPr>
        <w:t> </w:t>
      </w:r>
      <w:r>
        <w:rPr/>
        <w:t>of</w:t>
      </w:r>
      <w:r>
        <w:rPr>
          <w:spacing w:val="-4"/>
        </w:rPr>
        <w:t> </w:t>
      </w:r>
      <w:r>
        <w:rPr/>
        <w:t>urine</w:t>
      </w:r>
      <w:r>
        <w:rPr>
          <w:spacing w:val="-4"/>
        </w:rPr>
        <w:t> </w:t>
      </w:r>
      <w:r>
        <w:rPr/>
        <w:t>and</w:t>
      </w:r>
      <w:r>
        <w:rPr>
          <w:spacing w:val="-4"/>
        </w:rPr>
        <w:t> </w:t>
      </w:r>
      <w:r>
        <w:rPr/>
        <w:t>fecal</w:t>
      </w:r>
      <w:r>
        <w:rPr>
          <w:spacing w:val="-4"/>
        </w:rPr>
        <w:t> </w:t>
      </w:r>
      <w:r>
        <w:rPr/>
        <w:t>parameters</w:t>
      </w:r>
      <w:r>
        <w:rPr>
          <w:spacing w:val="-2"/>
        </w:rPr>
        <w:t> </w:t>
      </w:r>
      <w:r>
        <w:rPr/>
        <w:t>is</w:t>
      </w:r>
      <w:r>
        <w:rPr>
          <w:spacing w:val="-5"/>
        </w:rPr>
        <w:t> </w:t>
      </w:r>
      <w:r>
        <w:rPr/>
        <w:t>generally</w:t>
      </w:r>
      <w:r>
        <w:rPr>
          <w:spacing w:val="-2"/>
        </w:rPr>
        <w:t> </w:t>
      </w:r>
      <w:r>
        <w:rPr/>
        <w:t>performed</w:t>
      </w:r>
      <w:r>
        <w:rPr>
          <w:spacing w:val="-2"/>
        </w:rPr>
        <w:t> </w:t>
      </w:r>
      <w:r>
        <w:rPr/>
        <w:t>using</w:t>
      </w:r>
      <w:r>
        <w:rPr>
          <w:spacing w:val="-10"/>
        </w:rPr>
        <w:t> </w:t>
      </w:r>
      <w:r>
        <w:rPr/>
        <w:t>WinNonlin (in</w:t>
      </w:r>
      <w:r>
        <w:rPr>
          <w:spacing w:val="-4"/>
        </w:rPr>
        <w:t> </w:t>
      </w:r>
      <w:r>
        <w:rPr/>
        <w:t>rare cases it may be performed by a Programmer using SAS</w:t>
      </w:r>
      <w:r>
        <w:rPr>
          <w:spacing w:val="-15"/>
        </w:rPr>
        <w:t> </w:t>
      </w:r>
      <w:r>
        <w:rPr/>
        <w:t>under direction of a PKS).</w:t>
      </w:r>
    </w:p>
    <w:p>
      <w:pPr>
        <w:pStyle w:val="BodyText"/>
        <w:spacing w:before="3"/>
        <w:ind w:left="1022" w:right="477"/>
      </w:pPr>
      <w:r>
        <w:rPr/>
        <w:t>Scheduled rather than actual urine and fecal collection intervals will be used, unless otherwise</w:t>
      </w:r>
      <w:r>
        <w:rPr>
          <w:spacing w:val="-3"/>
        </w:rPr>
        <w:t> </w:t>
      </w:r>
      <w:r>
        <w:rPr/>
        <w:t>indicated</w:t>
      </w:r>
      <w:r>
        <w:rPr>
          <w:spacing w:val="-3"/>
        </w:rPr>
        <w:t> </w:t>
      </w:r>
      <w:r>
        <w:rPr/>
        <w:t>by</w:t>
      </w:r>
      <w:r>
        <w:rPr>
          <w:spacing w:val="-3"/>
        </w:rPr>
        <w:t> </w:t>
      </w:r>
      <w:r>
        <w:rPr/>
        <w:t>the</w:t>
      </w:r>
      <w:r>
        <w:rPr>
          <w:spacing w:val="-3"/>
        </w:rPr>
        <w:t> </w:t>
      </w:r>
      <w:r>
        <w:rPr/>
        <w:t>data.</w:t>
      </w:r>
      <w:r>
        <w:rPr>
          <w:spacing w:val="40"/>
        </w:rPr>
        <w:t> </w:t>
      </w:r>
      <w:r>
        <w:rPr/>
        <w:t>Analyses</w:t>
      </w:r>
      <w:r>
        <w:rPr>
          <w:spacing w:val="-3"/>
        </w:rPr>
        <w:t> </w:t>
      </w:r>
      <w:r>
        <w:rPr/>
        <w:t>shall</w:t>
      </w:r>
      <w:r>
        <w:rPr>
          <w:spacing w:val="-3"/>
        </w:rPr>
        <w:t> </w:t>
      </w:r>
      <w:r>
        <w:rPr/>
        <w:t>follow</w:t>
      </w:r>
      <w:r>
        <w:rPr>
          <w:spacing w:val="-3"/>
        </w:rPr>
        <w:t> </w:t>
      </w:r>
      <w:r>
        <w:rPr/>
        <w:t>the</w:t>
      </w:r>
      <w:r>
        <w:rPr>
          <w:spacing w:val="-3"/>
        </w:rPr>
        <w:t> </w:t>
      </w:r>
      <w:r>
        <w:rPr/>
        <w:t>procedures</w:t>
      </w:r>
      <w:r>
        <w:rPr>
          <w:spacing w:val="-3"/>
        </w:rPr>
        <w:t> </w:t>
      </w:r>
      <w:r>
        <w:rPr/>
        <w:t>outlined</w:t>
      </w:r>
      <w:r>
        <w:rPr>
          <w:spacing w:val="-3"/>
        </w:rPr>
        <w:t> </w:t>
      </w:r>
      <w:r>
        <w:rPr/>
        <w:t>in</w:t>
      </w:r>
      <w:r>
        <w:rPr>
          <w:spacing w:val="-3"/>
        </w:rPr>
        <w:t> </w:t>
      </w:r>
      <w:r>
        <w:rPr/>
        <w:t>the</w:t>
      </w:r>
      <w:r>
        <w:rPr>
          <w:spacing w:val="-3"/>
        </w:rPr>
        <w:t> </w:t>
      </w:r>
      <w:r>
        <w:rPr/>
        <w:t>SAP, protocol (if no SAP is available) or other Sponsor specifications.</w:t>
      </w:r>
    </w:p>
    <w:p>
      <w:pPr>
        <w:pStyle w:val="BodyText"/>
        <w:spacing w:before="1"/>
      </w:pPr>
    </w:p>
    <w:p>
      <w:pPr>
        <w:pStyle w:val="BodyText"/>
        <w:spacing w:line="251" w:lineRule="exact"/>
        <w:ind w:left="1022"/>
      </w:pPr>
      <w:r>
        <w:rPr/>
        <w:t>The</w:t>
      </w:r>
      <w:r>
        <w:rPr>
          <w:spacing w:val="-8"/>
        </w:rPr>
        <w:t> </w:t>
      </w:r>
      <w:r>
        <w:rPr/>
        <w:t>following</w:t>
      </w:r>
      <w:r>
        <w:rPr>
          <w:spacing w:val="-5"/>
        </w:rPr>
        <w:t> </w:t>
      </w:r>
      <w:r>
        <w:rPr/>
        <w:t>topics</w:t>
      </w:r>
      <w:r>
        <w:rPr>
          <w:spacing w:val="-5"/>
        </w:rPr>
        <w:t> </w:t>
      </w:r>
      <w:r>
        <w:rPr/>
        <w:t>are</w:t>
      </w:r>
      <w:r>
        <w:rPr>
          <w:spacing w:val="-5"/>
        </w:rPr>
        <w:t> </w:t>
      </w:r>
      <w:r>
        <w:rPr/>
        <w:t>addressed</w:t>
      </w:r>
      <w:r>
        <w:rPr>
          <w:spacing w:val="-5"/>
        </w:rPr>
        <w:t> </w:t>
      </w:r>
      <w:r>
        <w:rPr/>
        <w:t>in</w:t>
      </w:r>
      <w:r>
        <w:rPr>
          <w:spacing w:val="-5"/>
        </w:rPr>
        <w:t> </w:t>
      </w:r>
      <w:r>
        <w:rPr/>
        <w:t>this</w:t>
      </w:r>
      <w:r>
        <w:rPr>
          <w:spacing w:val="-5"/>
        </w:rPr>
        <w:t> </w:t>
      </w:r>
      <w:r>
        <w:rPr>
          <w:spacing w:val="-2"/>
        </w:rPr>
        <w:t>section:</w:t>
      </w:r>
    </w:p>
    <w:p>
      <w:pPr>
        <w:pStyle w:val="BodyText"/>
        <w:tabs>
          <w:tab w:pos="1559" w:val="left" w:leader="none"/>
        </w:tabs>
        <w:ind w:left="1022" w:right="5111"/>
      </w:pPr>
      <w:r>
        <w:rPr>
          <w:spacing w:val="-4"/>
        </w:rPr>
        <w:t>F1:</w:t>
      </w:r>
      <w:r>
        <w:rPr/>
        <w:tab/>
        <w:t>Within-interval</w:t>
      </w:r>
      <w:r>
        <w:rPr>
          <w:spacing w:val="-16"/>
        </w:rPr>
        <w:t> </w:t>
      </w:r>
      <w:r>
        <w:rPr/>
        <w:t>Recovery</w:t>
      </w:r>
      <w:r>
        <w:rPr>
          <w:spacing w:val="-15"/>
        </w:rPr>
        <w:t> </w:t>
      </w:r>
      <w:r>
        <w:rPr/>
        <w:t>Calculations </w:t>
      </w:r>
      <w:r>
        <w:rPr>
          <w:spacing w:val="-4"/>
        </w:rPr>
        <w:t>F2:</w:t>
      </w:r>
      <w:r>
        <w:rPr/>
        <w:tab/>
        <w:t>Cumulative Recovery Calculations</w:t>
      </w:r>
    </w:p>
    <w:p>
      <w:pPr>
        <w:pStyle w:val="BodyText"/>
        <w:tabs>
          <w:tab w:pos="1559" w:val="left" w:leader="none"/>
        </w:tabs>
        <w:spacing w:line="251" w:lineRule="exact" w:before="1"/>
        <w:ind w:left="1022"/>
      </w:pPr>
      <w:r>
        <w:rPr>
          <w:spacing w:val="-5"/>
        </w:rPr>
        <w:t>F3:</w:t>
      </w:r>
      <w:r>
        <w:rPr/>
        <w:tab/>
        <w:t>Percent</w:t>
      </w:r>
      <w:r>
        <w:rPr>
          <w:spacing w:val="-7"/>
        </w:rPr>
        <w:t> </w:t>
      </w:r>
      <w:r>
        <w:rPr/>
        <w:t>Recovery</w:t>
      </w:r>
      <w:r>
        <w:rPr>
          <w:spacing w:val="-7"/>
        </w:rPr>
        <w:t> </w:t>
      </w:r>
      <w:r>
        <w:rPr/>
        <w:t>and</w:t>
      </w:r>
      <w:r>
        <w:rPr>
          <w:spacing w:val="-7"/>
        </w:rPr>
        <w:t> </w:t>
      </w:r>
      <w:r>
        <w:rPr/>
        <w:t>Cumulative</w:t>
      </w:r>
      <w:r>
        <w:rPr>
          <w:spacing w:val="-7"/>
        </w:rPr>
        <w:t> </w:t>
      </w:r>
      <w:r>
        <w:rPr>
          <w:spacing w:val="-2"/>
        </w:rPr>
        <w:t>Calculations</w:t>
      </w:r>
    </w:p>
    <w:p>
      <w:pPr>
        <w:pStyle w:val="BodyText"/>
        <w:tabs>
          <w:tab w:pos="1559" w:val="left" w:leader="none"/>
        </w:tabs>
        <w:ind w:left="1022" w:right="844"/>
      </w:pPr>
      <w:r>
        <w:rPr>
          <w:spacing w:val="-4"/>
        </w:rPr>
        <w:t>F4:</w:t>
      </w:r>
      <w:r>
        <w:rPr/>
        <w:tab/>
        <w:t>Handling</w:t>
      </w:r>
      <w:r>
        <w:rPr>
          <w:spacing w:val="-4"/>
        </w:rPr>
        <w:t> </w:t>
      </w:r>
      <w:r>
        <w:rPr/>
        <w:t>of</w:t>
      </w:r>
      <w:r>
        <w:rPr>
          <w:spacing w:val="-4"/>
        </w:rPr>
        <w:t> </w:t>
      </w:r>
      <w:r>
        <w:rPr/>
        <w:t>missing,</w:t>
      </w:r>
      <w:r>
        <w:rPr>
          <w:spacing w:val="-4"/>
        </w:rPr>
        <w:t> </w:t>
      </w:r>
      <w:r>
        <w:rPr/>
        <w:t>incomplete,</w:t>
      </w:r>
      <w:r>
        <w:rPr>
          <w:spacing w:val="-4"/>
        </w:rPr>
        <w:t> </w:t>
      </w:r>
      <w:r>
        <w:rPr/>
        <w:t>or</w:t>
      </w:r>
      <w:r>
        <w:rPr>
          <w:spacing w:val="-4"/>
        </w:rPr>
        <w:t> </w:t>
      </w:r>
      <w:r>
        <w:rPr/>
        <w:t>sample</w:t>
      </w:r>
      <w:r>
        <w:rPr>
          <w:spacing w:val="-2"/>
        </w:rPr>
        <w:t> </w:t>
      </w:r>
      <w:r>
        <w:rPr/>
        <w:t>collections</w:t>
      </w:r>
      <w:r>
        <w:rPr>
          <w:spacing w:val="-4"/>
        </w:rPr>
        <w:t> </w:t>
      </w:r>
      <w:r>
        <w:rPr/>
        <w:t>suspected</w:t>
      </w:r>
      <w:r>
        <w:rPr>
          <w:spacing w:val="-4"/>
        </w:rPr>
        <w:t> </w:t>
      </w:r>
      <w:r>
        <w:rPr/>
        <w:t>to</w:t>
      </w:r>
      <w:r>
        <w:rPr>
          <w:spacing w:val="-4"/>
        </w:rPr>
        <w:t> </w:t>
      </w:r>
      <w:r>
        <w:rPr/>
        <w:t>be</w:t>
      </w:r>
      <w:r>
        <w:rPr>
          <w:spacing w:val="-4"/>
        </w:rPr>
        <w:t> </w:t>
      </w:r>
      <w:r>
        <w:rPr/>
        <w:t>unreliable </w:t>
      </w:r>
      <w:r>
        <w:rPr>
          <w:spacing w:val="-4"/>
        </w:rPr>
        <w:t>F5:</w:t>
      </w:r>
      <w:r>
        <w:rPr/>
        <w:tab/>
        <w:t>Renal Clearance Calculations</w:t>
      </w:r>
    </w:p>
    <w:p>
      <w:pPr>
        <w:pStyle w:val="BodyText"/>
        <w:spacing w:before="9"/>
        <w:rPr>
          <w:sz w:val="21"/>
        </w:rPr>
      </w:pPr>
    </w:p>
    <w:p>
      <w:pPr>
        <w:pStyle w:val="Heading1"/>
        <w:rPr>
          <w:i/>
        </w:rPr>
      </w:pPr>
      <w:r>
        <w:rPr>
          <w:i/>
        </w:rPr>
        <w:t>F1:</w:t>
      </w:r>
      <w:r>
        <w:rPr>
          <w:i/>
          <w:spacing w:val="-7"/>
        </w:rPr>
        <w:t> </w:t>
      </w:r>
      <w:r>
        <w:rPr>
          <w:i/>
        </w:rPr>
        <w:t>Within-interval</w:t>
      </w:r>
      <w:r>
        <w:rPr>
          <w:i/>
          <w:spacing w:val="-9"/>
        </w:rPr>
        <w:t> </w:t>
      </w:r>
      <w:r>
        <w:rPr>
          <w:i/>
        </w:rPr>
        <w:t>Recovery</w:t>
      </w:r>
      <w:r>
        <w:rPr>
          <w:i/>
          <w:spacing w:val="-8"/>
        </w:rPr>
        <w:t> </w:t>
      </w:r>
      <w:r>
        <w:rPr>
          <w:i/>
          <w:spacing w:val="-2"/>
        </w:rPr>
        <w:t>Calculations</w:t>
      </w:r>
    </w:p>
    <w:p>
      <w:pPr>
        <w:pStyle w:val="BodyText"/>
        <w:spacing w:before="2"/>
        <w:ind w:left="1022" w:right="560"/>
      </w:pPr>
      <w:r>
        <w:rPr/>
        <w:t>Within-interval recovery will be calculated for each urine or fecal sample using source concentration</w:t>
      </w:r>
      <w:r>
        <w:rPr>
          <w:spacing w:val="-3"/>
        </w:rPr>
        <w:t> </w:t>
      </w:r>
      <w:r>
        <w:rPr/>
        <w:t>data</w:t>
      </w:r>
      <w:r>
        <w:rPr>
          <w:spacing w:val="-3"/>
        </w:rPr>
        <w:t> </w:t>
      </w:r>
      <w:r>
        <w:rPr/>
        <w:t>and</w:t>
      </w:r>
      <w:r>
        <w:rPr>
          <w:spacing w:val="-3"/>
        </w:rPr>
        <w:t> </w:t>
      </w:r>
      <w:r>
        <w:rPr/>
        <w:t>the</w:t>
      </w:r>
      <w:r>
        <w:rPr>
          <w:spacing w:val="-3"/>
        </w:rPr>
        <w:t> </w:t>
      </w:r>
      <w:r>
        <w:rPr/>
        <w:t>volume</w:t>
      </w:r>
      <w:r>
        <w:rPr>
          <w:spacing w:val="-3"/>
        </w:rPr>
        <w:t> </w:t>
      </w:r>
      <w:r>
        <w:rPr/>
        <w:t>(or</w:t>
      </w:r>
      <w:r>
        <w:rPr>
          <w:spacing w:val="-3"/>
        </w:rPr>
        <w:t> </w:t>
      </w:r>
      <w:r>
        <w:rPr/>
        <w:t>weight)</w:t>
      </w:r>
      <w:r>
        <w:rPr>
          <w:spacing w:val="-3"/>
        </w:rPr>
        <w:t> </w:t>
      </w:r>
      <w:r>
        <w:rPr/>
        <w:t>data</w:t>
      </w:r>
      <w:r>
        <w:rPr>
          <w:spacing w:val="-3"/>
        </w:rPr>
        <w:t> </w:t>
      </w:r>
      <w:r>
        <w:rPr/>
        <w:t>as</w:t>
      </w:r>
      <w:r>
        <w:rPr>
          <w:spacing w:val="-3"/>
        </w:rPr>
        <w:t> </w:t>
      </w:r>
      <w:r>
        <w:rPr/>
        <w:t>source</w:t>
      </w:r>
      <w:r>
        <w:rPr>
          <w:spacing w:val="-3"/>
        </w:rPr>
        <w:t> </w:t>
      </w:r>
      <w:r>
        <w:rPr/>
        <w:t>data</w:t>
      </w:r>
      <w:r>
        <w:rPr>
          <w:spacing w:val="-6"/>
        </w:rPr>
        <w:t> </w:t>
      </w:r>
      <w:r>
        <w:rPr/>
        <w:t>by</w:t>
      </w:r>
      <w:r>
        <w:rPr>
          <w:spacing w:val="-3"/>
        </w:rPr>
        <w:t> </w:t>
      </w:r>
      <w:r>
        <w:rPr/>
        <w:t>utilizing</w:t>
      </w:r>
      <w:r>
        <w:rPr>
          <w:spacing w:val="-1"/>
        </w:rPr>
        <w:t> </w:t>
      </w:r>
      <w:r>
        <w:rPr/>
        <w:t>appropriate functionality within</w:t>
      </w:r>
      <w:r>
        <w:rPr>
          <w:spacing w:val="-2"/>
        </w:rPr>
        <w:t> </w:t>
      </w:r>
      <w:r>
        <w:rPr/>
        <w:t>WinNonlin.</w:t>
      </w:r>
      <w:r>
        <w:rPr>
          <w:spacing w:val="40"/>
        </w:rPr>
        <w:t> </w:t>
      </w:r>
      <w:r>
        <w:rPr/>
        <w:t>This calculation shall only be performed for within-interval data which are considered reliable.</w:t>
      </w:r>
      <w:r>
        <w:rPr>
          <w:spacing w:val="40"/>
        </w:rPr>
        <w:t> </w:t>
      </w:r>
      <w:r>
        <w:rPr/>
        <w:t>Further instructions regarding recovery calculations for profiles with suspect, incomplete, or missing within-interval data are provided in Section F4.</w:t>
      </w:r>
    </w:p>
    <w:p>
      <w:pPr>
        <w:pStyle w:val="BodyText"/>
        <w:spacing w:before="2"/>
      </w:pPr>
    </w:p>
    <w:p>
      <w:pPr>
        <w:pStyle w:val="BodyText"/>
        <w:spacing w:line="237" w:lineRule="auto"/>
        <w:ind w:left="1022" w:right="566"/>
      </w:pPr>
      <w:r>
        <w:rPr/>
        <w:t>Handling of BLQ values (other than predose BLQ values) will be identified in the PK analysis review documentation, as appropriate, with a description of how the value was </w:t>
      </w:r>
      <w:r>
        <w:rPr>
          <w:position w:val="2"/>
        </w:rPr>
        <w:t>treated for the computation of within-interval recovered amounts (A</w:t>
      </w:r>
      <w:r>
        <w:rPr>
          <w:sz w:val="14"/>
        </w:rPr>
        <w:t>e</w:t>
      </w:r>
      <w:r>
        <w:rPr>
          <w:position w:val="2"/>
        </w:rPr>
        <w:t>).</w:t>
      </w:r>
      <w:r>
        <w:rPr>
          <w:spacing w:val="40"/>
          <w:position w:val="2"/>
        </w:rPr>
        <w:t> </w:t>
      </w:r>
      <w:r>
        <w:rPr>
          <w:position w:val="2"/>
        </w:rPr>
        <w:t>Typically, BLQs shall</w:t>
      </w:r>
      <w:r>
        <w:rPr>
          <w:spacing w:val="-2"/>
          <w:position w:val="2"/>
        </w:rPr>
        <w:t> </w:t>
      </w:r>
      <w:r>
        <w:rPr>
          <w:position w:val="2"/>
        </w:rPr>
        <w:t>be</w:t>
      </w:r>
      <w:r>
        <w:rPr>
          <w:spacing w:val="-2"/>
          <w:position w:val="2"/>
        </w:rPr>
        <w:t> </w:t>
      </w:r>
      <w:r>
        <w:rPr>
          <w:position w:val="2"/>
        </w:rPr>
        <w:t>set</w:t>
      </w:r>
      <w:r>
        <w:rPr>
          <w:spacing w:val="-2"/>
          <w:position w:val="2"/>
        </w:rPr>
        <w:t> </w:t>
      </w:r>
      <w:r>
        <w:rPr>
          <w:position w:val="2"/>
        </w:rPr>
        <w:t>to</w:t>
      </w:r>
      <w:r>
        <w:rPr>
          <w:spacing w:val="-2"/>
          <w:position w:val="2"/>
        </w:rPr>
        <w:t> </w:t>
      </w:r>
      <w:r>
        <w:rPr>
          <w:position w:val="2"/>
        </w:rPr>
        <w:t>a</w:t>
      </w:r>
      <w:r>
        <w:rPr>
          <w:spacing w:val="-2"/>
          <w:position w:val="2"/>
        </w:rPr>
        <w:t> </w:t>
      </w:r>
      <w:r>
        <w:rPr>
          <w:position w:val="2"/>
        </w:rPr>
        <w:t>value</w:t>
      </w:r>
      <w:r>
        <w:rPr>
          <w:spacing w:val="-2"/>
          <w:position w:val="2"/>
        </w:rPr>
        <w:t> </w:t>
      </w:r>
      <w:r>
        <w:rPr>
          <w:position w:val="2"/>
        </w:rPr>
        <w:t>of</w:t>
      </w:r>
      <w:r>
        <w:rPr>
          <w:spacing w:val="-2"/>
          <w:position w:val="2"/>
        </w:rPr>
        <w:t> </w:t>
      </w:r>
      <w:r>
        <w:rPr>
          <w:position w:val="2"/>
        </w:rPr>
        <w:t>zero</w:t>
      </w:r>
      <w:r>
        <w:rPr>
          <w:spacing w:val="-2"/>
          <w:position w:val="2"/>
        </w:rPr>
        <w:t> </w:t>
      </w:r>
      <w:r>
        <w:rPr>
          <w:position w:val="2"/>
        </w:rPr>
        <w:t>(0)</w:t>
      </w:r>
      <w:r>
        <w:rPr>
          <w:spacing w:val="-2"/>
          <w:position w:val="2"/>
        </w:rPr>
        <w:t> </w:t>
      </w:r>
      <w:r>
        <w:rPr>
          <w:position w:val="2"/>
        </w:rPr>
        <w:t>for</w:t>
      </w:r>
      <w:r>
        <w:rPr>
          <w:spacing w:val="-2"/>
          <w:position w:val="2"/>
        </w:rPr>
        <w:t> </w:t>
      </w:r>
      <w:r>
        <w:rPr>
          <w:position w:val="2"/>
        </w:rPr>
        <w:t>computation</w:t>
      </w:r>
      <w:r>
        <w:rPr>
          <w:spacing w:val="-2"/>
          <w:position w:val="2"/>
        </w:rPr>
        <w:t> </w:t>
      </w:r>
      <w:r>
        <w:rPr>
          <w:position w:val="2"/>
        </w:rPr>
        <w:t>of</w:t>
      </w:r>
      <w:r>
        <w:rPr>
          <w:spacing w:val="-2"/>
          <w:position w:val="2"/>
        </w:rPr>
        <w:t> </w:t>
      </w:r>
      <w:r>
        <w:rPr>
          <w:position w:val="2"/>
        </w:rPr>
        <w:t>A</w:t>
      </w:r>
      <w:r>
        <w:rPr>
          <w:sz w:val="14"/>
        </w:rPr>
        <w:t>e</w:t>
      </w:r>
      <w:r>
        <w:rPr>
          <w:spacing w:val="17"/>
          <w:sz w:val="14"/>
        </w:rPr>
        <w:t> </w:t>
      </w:r>
      <w:r>
        <w:rPr>
          <w:position w:val="2"/>
        </w:rPr>
        <w:t>unless</w:t>
      </w:r>
      <w:r>
        <w:rPr>
          <w:spacing w:val="-2"/>
          <w:position w:val="2"/>
        </w:rPr>
        <w:t> </w:t>
      </w:r>
      <w:r>
        <w:rPr>
          <w:position w:val="2"/>
        </w:rPr>
        <w:t>otherwise</w:t>
      </w:r>
      <w:r>
        <w:rPr>
          <w:spacing w:val="-2"/>
          <w:position w:val="2"/>
        </w:rPr>
        <w:t> </w:t>
      </w:r>
      <w:r>
        <w:rPr>
          <w:position w:val="2"/>
        </w:rPr>
        <w:t>specified</w:t>
      </w:r>
      <w:r>
        <w:rPr>
          <w:spacing w:val="-2"/>
          <w:position w:val="2"/>
        </w:rPr>
        <w:t> </w:t>
      </w:r>
      <w:r>
        <w:rPr>
          <w:position w:val="2"/>
        </w:rPr>
        <w:t>in</w:t>
      </w:r>
      <w:r>
        <w:rPr>
          <w:spacing w:val="-2"/>
          <w:position w:val="2"/>
        </w:rPr>
        <w:t> </w:t>
      </w:r>
      <w:r>
        <w:rPr>
          <w:position w:val="2"/>
        </w:rPr>
        <w:t>the </w:t>
      </w:r>
      <w:r>
        <w:rPr/>
        <w:t>SAP, protocol (if no SAP available), or by other Sponsor directives.</w:t>
      </w:r>
    </w:p>
    <w:p>
      <w:pPr>
        <w:pStyle w:val="BodyText"/>
        <w:spacing w:before="3"/>
      </w:pPr>
    </w:p>
    <w:p>
      <w:pPr>
        <w:pStyle w:val="BodyText"/>
        <w:ind w:left="1022" w:right="566"/>
      </w:pPr>
      <w:r>
        <w:rPr/>
        <w:t>Anomalous</w:t>
      </w:r>
      <w:r>
        <w:rPr>
          <w:spacing w:val="-3"/>
        </w:rPr>
        <w:t> </w:t>
      </w:r>
      <w:r>
        <w:rPr/>
        <w:t>concentrations</w:t>
      </w:r>
      <w:r>
        <w:rPr>
          <w:spacing w:val="-3"/>
        </w:rPr>
        <w:t> </w:t>
      </w:r>
      <w:r>
        <w:rPr/>
        <w:t>will</w:t>
      </w:r>
      <w:r>
        <w:rPr>
          <w:spacing w:val="-3"/>
        </w:rPr>
        <w:t> </w:t>
      </w:r>
      <w:r>
        <w:rPr/>
        <w:t>be</w:t>
      </w:r>
      <w:r>
        <w:rPr>
          <w:spacing w:val="-3"/>
        </w:rPr>
        <w:t> </w:t>
      </w:r>
      <w:r>
        <w:rPr/>
        <w:t>included</w:t>
      </w:r>
      <w:r>
        <w:rPr>
          <w:spacing w:val="-3"/>
        </w:rPr>
        <w:t> </w:t>
      </w:r>
      <w:r>
        <w:rPr/>
        <w:t>in</w:t>
      </w:r>
      <w:r>
        <w:rPr>
          <w:spacing w:val="-3"/>
        </w:rPr>
        <w:t> </w:t>
      </w:r>
      <w:r>
        <w:rPr/>
        <w:t>all</w:t>
      </w:r>
      <w:r>
        <w:rPr>
          <w:spacing w:val="-3"/>
        </w:rPr>
        <w:t> </w:t>
      </w:r>
      <w:r>
        <w:rPr/>
        <w:t>calculations</w:t>
      </w:r>
      <w:r>
        <w:rPr>
          <w:spacing w:val="-3"/>
        </w:rPr>
        <w:t> </w:t>
      </w:r>
      <w:r>
        <w:rPr/>
        <w:t>unless</w:t>
      </w:r>
      <w:r>
        <w:rPr>
          <w:spacing w:val="-3"/>
        </w:rPr>
        <w:t> </w:t>
      </w:r>
      <w:r>
        <w:rPr/>
        <w:t>there</w:t>
      </w:r>
      <w:r>
        <w:rPr>
          <w:spacing w:val="-3"/>
        </w:rPr>
        <w:t> </w:t>
      </w:r>
      <w:r>
        <w:rPr/>
        <w:t>is</w:t>
      </w:r>
      <w:r>
        <w:rPr>
          <w:spacing w:val="-3"/>
        </w:rPr>
        <w:t> </w:t>
      </w:r>
      <w:r>
        <w:rPr/>
        <w:t>a</w:t>
      </w:r>
      <w:r>
        <w:rPr>
          <w:spacing w:val="-3"/>
        </w:rPr>
        <w:t> </w:t>
      </w:r>
      <w:r>
        <w:rPr/>
        <w:t>scientific</w:t>
      </w:r>
      <w:r>
        <w:rPr>
          <w:spacing w:val="-3"/>
        </w:rPr>
        <w:t> </w:t>
      </w:r>
      <w:r>
        <w:rPr/>
        <w:t>or procedural rationale to exclude the concentration value from the calculation.</w:t>
      </w:r>
      <w:r>
        <w:rPr>
          <w:spacing w:val="40"/>
        </w:rPr>
        <w:t> </w:t>
      </w:r>
      <w:r>
        <w:rPr/>
        <w:t>Predose urine or fecal concentrations are typically not included in any analyses.</w:t>
      </w:r>
      <w:r>
        <w:rPr>
          <w:spacing w:val="40"/>
        </w:rPr>
        <w:t> </w:t>
      </w:r>
      <w:r>
        <w:rPr/>
        <w:t>However, these concentrations shall be evaluated to determine whether the associated postdose urine or fecal profile can be considered reliable.</w:t>
      </w:r>
    </w:p>
    <w:p>
      <w:pPr>
        <w:pStyle w:val="BodyText"/>
        <w:spacing w:before="8"/>
      </w:pPr>
    </w:p>
    <w:p>
      <w:pPr>
        <w:pStyle w:val="BodyText"/>
        <w:spacing w:line="235" w:lineRule="auto"/>
        <w:ind w:left="1022" w:right="477"/>
      </w:pPr>
      <w:r>
        <w:rPr>
          <w:position w:val="2"/>
        </w:rPr>
        <w:t>Values</w:t>
      </w:r>
      <w:r>
        <w:rPr>
          <w:spacing w:val="-3"/>
          <w:position w:val="2"/>
        </w:rPr>
        <w:t> </w:t>
      </w:r>
      <w:r>
        <w:rPr>
          <w:position w:val="2"/>
        </w:rPr>
        <w:t>that</w:t>
      </w:r>
      <w:r>
        <w:rPr>
          <w:spacing w:val="-3"/>
          <w:position w:val="2"/>
        </w:rPr>
        <w:t> </w:t>
      </w:r>
      <w:r>
        <w:rPr>
          <w:position w:val="2"/>
        </w:rPr>
        <w:t>are</w:t>
      </w:r>
      <w:r>
        <w:rPr>
          <w:spacing w:val="-3"/>
          <w:position w:val="2"/>
        </w:rPr>
        <w:t> </w:t>
      </w:r>
      <w:r>
        <w:rPr>
          <w:position w:val="2"/>
        </w:rPr>
        <w:t>ALQ</w:t>
      </w:r>
      <w:r>
        <w:rPr>
          <w:spacing w:val="-3"/>
          <w:position w:val="2"/>
        </w:rPr>
        <w:t> </w:t>
      </w:r>
      <w:r>
        <w:rPr>
          <w:position w:val="2"/>
        </w:rPr>
        <w:t>will</w:t>
      </w:r>
      <w:r>
        <w:rPr>
          <w:spacing w:val="-3"/>
          <w:position w:val="2"/>
        </w:rPr>
        <w:t> </w:t>
      </w:r>
      <w:r>
        <w:rPr>
          <w:position w:val="2"/>
        </w:rPr>
        <w:t>be</w:t>
      </w:r>
      <w:r>
        <w:rPr>
          <w:spacing w:val="-3"/>
          <w:position w:val="2"/>
        </w:rPr>
        <w:t> </w:t>
      </w:r>
      <w:r>
        <w:rPr>
          <w:position w:val="2"/>
        </w:rPr>
        <w:t>set</w:t>
      </w:r>
      <w:r>
        <w:rPr>
          <w:spacing w:val="-3"/>
          <w:position w:val="2"/>
        </w:rPr>
        <w:t> </w:t>
      </w:r>
      <w:r>
        <w:rPr>
          <w:position w:val="2"/>
        </w:rPr>
        <w:t>to</w:t>
      </w:r>
      <w:r>
        <w:rPr>
          <w:spacing w:val="-3"/>
          <w:position w:val="2"/>
        </w:rPr>
        <w:t> </w:t>
      </w:r>
      <w:r>
        <w:rPr>
          <w:position w:val="2"/>
        </w:rPr>
        <w:t>the</w:t>
      </w:r>
      <w:r>
        <w:rPr>
          <w:spacing w:val="-3"/>
          <w:position w:val="2"/>
        </w:rPr>
        <w:t> </w:t>
      </w:r>
      <w:r>
        <w:rPr>
          <w:position w:val="2"/>
        </w:rPr>
        <w:t>ULOQ</w:t>
      </w:r>
      <w:r>
        <w:rPr>
          <w:spacing w:val="-3"/>
          <w:position w:val="2"/>
        </w:rPr>
        <w:t> </w:t>
      </w:r>
      <w:r>
        <w:rPr>
          <w:position w:val="2"/>
        </w:rPr>
        <w:t>for</w:t>
      </w:r>
      <w:r>
        <w:rPr>
          <w:spacing w:val="-3"/>
          <w:position w:val="2"/>
        </w:rPr>
        <w:t> </w:t>
      </w:r>
      <w:r>
        <w:rPr>
          <w:position w:val="2"/>
        </w:rPr>
        <w:t>computation</w:t>
      </w:r>
      <w:r>
        <w:rPr>
          <w:spacing w:val="-3"/>
          <w:position w:val="2"/>
        </w:rPr>
        <w:t> </w:t>
      </w:r>
      <w:r>
        <w:rPr>
          <w:position w:val="2"/>
        </w:rPr>
        <w:t>of</w:t>
      </w:r>
      <w:r>
        <w:rPr>
          <w:spacing w:val="-3"/>
          <w:position w:val="2"/>
        </w:rPr>
        <w:t> </w:t>
      </w:r>
      <w:r>
        <w:rPr>
          <w:position w:val="2"/>
        </w:rPr>
        <w:t>A</w:t>
      </w:r>
      <w:r>
        <w:rPr>
          <w:sz w:val="14"/>
        </w:rPr>
        <w:t>e</w:t>
      </w:r>
      <w:r>
        <w:rPr>
          <w:spacing w:val="16"/>
          <w:sz w:val="14"/>
        </w:rPr>
        <w:t> </w:t>
      </w:r>
      <w:r>
        <w:rPr>
          <w:position w:val="2"/>
        </w:rPr>
        <w:t>unless</w:t>
      </w:r>
      <w:r>
        <w:rPr>
          <w:spacing w:val="-3"/>
          <w:position w:val="2"/>
        </w:rPr>
        <w:t> </w:t>
      </w:r>
      <w:r>
        <w:rPr>
          <w:position w:val="2"/>
        </w:rPr>
        <w:t>otherwise </w:t>
      </w:r>
      <w:r>
        <w:rPr/>
        <w:t>specified in the SAP, protocol (if no SAP available), or by the Sponsor.</w:t>
      </w:r>
    </w:p>
    <w:p>
      <w:pPr>
        <w:pStyle w:val="BodyText"/>
        <w:spacing w:before="5"/>
      </w:pPr>
    </w:p>
    <w:p>
      <w:pPr>
        <w:pStyle w:val="BodyText"/>
        <w:spacing w:line="237" w:lineRule="auto"/>
        <w:ind w:left="1022" w:right="477"/>
      </w:pPr>
      <w:r>
        <w:rPr/>
        <w:t>Missing</w:t>
      </w:r>
      <w:r>
        <w:rPr>
          <w:spacing w:val="-3"/>
        </w:rPr>
        <w:t> </w:t>
      </w:r>
      <w:r>
        <w:rPr/>
        <w:t>urine</w:t>
      </w:r>
      <w:r>
        <w:rPr>
          <w:spacing w:val="-3"/>
        </w:rPr>
        <w:t> </w:t>
      </w:r>
      <w:r>
        <w:rPr/>
        <w:t>volumes</w:t>
      </w:r>
      <w:r>
        <w:rPr>
          <w:spacing w:val="-3"/>
        </w:rPr>
        <w:t> </w:t>
      </w:r>
      <w:r>
        <w:rPr/>
        <w:t>(or</w:t>
      </w:r>
      <w:r>
        <w:rPr>
          <w:spacing w:val="-3"/>
        </w:rPr>
        <w:t> </w:t>
      </w:r>
      <w:r>
        <w:rPr/>
        <w:t>weights)</w:t>
      </w:r>
      <w:r>
        <w:rPr>
          <w:spacing w:val="-3"/>
        </w:rPr>
        <w:t> </w:t>
      </w:r>
      <w:r>
        <w:rPr/>
        <w:t>or</w:t>
      </w:r>
      <w:r>
        <w:rPr>
          <w:spacing w:val="-3"/>
        </w:rPr>
        <w:t> </w:t>
      </w:r>
      <w:r>
        <w:rPr/>
        <w:t>fecal</w:t>
      </w:r>
      <w:r>
        <w:rPr>
          <w:spacing w:val="-3"/>
        </w:rPr>
        <w:t> </w:t>
      </w:r>
      <w:r>
        <w:rPr/>
        <w:t>weights</w:t>
      </w:r>
      <w:r>
        <w:rPr>
          <w:spacing w:val="-3"/>
        </w:rPr>
        <w:t> </w:t>
      </w:r>
      <w:r>
        <w:rPr/>
        <w:t>shall</w:t>
      </w:r>
      <w:r>
        <w:rPr>
          <w:spacing w:val="-3"/>
        </w:rPr>
        <w:t> </w:t>
      </w:r>
      <w:r>
        <w:rPr/>
        <w:t>not</w:t>
      </w:r>
      <w:r>
        <w:rPr>
          <w:spacing w:val="-3"/>
        </w:rPr>
        <w:t> </w:t>
      </w:r>
      <w:r>
        <w:rPr/>
        <w:t>be</w:t>
      </w:r>
      <w:r>
        <w:rPr>
          <w:spacing w:val="-3"/>
        </w:rPr>
        <w:t> </w:t>
      </w:r>
      <w:r>
        <w:rPr/>
        <w:t>imputed.</w:t>
      </w:r>
      <w:r>
        <w:rPr>
          <w:spacing w:val="40"/>
        </w:rPr>
        <w:t> </w:t>
      </w:r>
      <w:r>
        <w:rPr/>
        <w:t>For</w:t>
      </w:r>
      <w:r>
        <w:rPr>
          <w:spacing w:val="-3"/>
        </w:rPr>
        <w:t> </w:t>
      </w:r>
      <w:r>
        <w:rPr/>
        <w:t>purposes</w:t>
      </w:r>
      <w:r>
        <w:rPr>
          <w:spacing w:val="-3"/>
        </w:rPr>
        <w:t> </w:t>
      </w:r>
      <w:r>
        <w:rPr/>
        <w:t>of unit conversion between volume and weight for urine, a density or specific gravity of one</w:t>
      </w:r>
    </w:p>
    <w:p>
      <w:pPr>
        <w:pStyle w:val="BodyText"/>
        <w:spacing w:before="1"/>
        <w:ind w:left="1022" w:right="797"/>
      </w:pPr>
      <w:r>
        <w:rPr/>
        <w:t>(1)</w:t>
      </w:r>
      <w:r>
        <w:rPr>
          <w:spacing w:val="-3"/>
        </w:rPr>
        <w:t> </w:t>
      </w:r>
      <w:r>
        <w:rPr/>
        <w:t>shall</w:t>
      </w:r>
      <w:r>
        <w:rPr>
          <w:spacing w:val="-3"/>
        </w:rPr>
        <w:t> </w:t>
      </w:r>
      <w:r>
        <w:rPr/>
        <w:t>be</w:t>
      </w:r>
      <w:r>
        <w:rPr>
          <w:spacing w:val="-3"/>
        </w:rPr>
        <w:t> </w:t>
      </w:r>
      <w:r>
        <w:rPr/>
        <w:t>used</w:t>
      </w:r>
      <w:r>
        <w:rPr>
          <w:spacing w:val="-3"/>
        </w:rPr>
        <w:t> </w:t>
      </w:r>
      <w:r>
        <w:rPr/>
        <w:t>unless</w:t>
      </w:r>
      <w:r>
        <w:rPr>
          <w:spacing w:val="-3"/>
        </w:rPr>
        <w:t> </w:t>
      </w:r>
      <w:r>
        <w:rPr/>
        <w:t>otherwise</w:t>
      </w:r>
      <w:r>
        <w:rPr>
          <w:spacing w:val="-3"/>
        </w:rPr>
        <w:t> </w:t>
      </w:r>
      <w:r>
        <w:rPr/>
        <w:t>outlined</w:t>
      </w:r>
      <w:r>
        <w:rPr>
          <w:spacing w:val="-3"/>
        </w:rPr>
        <w:t> </w:t>
      </w:r>
      <w:r>
        <w:rPr/>
        <w:t>in</w:t>
      </w:r>
      <w:r>
        <w:rPr>
          <w:spacing w:val="-3"/>
        </w:rPr>
        <w:t> </w:t>
      </w:r>
      <w:r>
        <w:rPr/>
        <w:t>the</w:t>
      </w:r>
      <w:r>
        <w:rPr>
          <w:spacing w:val="-3"/>
        </w:rPr>
        <w:t> </w:t>
      </w:r>
      <w:r>
        <w:rPr/>
        <w:t>SAP,</w:t>
      </w:r>
      <w:r>
        <w:rPr>
          <w:spacing w:val="-3"/>
        </w:rPr>
        <w:t> </w:t>
      </w:r>
      <w:r>
        <w:rPr/>
        <w:t>protocol</w:t>
      </w:r>
      <w:r>
        <w:rPr>
          <w:spacing w:val="-3"/>
        </w:rPr>
        <w:t> </w:t>
      </w:r>
      <w:r>
        <w:rPr/>
        <w:t>(if</w:t>
      </w:r>
      <w:r>
        <w:rPr>
          <w:spacing w:val="-3"/>
        </w:rPr>
        <w:t> </w:t>
      </w:r>
      <w:r>
        <w:rPr/>
        <w:t>no</w:t>
      </w:r>
      <w:r>
        <w:rPr>
          <w:spacing w:val="-3"/>
        </w:rPr>
        <w:t> </w:t>
      </w:r>
      <w:r>
        <w:rPr/>
        <w:t>SAP</w:t>
      </w:r>
      <w:r>
        <w:rPr>
          <w:spacing w:val="-3"/>
        </w:rPr>
        <w:t> </w:t>
      </w:r>
      <w:r>
        <w:rPr/>
        <w:t>is</w:t>
      </w:r>
      <w:r>
        <w:rPr>
          <w:spacing w:val="-3"/>
        </w:rPr>
        <w:t> </w:t>
      </w:r>
      <w:r>
        <w:rPr/>
        <w:t>available), Sponsor specifications, or indicated by the nature of the matrix (eg, in the presence of non-aqueous stabilizers).</w:t>
      </w:r>
    </w:p>
    <w:p>
      <w:pPr>
        <w:spacing w:after="0"/>
        <w:sectPr>
          <w:pgSz w:w="12240" w:h="15840"/>
          <w:pgMar w:header="725" w:footer="1059" w:top="2540" w:bottom="1320" w:left="960" w:right="960"/>
        </w:sectPr>
      </w:pPr>
    </w:p>
    <w:p>
      <w:pPr>
        <w:pStyle w:val="BodyText"/>
        <w:spacing w:before="4"/>
        <w:rPr>
          <w:sz w:val="14"/>
        </w:rPr>
      </w:pPr>
    </w:p>
    <w:p>
      <w:pPr>
        <w:pStyle w:val="Heading1"/>
        <w:spacing w:line="251" w:lineRule="exact" w:before="94"/>
        <w:ind w:left="1027"/>
        <w:rPr>
          <w:i/>
        </w:rPr>
      </w:pPr>
      <w:r>
        <w:rPr>
          <w:i/>
        </w:rPr>
        <w:t>F2:</w:t>
      </w:r>
      <w:r>
        <w:rPr>
          <w:i/>
          <w:spacing w:val="-5"/>
        </w:rPr>
        <w:t> </w:t>
      </w:r>
      <w:r>
        <w:rPr>
          <w:i/>
        </w:rPr>
        <w:t>Cumulative</w:t>
      </w:r>
      <w:r>
        <w:rPr>
          <w:i/>
          <w:spacing w:val="-7"/>
        </w:rPr>
        <w:t> </w:t>
      </w:r>
      <w:r>
        <w:rPr>
          <w:i/>
        </w:rPr>
        <w:t>Recovery</w:t>
      </w:r>
      <w:r>
        <w:rPr>
          <w:i/>
          <w:spacing w:val="-6"/>
        </w:rPr>
        <w:t> </w:t>
      </w:r>
      <w:r>
        <w:rPr>
          <w:i/>
          <w:spacing w:val="-2"/>
        </w:rPr>
        <w:t>Calculations</w:t>
      </w:r>
    </w:p>
    <w:p>
      <w:pPr>
        <w:pStyle w:val="BodyText"/>
        <w:spacing w:line="254" w:lineRule="exact"/>
        <w:ind w:left="1027"/>
      </w:pPr>
      <w:r>
        <w:rPr>
          <w:position w:val="2"/>
        </w:rPr>
        <w:t>Cumulative</w:t>
      </w:r>
      <w:r>
        <w:rPr>
          <w:spacing w:val="-5"/>
          <w:position w:val="2"/>
        </w:rPr>
        <w:t> </w:t>
      </w:r>
      <w:r>
        <w:rPr>
          <w:position w:val="2"/>
        </w:rPr>
        <w:t>recovery</w:t>
      </w:r>
      <w:r>
        <w:rPr>
          <w:spacing w:val="-4"/>
          <w:position w:val="2"/>
        </w:rPr>
        <w:t> </w:t>
      </w:r>
      <w:r>
        <w:rPr>
          <w:position w:val="2"/>
        </w:rPr>
        <w:t>(Cum</w:t>
      </w:r>
      <w:r>
        <w:rPr>
          <w:spacing w:val="-4"/>
          <w:position w:val="2"/>
        </w:rPr>
        <w:t> </w:t>
      </w:r>
      <w:r>
        <w:rPr>
          <w:position w:val="2"/>
        </w:rPr>
        <w:t>A</w:t>
      </w:r>
      <w:r>
        <w:rPr>
          <w:sz w:val="14"/>
        </w:rPr>
        <w:t>e</w:t>
      </w:r>
      <w:r>
        <w:rPr>
          <w:position w:val="2"/>
        </w:rPr>
        <w:t>)</w:t>
      </w:r>
      <w:r>
        <w:rPr>
          <w:spacing w:val="-5"/>
          <w:position w:val="2"/>
        </w:rPr>
        <w:t> </w:t>
      </w:r>
      <w:r>
        <w:rPr>
          <w:position w:val="2"/>
        </w:rPr>
        <w:t>will</w:t>
      </w:r>
      <w:r>
        <w:rPr>
          <w:spacing w:val="-5"/>
          <w:position w:val="2"/>
        </w:rPr>
        <w:t> </w:t>
      </w:r>
      <w:r>
        <w:rPr>
          <w:position w:val="2"/>
        </w:rPr>
        <w:t>be</w:t>
      </w:r>
      <w:r>
        <w:rPr>
          <w:spacing w:val="-4"/>
          <w:position w:val="2"/>
        </w:rPr>
        <w:t> </w:t>
      </w:r>
      <w:r>
        <w:rPr>
          <w:position w:val="2"/>
        </w:rPr>
        <w:t>calculated</w:t>
      </w:r>
      <w:r>
        <w:rPr>
          <w:spacing w:val="-5"/>
          <w:position w:val="2"/>
        </w:rPr>
        <w:t> </w:t>
      </w:r>
      <w:r>
        <w:rPr>
          <w:position w:val="2"/>
        </w:rPr>
        <w:t>by</w:t>
      </w:r>
      <w:r>
        <w:rPr>
          <w:spacing w:val="-5"/>
          <w:position w:val="2"/>
        </w:rPr>
        <w:t> </w:t>
      </w:r>
      <w:r>
        <w:rPr>
          <w:position w:val="2"/>
        </w:rPr>
        <w:t>adding</w:t>
      </w:r>
      <w:r>
        <w:rPr>
          <w:spacing w:val="-5"/>
          <w:position w:val="2"/>
        </w:rPr>
        <w:t> </w:t>
      </w:r>
      <w:r>
        <w:rPr>
          <w:position w:val="2"/>
        </w:rPr>
        <w:t>each</w:t>
      </w:r>
      <w:r>
        <w:rPr>
          <w:spacing w:val="-5"/>
          <w:position w:val="2"/>
        </w:rPr>
        <w:t> </w:t>
      </w:r>
      <w:r>
        <w:rPr>
          <w:position w:val="2"/>
        </w:rPr>
        <w:t>urine</w:t>
      </w:r>
      <w:r>
        <w:rPr>
          <w:spacing w:val="-4"/>
          <w:position w:val="2"/>
        </w:rPr>
        <w:t> </w:t>
      </w:r>
      <w:r>
        <w:rPr>
          <w:position w:val="2"/>
        </w:rPr>
        <w:t>or</w:t>
      </w:r>
      <w:r>
        <w:rPr>
          <w:spacing w:val="-5"/>
          <w:position w:val="2"/>
        </w:rPr>
        <w:t> </w:t>
      </w:r>
      <w:r>
        <w:rPr>
          <w:spacing w:val="-2"/>
          <w:position w:val="2"/>
        </w:rPr>
        <w:t>fecal</w:t>
      </w:r>
    </w:p>
    <w:p>
      <w:pPr>
        <w:pStyle w:val="BodyText"/>
        <w:ind w:left="1027" w:right="612"/>
      </w:pPr>
      <w:r>
        <w:rPr/>
        <w:t>within-interval recovery over the appropriate time interval.</w:t>
      </w:r>
      <w:r>
        <w:rPr>
          <w:spacing w:val="40"/>
        </w:rPr>
        <w:t> </w:t>
      </w:r>
      <w:r>
        <w:rPr/>
        <w:t>This step is part of the NCA analysis</w:t>
      </w:r>
      <w:r>
        <w:rPr>
          <w:spacing w:val="-2"/>
        </w:rPr>
        <w:t> </w:t>
      </w:r>
      <w:r>
        <w:rPr/>
        <w:t>within</w:t>
      </w:r>
      <w:r>
        <w:rPr>
          <w:spacing w:val="-10"/>
        </w:rPr>
        <w:t> </w:t>
      </w:r>
      <w:r>
        <w:rPr/>
        <w:t>WinNonlin.</w:t>
      </w:r>
      <w:r>
        <w:rPr>
          <w:spacing w:val="40"/>
        </w:rPr>
        <w:t> </w:t>
      </w:r>
      <w:r>
        <w:rPr/>
        <w:t>Units</w:t>
      </w:r>
      <w:r>
        <w:rPr>
          <w:spacing w:val="-3"/>
        </w:rPr>
        <w:t> </w:t>
      </w:r>
      <w:r>
        <w:rPr/>
        <w:t>may</w:t>
      </w:r>
      <w:r>
        <w:rPr>
          <w:spacing w:val="-3"/>
        </w:rPr>
        <w:t> </w:t>
      </w:r>
      <w:r>
        <w:rPr/>
        <w:t>be</w:t>
      </w:r>
      <w:r>
        <w:rPr>
          <w:spacing w:val="-3"/>
        </w:rPr>
        <w:t> </w:t>
      </w:r>
      <w:r>
        <w:rPr/>
        <w:t>converted</w:t>
      </w:r>
      <w:r>
        <w:rPr>
          <w:spacing w:val="-3"/>
        </w:rPr>
        <w:t> </w:t>
      </w:r>
      <w:r>
        <w:rPr/>
        <w:t>subsequently</w:t>
      </w:r>
      <w:r>
        <w:rPr>
          <w:spacing w:val="-3"/>
        </w:rPr>
        <w:t> </w:t>
      </w:r>
      <w:r>
        <w:rPr/>
        <w:t>using</w:t>
      </w:r>
      <w:r>
        <w:rPr>
          <w:spacing w:val="-3"/>
        </w:rPr>
        <w:t> </w:t>
      </w:r>
      <w:r>
        <w:rPr/>
        <w:t>the</w:t>
      </w:r>
      <w:r>
        <w:rPr>
          <w:spacing w:val="-6"/>
        </w:rPr>
        <w:t> </w:t>
      </w:r>
      <w:r>
        <w:rPr/>
        <w:t>appropriate functionality.</w:t>
      </w:r>
      <w:r>
        <w:rPr>
          <w:spacing w:val="40"/>
        </w:rPr>
        <w:t> </w:t>
      </w:r>
      <w:r>
        <w:rPr/>
        <w:t>Cumulative recovery shall not include any within-interval recovery that is considered suspect, incomplete, or missing due to protocol deviations or sample mishandling (eg, spills, mix-up, etc.).</w:t>
      </w:r>
      <w:r>
        <w:rPr>
          <w:spacing w:val="40"/>
        </w:rPr>
        <w:t> </w:t>
      </w:r>
      <w:r>
        <w:rPr/>
        <w:t>Further details regarding cumulative recovery calculations for profiles with suspect or missing within-interval data are provided in Section F4.</w:t>
      </w:r>
    </w:p>
    <w:p>
      <w:pPr>
        <w:pStyle w:val="BodyText"/>
        <w:spacing w:before="1"/>
      </w:pPr>
    </w:p>
    <w:p>
      <w:pPr>
        <w:pStyle w:val="Heading1"/>
        <w:spacing w:line="251" w:lineRule="exact"/>
        <w:rPr>
          <w:i/>
        </w:rPr>
      </w:pPr>
      <w:r>
        <w:rPr>
          <w:i/>
        </w:rPr>
        <w:t>F3:</w:t>
      </w:r>
      <w:r>
        <w:rPr>
          <w:i/>
          <w:spacing w:val="-5"/>
        </w:rPr>
        <w:t> </w:t>
      </w:r>
      <w:r>
        <w:rPr>
          <w:i/>
        </w:rPr>
        <w:t>Percent</w:t>
      </w:r>
      <w:r>
        <w:rPr>
          <w:i/>
          <w:spacing w:val="-6"/>
        </w:rPr>
        <w:t> </w:t>
      </w:r>
      <w:r>
        <w:rPr>
          <w:i/>
        </w:rPr>
        <w:t>Recovery</w:t>
      </w:r>
      <w:r>
        <w:rPr>
          <w:i/>
          <w:spacing w:val="-6"/>
        </w:rPr>
        <w:t> </w:t>
      </w:r>
      <w:r>
        <w:rPr>
          <w:i/>
        </w:rPr>
        <w:t>and</w:t>
      </w:r>
      <w:r>
        <w:rPr>
          <w:i/>
          <w:spacing w:val="-6"/>
        </w:rPr>
        <w:t> </w:t>
      </w:r>
      <w:r>
        <w:rPr>
          <w:i/>
        </w:rPr>
        <w:t>Cumulative</w:t>
      </w:r>
      <w:r>
        <w:rPr>
          <w:i/>
          <w:spacing w:val="-5"/>
        </w:rPr>
        <w:t> </w:t>
      </w:r>
      <w:r>
        <w:rPr>
          <w:i/>
          <w:spacing w:val="-2"/>
        </w:rPr>
        <w:t>Calculations</w:t>
      </w:r>
    </w:p>
    <w:p>
      <w:pPr>
        <w:pStyle w:val="BodyText"/>
        <w:spacing w:line="237" w:lineRule="auto"/>
        <w:ind w:left="1022" w:right="477"/>
      </w:pPr>
      <w:r>
        <w:rPr>
          <w:position w:val="2"/>
        </w:rPr>
        <w:t>Within-interval percent recovery (f</w:t>
      </w:r>
      <w:r>
        <w:rPr>
          <w:sz w:val="14"/>
        </w:rPr>
        <w:t>e</w:t>
      </w:r>
      <w:r>
        <w:rPr>
          <w:position w:val="2"/>
        </w:rPr>
        <w:t>) will be calculated by using A</w:t>
      </w:r>
      <w:r>
        <w:rPr>
          <w:sz w:val="14"/>
        </w:rPr>
        <w:t>e</w:t>
      </w:r>
      <w:r>
        <w:rPr>
          <w:spacing w:val="31"/>
          <w:sz w:val="14"/>
        </w:rPr>
        <w:t> </w:t>
      </w:r>
      <w:r>
        <w:rPr>
          <w:position w:val="2"/>
        </w:rPr>
        <w:t>(see Section F1) as source</w:t>
      </w:r>
      <w:r>
        <w:rPr>
          <w:spacing w:val="-2"/>
          <w:position w:val="2"/>
        </w:rPr>
        <w:t> </w:t>
      </w:r>
      <w:r>
        <w:rPr>
          <w:position w:val="2"/>
        </w:rPr>
        <w:t>data;</w:t>
      </w:r>
      <w:r>
        <w:rPr>
          <w:spacing w:val="-2"/>
          <w:position w:val="2"/>
        </w:rPr>
        <w:t> </w:t>
      </w:r>
      <w:r>
        <w:rPr>
          <w:position w:val="2"/>
        </w:rPr>
        <w:t>cumulative</w:t>
      </w:r>
      <w:r>
        <w:rPr>
          <w:spacing w:val="-3"/>
          <w:position w:val="2"/>
        </w:rPr>
        <w:t> </w:t>
      </w:r>
      <w:r>
        <w:rPr>
          <w:position w:val="2"/>
        </w:rPr>
        <w:t>percent</w:t>
      </w:r>
      <w:r>
        <w:rPr>
          <w:spacing w:val="-3"/>
          <w:position w:val="2"/>
        </w:rPr>
        <w:t> </w:t>
      </w:r>
      <w:r>
        <w:rPr>
          <w:position w:val="2"/>
        </w:rPr>
        <w:t>recovery</w:t>
      </w:r>
      <w:r>
        <w:rPr>
          <w:spacing w:val="-3"/>
          <w:position w:val="2"/>
        </w:rPr>
        <w:t> </w:t>
      </w:r>
      <w:r>
        <w:rPr>
          <w:position w:val="2"/>
        </w:rPr>
        <w:t>(Cum</w:t>
      </w:r>
      <w:r>
        <w:rPr>
          <w:spacing w:val="-3"/>
          <w:position w:val="2"/>
        </w:rPr>
        <w:t> </w:t>
      </w:r>
      <w:r>
        <w:rPr>
          <w:position w:val="2"/>
        </w:rPr>
        <w:t>f</w:t>
      </w:r>
      <w:r>
        <w:rPr>
          <w:sz w:val="14"/>
        </w:rPr>
        <w:t>e</w:t>
      </w:r>
      <w:r>
        <w:rPr>
          <w:position w:val="2"/>
        </w:rPr>
        <w:t>)</w:t>
      </w:r>
      <w:r>
        <w:rPr>
          <w:spacing w:val="-2"/>
          <w:position w:val="2"/>
        </w:rPr>
        <w:t> </w:t>
      </w:r>
      <w:r>
        <w:rPr>
          <w:position w:val="2"/>
        </w:rPr>
        <w:t>will</w:t>
      </w:r>
      <w:r>
        <w:rPr>
          <w:spacing w:val="-3"/>
          <w:position w:val="2"/>
        </w:rPr>
        <w:t> </w:t>
      </w:r>
      <w:r>
        <w:rPr>
          <w:position w:val="2"/>
        </w:rPr>
        <w:t>be</w:t>
      </w:r>
      <w:r>
        <w:rPr>
          <w:spacing w:val="-3"/>
          <w:position w:val="2"/>
        </w:rPr>
        <w:t> </w:t>
      </w:r>
      <w:r>
        <w:rPr>
          <w:position w:val="2"/>
        </w:rPr>
        <w:t>calculated</w:t>
      </w:r>
      <w:r>
        <w:rPr>
          <w:spacing w:val="-2"/>
          <w:position w:val="2"/>
        </w:rPr>
        <w:t> </w:t>
      </w:r>
      <w:r>
        <w:rPr>
          <w:position w:val="2"/>
        </w:rPr>
        <w:t>by</w:t>
      </w:r>
      <w:r>
        <w:rPr>
          <w:spacing w:val="-1"/>
          <w:position w:val="2"/>
        </w:rPr>
        <w:t> </w:t>
      </w:r>
      <w:r>
        <w:rPr>
          <w:position w:val="2"/>
        </w:rPr>
        <w:t>using</w:t>
      </w:r>
      <w:r>
        <w:rPr>
          <w:spacing w:val="-4"/>
          <w:position w:val="2"/>
        </w:rPr>
        <w:t> </w:t>
      </w:r>
      <w:r>
        <w:rPr>
          <w:position w:val="2"/>
        </w:rPr>
        <w:t>Cum</w:t>
      </w:r>
      <w:r>
        <w:rPr>
          <w:spacing w:val="-6"/>
          <w:position w:val="2"/>
        </w:rPr>
        <w:t> </w:t>
      </w:r>
      <w:r>
        <w:rPr>
          <w:position w:val="2"/>
        </w:rPr>
        <w:t>A</w:t>
      </w:r>
      <w:r>
        <w:rPr>
          <w:sz w:val="14"/>
        </w:rPr>
        <w:t>e</w:t>
      </w:r>
      <w:r>
        <w:rPr>
          <w:spacing w:val="20"/>
          <w:sz w:val="14"/>
        </w:rPr>
        <w:t> </w:t>
      </w:r>
      <w:r>
        <w:rPr>
          <w:position w:val="2"/>
        </w:rPr>
        <w:t>(see Section F2) as source data.</w:t>
      </w:r>
      <w:r>
        <w:rPr>
          <w:spacing w:val="40"/>
          <w:position w:val="2"/>
        </w:rPr>
        <w:t> </w:t>
      </w:r>
      <w:r>
        <w:rPr>
          <w:position w:val="2"/>
        </w:rPr>
        <w:t>For calculation of f</w:t>
      </w:r>
      <w:r>
        <w:rPr>
          <w:sz w:val="14"/>
        </w:rPr>
        <w:t>e</w:t>
      </w:r>
      <w:r>
        <w:rPr>
          <w:position w:val="2"/>
        </w:rPr>
        <w:t>, appropriate dose adjustments for both </w:t>
      </w:r>
      <w:r>
        <w:rPr/>
        <w:t>parent drug and metabolites may need to be made to account for differences in molecular weights between the analyte and the administered dose.</w:t>
      </w:r>
    </w:p>
    <w:p>
      <w:pPr>
        <w:pStyle w:val="BodyText"/>
        <w:spacing w:before="8"/>
      </w:pPr>
    </w:p>
    <w:p>
      <w:pPr>
        <w:pStyle w:val="Heading1"/>
        <w:spacing w:line="237" w:lineRule="auto"/>
        <w:ind w:right="477"/>
      </w:pPr>
      <w:r>
        <w:rPr>
          <w:i/>
        </w:rPr>
        <w:t>F4:</w:t>
      </w:r>
      <w:r>
        <w:rPr>
          <w:i/>
          <w:spacing w:val="-3"/>
        </w:rPr>
        <w:t> </w:t>
      </w:r>
      <w:r>
        <w:rPr>
          <w:i/>
        </w:rPr>
        <w:t>Handling</w:t>
      </w:r>
      <w:r>
        <w:rPr>
          <w:i/>
          <w:spacing w:val="-5"/>
        </w:rPr>
        <w:t> </w:t>
      </w:r>
      <w:r>
        <w:rPr>
          <w:i/>
        </w:rPr>
        <w:t>of</w:t>
      </w:r>
      <w:r>
        <w:rPr>
          <w:i/>
          <w:spacing w:val="-3"/>
        </w:rPr>
        <w:t> </w:t>
      </w:r>
      <w:r>
        <w:rPr>
          <w:i/>
        </w:rPr>
        <w:t>missing,</w:t>
      </w:r>
      <w:r>
        <w:rPr>
          <w:i/>
          <w:spacing w:val="-5"/>
        </w:rPr>
        <w:t> </w:t>
      </w:r>
      <w:r>
        <w:rPr>
          <w:i/>
        </w:rPr>
        <w:t>incomplete,</w:t>
      </w:r>
      <w:r>
        <w:rPr>
          <w:i/>
          <w:spacing w:val="-5"/>
        </w:rPr>
        <w:t> </w:t>
      </w:r>
      <w:r>
        <w:rPr>
          <w:i/>
        </w:rPr>
        <w:t>or</w:t>
      </w:r>
      <w:r>
        <w:rPr>
          <w:i/>
          <w:spacing w:val="-5"/>
        </w:rPr>
        <w:t> </w:t>
      </w:r>
      <w:r>
        <w:rPr>
          <w:i/>
        </w:rPr>
        <w:t>sample</w:t>
      </w:r>
      <w:r>
        <w:rPr>
          <w:i/>
          <w:spacing w:val="-5"/>
        </w:rPr>
        <w:t> </w:t>
      </w:r>
      <w:r>
        <w:rPr>
          <w:i/>
        </w:rPr>
        <w:t>collections</w:t>
      </w:r>
      <w:r>
        <w:rPr>
          <w:i/>
          <w:spacing w:val="-5"/>
        </w:rPr>
        <w:t> </w:t>
      </w:r>
      <w:r>
        <w:rPr>
          <w:i/>
        </w:rPr>
        <w:t>suspected</w:t>
      </w:r>
      <w:r>
        <w:rPr>
          <w:i/>
          <w:spacing w:val="-5"/>
        </w:rPr>
        <w:t> </w:t>
      </w:r>
      <w:r>
        <w:rPr>
          <w:i/>
        </w:rPr>
        <w:t>to</w:t>
      </w:r>
      <w:r>
        <w:rPr>
          <w:i/>
          <w:spacing w:val="-5"/>
        </w:rPr>
        <w:t> </w:t>
      </w:r>
      <w:r>
        <w:rPr>
          <w:i/>
        </w:rPr>
        <w:t>be</w:t>
      </w:r>
      <w:r>
        <w:rPr/>
        <w:t> </w:t>
      </w:r>
      <w:r>
        <w:rPr>
          <w:spacing w:val="-2"/>
        </w:rPr>
        <w:t>unreliable</w:t>
      </w:r>
    </w:p>
    <w:p>
      <w:pPr>
        <w:pStyle w:val="ListParagraph"/>
        <w:numPr>
          <w:ilvl w:val="0"/>
          <w:numId w:val="12"/>
        </w:numPr>
        <w:tabs>
          <w:tab w:pos="1559" w:val="left" w:leader="none"/>
          <w:tab w:pos="1560" w:val="left" w:leader="none"/>
        </w:tabs>
        <w:spacing w:line="240" w:lineRule="auto" w:before="59" w:after="0"/>
        <w:ind w:left="1560" w:right="0" w:hanging="360"/>
        <w:jc w:val="left"/>
        <w:rPr>
          <w:sz w:val="22"/>
        </w:rPr>
      </w:pPr>
      <w:bookmarkStart w:name="No void:" w:id="80"/>
      <w:bookmarkEnd w:id="80"/>
      <w:r>
        <w:rPr>
          <w:sz w:val="22"/>
        </w:rPr>
        <w:t>No</w:t>
      </w:r>
      <w:r>
        <w:rPr>
          <w:sz w:val="22"/>
        </w:rPr>
        <w:t> </w:t>
      </w:r>
      <w:r>
        <w:rPr>
          <w:spacing w:val="-2"/>
          <w:sz w:val="22"/>
        </w:rPr>
        <w:t>void:</w:t>
      </w:r>
    </w:p>
    <w:p>
      <w:pPr>
        <w:pStyle w:val="BodyText"/>
        <w:spacing w:line="235" w:lineRule="auto" w:before="68"/>
        <w:ind w:left="2280" w:right="477"/>
      </w:pPr>
      <w:r>
        <w:rPr/>
        <w:drawing>
          <wp:anchor distT="0" distB="0" distL="0" distR="0" allowOverlap="1" layoutInCell="1" locked="0" behindDoc="0" simplePos="0" relativeHeight="15736832">
            <wp:simplePos x="0" y="0"/>
            <wp:positionH relativeFrom="page">
              <wp:posOffset>1804416</wp:posOffset>
            </wp:positionH>
            <wp:positionV relativeFrom="paragraph">
              <wp:posOffset>107588</wp:posOffset>
            </wp:positionV>
            <wp:extent cx="67056" cy="67055"/>
            <wp:effectExtent l="0" t="0" r="0" b="0"/>
            <wp:wrapNone/>
            <wp:docPr id="35" name="image2.png"/>
            <wp:cNvGraphicFramePr>
              <a:graphicFrameLocks noChangeAspect="1"/>
            </wp:cNvGraphicFramePr>
            <a:graphic>
              <a:graphicData uri="http://schemas.openxmlformats.org/drawingml/2006/picture">
                <pic:pic>
                  <pic:nvPicPr>
                    <pic:cNvPr id="36" name="image2.png"/>
                    <pic:cNvPicPr/>
                  </pic:nvPicPr>
                  <pic:blipFill>
                    <a:blip r:embed="rId14" cstate="print"/>
                    <a:stretch>
                      <a:fillRect/>
                    </a:stretch>
                  </pic:blipFill>
                  <pic:spPr>
                    <a:xfrm>
                      <a:off x="0" y="0"/>
                      <a:ext cx="67056" cy="67055"/>
                    </a:xfrm>
                    <a:prstGeom prst="rect">
                      <a:avLst/>
                    </a:prstGeom>
                  </pic:spPr>
                </pic:pic>
              </a:graphicData>
            </a:graphic>
          </wp:anchor>
        </w:drawing>
      </w:r>
      <w:r>
        <w:rPr/>
        <w:t>In</w:t>
      </w:r>
      <w:r>
        <w:rPr>
          <w:spacing w:val="-2"/>
        </w:rPr>
        <w:t> </w:t>
      </w:r>
      <w:r>
        <w:rPr/>
        <w:t>the</w:t>
      </w:r>
      <w:r>
        <w:rPr>
          <w:spacing w:val="-2"/>
        </w:rPr>
        <w:t> </w:t>
      </w:r>
      <w:r>
        <w:rPr/>
        <w:t>situation</w:t>
      </w:r>
      <w:r>
        <w:rPr>
          <w:spacing w:val="-3"/>
        </w:rPr>
        <w:t> </w:t>
      </w:r>
      <w:r>
        <w:rPr/>
        <w:t>where</w:t>
      </w:r>
      <w:r>
        <w:rPr>
          <w:spacing w:val="-3"/>
        </w:rPr>
        <w:t> </w:t>
      </w:r>
      <w:r>
        <w:rPr/>
        <w:t>a</w:t>
      </w:r>
      <w:r>
        <w:rPr>
          <w:spacing w:val="-3"/>
        </w:rPr>
        <w:t> </w:t>
      </w:r>
      <w:r>
        <w:rPr/>
        <w:t>subject</w:t>
      </w:r>
      <w:r>
        <w:rPr>
          <w:spacing w:val="-3"/>
        </w:rPr>
        <w:t> </w:t>
      </w:r>
      <w:r>
        <w:rPr/>
        <w:t>did</w:t>
      </w:r>
      <w:r>
        <w:rPr>
          <w:spacing w:val="-3"/>
        </w:rPr>
        <w:t> </w:t>
      </w:r>
      <w:r>
        <w:rPr/>
        <w:t>not</w:t>
      </w:r>
      <w:r>
        <w:rPr>
          <w:spacing w:val="-3"/>
        </w:rPr>
        <w:t> </w:t>
      </w:r>
      <w:r>
        <w:rPr/>
        <w:t>void</w:t>
      </w:r>
      <w:r>
        <w:rPr>
          <w:spacing w:val="-3"/>
        </w:rPr>
        <w:t> </w:t>
      </w:r>
      <w:r>
        <w:rPr/>
        <w:t>(ie,</w:t>
      </w:r>
      <w:r>
        <w:rPr>
          <w:spacing w:val="-5"/>
        </w:rPr>
        <w:t> </w:t>
      </w:r>
      <w:r>
        <w:rPr/>
        <w:t>no</w:t>
      </w:r>
      <w:r>
        <w:rPr>
          <w:spacing w:val="-2"/>
        </w:rPr>
        <w:t> </w:t>
      </w:r>
      <w:r>
        <w:rPr/>
        <w:t>urine</w:t>
      </w:r>
      <w:r>
        <w:rPr>
          <w:spacing w:val="-2"/>
        </w:rPr>
        <w:t> </w:t>
      </w:r>
      <w:r>
        <w:rPr/>
        <w:t>or</w:t>
      </w:r>
      <w:r>
        <w:rPr>
          <w:spacing w:val="-2"/>
        </w:rPr>
        <w:t> </w:t>
      </w:r>
      <w:r>
        <w:rPr/>
        <w:t>fecal</w:t>
      </w:r>
      <w:r>
        <w:rPr>
          <w:spacing w:val="-2"/>
        </w:rPr>
        <w:t> </w:t>
      </w:r>
      <w:r>
        <w:rPr/>
        <w:t>sample </w:t>
      </w:r>
      <w:r>
        <w:rPr>
          <w:position w:val="2"/>
        </w:rPr>
        <w:t>produced in a given interval), A</w:t>
      </w:r>
      <w:r>
        <w:rPr>
          <w:sz w:val="14"/>
        </w:rPr>
        <w:t>e</w:t>
      </w:r>
      <w:r>
        <w:rPr>
          <w:spacing w:val="38"/>
          <w:sz w:val="14"/>
        </w:rPr>
        <w:t> </w:t>
      </w:r>
      <w:r>
        <w:rPr>
          <w:position w:val="2"/>
        </w:rPr>
        <w:t>cannot be derived.</w:t>
      </w:r>
    </w:p>
    <w:p>
      <w:pPr>
        <w:pStyle w:val="BodyText"/>
        <w:spacing w:line="237" w:lineRule="auto" w:before="65"/>
        <w:ind w:left="2280" w:right="477"/>
      </w:pPr>
      <w:r>
        <w:rPr/>
        <w:drawing>
          <wp:anchor distT="0" distB="0" distL="0" distR="0" allowOverlap="1" layoutInCell="1" locked="0" behindDoc="0" simplePos="0" relativeHeight="15737344">
            <wp:simplePos x="0" y="0"/>
            <wp:positionH relativeFrom="page">
              <wp:posOffset>1804416</wp:posOffset>
            </wp:positionH>
            <wp:positionV relativeFrom="paragraph">
              <wp:posOffset>107393</wp:posOffset>
            </wp:positionV>
            <wp:extent cx="67056" cy="67055"/>
            <wp:effectExtent l="0" t="0" r="0" b="0"/>
            <wp:wrapNone/>
            <wp:docPr id="37" name="image2.png"/>
            <wp:cNvGraphicFramePr>
              <a:graphicFrameLocks noChangeAspect="1"/>
            </wp:cNvGraphicFramePr>
            <a:graphic>
              <a:graphicData uri="http://schemas.openxmlformats.org/drawingml/2006/picture">
                <pic:pic>
                  <pic:nvPicPr>
                    <pic:cNvPr id="38" name="image2.png"/>
                    <pic:cNvPicPr/>
                  </pic:nvPicPr>
                  <pic:blipFill>
                    <a:blip r:embed="rId14" cstate="print"/>
                    <a:stretch>
                      <a:fillRect/>
                    </a:stretch>
                  </pic:blipFill>
                  <pic:spPr>
                    <a:xfrm>
                      <a:off x="0" y="0"/>
                      <a:ext cx="67056" cy="67055"/>
                    </a:xfrm>
                    <a:prstGeom prst="rect">
                      <a:avLst/>
                    </a:prstGeom>
                  </pic:spPr>
                </pic:pic>
              </a:graphicData>
            </a:graphic>
          </wp:anchor>
        </w:drawing>
      </w:r>
      <w:r>
        <w:rPr>
          <w:position w:val="2"/>
        </w:rPr>
        <w:t>For calculation of Cum A</w:t>
      </w:r>
      <w:r>
        <w:rPr>
          <w:sz w:val="14"/>
        </w:rPr>
        <w:t>e</w:t>
      </w:r>
      <w:r>
        <w:rPr>
          <w:position w:val="2"/>
        </w:rPr>
        <w:t>, an A</w:t>
      </w:r>
      <w:r>
        <w:rPr>
          <w:sz w:val="14"/>
        </w:rPr>
        <w:t>e</w:t>
      </w:r>
      <w:r>
        <w:rPr>
          <w:spacing w:val="27"/>
          <w:sz w:val="14"/>
        </w:rPr>
        <w:t> </w:t>
      </w:r>
      <w:r>
        <w:rPr>
          <w:position w:val="2"/>
        </w:rPr>
        <w:t>of zero (0) is assumed and the last </w:t>
      </w:r>
      <w:r>
        <w:rPr/>
        <w:t>cumulative recovery result prior to the missing sample will be carried forward to</w:t>
      </w:r>
      <w:r>
        <w:rPr>
          <w:spacing w:val="-4"/>
        </w:rPr>
        <w:t> </w:t>
      </w:r>
      <w:r>
        <w:rPr/>
        <w:t>the</w:t>
      </w:r>
      <w:r>
        <w:rPr>
          <w:spacing w:val="-4"/>
        </w:rPr>
        <w:t> </w:t>
      </w:r>
      <w:r>
        <w:rPr/>
        <w:t>affected</w:t>
      </w:r>
      <w:r>
        <w:rPr>
          <w:spacing w:val="-4"/>
        </w:rPr>
        <w:t> </w:t>
      </w:r>
      <w:r>
        <w:rPr/>
        <w:t>collection</w:t>
      </w:r>
      <w:r>
        <w:rPr>
          <w:spacing w:val="-4"/>
        </w:rPr>
        <w:t> </w:t>
      </w:r>
      <w:r>
        <w:rPr/>
        <w:t>interval</w:t>
      </w:r>
      <w:r>
        <w:rPr>
          <w:spacing w:val="-7"/>
        </w:rPr>
        <w:t> </w:t>
      </w:r>
      <w:r>
        <w:rPr/>
        <w:t>for</w:t>
      </w:r>
      <w:r>
        <w:rPr>
          <w:spacing w:val="-3"/>
        </w:rPr>
        <w:t> </w:t>
      </w:r>
      <w:r>
        <w:rPr/>
        <w:t>subsequent</w:t>
      </w:r>
      <w:r>
        <w:rPr>
          <w:spacing w:val="-3"/>
        </w:rPr>
        <w:t> </w:t>
      </w:r>
      <w:r>
        <w:rPr/>
        <w:t>calculations.</w:t>
      </w:r>
      <w:r>
        <w:rPr>
          <w:spacing w:val="40"/>
        </w:rPr>
        <w:t> </w:t>
      </w:r>
      <w:r>
        <w:rPr/>
        <w:t>Care</w:t>
      </w:r>
      <w:r>
        <w:rPr>
          <w:spacing w:val="-4"/>
        </w:rPr>
        <w:t> </w:t>
      </w:r>
      <w:r>
        <w:rPr/>
        <w:t>should</w:t>
      </w:r>
      <w:r>
        <w:rPr>
          <w:spacing w:val="-4"/>
        </w:rPr>
        <w:t> </w:t>
      </w:r>
      <w:r>
        <w:rPr/>
        <w:t>be taken</w:t>
      </w:r>
      <w:r>
        <w:rPr>
          <w:spacing w:val="-2"/>
        </w:rPr>
        <w:t> </w:t>
      </w:r>
      <w:r>
        <w:rPr/>
        <w:t>that</w:t>
      </w:r>
      <w:r>
        <w:rPr>
          <w:spacing w:val="-2"/>
        </w:rPr>
        <w:t> </w:t>
      </w:r>
      <w:r>
        <w:rPr/>
        <w:t>the</w:t>
      </w:r>
      <w:r>
        <w:rPr>
          <w:spacing w:val="-3"/>
        </w:rPr>
        <w:t> </w:t>
      </w:r>
      <w:r>
        <w:rPr/>
        <w:t>data</w:t>
      </w:r>
      <w:r>
        <w:rPr>
          <w:spacing w:val="-3"/>
        </w:rPr>
        <w:t> </w:t>
      </w:r>
      <w:r>
        <w:rPr/>
        <w:t>fields</w:t>
      </w:r>
      <w:r>
        <w:rPr>
          <w:spacing w:val="-3"/>
        </w:rPr>
        <w:t> </w:t>
      </w:r>
      <w:r>
        <w:rPr/>
        <w:t>in</w:t>
      </w:r>
      <w:r>
        <w:rPr>
          <w:spacing w:val="-3"/>
        </w:rPr>
        <w:t> </w:t>
      </w:r>
      <w:r>
        <w:rPr/>
        <w:t>affected</w:t>
      </w:r>
      <w:r>
        <w:rPr>
          <w:spacing w:val="-1"/>
        </w:rPr>
        <w:t> </w:t>
      </w:r>
      <w:r>
        <w:rPr/>
        <w:t>by-interval</w:t>
      </w:r>
      <w:r>
        <w:rPr>
          <w:spacing w:val="-3"/>
        </w:rPr>
        <w:t> </w:t>
      </w:r>
      <w:r>
        <w:rPr/>
        <w:t>record</w:t>
      </w:r>
      <w:r>
        <w:rPr>
          <w:spacing w:val="-6"/>
        </w:rPr>
        <w:t> </w:t>
      </w:r>
      <w:r>
        <w:rPr/>
        <w:t>are</w:t>
      </w:r>
      <w:r>
        <w:rPr>
          <w:spacing w:val="-3"/>
        </w:rPr>
        <w:t> </w:t>
      </w:r>
      <w:r>
        <w:rPr/>
        <w:t>correctly</w:t>
      </w:r>
      <w:r>
        <w:rPr>
          <w:spacing w:val="-3"/>
        </w:rPr>
        <w:t> </w:t>
      </w:r>
      <w:r>
        <w:rPr/>
        <w:t>populated and the by-interval record does not inadvertently get dropped from the Summary Table under the NCA Output during the parameter calculations.</w:t>
      </w:r>
    </w:p>
    <w:p>
      <w:pPr>
        <w:pStyle w:val="BodyText"/>
        <w:spacing w:before="67"/>
        <w:ind w:left="2280" w:right="566"/>
      </w:pPr>
      <w:r>
        <w:rPr/>
        <w:drawing>
          <wp:anchor distT="0" distB="0" distL="0" distR="0" allowOverlap="1" layoutInCell="1" locked="0" behindDoc="0" simplePos="0" relativeHeight="15737856">
            <wp:simplePos x="0" y="0"/>
            <wp:positionH relativeFrom="page">
              <wp:posOffset>1804416</wp:posOffset>
            </wp:positionH>
            <wp:positionV relativeFrom="paragraph">
              <wp:posOffset>109573</wp:posOffset>
            </wp:positionV>
            <wp:extent cx="67056" cy="67055"/>
            <wp:effectExtent l="0" t="0" r="0" b="0"/>
            <wp:wrapNone/>
            <wp:docPr id="39" name="image2.png"/>
            <wp:cNvGraphicFramePr>
              <a:graphicFrameLocks noChangeAspect="1"/>
            </wp:cNvGraphicFramePr>
            <a:graphic>
              <a:graphicData uri="http://schemas.openxmlformats.org/drawingml/2006/picture">
                <pic:pic>
                  <pic:nvPicPr>
                    <pic:cNvPr id="40" name="image2.png"/>
                    <pic:cNvPicPr/>
                  </pic:nvPicPr>
                  <pic:blipFill>
                    <a:blip r:embed="rId14" cstate="print"/>
                    <a:stretch>
                      <a:fillRect/>
                    </a:stretch>
                  </pic:blipFill>
                  <pic:spPr>
                    <a:xfrm>
                      <a:off x="0" y="0"/>
                      <a:ext cx="67056" cy="67055"/>
                    </a:xfrm>
                    <a:prstGeom prst="rect">
                      <a:avLst/>
                    </a:prstGeom>
                  </pic:spPr>
                </pic:pic>
              </a:graphicData>
            </a:graphic>
          </wp:anchor>
        </w:drawing>
      </w:r>
      <w:r>
        <w:rPr/>
        <w:t>This</w:t>
      </w:r>
      <w:r>
        <w:rPr>
          <w:spacing w:val="-3"/>
        </w:rPr>
        <w:t> </w:t>
      </w:r>
      <w:r>
        <w:rPr/>
        <w:t>type</w:t>
      </w:r>
      <w:r>
        <w:rPr>
          <w:spacing w:val="-3"/>
        </w:rPr>
        <w:t> </w:t>
      </w:r>
      <w:r>
        <w:rPr/>
        <w:t>of</w:t>
      </w:r>
      <w:r>
        <w:rPr>
          <w:spacing w:val="-3"/>
        </w:rPr>
        <w:t> </w:t>
      </w:r>
      <w:r>
        <w:rPr/>
        <w:t>missing</w:t>
      </w:r>
      <w:r>
        <w:rPr>
          <w:spacing w:val="-3"/>
        </w:rPr>
        <w:t> </w:t>
      </w:r>
      <w:r>
        <w:rPr/>
        <w:t>sample</w:t>
      </w:r>
      <w:r>
        <w:rPr>
          <w:spacing w:val="-3"/>
        </w:rPr>
        <w:t> </w:t>
      </w:r>
      <w:r>
        <w:rPr/>
        <w:t>will</w:t>
      </w:r>
      <w:r>
        <w:rPr>
          <w:spacing w:val="-3"/>
        </w:rPr>
        <w:t> </w:t>
      </w:r>
      <w:r>
        <w:rPr/>
        <w:t>be</w:t>
      </w:r>
      <w:r>
        <w:rPr>
          <w:spacing w:val="-3"/>
        </w:rPr>
        <w:t> </w:t>
      </w:r>
      <w:r>
        <w:rPr/>
        <w:t>identified</w:t>
      </w:r>
      <w:r>
        <w:rPr>
          <w:spacing w:val="-3"/>
        </w:rPr>
        <w:t> </w:t>
      </w:r>
      <w:r>
        <w:rPr/>
        <w:t>within</w:t>
      </w:r>
      <w:r>
        <w:rPr>
          <w:spacing w:val="-3"/>
        </w:rPr>
        <w:t> </w:t>
      </w:r>
      <w:r>
        <w:rPr/>
        <w:t>the</w:t>
      </w:r>
      <w:r>
        <w:rPr>
          <w:spacing w:val="-3"/>
        </w:rPr>
        <w:t> </w:t>
      </w:r>
      <w:r>
        <w:rPr/>
        <w:t>urine</w:t>
      </w:r>
      <w:r>
        <w:rPr>
          <w:spacing w:val="-3"/>
        </w:rPr>
        <w:t> </w:t>
      </w:r>
      <w:r>
        <w:rPr/>
        <w:t>analysis</w:t>
      </w:r>
      <w:r>
        <w:rPr>
          <w:spacing w:val="-3"/>
        </w:rPr>
        <w:t> </w:t>
      </w:r>
      <w:r>
        <w:rPr/>
        <w:t>using an “Exclusion Flag (EX_FLAG)” of “6” and an “Exclusion Comment (EX_CMT)”, such as “no sample produced”.</w:t>
      </w:r>
    </w:p>
    <w:p>
      <w:pPr>
        <w:pStyle w:val="BodyText"/>
        <w:spacing w:before="6"/>
        <w:rPr>
          <w:sz w:val="32"/>
        </w:rPr>
      </w:pPr>
    </w:p>
    <w:p>
      <w:pPr>
        <w:pStyle w:val="ListParagraph"/>
        <w:numPr>
          <w:ilvl w:val="0"/>
          <w:numId w:val="12"/>
        </w:numPr>
        <w:tabs>
          <w:tab w:pos="1559" w:val="left" w:leader="none"/>
          <w:tab w:pos="1560" w:val="left" w:leader="none"/>
        </w:tabs>
        <w:spacing w:line="240" w:lineRule="auto" w:before="0" w:after="0"/>
        <w:ind w:left="1560" w:right="0" w:hanging="360"/>
        <w:jc w:val="left"/>
        <w:rPr>
          <w:sz w:val="22"/>
        </w:rPr>
      </w:pPr>
      <w:bookmarkStart w:name="Unreliable/incomplete/missing results:" w:id="81"/>
      <w:bookmarkEnd w:id="81"/>
      <w:r>
        <w:rPr>
          <w:spacing w:val="-2"/>
          <w:sz w:val="22"/>
        </w:rPr>
        <w:t>Unreliable/incomplete/missin</w:t>
      </w:r>
      <w:r>
        <w:rPr>
          <w:spacing w:val="-2"/>
          <w:sz w:val="22"/>
        </w:rPr>
        <w:t>g</w:t>
      </w:r>
      <w:r>
        <w:rPr>
          <w:spacing w:val="27"/>
          <w:sz w:val="22"/>
        </w:rPr>
        <w:t> </w:t>
      </w:r>
      <w:r>
        <w:rPr>
          <w:spacing w:val="-2"/>
          <w:sz w:val="22"/>
        </w:rPr>
        <w:t>results:</w:t>
      </w:r>
    </w:p>
    <w:p>
      <w:pPr>
        <w:pStyle w:val="BodyText"/>
        <w:spacing w:before="59"/>
        <w:ind w:left="2280" w:right="566"/>
      </w:pPr>
      <w:r>
        <w:rPr/>
        <w:drawing>
          <wp:anchor distT="0" distB="0" distL="0" distR="0" allowOverlap="1" layoutInCell="1" locked="0" behindDoc="0" simplePos="0" relativeHeight="15738368">
            <wp:simplePos x="0" y="0"/>
            <wp:positionH relativeFrom="page">
              <wp:posOffset>1804416</wp:posOffset>
            </wp:positionH>
            <wp:positionV relativeFrom="paragraph">
              <wp:posOffset>104493</wp:posOffset>
            </wp:positionV>
            <wp:extent cx="67056" cy="67056"/>
            <wp:effectExtent l="0" t="0" r="0" b="0"/>
            <wp:wrapNone/>
            <wp:docPr id="41" name="image2.png"/>
            <wp:cNvGraphicFramePr>
              <a:graphicFrameLocks noChangeAspect="1"/>
            </wp:cNvGraphicFramePr>
            <a:graphic>
              <a:graphicData uri="http://schemas.openxmlformats.org/drawingml/2006/picture">
                <pic:pic>
                  <pic:nvPicPr>
                    <pic:cNvPr id="42" name="image2.png"/>
                    <pic:cNvPicPr/>
                  </pic:nvPicPr>
                  <pic:blipFill>
                    <a:blip r:embed="rId14" cstate="print"/>
                    <a:stretch>
                      <a:fillRect/>
                    </a:stretch>
                  </pic:blipFill>
                  <pic:spPr>
                    <a:xfrm>
                      <a:off x="0" y="0"/>
                      <a:ext cx="67056" cy="67056"/>
                    </a:xfrm>
                    <a:prstGeom prst="rect">
                      <a:avLst/>
                    </a:prstGeom>
                  </pic:spPr>
                </pic:pic>
              </a:graphicData>
            </a:graphic>
          </wp:anchor>
        </w:drawing>
      </w:r>
      <w:r>
        <w:rPr/>
        <w:t>In the situation where a subject did produce a within-interval sample but the sample is lost (eg, spilled), incomplete, affected by a protocol deviation (eg, sample mix-up; sample mishandling, etc.), or does not have a result for the </w:t>
      </w:r>
      <w:r>
        <w:rPr>
          <w:position w:val="2"/>
        </w:rPr>
        <w:t>concentration value, A</w:t>
      </w:r>
      <w:r>
        <w:rPr>
          <w:sz w:val="14"/>
        </w:rPr>
        <w:t>e</w:t>
      </w:r>
      <w:r>
        <w:rPr>
          <w:spacing w:val="32"/>
          <w:sz w:val="14"/>
        </w:rPr>
        <w:t> </w:t>
      </w:r>
      <w:r>
        <w:rPr>
          <w:position w:val="2"/>
        </w:rPr>
        <w:t>will not be calculated for this interval.</w:t>
      </w:r>
      <w:r>
        <w:rPr>
          <w:spacing w:val="40"/>
          <w:position w:val="2"/>
        </w:rPr>
        <w:t> </w:t>
      </w:r>
      <w:r>
        <w:rPr>
          <w:position w:val="2"/>
        </w:rPr>
        <w:t>This type of </w:t>
      </w:r>
      <w:r>
        <w:rPr/>
        <w:t>missing</w:t>
      </w:r>
      <w:r>
        <w:rPr>
          <w:spacing w:val="-1"/>
        </w:rPr>
        <w:t> </w:t>
      </w:r>
      <w:r>
        <w:rPr/>
        <w:t>or</w:t>
      </w:r>
      <w:r>
        <w:rPr>
          <w:spacing w:val="-1"/>
        </w:rPr>
        <w:t> </w:t>
      </w:r>
      <w:r>
        <w:rPr/>
        <w:t>unreliable</w:t>
      </w:r>
      <w:r>
        <w:rPr>
          <w:spacing w:val="-1"/>
        </w:rPr>
        <w:t> </w:t>
      </w:r>
      <w:r>
        <w:rPr/>
        <w:t>sample</w:t>
      </w:r>
      <w:r>
        <w:rPr>
          <w:spacing w:val="-1"/>
        </w:rPr>
        <w:t> </w:t>
      </w:r>
      <w:r>
        <w:rPr/>
        <w:t>will</w:t>
      </w:r>
      <w:r>
        <w:rPr>
          <w:spacing w:val="-1"/>
        </w:rPr>
        <w:t> </w:t>
      </w:r>
      <w:r>
        <w:rPr/>
        <w:t>be</w:t>
      </w:r>
      <w:r>
        <w:rPr>
          <w:spacing w:val="-1"/>
        </w:rPr>
        <w:t> </w:t>
      </w:r>
      <w:r>
        <w:rPr/>
        <w:t>identified</w:t>
      </w:r>
      <w:r>
        <w:rPr>
          <w:spacing w:val="-1"/>
        </w:rPr>
        <w:t> </w:t>
      </w:r>
      <w:r>
        <w:rPr/>
        <w:t>within</w:t>
      </w:r>
      <w:r>
        <w:rPr>
          <w:spacing w:val="-1"/>
        </w:rPr>
        <w:t> </w:t>
      </w:r>
      <w:r>
        <w:rPr/>
        <w:t>the</w:t>
      </w:r>
      <w:r>
        <w:rPr>
          <w:spacing w:val="-1"/>
        </w:rPr>
        <w:t> </w:t>
      </w:r>
      <w:r>
        <w:rPr/>
        <w:t>urine</w:t>
      </w:r>
      <w:r>
        <w:rPr>
          <w:spacing w:val="-1"/>
        </w:rPr>
        <w:t> </w:t>
      </w:r>
      <w:r>
        <w:rPr/>
        <w:t>analysis using an “Exclusion Flag (EX_FLAG)” of “5” and an “Exclusion Comment (EX_CMT)”,</w:t>
      </w:r>
      <w:r>
        <w:rPr>
          <w:spacing w:val="-5"/>
        </w:rPr>
        <w:t> </w:t>
      </w:r>
      <w:r>
        <w:rPr/>
        <w:t>such</w:t>
      </w:r>
      <w:r>
        <w:rPr>
          <w:spacing w:val="-5"/>
        </w:rPr>
        <w:t> </w:t>
      </w:r>
      <w:r>
        <w:rPr/>
        <w:t>as</w:t>
      </w:r>
      <w:r>
        <w:rPr>
          <w:spacing w:val="-6"/>
        </w:rPr>
        <w:t> </w:t>
      </w:r>
      <w:r>
        <w:rPr/>
        <w:t>“incomplete</w:t>
      </w:r>
      <w:r>
        <w:rPr>
          <w:spacing w:val="-5"/>
        </w:rPr>
        <w:t> </w:t>
      </w:r>
      <w:r>
        <w:rPr/>
        <w:t>within-interval</w:t>
      </w:r>
      <w:r>
        <w:rPr>
          <w:spacing w:val="-6"/>
        </w:rPr>
        <w:t> </w:t>
      </w:r>
      <w:r>
        <w:rPr/>
        <w:t>collection”,</w:t>
      </w:r>
      <w:r>
        <w:rPr>
          <w:spacing w:val="-8"/>
        </w:rPr>
        <w:t> </w:t>
      </w:r>
      <w:r>
        <w:rPr/>
        <w:t>“collection</w:t>
      </w:r>
      <w:r>
        <w:rPr>
          <w:spacing w:val="-5"/>
        </w:rPr>
        <w:t> </w:t>
      </w:r>
      <w:r>
        <w:rPr/>
        <w:t>error”, or “no bioanalytical result”.</w:t>
      </w:r>
    </w:p>
    <w:p>
      <w:pPr>
        <w:pStyle w:val="BodyText"/>
        <w:spacing w:line="235" w:lineRule="auto" w:before="65"/>
        <w:ind w:left="2280" w:right="612"/>
      </w:pPr>
      <w:r>
        <w:rPr/>
        <w:drawing>
          <wp:anchor distT="0" distB="0" distL="0" distR="0" allowOverlap="1" layoutInCell="1" locked="0" behindDoc="0" simplePos="0" relativeHeight="15738880">
            <wp:simplePos x="0" y="0"/>
            <wp:positionH relativeFrom="page">
              <wp:posOffset>1804416</wp:posOffset>
            </wp:positionH>
            <wp:positionV relativeFrom="paragraph">
              <wp:posOffset>105975</wp:posOffset>
            </wp:positionV>
            <wp:extent cx="67056" cy="67056"/>
            <wp:effectExtent l="0" t="0" r="0" b="0"/>
            <wp:wrapNone/>
            <wp:docPr id="43" name="image2.png"/>
            <wp:cNvGraphicFramePr>
              <a:graphicFrameLocks noChangeAspect="1"/>
            </wp:cNvGraphicFramePr>
            <a:graphic>
              <a:graphicData uri="http://schemas.openxmlformats.org/drawingml/2006/picture">
                <pic:pic>
                  <pic:nvPicPr>
                    <pic:cNvPr id="44" name="image2.png"/>
                    <pic:cNvPicPr/>
                  </pic:nvPicPr>
                  <pic:blipFill>
                    <a:blip r:embed="rId14" cstate="print"/>
                    <a:stretch>
                      <a:fillRect/>
                    </a:stretch>
                  </pic:blipFill>
                  <pic:spPr>
                    <a:xfrm>
                      <a:off x="0" y="0"/>
                      <a:ext cx="67056" cy="67056"/>
                    </a:xfrm>
                    <a:prstGeom prst="rect">
                      <a:avLst/>
                    </a:prstGeom>
                  </pic:spPr>
                </pic:pic>
              </a:graphicData>
            </a:graphic>
          </wp:anchor>
        </w:drawing>
      </w:r>
      <w:r>
        <w:rPr>
          <w:position w:val="2"/>
        </w:rPr>
        <w:t>Within-interval</w:t>
      </w:r>
      <w:r>
        <w:rPr>
          <w:spacing w:val="-5"/>
          <w:position w:val="2"/>
        </w:rPr>
        <w:t> </w:t>
      </w:r>
      <w:r>
        <w:rPr>
          <w:position w:val="2"/>
        </w:rPr>
        <w:t>recovery</w:t>
      </w:r>
      <w:r>
        <w:rPr>
          <w:spacing w:val="-5"/>
          <w:position w:val="2"/>
        </w:rPr>
        <w:t> </w:t>
      </w:r>
      <w:r>
        <w:rPr>
          <w:position w:val="2"/>
        </w:rPr>
        <w:t>(A</w:t>
      </w:r>
      <w:r>
        <w:rPr>
          <w:sz w:val="14"/>
        </w:rPr>
        <w:t>e</w:t>
      </w:r>
      <w:r>
        <w:rPr>
          <w:position w:val="2"/>
        </w:rPr>
        <w:t>)</w:t>
      </w:r>
      <w:r>
        <w:rPr>
          <w:spacing w:val="-5"/>
          <w:position w:val="2"/>
        </w:rPr>
        <w:t> </w:t>
      </w:r>
      <w:r>
        <w:rPr>
          <w:position w:val="2"/>
        </w:rPr>
        <w:t>may</w:t>
      </w:r>
      <w:r>
        <w:rPr>
          <w:spacing w:val="-5"/>
          <w:position w:val="2"/>
        </w:rPr>
        <w:t> </w:t>
      </w:r>
      <w:r>
        <w:rPr>
          <w:position w:val="2"/>
        </w:rPr>
        <w:t>be</w:t>
      </w:r>
      <w:r>
        <w:rPr>
          <w:spacing w:val="-5"/>
          <w:position w:val="2"/>
        </w:rPr>
        <w:t> </w:t>
      </w:r>
      <w:r>
        <w:rPr>
          <w:position w:val="2"/>
        </w:rPr>
        <w:t>calculated</w:t>
      </w:r>
      <w:r>
        <w:rPr>
          <w:spacing w:val="-5"/>
          <w:position w:val="2"/>
        </w:rPr>
        <w:t> </w:t>
      </w:r>
      <w:r>
        <w:rPr>
          <w:position w:val="2"/>
        </w:rPr>
        <w:t>for</w:t>
      </w:r>
      <w:r>
        <w:rPr>
          <w:spacing w:val="-5"/>
          <w:position w:val="2"/>
        </w:rPr>
        <w:t> </w:t>
      </w:r>
      <w:r>
        <w:rPr>
          <w:position w:val="2"/>
        </w:rPr>
        <w:t>all</w:t>
      </w:r>
      <w:r>
        <w:rPr>
          <w:spacing w:val="-5"/>
          <w:position w:val="2"/>
        </w:rPr>
        <w:t> </w:t>
      </w:r>
      <w:r>
        <w:rPr>
          <w:position w:val="2"/>
        </w:rPr>
        <w:t>subsequent</w:t>
      </w:r>
      <w:r>
        <w:rPr>
          <w:spacing w:val="-5"/>
          <w:position w:val="2"/>
        </w:rPr>
        <w:t> </w:t>
      </w:r>
      <w:r>
        <w:rPr>
          <w:position w:val="2"/>
        </w:rPr>
        <w:t>intervals, </w:t>
      </w:r>
      <w:r>
        <w:rPr/>
        <w:t>as appropriate.</w:t>
      </w:r>
      <w:r>
        <w:rPr>
          <w:spacing w:val="40"/>
        </w:rPr>
        <w:t> </w:t>
      </w:r>
      <w:r>
        <w:rPr/>
        <w:t>The subsequent within-interval recovery results will be</w:t>
      </w:r>
    </w:p>
    <w:p>
      <w:pPr>
        <w:spacing w:after="0" w:line="235" w:lineRule="auto"/>
        <w:sectPr>
          <w:pgSz w:w="12240" w:h="15840"/>
          <w:pgMar w:header="725" w:footer="1059" w:top="2540" w:bottom="1320" w:left="960" w:right="960"/>
        </w:sectPr>
      </w:pPr>
    </w:p>
    <w:p>
      <w:pPr>
        <w:pStyle w:val="BodyText"/>
        <w:spacing w:before="4"/>
        <w:rPr>
          <w:sz w:val="14"/>
        </w:rPr>
      </w:pPr>
    </w:p>
    <w:p>
      <w:pPr>
        <w:pStyle w:val="BodyText"/>
        <w:spacing w:line="237" w:lineRule="auto" w:before="96"/>
        <w:ind w:left="2280" w:right="566"/>
      </w:pPr>
      <w:r>
        <w:rPr/>
        <w:t>identified within the urine analysis using an “Exclusion Flag (EX_FLAG)” of “7”</w:t>
      </w:r>
      <w:r>
        <w:rPr>
          <w:spacing w:val="-5"/>
        </w:rPr>
        <w:t> </w:t>
      </w:r>
      <w:r>
        <w:rPr/>
        <w:t>and</w:t>
      </w:r>
      <w:r>
        <w:rPr>
          <w:spacing w:val="-5"/>
        </w:rPr>
        <w:t> </w:t>
      </w:r>
      <w:r>
        <w:rPr/>
        <w:t>an</w:t>
      </w:r>
      <w:r>
        <w:rPr>
          <w:spacing w:val="-5"/>
        </w:rPr>
        <w:t> </w:t>
      </w:r>
      <w:r>
        <w:rPr/>
        <w:t>“Exclusion</w:t>
      </w:r>
      <w:r>
        <w:rPr>
          <w:spacing w:val="-5"/>
        </w:rPr>
        <w:t> </w:t>
      </w:r>
      <w:r>
        <w:rPr/>
        <w:t>Comment</w:t>
      </w:r>
      <w:r>
        <w:rPr>
          <w:spacing w:val="-5"/>
        </w:rPr>
        <w:t> </w:t>
      </w:r>
      <w:r>
        <w:rPr/>
        <w:t>(EX_CMT)”,</w:t>
      </w:r>
      <w:r>
        <w:rPr>
          <w:spacing w:val="-5"/>
        </w:rPr>
        <w:t> </w:t>
      </w:r>
      <w:r>
        <w:rPr/>
        <w:t>such</w:t>
      </w:r>
      <w:r>
        <w:rPr>
          <w:spacing w:val="-5"/>
        </w:rPr>
        <w:t> </w:t>
      </w:r>
      <w:r>
        <w:rPr/>
        <w:t>as</w:t>
      </w:r>
      <w:r>
        <w:rPr>
          <w:spacing w:val="-5"/>
        </w:rPr>
        <w:t> </w:t>
      </w:r>
      <w:r>
        <w:rPr/>
        <w:t>“incomplete</w:t>
      </w:r>
      <w:r>
        <w:rPr>
          <w:spacing w:val="-5"/>
        </w:rPr>
        <w:t> </w:t>
      </w:r>
      <w:r>
        <w:rPr/>
        <w:t>cumulative </w:t>
      </w:r>
      <w:r>
        <w:rPr>
          <w:position w:val="2"/>
        </w:rPr>
        <w:t>A</w:t>
      </w:r>
      <w:r>
        <w:rPr>
          <w:sz w:val="14"/>
        </w:rPr>
        <w:t>e</w:t>
      </w:r>
      <w:r>
        <w:rPr>
          <w:spacing w:val="40"/>
          <w:sz w:val="14"/>
        </w:rPr>
        <w:t> </w:t>
      </w:r>
      <w:r>
        <w:rPr>
          <w:position w:val="2"/>
        </w:rPr>
        <w:t>and/or f</w:t>
      </w:r>
      <w:r>
        <w:rPr>
          <w:sz w:val="14"/>
        </w:rPr>
        <w:t>e</w:t>
      </w:r>
      <w:r>
        <w:rPr>
          <w:position w:val="2"/>
        </w:rPr>
        <w:t>”.</w:t>
      </w:r>
    </w:p>
    <w:p>
      <w:pPr>
        <w:pStyle w:val="BodyText"/>
        <w:spacing w:line="235" w:lineRule="auto" w:before="63"/>
        <w:ind w:left="2280" w:right="1438"/>
      </w:pPr>
      <w:r>
        <w:rPr/>
        <w:drawing>
          <wp:anchor distT="0" distB="0" distL="0" distR="0" allowOverlap="1" layoutInCell="1" locked="0" behindDoc="0" simplePos="0" relativeHeight="15739392">
            <wp:simplePos x="0" y="0"/>
            <wp:positionH relativeFrom="page">
              <wp:posOffset>1804416</wp:posOffset>
            </wp:positionH>
            <wp:positionV relativeFrom="paragraph">
              <wp:posOffset>104706</wp:posOffset>
            </wp:positionV>
            <wp:extent cx="67056" cy="67055"/>
            <wp:effectExtent l="0" t="0" r="0" b="0"/>
            <wp:wrapNone/>
            <wp:docPr id="45" name="image2.png"/>
            <wp:cNvGraphicFramePr>
              <a:graphicFrameLocks noChangeAspect="1"/>
            </wp:cNvGraphicFramePr>
            <a:graphic>
              <a:graphicData uri="http://schemas.openxmlformats.org/drawingml/2006/picture">
                <pic:pic>
                  <pic:nvPicPr>
                    <pic:cNvPr id="46" name="image2.png"/>
                    <pic:cNvPicPr/>
                  </pic:nvPicPr>
                  <pic:blipFill>
                    <a:blip r:embed="rId14" cstate="print"/>
                    <a:stretch>
                      <a:fillRect/>
                    </a:stretch>
                  </pic:blipFill>
                  <pic:spPr>
                    <a:xfrm>
                      <a:off x="0" y="0"/>
                      <a:ext cx="67056" cy="67055"/>
                    </a:xfrm>
                    <a:prstGeom prst="rect">
                      <a:avLst/>
                    </a:prstGeom>
                  </pic:spPr>
                </pic:pic>
              </a:graphicData>
            </a:graphic>
          </wp:anchor>
        </w:drawing>
      </w:r>
      <w:r>
        <w:rPr>
          <w:position w:val="2"/>
        </w:rPr>
        <w:t>Cumulative A</w:t>
      </w:r>
      <w:r>
        <w:rPr>
          <w:sz w:val="14"/>
        </w:rPr>
        <w:t>e</w:t>
      </w:r>
      <w:r>
        <w:rPr>
          <w:spacing w:val="16"/>
          <w:sz w:val="14"/>
        </w:rPr>
        <w:t> </w:t>
      </w:r>
      <w:r>
        <w:rPr>
          <w:position w:val="2"/>
        </w:rPr>
        <w:t>and</w:t>
      </w:r>
      <w:r>
        <w:rPr>
          <w:spacing w:val="-4"/>
          <w:position w:val="2"/>
        </w:rPr>
        <w:t> </w:t>
      </w:r>
      <w:r>
        <w:rPr>
          <w:position w:val="2"/>
        </w:rPr>
        <w:t>Cum</w:t>
      </w:r>
      <w:r>
        <w:rPr>
          <w:spacing w:val="-6"/>
          <w:position w:val="2"/>
        </w:rPr>
        <w:t> </w:t>
      </w:r>
      <w:r>
        <w:rPr>
          <w:position w:val="2"/>
        </w:rPr>
        <w:t>f</w:t>
      </w:r>
      <w:r>
        <w:rPr>
          <w:sz w:val="14"/>
        </w:rPr>
        <w:t>e</w:t>
      </w:r>
      <w:r>
        <w:rPr>
          <w:spacing w:val="19"/>
          <w:sz w:val="14"/>
        </w:rPr>
        <w:t> </w:t>
      </w:r>
      <w:r>
        <w:rPr>
          <w:position w:val="2"/>
        </w:rPr>
        <w:t>will</w:t>
      </w:r>
      <w:r>
        <w:rPr>
          <w:spacing w:val="-4"/>
          <w:position w:val="2"/>
        </w:rPr>
        <w:t> </w:t>
      </w:r>
      <w:r>
        <w:rPr>
          <w:position w:val="2"/>
        </w:rPr>
        <w:t>only</w:t>
      </w:r>
      <w:r>
        <w:rPr>
          <w:spacing w:val="-4"/>
          <w:position w:val="2"/>
        </w:rPr>
        <w:t> </w:t>
      </w:r>
      <w:r>
        <w:rPr>
          <w:position w:val="2"/>
        </w:rPr>
        <w:t>be</w:t>
      </w:r>
      <w:r>
        <w:rPr>
          <w:spacing w:val="-4"/>
          <w:position w:val="2"/>
        </w:rPr>
        <w:t> </w:t>
      </w:r>
      <w:r>
        <w:rPr>
          <w:position w:val="2"/>
        </w:rPr>
        <w:t>calculated</w:t>
      </w:r>
      <w:r>
        <w:rPr>
          <w:spacing w:val="-4"/>
          <w:position w:val="2"/>
        </w:rPr>
        <w:t> </w:t>
      </w:r>
      <w:r>
        <w:rPr>
          <w:position w:val="2"/>
        </w:rPr>
        <w:t>up</w:t>
      </w:r>
      <w:r>
        <w:rPr>
          <w:spacing w:val="-4"/>
          <w:position w:val="2"/>
        </w:rPr>
        <w:t> </w:t>
      </w:r>
      <w:r>
        <w:rPr>
          <w:position w:val="2"/>
        </w:rPr>
        <w:t>to</w:t>
      </w:r>
      <w:r>
        <w:rPr>
          <w:spacing w:val="-4"/>
          <w:position w:val="2"/>
        </w:rPr>
        <w:t> </w:t>
      </w:r>
      <w:r>
        <w:rPr>
          <w:position w:val="2"/>
        </w:rPr>
        <w:t>the</w:t>
      </w:r>
      <w:r>
        <w:rPr>
          <w:spacing w:val="-4"/>
          <w:position w:val="2"/>
        </w:rPr>
        <w:t> </w:t>
      </w:r>
      <w:r>
        <w:rPr>
          <w:position w:val="2"/>
        </w:rPr>
        <w:t>previous, </w:t>
      </w:r>
      <w:r>
        <w:rPr/>
        <w:t>non-affected sampling interval.</w:t>
      </w:r>
    </w:p>
    <w:p>
      <w:pPr>
        <w:pStyle w:val="BodyText"/>
        <w:spacing w:before="6"/>
        <w:rPr>
          <w:sz w:val="24"/>
        </w:rPr>
      </w:pPr>
    </w:p>
    <w:p>
      <w:pPr>
        <w:pStyle w:val="Heading1"/>
        <w:spacing w:before="94"/>
        <w:rPr>
          <w:i/>
        </w:rPr>
      </w:pPr>
      <w:r>
        <w:rPr>
          <w:i/>
        </w:rPr>
        <w:t>F5:</w:t>
      </w:r>
      <w:r>
        <w:rPr>
          <w:i/>
          <w:spacing w:val="-4"/>
        </w:rPr>
        <w:t> </w:t>
      </w:r>
      <w:r>
        <w:rPr>
          <w:i/>
        </w:rPr>
        <w:t>Renal</w:t>
      </w:r>
      <w:r>
        <w:rPr>
          <w:i/>
          <w:spacing w:val="-5"/>
        </w:rPr>
        <w:t> </w:t>
      </w:r>
      <w:r>
        <w:rPr>
          <w:i/>
        </w:rPr>
        <w:t>Clearance</w:t>
      </w:r>
      <w:r>
        <w:rPr>
          <w:i/>
          <w:spacing w:val="-4"/>
        </w:rPr>
        <w:t> </w:t>
      </w:r>
      <w:r>
        <w:rPr>
          <w:i/>
          <w:spacing w:val="-2"/>
        </w:rPr>
        <w:t>Calculations</w:t>
      </w:r>
    </w:p>
    <w:p>
      <w:pPr>
        <w:pStyle w:val="BodyText"/>
        <w:spacing w:line="237" w:lineRule="auto" w:before="3"/>
        <w:ind w:left="1022" w:right="477"/>
      </w:pPr>
      <w:r>
        <w:rPr>
          <w:position w:val="2"/>
        </w:rPr>
        <w:t>Renal clearance (CL</w:t>
      </w:r>
      <w:r>
        <w:rPr>
          <w:sz w:val="14"/>
        </w:rPr>
        <w:t>r</w:t>
      </w:r>
      <w:r>
        <w:rPr>
          <w:position w:val="2"/>
        </w:rPr>
        <w:t>) is generally calculated on cumulative urinary recovery and AUC </w:t>
      </w:r>
      <w:r>
        <w:rPr/>
        <w:t>intervals.</w:t>
      </w:r>
      <w:r>
        <w:rPr>
          <w:spacing w:val="40"/>
        </w:rPr>
        <w:t> </w:t>
      </w:r>
      <w:r>
        <w:rPr/>
        <w:t>The</w:t>
      </w:r>
      <w:r>
        <w:rPr>
          <w:spacing w:val="-2"/>
        </w:rPr>
        <w:t> </w:t>
      </w:r>
      <w:r>
        <w:rPr/>
        <w:t>final PKR-approved</w:t>
      </w:r>
      <w:r>
        <w:rPr>
          <w:spacing w:val="-3"/>
        </w:rPr>
        <w:t> </w:t>
      </w:r>
      <w:r>
        <w:rPr/>
        <w:t>postWinNonlin</w:t>
      </w:r>
      <w:r>
        <w:rPr>
          <w:spacing w:val="-1"/>
        </w:rPr>
        <w:t> </w:t>
      </w:r>
      <w:r>
        <w:rPr/>
        <w:t>parameter</w:t>
      </w:r>
      <w:r>
        <w:rPr>
          <w:spacing w:val="-1"/>
        </w:rPr>
        <w:t> </w:t>
      </w:r>
      <w:r>
        <w:rPr/>
        <w:t>dataset with</w:t>
      </w:r>
      <w:r>
        <w:rPr>
          <w:spacing w:val="-1"/>
        </w:rPr>
        <w:t> </w:t>
      </w:r>
      <w:r>
        <w:rPr/>
        <w:t>all</w:t>
      </w:r>
      <w:r>
        <w:rPr>
          <w:spacing w:val="-1"/>
        </w:rPr>
        <w:t> </w:t>
      </w:r>
      <w:r>
        <w:rPr/>
        <w:t>relevant</w:t>
      </w:r>
      <w:r>
        <w:rPr>
          <w:spacing w:val="-1"/>
        </w:rPr>
        <w:t> </w:t>
      </w:r>
      <w:r>
        <w:rPr/>
        <w:t>AUC </w:t>
      </w:r>
      <w:r>
        <w:rPr>
          <w:position w:val="2"/>
        </w:rPr>
        <w:t>annotations</w:t>
      </w:r>
      <w:r>
        <w:rPr>
          <w:spacing w:val="-3"/>
          <w:position w:val="2"/>
        </w:rPr>
        <w:t> </w:t>
      </w:r>
      <w:r>
        <w:rPr>
          <w:position w:val="2"/>
        </w:rPr>
        <w:t>(exclusion</w:t>
      </w:r>
      <w:r>
        <w:rPr>
          <w:spacing w:val="-3"/>
          <w:position w:val="2"/>
        </w:rPr>
        <w:t> </w:t>
      </w:r>
      <w:r>
        <w:rPr>
          <w:position w:val="2"/>
        </w:rPr>
        <w:t>flags</w:t>
      </w:r>
      <w:r>
        <w:rPr>
          <w:spacing w:val="-3"/>
          <w:position w:val="2"/>
        </w:rPr>
        <w:t> </w:t>
      </w:r>
      <w:r>
        <w:rPr>
          <w:position w:val="2"/>
        </w:rPr>
        <w:t>and</w:t>
      </w:r>
      <w:r>
        <w:rPr>
          <w:spacing w:val="-3"/>
          <w:position w:val="2"/>
        </w:rPr>
        <w:t> </w:t>
      </w:r>
      <w:r>
        <w:rPr>
          <w:position w:val="2"/>
        </w:rPr>
        <w:t>comments)</w:t>
      </w:r>
      <w:r>
        <w:rPr>
          <w:spacing w:val="-3"/>
          <w:position w:val="2"/>
        </w:rPr>
        <w:t> </w:t>
      </w:r>
      <w:r>
        <w:rPr>
          <w:position w:val="2"/>
        </w:rPr>
        <w:t>should</w:t>
      </w:r>
      <w:r>
        <w:rPr>
          <w:spacing w:val="-3"/>
          <w:position w:val="2"/>
        </w:rPr>
        <w:t> </w:t>
      </w:r>
      <w:r>
        <w:rPr>
          <w:position w:val="2"/>
        </w:rPr>
        <w:t>be</w:t>
      </w:r>
      <w:r>
        <w:rPr>
          <w:spacing w:val="-3"/>
          <w:position w:val="2"/>
        </w:rPr>
        <w:t> </w:t>
      </w:r>
      <w:r>
        <w:rPr>
          <w:position w:val="2"/>
        </w:rPr>
        <w:t>imported</w:t>
      </w:r>
      <w:r>
        <w:rPr>
          <w:spacing w:val="-3"/>
          <w:position w:val="2"/>
        </w:rPr>
        <w:t> </w:t>
      </w:r>
      <w:r>
        <w:rPr>
          <w:position w:val="2"/>
        </w:rPr>
        <w:t>into</w:t>
      </w:r>
      <w:r>
        <w:rPr>
          <w:spacing w:val="-11"/>
          <w:position w:val="2"/>
        </w:rPr>
        <w:t> </w:t>
      </w:r>
      <w:r>
        <w:rPr>
          <w:position w:val="2"/>
        </w:rPr>
        <w:t>WinNonlin</w:t>
      </w:r>
      <w:r>
        <w:rPr>
          <w:spacing w:val="-3"/>
          <w:position w:val="2"/>
        </w:rPr>
        <w:t> </w:t>
      </w:r>
      <w:r>
        <w:rPr>
          <w:position w:val="2"/>
        </w:rPr>
        <w:t>for</w:t>
      </w:r>
      <w:r>
        <w:rPr>
          <w:spacing w:val="-2"/>
          <w:position w:val="2"/>
        </w:rPr>
        <w:t> </w:t>
      </w:r>
      <w:r>
        <w:rPr>
          <w:position w:val="2"/>
        </w:rPr>
        <w:t>this</w:t>
      </w:r>
      <w:r>
        <w:rPr>
          <w:spacing w:val="-1"/>
          <w:position w:val="2"/>
        </w:rPr>
        <w:t> </w:t>
      </w:r>
      <w:r>
        <w:rPr>
          <w:position w:val="2"/>
        </w:rPr>
        <w:t>CL</w:t>
      </w:r>
      <w:r>
        <w:rPr>
          <w:sz w:val="14"/>
        </w:rPr>
        <w:t>r</w:t>
      </w:r>
      <w:r>
        <w:rPr>
          <w:spacing w:val="40"/>
          <w:sz w:val="14"/>
        </w:rPr>
        <w:t> </w:t>
      </w:r>
      <w:r>
        <w:rPr>
          <w:spacing w:val="-2"/>
        </w:rPr>
        <w:t>calculation.</w:t>
      </w:r>
    </w:p>
    <w:p>
      <w:pPr>
        <w:pStyle w:val="BodyText"/>
        <w:spacing w:before="6"/>
      </w:pPr>
    </w:p>
    <w:p>
      <w:pPr>
        <w:pStyle w:val="BodyText"/>
        <w:spacing w:line="237" w:lineRule="auto"/>
        <w:ind w:left="1022" w:right="566"/>
      </w:pPr>
      <w:r>
        <w:rPr>
          <w:position w:val="2"/>
        </w:rPr>
        <w:t>When calculated in WinNonlin, the IQVIA preferred convention for single-dose CL</w:t>
      </w:r>
      <w:r>
        <w:rPr>
          <w:sz w:val="14"/>
        </w:rPr>
        <w:t>r</w:t>
      </w:r>
      <w:r>
        <w:rPr>
          <w:spacing w:val="40"/>
          <w:sz w:val="14"/>
        </w:rPr>
        <w:t> </w:t>
      </w:r>
      <w:r>
        <w:rPr>
          <w:position w:val="2"/>
        </w:rPr>
        <w:t>calculation</w:t>
      </w:r>
      <w:r>
        <w:rPr>
          <w:spacing w:val="-2"/>
          <w:position w:val="2"/>
        </w:rPr>
        <w:t> </w:t>
      </w:r>
      <w:r>
        <w:rPr>
          <w:position w:val="2"/>
        </w:rPr>
        <w:t>uses</w:t>
      </w:r>
      <w:r>
        <w:rPr>
          <w:spacing w:val="-6"/>
          <w:position w:val="2"/>
        </w:rPr>
        <w:t> </w:t>
      </w:r>
      <w:r>
        <w:rPr>
          <w:position w:val="2"/>
        </w:rPr>
        <w:t>A</w:t>
      </w:r>
      <w:r>
        <w:rPr>
          <w:sz w:val="14"/>
        </w:rPr>
        <w:t>e(0-last)</w:t>
      </w:r>
      <w:r>
        <w:rPr>
          <w:spacing w:val="22"/>
          <w:sz w:val="14"/>
        </w:rPr>
        <w:t> </w:t>
      </w:r>
      <w:r>
        <w:rPr>
          <w:position w:val="2"/>
        </w:rPr>
        <w:t>and</w:t>
      </w:r>
      <w:r>
        <w:rPr>
          <w:spacing w:val="-3"/>
          <w:position w:val="2"/>
        </w:rPr>
        <w:t> </w:t>
      </w:r>
      <w:r>
        <w:rPr>
          <w:position w:val="2"/>
        </w:rPr>
        <w:t>AUC</w:t>
      </w:r>
      <w:r>
        <w:rPr>
          <w:sz w:val="14"/>
        </w:rPr>
        <w:t>(0-last)</w:t>
      </w:r>
      <w:r>
        <w:rPr>
          <w:spacing w:val="17"/>
          <w:sz w:val="14"/>
        </w:rPr>
        <w:t> </w:t>
      </w:r>
      <w:r>
        <w:rPr>
          <w:position w:val="2"/>
        </w:rPr>
        <w:t>unless</w:t>
      </w:r>
      <w:r>
        <w:rPr>
          <w:spacing w:val="-3"/>
          <w:position w:val="2"/>
        </w:rPr>
        <w:t> </w:t>
      </w:r>
      <w:r>
        <w:rPr>
          <w:position w:val="2"/>
        </w:rPr>
        <w:t>otherwise</w:t>
      </w:r>
      <w:r>
        <w:rPr>
          <w:spacing w:val="-3"/>
          <w:position w:val="2"/>
        </w:rPr>
        <w:t> </w:t>
      </w:r>
      <w:r>
        <w:rPr>
          <w:position w:val="2"/>
        </w:rPr>
        <w:t>warranted</w:t>
      </w:r>
      <w:r>
        <w:rPr>
          <w:spacing w:val="-3"/>
          <w:position w:val="2"/>
        </w:rPr>
        <w:t> </w:t>
      </w:r>
      <w:r>
        <w:rPr>
          <w:position w:val="2"/>
        </w:rPr>
        <w:t>by</w:t>
      </w:r>
      <w:r>
        <w:rPr>
          <w:spacing w:val="-3"/>
          <w:position w:val="2"/>
        </w:rPr>
        <w:t> </w:t>
      </w:r>
      <w:r>
        <w:rPr>
          <w:position w:val="2"/>
        </w:rPr>
        <w:t>the</w:t>
      </w:r>
      <w:r>
        <w:rPr>
          <w:spacing w:val="-3"/>
          <w:position w:val="2"/>
        </w:rPr>
        <w:t> </w:t>
      </w:r>
      <w:r>
        <w:rPr>
          <w:position w:val="2"/>
        </w:rPr>
        <w:t>data.</w:t>
      </w:r>
      <w:r>
        <w:rPr>
          <w:spacing w:val="40"/>
          <w:position w:val="2"/>
        </w:rPr>
        <w:t> </w:t>
      </w:r>
      <w:r>
        <w:rPr>
          <w:position w:val="2"/>
        </w:rPr>
        <w:t>If</w:t>
      </w:r>
      <w:r>
        <w:rPr>
          <w:spacing w:val="-2"/>
          <w:position w:val="2"/>
        </w:rPr>
        <w:t> </w:t>
      </w:r>
      <w:r>
        <w:rPr>
          <w:position w:val="2"/>
        </w:rPr>
        <w:t>the </w:t>
      </w:r>
      <w:r>
        <w:rPr/>
        <w:t>amount excreted is quantifiable over a significantly longer time interval than the </w:t>
      </w:r>
      <w:r>
        <w:rPr>
          <w:position w:val="2"/>
        </w:rPr>
        <w:t>concentrations</w:t>
      </w:r>
      <w:r>
        <w:rPr>
          <w:spacing w:val="-4"/>
          <w:position w:val="2"/>
        </w:rPr>
        <w:t> </w:t>
      </w:r>
      <w:r>
        <w:rPr>
          <w:position w:val="2"/>
        </w:rPr>
        <w:t>in</w:t>
      </w:r>
      <w:r>
        <w:rPr>
          <w:spacing w:val="-4"/>
          <w:position w:val="2"/>
        </w:rPr>
        <w:t> </w:t>
      </w:r>
      <w:r>
        <w:rPr>
          <w:position w:val="2"/>
        </w:rPr>
        <w:t>blood/plasma/serum</w:t>
      </w:r>
      <w:r>
        <w:rPr>
          <w:spacing w:val="-4"/>
          <w:position w:val="2"/>
        </w:rPr>
        <w:t> </w:t>
      </w:r>
      <w:r>
        <w:rPr>
          <w:position w:val="2"/>
        </w:rPr>
        <w:t>are</w:t>
      </w:r>
      <w:r>
        <w:rPr>
          <w:spacing w:val="-4"/>
          <w:position w:val="2"/>
        </w:rPr>
        <w:t> </w:t>
      </w:r>
      <w:r>
        <w:rPr>
          <w:position w:val="2"/>
        </w:rPr>
        <w:t>quantifiable,</w:t>
      </w:r>
      <w:r>
        <w:rPr>
          <w:spacing w:val="-4"/>
          <w:position w:val="2"/>
        </w:rPr>
        <w:t> </w:t>
      </w:r>
      <w:r>
        <w:rPr>
          <w:position w:val="2"/>
        </w:rPr>
        <w:t>AUC</w:t>
      </w:r>
      <w:r>
        <w:rPr>
          <w:sz w:val="14"/>
        </w:rPr>
        <w:t>all</w:t>
      </w:r>
      <w:r>
        <w:rPr>
          <w:spacing w:val="17"/>
          <w:sz w:val="14"/>
        </w:rPr>
        <w:t> </w:t>
      </w:r>
      <w:r>
        <w:rPr>
          <w:position w:val="2"/>
        </w:rPr>
        <w:t>or</w:t>
      </w:r>
      <w:r>
        <w:rPr>
          <w:spacing w:val="-2"/>
          <w:position w:val="2"/>
        </w:rPr>
        <w:t> </w:t>
      </w:r>
      <w:r>
        <w:rPr>
          <w:position w:val="2"/>
        </w:rPr>
        <w:t>AUC</w:t>
      </w:r>
      <w:r>
        <w:rPr>
          <w:sz w:val="14"/>
        </w:rPr>
        <w:t>(0-inf)</w:t>
      </w:r>
      <w:r>
        <w:rPr>
          <w:spacing w:val="21"/>
          <w:sz w:val="14"/>
        </w:rPr>
        <w:t> </w:t>
      </w:r>
      <w:r>
        <w:rPr>
          <w:position w:val="2"/>
        </w:rPr>
        <w:t>may</w:t>
      </w:r>
      <w:r>
        <w:rPr>
          <w:spacing w:val="-4"/>
          <w:position w:val="2"/>
        </w:rPr>
        <w:t> </w:t>
      </w:r>
      <w:r>
        <w:rPr>
          <w:position w:val="2"/>
        </w:rPr>
        <w:t>be</w:t>
      </w:r>
      <w:r>
        <w:rPr>
          <w:spacing w:val="-4"/>
          <w:position w:val="2"/>
        </w:rPr>
        <w:t> </w:t>
      </w:r>
      <w:r>
        <w:rPr>
          <w:position w:val="2"/>
        </w:rPr>
        <w:t>an </w:t>
      </w:r>
      <w:r>
        <w:rPr/>
        <w:t>option for use in calculation of renal clearance.</w:t>
      </w:r>
    </w:p>
    <w:p>
      <w:pPr>
        <w:pStyle w:val="BodyText"/>
        <w:spacing w:before="1"/>
      </w:pPr>
    </w:p>
    <w:p>
      <w:pPr>
        <w:pStyle w:val="BodyText"/>
        <w:ind w:left="1022"/>
      </w:pPr>
      <w:r>
        <w:rPr/>
        <w:t>For</w:t>
      </w:r>
      <w:r>
        <w:rPr>
          <w:spacing w:val="-6"/>
        </w:rPr>
        <w:t> </w:t>
      </w:r>
      <w:r>
        <w:rPr/>
        <w:t>profiles</w:t>
      </w:r>
      <w:r>
        <w:rPr>
          <w:spacing w:val="-3"/>
        </w:rPr>
        <w:t> </w:t>
      </w:r>
      <w:r>
        <w:rPr/>
        <w:t>where</w:t>
      </w:r>
      <w:r>
        <w:rPr>
          <w:spacing w:val="-4"/>
        </w:rPr>
        <w:t> </w:t>
      </w:r>
      <w:r>
        <w:rPr/>
        <w:t>a</w:t>
      </w:r>
      <w:r>
        <w:rPr>
          <w:spacing w:val="-5"/>
        </w:rPr>
        <w:t> </w:t>
      </w:r>
      <w:r>
        <w:rPr/>
        <w:t>given</w:t>
      </w:r>
      <w:r>
        <w:rPr>
          <w:spacing w:val="-4"/>
        </w:rPr>
        <w:t> </w:t>
      </w:r>
      <w:r>
        <w:rPr/>
        <w:t>analyte</w:t>
      </w:r>
      <w:r>
        <w:rPr>
          <w:spacing w:val="-4"/>
        </w:rPr>
        <w:t> </w:t>
      </w:r>
      <w:r>
        <w:rPr/>
        <w:t>is</w:t>
      </w:r>
      <w:r>
        <w:rPr>
          <w:spacing w:val="-4"/>
        </w:rPr>
        <w:t> </w:t>
      </w:r>
      <w:r>
        <w:rPr/>
        <w:t>quantified</w:t>
      </w:r>
      <w:r>
        <w:rPr>
          <w:spacing w:val="-5"/>
        </w:rPr>
        <w:t> </w:t>
      </w:r>
      <w:r>
        <w:rPr/>
        <w:t>over</w:t>
      </w:r>
      <w:r>
        <w:rPr>
          <w:spacing w:val="-4"/>
        </w:rPr>
        <w:t> </w:t>
      </w:r>
      <w:r>
        <w:rPr/>
        <w:t>a</w:t>
      </w:r>
      <w:r>
        <w:rPr>
          <w:spacing w:val="-4"/>
        </w:rPr>
        <w:t> </w:t>
      </w:r>
      <w:r>
        <w:rPr/>
        <w:t>different</w:t>
      </w:r>
      <w:r>
        <w:rPr>
          <w:spacing w:val="-4"/>
        </w:rPr>
        <w:t> </w:t>
      </w:r>
      <w:r>
        <w:rPr/>
        <w:t>length</w:t>
      </w:r>
      <w:r>
        <w:rPr>
          <w:spacing w:val="-5"/>
        </w:rPr>
        <w:t> </w:t>
      </w:r>
      <w:r>
        <w:rPr/>
        <w:t>of</w:t>
      </w:r>
      <w:r>
        <w:rPr>
          <w:spacing w:val="-4"/>
        </w:rPr>
        <w:t> </w:t>
      </w:r>
      <w:r>
        <w:rPr/>
        <w:t>time</w:t>
      </w:r>
      <w:r>
        <w:rPr>
          <w:spacing w:val="-3"/>
        </w:rPr>
        <w:t> </w:t>
      </w:r>
      <w:r>
        <w:rPr/>
        <w:t>in</w:t>
      </w:r>
      <w:r>
        <w:rPr>
          <w:spacing w:val="-4"/>
        </w:rPr>
        <w:t> </w:t>
      </w:r>
      <w:r>
        <w:rPr>
          <w:spacing w:val="-5"/>
        </w:rPr>
        <w:t>the</w:t>
      </w:r>
    </w:p>
    <w:p>
      <w:pPr>
        <w:pStyle w:val="BodyText"/>
        <w:spacing w:line="237" w:lineRule="auto" w:before="4"/>
        <w:ind w:left="1022" w:right="566"/>
      </w:pPr>
      <w:r>
        <w:rPr/>
        <w:t>2 matrices,</w:t>
      </w:r>
      <w:r>
        <w:rPr>
          <w:spacing w:val="-3"/>
        </w:rPr>
        <w:t> </w:t>
      </w:r>
      <w:r>
        <w:rPr/>
        <w:t>the</w:t>
      </w:r>
      <w:r>
        <w:rPr>
          <w:spacing w:val="-3"/>
        </w:rPr>
        <w:t> </w:t>
      </w:r>
      <w:r>
        <w:rPr/>
        <w:t>largest</w:t>
      </w:r>
      <w:r>
        <w:rPr>
          <w:spacing w:val="-3"/>
        </w:rPr>
        <w:t> </w:t>
      </w:r>
      <w:r>
        <w:rPr/>
        <w:t>common</w:t>
      </w:r>
      <w:r>
        <w:rPr>
          <w:spacing w:val="-3"/>
        </w:rPr>
        <w:t> </w:t>
      </w:r>
      <w:r>
        <w:rPr/>
        <w:t>interval</w:t>
      </w:r>
      <w:r>
        <w:rPr>
          <w:spacing w:val="-3"/>
        </w:rPr>
        <w:t> </w:t>
      </w:r>
      <w:r>
        <w:rPr/>
        <w:t>may</w:t>
      </w:r>
      <w:r>
        <w:rPr>
          <w:spacing w:val="-3"/>
        </w:rPr>
        <w:t> </w:t>
      </w:r>
      <w:r>
        <w:rPr/>
        <w:t>be</w:t>
      </w:r>
      <w:r>
        <w:rPr>
          <w:spacing w:val="-3"/>
        </w:rPr>
        <w:t> </w:t>
      </w:r>
      <w:r>
        <w:rPr/>
        <w:t>used</w:t>
      </w:r>
      <w:r>
        <w:rPr>
          <w:spacing w:val="-3"/>
        </w:rPr>
        <w:t> </w:t>
      </w:r>
      <w:r>
        <w:rPr/>
        <w:t>for</w:t>
      </w:r>
      <w:r>
        <w:rPr>
          <w:spacing w:val="-3"/>
        </w:rPr>
        <w:t> </w:t>
      </w:r>
      <w:r>
        <w:rPr/>
        <w:t>the</w:t>
      </w:r>
      <w:r>
        <w:rPr>
          <w:spacing w:val="-3"/>
        </w:rPr>
        <w:t> </w:t>
      </w:r>
      <w:r>
        <w:rPr/>
        <w:t>calculation.</w:t>
      </w:r>
      <w:r>
        <w:rPr>
          <w:spacing w:val="40"/>
        </w:rPr>
        <w:t> </w:t>
      </w:r>
      <w:r>
        <w:rPr/>
        <w:t>For</w:t>
      </w:r>
      <w:r>
        <w:rPr>
          <w:spacing w:val="-3"/>
        </w:rPr>
        <w:t> </w:t>
      </w:r>
      <w:r>
        <w:rPr/>
        <w:t>example,</w:t>
      </w:r>
      <w:r>
        <w:rPr>
          <w:spacing w:val="-3"/>
        </w:rPr>
        <w:t> </w:t>
      </w:r>
      <w:r>
        <w:rPr/>
        <w:t>if the amount excreted is measured to 24 hours and AUC is measured to 48 hours or vice </w:t>
      </w:r>
      <w:r>
        <w:rPr>
          <w:position w:val="2"/>
        </w:rPr>
        <w:t>versa, A</w:t>
      </w:r>
      <w:r>
        <w:rPr>
          <w:sz w:val="14"/>
        </w:rPr>
        <w:t>e</w:t>
      </w:r>
      <w:r>
        <w:rPr>
          <w:spacing w:val="29"/>
          <w:sz w:val="14"/>
        </w:rPr>
        <w:t> </w:t>
      </w:r>
      <w:r>
        <w:rPr>
          <w:position w:val="2"/>
        </w:rPr>
        <w:t>and AUC over 24 hours may be used for the calculation.</w:t>
      </w:r>
      <w:r>
        <w:rPr>
          <w:spacing w:val="40"/>
          <w:position w:val="2"/>
        </w:rPr>
        <w:t> </w:t>
      </w:r>
      <w:r>
        <w:rPr>
          <w:position w:val="2"/>
        </w:rPr>
        <w:t>This approach shall </w:t>
      </w:r>
      <w:r>
        <w:rPr/>
        <w:t>only be used in select cases or if specifically requested by the Sponsor and/or stated in the SAP (or protocol).</w:t>
      </w:r>
    </w:p>
    <w:p>
      <w:pPr>
        <w:pStyle w:val="BodyText"/>
        <w:spacing w:before="6"/>
      </w:pPr>
    </w:p>
    <w:p>
      <w:pPr>
        <w:pStyle w:val="BodyText"/>
        <w:ind w:left="1022" w:right="566"/>
      </w:pPr>
      <w:r>
        <w:rPr/>
        <w:t>Since both blood-based (blood, plasma, serum) and urine-based data are used to </w:t>
      </w:r>
      <w:r>
        <w:rPr>
          <w:position w:val="2"/>
        </w:rPr>
        <w:t>calculate CL</w:t>
      </w:r>
      <w:r>
        <w:rPr>
          <w:sz w:val="14"/>
        </w:rPr>
        <w:t>r</w:t>
      </w:r>
      <w:r>
        <w:rPr>
          <w:position w:val="2"/>
        </w:rPr>
        <w:t>, this value will be based on whether</w:t>
      </w:r>
      <w:r>
        <w:rPr>
          <w:spacing w:val="-1"/>
          <w:position w:val="2"/>
        </w:rPr>
        <w:t> </w:t>
      </w:r>
      <w:r>
        <w:rPr>
          <w:position w:val="2"/>
        </w:rPr>
        <w:t>both sources have reliable results. </w:t>
      </w:r>
      <w:r>
        <w:rPr/>
        <w:t>Furthermore,</w:t>
      </w:r>
      <w:r>
        <w:rPr>
          <w:spacing w:val="-2"/>
        </w:rPr>
        <w:t> </w:t>
      </w:r>
      <w:r>
        <w:rPr/>
        <w:t>this</w:t>
      </w:r>
      <w:r>
        <w:rPr>
          <w:spacing w:val="-2"/>
        </w:rPr>
        <w:t> </w:t>
      </w:r>
      <w:r>
        <w:rPr/>
        <w:t>value</w:t>
      </w:r>
      <w:r>
        <w:rPr>
          <w:spacing w:val="-3"/>
        </w:rPr>
        <w:t> </w:t>
      </w:r>
      <w:r>
        <w:rPr/>
        <w:t>will</w:t>
      </w:r>
      <w:r>
        <w:rPr>
          <w:spacing w:val="-3"/>
        </w:rPr>
        <w:t> </w:t>
      </w:r>
      <w:r>
        <w:rPr/>
        <w:t>be</w:t>
      </w:r>
      <w:r>
        <w:rPr>
          <w:spacing w:val="-3"/>
        </w:rPr>
        <w:t> </w:t>
      </w:r>
      <w:r>
        <w:rPr/>
        <w:t>treated</w:t>
      </w:r>
      <w:r>
        <w:rPr>
          <w:spacing w:val="-2"/>
        </w:rPr>
        <w:t> </w:t>
      </w:r>
      <w:r>
        <w:rPr/>
        <w:t>to</w:t>
      </w:r>
      <w:r>
        <w:rPr>
          <w:spacing w:val="-2"/>
        </w:rPr>
        <w:t> </w:t>
      </w:r>
      <w:r>
        <w:rPr/>
        <w:t>the</w:t>
      </w:r>
      <w:r>
        <w:rPr>
          <w:spacing w:val="-2"/>
        </w:rPr>
        <w:t> </w:t>
      </w:r>
      <w:r>
        <w:rPr/>
        <w:t>most</w:t>
      </w:r>
      <w:r>
        <w:rPr>
          <w:spacing w:val="-3"/>
        </w:rPr>
        <w:t> </w:t>
      </w:r>
      <w:r>
        <w:rPr/>
        <w:t>stringent</w:t>
      </w:r>
      <w:r>
        <w:rPr>
          <w:spacing w:val="-3"/>
        </w:rPr>
        <w:t> </w:t>
      </w:r>
      <w:r>
        <w:rPr/>
        <w:t>reporting</w:t>
      </w:r>
      <w:r>
        <w:rPr>
          <w:spacing w:val="-3"/>
        </w:rPr>
        <w:t> </w:t>
      </w:r>
      <w:r>
        <w:rPr/>
        <w:t>criteria</w:t>
      </w:r>
      <w:r>
        <w:rPr>
          <w:spacing w:val="-3"/>
        </w:rPr>
        <w:t> </w:t>
      </w:r>
      <w:r>
        <w:rPr/>
        <w:t>of</w:t>
      </w:r>
      <w:r>
        <w:rPr>
          <w:spacing w:val="-3"/>
        </w:rPr>
        <w:t> </w:t>
      </w:r>
      <w:r>
        <w:rPr/>
        <w:t>either matrix, as described below.</w:t>
      </w:r>
    </w:p>
    <w:p>
      <w:pPr>
        <w:pStyle w:val="ListParagraph"/>
        <w:numPr>
          <w:ilvl w:val="0"/>
          <w:numId w:val="12"/>
        </w:numPr>
        <w:tabs>
          <w:tab w:pos="1559" w:val="left" w:leader="none"/>
          <w:tab w:pos="1560" w:val="left" w:leader="none"/>
        </w:tabs>
        <w:spacing w:line="240" w:lineRule="auto" w:before="56" w:after="0"/>
        <w:ind w:left="1560" w:right="0" w:hanging="360"/>
        <w:jc w:val="left"/>
        <w:rPr>
          <w:sz w:val="22"/>
        </w:rPr>
      </w:pPr>
      <w:bookmarkStart w:name="Renal clearance cannot be calculated if " w:id="82"/>
      <w:bookmarkEnd w:id="82"/>
      <w:r>
        <w:rPr>
          <w:sz w:val="22"/>
        </w:rPr>
        <w:t>Rena</w:t>
      </w:r>
      <w:r>
        <w:rPr>
          <w:sz w:val="22"/>
        </w:rPr>
        <w:t>l</w:t>
      </w:r>
      <w:r>
        <w:rPr>
          <w:spacing w:val="-6"/>
          <w:sz w:val="22"/>
        </w:rPr>
        <w:t> </w:t>
      </w:r>
      <w:r>
        <w:rPr>
          <w:sz w:val="22"/>
        </w:rPr>
        <w:t>clearance</w:t>
      </w:r>
      <w:r>
        <w:rPr>
          <w:spacing w:val="-6"/>
          <w:sz w:val="22"/>
        </w:rPr>
        <w:t> </w:t>
      </w:r>
      <w:r>
        <w:rPr>
          <w:sz w:val="22"/>
        </w:rPr>
        <w:t>cannot</w:t>
      </w:r>
      <w:r>
        <w:rPr>
          <w:spacing w:val="-5"/>
          <w:sz w:val="22"/>
        </w:rPr>
        <w:t> </w:t>
      </w:r>
      <w:r>
        <w:rPr>
          <w:sz w:val="22"/>
        </w:rPr>
        <w:t>be</w:t>
      </w:r>
      <w:r>
        <w:rPr>
          <w:spacing w:val="-6"/>
          <w:sz w:val="22"/>
        </w:rPr>
        <w:t> </w:t>
      </w:r>
      <w:r>
        <w:rPr>
          <w:sz w:val="22"/>
        </w:rPr>
        <w:t>calculated</w:t>
      </w:r>
      <w:r>
        <w:rPr>
          <w:spacing w:val="-6"/>
          <w:sz w:val="22"/>
        </w:rPr>
        <w:t> </w:t>
      </w:r>
      <w:r>
        <w:rPr>
          <w:sz w:val="22"/>
        </w:rPr>
        <w:t>if</w:t>
      </w:r>
      <w:r>
        <w:rPr>
          <w:spacing w:val="-5"/>
          <w:sz w:val="22"/>
        </w:rPr>
        <w:t> </w:t>
      </w:r>
      <w:r>
        <w:rPr>
          <w:sz w:val="22"/>
        </w:rPr>
        <w:t>the</w:t>
      </w:r>
      <w:r>
        <w:rPr>
          <w:spacing w:val="-5"/>
          <w:sz w:val="22"/>
        </w:rPr>
        <w:t> </w:t>
      </w:r>
      <w:r>
        <w:rPr>
          <w:sz w:val="22"/>
        </w:rPr>
        <w:t>numerical</w:t>
      </w:r>
      <w:r>
        <w:rPr>
          <w:spacing w:val="-6"/>
          <w:sz w:val="22"/>
        </w:rPr>
        <w:t> </w:t>
      </w:r>
      <w:r>
        <w:rPr>
          <w:sz w:val="22"/>
        </w:rPr>
        <w:t>value</w:t>
      </w:r>
      <w:r>
        <w:rPr>
          <w:spacing w:val="-5"/>
          <w:sz w:val="22"/>
        </w:rPr>
        <w:t> </w:t>
      </w:r>
      <w:r>
        <w:rPr>
          <w:spacing w:val="-4"/>
          <w:sz w:val="22"/>
        </w:rPr>
        <w:t>for:</w:t>
      </w:r>
    </w:p>
    <w:p>
      <w:pPr>
        <w:pStyle w:val="BodyText"/>
        <w:spacing w:line="237" w:lineRule="auto" w:before="61"/>
        <w:ind w:left="2280" w:right="477"/>
      </w:pPr>
      <w:r>
        <w:rPr/>
        <w:drawing>
          <wp:anchor distT="0" distB="0" distL="0" distR="0" allowOverlap="1" layoutInCell="1" locked="0" behindDoc="0" simplePos="0" relativeHeight="15739904">
            <wp:simplePos x="0" y="0"/>
            <wp:positionH relativeFrom="page">
              <wp:posOffset>1804416</wp:posOffset>
            </wp:positionH>
            <wp:positionV relativeFrom="paragraph">
              <wp:posOffset>104453</wp:posOffset>
            </wp:positionV>
            <wp:extent cx="67056" cy="67056"/>
            <wp:effectExtent l="0" t="0" r="0" b="0"/>
            <wp:wrapNone/>
            <wp:docPr id="47" name="image3.png"/>
            <wp:cNvGraphicFramePr>
              <a:graphicFrameLocks noChangeAspect="1"/>
            </wp:cNvGraphicFramePr>
            <a:graphic>
              <a:graphicData uri="http://schemas.openxmlformats.org/drawingml/2006/picture">
                <pic:pic>
                  <pic:nvPicPr>
                    <pic:cNvPr id="48" name="image3.png"/>
                    <pic:cNvPicPr/>
                  </pic:nvPicPr>
                  <pic:blipFill>
                    <a:blip r:embed="rId15" cstate="print"/>
                    <a:stretch>
                      <a:fillRect/>
                    </a:stretch>
                  </pic:blipFill>
                  <pic:spPr>
                    <a:xfrm>
                      <a:off x="0" y="0"/>
                      <a:ext cx="67056" cy="67056"/>
                    </a:xfrm>
                    <a:prstGeom prst="rect">
                      <a:avLst/>
                    </a:prstGeom>
                  </pic:spPr>
                </pic:pic>
              </a:graphicData>
            </a:graphic>
          </wp:anchor>
        </w:drawing>
      </w:r>
      <w:r>
        <w:rPr/>
        <w:t>AUC</w:t>
      </w:r>
      <w:r>
        <w:rPr>
          <w:spacing w:val="-3"/>
        </w:rPr>
        <w:t> </w:t>
      </w:r>
      <w:r>
        <w:rPr/>
        <w:t>is</w:t>
      </w:r>
      <w:r>
        <w:rPr>
          <w:spacing w:val="-3"/>
        </w:rPr>
        <w:t> </w:t>
      </w:r>
      <w:r>
        <w:rPr/>
        <w:t>missing</w:t>
      </w:r>
      <w:r>
        <w:rPr>
          <w:spacing w:val="-3"/>
        </w:rPr>
        <w:t> </w:t>
      </w:r>
      <w:r>
        <w:rPr/>
        <w:t>[missing</w:t>
      </w:r>
      <w:r>
        <w:rPr>
          <w:spacing w:val="-3"/>
        </w:rPr>
        <w:t> </w:t>
      </w:r>
      <w:r>
        <w:rPr/>
        <w:t>or</w:t>
      </w:r>
      <w:r>
        <w:rPr>
          <w:spacing w:val="-3"/>
        </w:rPr>
        <w:t> </w:t>
      </w:r>
      <w:r>
        <w:rPr/>
        <w:t>carries</w:t>
      </w:r>
      <w:r>
        <w:rPr>
          <w:spacing w:val="-3"/>
        </w:rPr>
        <w:t> </w:t>
      </w:r>
      <w:r>
        <w:rPr/>
        <w:t>an</w:t>
      </w:r>
      <w:r>
        <w:rPr>
          <w:spacing w:val="-3"/>
        </w:rPr>
        <w:t> </w:t>
      </w:r>
      <w:r>
        <w:rPr/>
        <w:t>“Exclusion</w:t>
      </w:r>
      <w:r>
        <w:rPr>
          <w:spacing w:val="-4"/>
        </w:rPr>
        <w:t> </w:t>
      </w:r>
      <w:r>
        <w:rPr/>
        <w:t>Flag</w:t>
      </w:r>
      <w:r>
        <w:rPr>
          <w:spacing w:val="-3"/>
        </w:rPr>
        <w:t> </w:t>
      </w:r>
      <w:r>
        <w:rPr/>
        <w:t>(EX_FLAG)”</w:t>
      </w:r>
      <w:r>
        <w:rPr>
          <w:spacing w:val="-3"/>
        </w:rPr>
        <w:t> </w:t>
      </w:r>
      <w:r>
        <w:rPr/>
        <w:t>of</w:t>
      </w:r>
      <w:r>
        <w:rPr>
          <w:spacing w:val="-3"/>
        </w:rPr>
        <w:t> </w:t>
      </w:r>
      <w:r>
        <w:rPr/>
        <w:t>“2”</w:t>
      </w:r>
      <w:r>
        <w:rPr>
          <w:spacing w:val="-3"/>
        </w:rPr>
        <w:t> </w:t>
      </w:r>
      <w:r>
        <w:rPr/>
        <w:t>on AUC, also see Section E2]</w:t>
      </w:r>
    </w:p>
    <w:p>
      <w:pPr>
        <w:pStyle w:val="BodyText"/>
        <w:spacing w:line="235" w:lineRule="auto" w:before="67"/>
        <w:ind w:left="2280" w:right="1039"/>
      </w:pPr>
      <w:r>
        <w:rPr/>
        <w:drawing>
          <wp:anchor distT="0" distB="0" distL="0" distR="0" allowOverlap="1" layoutInCell="1" locked="0" behindDoc="0" simplePos="0" relativeHeight="15740416">
            <wp:simplePos x="0" y="0"/>
            <wp:positionH relativeFrom="page">
              <wp:posOffset>1804416</wp:posOffset>
            </wp:positionH>
            <wp:positionV relativeFrom="paragraph">
              <wp:posOffset>106953</wp:posOffset>
            </wp:positionV>
            <wp:extent cx="67056" cy="67056"/>
            <wp:effectExtent l="0" t="0" r="0" b="0"/>
            <wp:wrapNone/>
            <wp:docPr id="49" name="image3.png"/>
            <wp:cNvGraphicFramePr>
              <a:graphicFrameLocks noChangeAspect="1"/>
            </wp:cNvGraphicFramePr>
            <a:graphic>
              <a:graphicData uri="http://schemas.openxmlformats.org/drawingml/2006/picture">
                <pic:pic>
                  <pic:nvPicPr>
                    <pic:cNvPr id="50" name="image3.png"/>
                    <pic:cNvPicPr/>
                  </pic:nvPicPr>
                  <pic:blipFill>
                    <a:blip r:embed="rId15" cstate="print"/>
                    <a:stretch>
                      <a:fillRect/>
                    </a:stretch>
                  </pic:blipFill>
                  <pic:spPr>
                    <a:xfrm>
                      <a:off x="0" y="0"/>
                      <a:ext cx="67056" cy="67056"/>
                    </a:xfrm>
                    <a:prstGeom prst="rect">
                      <a:avLst/>
                    </a:prstGeom>
                  </pic:spPr>
                </pic:pic>
              </a:graphicData>
            </a:graphic>
          </wp:anchor>
        </w:drawing>
      </w:r>
      <w:r>
        <w:rPr/>
        <w:t>Cumulative</w:t>
      </w:r>
      <w:r>
        <w:rPr>
          <w:spacing w:val="-4"/>
        </w:rPr>
        <w:t> </w:t>
      </w:r>
      <w:r>
        <w:rPr/>
        <w:t>recovery</w:t>
      </w:r>
      <w:r>
        <w:rPr>
          <w:spacing w:val="-4"/>
        </w:rPr>
        <w:t> </w:t>
      </w:r>
      <w:r>
        <w:rPr/>
        <w:t>is</w:t>
      </w:r>
      <w:r>
        <w:rPr>
          <w:spacing w:val="-4"/>
        </w:rPr>
        <w:t> </w:t>
      </w:r>
      <w:r>
        <w:rPr/>
        <w:t>missing</w:t>
      </w:r>
      <w:r>
        <w:rPr>
          <w:spacing w:val="-4"/>
        </w:rPr>
        <w:t> </w:t>
      </w:r>
      <w:r>
        <w:rPr/>
        <w:t>[Exclusion</w:t>
      </w:r>
      <w:r>
        <w:rPr>
          <w:spacing w:val="-4"/>
        </w:rPr>
        <w:t> </w:t>
      </w:r>
      <w:r>
        <w:rPr/>
        <w:t>Flag</w:t>
      </w:r>
      <w:r>
        <w:rPr>
          <w:spacing w:val="-4"/>
        </w:rPr>
        <w:t> </w:t>
      </w:r>
      <w:r>
        <w:rPr/>
        <w:t>(EX_FLAG)”</w:t>
      </w:r>
      <w:r>
        <w:rPr>
          <w:spacing w:val="-4"/>
        </w:rPr>
        <w:t> </w:t>
      </w:r>
      <w:r>
        <w:rPr/>
        <w:t>of</w:t>
      </w:r>
      <w:r>
        <w:rPr>
          <w:spacing w:val="-4"/>
        </w:rPr>
        <w:t> </w:t>
      </w:r>
      <w:r>
        <w:rPr/>
        <w:t>“7”</w:t>
      </w:r>
      <w:r>
        <w:rPr>
          <w:spacing w:val="-4"/>
        </w:rPr>
        <w:t> </w:t>
      </w:r>
      <w:r>
        <w:rPr/>
        <w:t>on </w:t>
      </w:r>
      <w:r>
        <w:rPr>
          <w:position w:val="2"/>
        </w:rPr>
        <w:t>cum A</w:t>
      </w:r>
      <w:r>
        <w:rPr>
          <w:sz w:val="14"/>
        </w:rPr>
        <w:t>e</w:t>
      </w:r>
      <w:r>
        <w:rPr>
          <w:position w:val="2"/>
        </w:rPr>
        <w:t>]</w:t>
      </w:r>
    </w:p>
    <w:p>
      <w:pPr>
        <w:pStyle w:val="BodyText"/>
        <w:spacing w:before="64"/>
        <w:ind w:left="2280" w:right="477"/>
      </w:pPr>
      <w:r>
        <w:rPr/>
        <w:drawing>
          <wp:anchor distT="0" distB="0" distL="0" distR="0" allowOverlap="1" layoutInCell="1" locked="0" behindDoc="0" simplePos="0" relativeHeight="15740928">
            <wp:simplePos x="0" y="0"/>
            <wp:positionH relativeFrom="page">
              <wp:posOffset>1804416</wp:posOffset>
            </wp:positionH>
            <wp:positionV relativeFrom="paragraph">
              <wp:posOffset>107668</wp:posOffset>
            </wp:positionV>
            <wp:extent cx="67056" cy="67056"/>
            <wp:effectExtent l="0" t="0" r="0" b="0"/>
            <wp:wrapNone/>
            <wp:docPr id="51" name="image3.png"/>
            <wp:cNvGraphicFramePr>
              <a:graphicFrameLocks noChangeAspect="1"/>
            </wp:cNvGraphicFramePr>
            <a:graphic>
              <a:graphicData uri="http://schemas.openxmlformats.org/drawingml/2006/picture">
                <pic:pic>
                  <pic:nvPicPr>
                    <pic:cNvPr id="52" name="image3.png"/>
                    <pic:cNvPicPr/>
                  </pic:nvPicPr>
                  <pic:blipFill>
                    <a:blip r:embed="rId15" cstate="print"/>
                    <a:stretch>
                      <a:fillRect/>
                    </a:stretch>
                  </pic:blipFill>
                  <pic:spPr>
                    <a:xfrm>
                      <a:off x="0" y="0"/>
                      <a:ext cx="67056" cy="67056"/>
                    </a:xfrm>
                    <a:prstGeom prst="rect">
                      <a:avLst/>
                    </a:prstGeom>
                  </pic:spPr>
                </pic:pic>
              </a:graphicData>
            </a:graphic>
          </wp:anchor>
        </w:drawing>
      </w:r>
      <w:r>
        <w:rPr/>
        <w:t>If</w:t>
      </w:r>
      <w:r>
        <w:rPr>
          <w:spacing w:val="-3"/>
        </w:rPr>
        <w:t> </w:t>
      </w:r>
      <w:r>
        <w:rPr/>
        <w:t>either</w:t>
      </w:r>
      <w:r>
        <w:rPr>
          <w:spacing w:val="-3"/>
        </w:rPr>
        <w:t> </w:t>
      </w:r>
      <w:r>
        <w:rPr/>
        <w:t>(or</w:t>
      </w:r>
      <w:r>
        <w:rPr>
          <w:spacing w:val="-3"/>
        </w:rPr>
        <w:t> </w:t>
      </w:r>
      <w:r>
        <w:rPr/>
        <w:t>both)</w:t>
      </w:r>
      <w:r>
        <w:rPr>
          <w:spacing w:val="-3"/>
        </w:rPr>
        <w:t> </w:t>
      </w:r>
      <w:r>
        <w:rPr/>
        <w:t>of</w:t>
      </w:r>
      <w:r>
        <w:rPr>
          <w:spacing w:val="-3"/>
        </w:rPr>
        <w:t> </w:t>
      </w:r>
      <w:r>
        <w:rPr/>
        <w:t>the</w:t>
      </w:r>
      <w:r>
        <w:rPr>
          <w:spacing w:val="-3"/>
        </w:rPr>
        <w:t> </w:t>
      </w:r>
      <w:r>
        <w:rPr/>
        <w:t>above</w:t>
      </w:r>
      <w:r>
        <w:rPr>
          <w:spacing w:val="-3"/>
        </w:rPr>
        <w:t> </w:t>
      </w:r>
      <w:r>
        <w:rPr/>
        <w:t>two</w:t>
      </w:r>
      <w:r>
        <w:rPr>
          <w:spacing w:val="-3"/>
        </w:rPr>
        <w:t> </w:t>
      </w:r>
      <w:r>
        <w:rPr/>
        <w:t>conditions</w:t>
      </w:r>
      <w:r>
        <w:rPr>
          <w:spacing w:val="-3"/>
        </w:rPr>
        <w:t> </w:t>
      </w:r>
      <w:r>
        <w:rPr/>
        <w:t>apply,</w:t>
      </w:r>
      <w:r>
        <w:rPr>
          <w:spacing w:val="-3"/>
        </w:rPr>
        <w:t> </w:t>
      </w:r>
      <w:r>
        <w:rPr/>
        <w:t>the</w:t>
      </w:r>
      <w:r>
        <w:rPr>
          <w:spacing w:val="-3"/>
        </w:rPr>
        <w:t> </w:t>
      </w:r>
      <w:r>
        <w:rPr/>
        <w:t>value</w:t>
      </w:r>
      <w:r>
        <w:rPr>
          <w:spacing w:val="-3"/>
        </w:rPr>
        <w:t> </w:t>
      </w:r>
      <w:r>
        <w:rPr/>
        <w:t>will</w:t>
      </w:r>
      <w:r>
        <w:rPr>
          <w:spacing w:val="-3"/>
        </w:rPr>
        <w:t> </w:t>
      </w:r>
      <w:r>
        <w:rPr/>
        <w:t>be</w:t>
      </w:r>
      <w:r>
        <w:rPr>
          <w:spacing w:val="-3"/>
        </w:rPr>
        <w:t> </w:t>
      </w:r>
      <w:r>
        <w:rPr/>
        <w:t>set</w:t>
      </w:r>
      <w:r>
        <w:rPr>
          <w:spacing w:val="-3"/>
        </w:rPr>
        <w:t> </w:t>
      </w:r>
      <w:r>
        <w:rPr/>
        <w:t>to missing and carry the appropriate flag(s) leading to the missing value.</w:t>
      </w:r>
    </w:p>
    <w:p>
      <w:pPr>
        <w:pStyle w:val="BodyText"/>
        <w:spacing w:line="251" w:lineRule="exact"/>
        <w:ind w:left="2280"/>
      </w:pPr>
      <w:r>
        <w:rPr/>
        <w:t>Exclusion</w:t>
      </w:r>
      <w:r>
        <w:rPr>
          <w:spacing w:val="-8"/>
        </w:rPr>
        <w:t> </w:t>
      </w:r>
      <w:r>
        <w:rPr/>
        <w:t>comments</w:t>
      </w:r>
      <w:r>
        <w:rPr>
          <w:spacing w:val="-5"/>
        </w:rPr>
        <w:t> </w:t>
      </w:r>
      <w:r>
        <w:rPr/>
        <w:t>may</w:t>
      </w:r>
      <w:r>
        <w:rPr>
          <w:spacing w:val="-5"/>
        </w:rPr>
        <w:t> </w:t>
      </w:r>
      <w:r>
        <w:rPr/>
        <w:t>be</w:t>
      </w:r>
      <w:r>
        <w:rPr>
          <w:spacing w:val="-5"/>
        </w:rPr>
        <w:t> </w:t>
      </w:r>
      <w:r>
        <w:rPr/>
        <w:t>carried</w:t>
      </w:r>
      <w:r>
        <w:rPr>
          <w:spacing w:val="-5"/>
        </w:rPr>
        <w:t> </w:t>
      </w:r>
      <w:r>
        <w:rPr/>
        <w:t>from</w:t>
      </w:r>
      <w:r>
        <w:rPr>
          <w:spacing w:val="-5"/>
        </w:rPr>
        <w:t> </w:t>
      </w:r>
      <w:r>
        <w:rPr/>
        <w:t>both</w:t>
      </w:r>
      <w:r>
        <w:rPr>
          <w:spacing w:val="-5"/>
        </w:rPr>
        <w:t> </w:t>
      </w:r>
      <w:r>
        <w:rPr/>
        <w:t>sources</w:t>
      </w:r>
      <w:r>
        <w:rPr>
          <w:spacing w:val="-5"/>
        </w:rPr>
        <w:t> </w:t>
      </w:r>
      <w:r>
        <w:rPr/>
        <w:t>as</w:t>
      </w:r>
      <w:r>
        <w:rPr>
          <w:spacing w:val="-5"/>
        </w:rPr>
        <w:t> </w:t>
      </w:r>
      <w:r>
        <w:rPr>
          <w:spacing w:val="-2"/>
        </w:rPr>
        <w:t>appropriate.</w:t>
      </w:r>
    </w:p>
    <w:p>
      <w:pPr>
        <w:pStyle w:val="BodyText"/>
        <w:spacing w:before="9"/>
        <w:rPr>
          <w:sz w:val="32"/>
        </w:rPr>
      </w:pPr>
    </w:p>
    <w:p>
      <w:pPr>
        <w:pStyle w:val="ListParagraph"/>
        <w:numPr>
          <w:ilvl w:val="0"/>
          <w:numId w:val="12"/>
        </w:numPr>
        <w:tabs>
          <w:tab w:pos="1559" w:val="left" w:leader="none"/>
          <w:tab w:pos="1560" w:val="left" w:leader="none"/>
        </w:tabs>
        <w:spacing w:line="237" w:lineRule="auto" w:before="1" w:after="0"/>
        <w:ind w:left="1560" w:right="722" w:hanging="360"/>
        <w:jc w:val="left"/>
        <w:rPr>
          <w:sz w:val="22"/>
        </w:rPr>
      </w:pPr>
      <w:bookmarkStart w:name="If AUC is reported to be listed but not " w:id="83"/>
      <w:bookmarkEnd w:id="83"/>
      <w:r>
        <w:rPr>
          <w:sz w:val="22"/>
        </w:rPr>
        <w:t>If</w:t>
      </w:r>
      <w:r>
        <w:rPr>
          <w:spacing w:val="-2"/>
          <w:sz w:val="22"/>
        </w:rPr>
        <w:t> </w:t>
      </w:r>
      <w:r>
        <w:rPr>
          <w:sz w:val="22"/>
        </w:rPr>
        <w:t>AUC</w:t>
      </w:r>
      <w:r>
        <w:rPr>
          <w:spacing w:val="-2"/>
          <w:sz w:val="22"/>
        </w:rPr>
        <w:t> </w:t>
      </w:r>
      <w:r>
        <w:rPr>
          <w:sz w:val="22"/>
        </w:rPr>
        <w:t>is</w:t>
      </w:r>
      <w:r>
        <w:rPr>
          <w:spacing w:val="-2"/>
          <w:sz w:val="22"/>
        </w:rPr>
        <w:t> </w:t>
      </w:r>
      <w:r>
        <w:rPr>
          <w:sz w:val="22"/>
        </w:rPr>
        <w:t>reported</w:t>
      </w:r>
      <w:r>
        <w:rPr>
          <w:spacing w:val="-2"/>
          <w:sz w:val="22"/>
        </w:rPr>
        <w:t> </w:t>
      </w:r>
      <w:r>
        <w:rPr>
          <w:sz w:val="22"/>
        </w:rPr>
        <w:t>to</w:t>
      </w:r>
      <w:r>
        <w:rPr>
          <w:spacing w:val="-2"/>
          <w:sz w:val="22"/>
        </w:rPr>
        <w:t> </w:t>
      </w:r>
      <w:r>
        <w:rPr>
          <w:sz w:val="22"/>
        </w:rPr>
        <w:t>be</w:t>
      </w:r>
      <w:r>
        <w:rPr>
          <w:spacing w:val="-2"/>
          <w:sz w:val="22"/>
        </w:rPr>
        <w:t> </w:t>
      </w:r>
      <w:r>
        <w:rPr>
          <w:sz w:val="22"/>
        </w:rPr>
        <w:t>listed</w:t>
      </w:r>
      <w:r>
        <w:rPr>
          <w:spacing w:val="-3"/>
          <w:sz w:val="22"/>
        </w:rPr>
        <w:t> </w:t>
      </w:r>
      <w:r>
        <w:rPr>
          <w:sz w:val="22"/>
        </w:rPr>
        <w:t>but</w:t>
      </w:r>
      <w:r>
        <w:rPr>
          <w:spacing w:val="-3"/>
          <w:sz w:val="22"/>
        </w:rPr>
        <w:t> </w:t>
      </w:r>
      <w:r>
        <w:rPr>
          <w:sz w:val="22"/>
        </w:rPr>
        <w:t>not</w:t>
      </w:r>
      <w:r>
        <w:rPr>
          <w:spacing w:val="-3"/>
          <w:sz w:val="22"/>
        </w:rPr>
        <w:t> </w:t>
      </w:r>
      <w:r>
        <w:rPr>
          <w:sz w:val="22"/>
        </w:rPr>
        <w:t>to</w:t>
      </w:r>
      <w:r>
        <w:rPr>
          <w:spacing w:val="-3"/>
          <w:sz w:val="22"/>
        </w:rPr>
        <w:t> </w:t>
      </w:r>
      <w:r>
        <w:rPr>
          <w:sz w:val="22"/>
        </w:rPr>
        <w:t>be</w:t>
      </w:r>
      <w:r>
        <w:rPr>
          <w:spacing w:val="-3"/>
          <w:sz w:val="22"/>
        </w:rPr>
        <w:t> </w:t>
      </w:r>
      <w:r>
        <w:rPr>
          <w:sz w:val="22"/>
        </w:rPr>
        <w:t>used</w:t>
      </w:r>
      <w:r>
        <w:rPr>
          <w:spacing w:val="-3"/>
          <w:sz w:val="22"/>
        </w:rPr>
        <w:t> </w:t>
      </w:r>
      <w:r>
        <w:rPr>
          <w:sz w:val="22"/>
        </w:rPr>
        <w:t>in</w:t>
      </w:r>
      <w:r>
        <w:rPr>
          <w:spacing w:val="-3"/>
          <w:sz w:val="22"/>
        </w:rPr>
        <w:t> </w:t>
      </w:r>
      <w:r>
        <w:rPr>
          <w:sz w:val="22"/>
        </w:rPr>
        <w:t>any</w:t>
      </w:r>
      <w:r>
        <w:rPr>
          <w:spacing w:val="-3"/>
          <w:sz w:val="22"/>
        </w:rPr>
        <w:t> </w:t>
      </w:r>
      <w:r>
        <w:rPr>
          <w:sz w:val="22"/>
        </w:rPr>
        <w:t>summaries</w:t>
      </w:r>
      <w:r>
        <w:rPr>
          <w:spacing w:val="-3"/>
          <w:sz w:val="22"/>
        </w:rPr>
        <w:t> </w:t>
      </w:r>
      <w:r>
        <w:rPr>
          <w:sz w:val="22"/>
        </w:rPr>
        <w:t>[Exclusion</w:t>
      </w:r>
      <w:r>
        <w:rPr>
          <w:spacing w:val="-3"/>
          <w:sz w:val="22"/>
        </w:rPr>
        <w:t> </w:t>
      </w:r>
      <w:r>
        <w:rPr>
          <w:sz w:val="22"/>
        </w:rPr>
        <w:t>Flag </w:t>
      </w:r>
      <w:r>
        <w:rPr>
          <w:position w:val="2"/>
          <w:sz w:val="22"/>
        </w:rPr>
        <w:t>(EX_FLAG)” of “1”], and there are no flags on A</w:t>
      </w:r>
      <w:r>
        <w:rPr>
          <w:sz w:val="14"/>
        </w:rPr>
        <w:t>e</w:t>
      </w:r>
      <w:r>
        <w:rPr>
          <w:position w:val="2"/>
          <w:sz w:val="22"/>
        </w:rPr>
        <w:t>, CL</w:t>
      </w:r>
      <w:r>
        <w:rPr>
          <w:sz w:val="14"/>
        </w:rPr>
        <w:t>r</w:t>
      </w:r>
      <w:r>
        <w:rPr>
          <w:spacing w:val="29"/>
          <w:sz w:val="14"/>
        </w:rPr>
        <w:t> </w:t>
      </w:r>
      <w:r>
        <w:rPr>
          <w:position w:val="2"/>
          <w:sz w:val="22"/>
        </w:rPr>
        <w:t>will be calculated and listed, </w:t>
      </w:r>
      <w:r>
        <w:rPr>
          <w:sz w:val="22"/>
        </w:rPr>
        <w:t>but not summarized and will carry an exclusion flag (EX_FLAG)” of “1” and the comment from the source (ie, AUC related EX_CMT).</w:t>
      </w:r>
    </w:p>
    <w:p>
      <w:pPr>
        <w:spacing w:after="0" w:line="237" w:lineRule="auto"/>
        <w:jc w:val="left"/>
        <w:rPr>
          <w:sz w:val="22"/>
        </w:rPr>
        <w:sectPr>
          <w:pgSz w:w="12240" w:h="15840"/>
          <w:pgMar w:header="725" w:footer="1059" w:top="2540" w:bottom="1320" w:left="960" w:right="960"/>
        </w:sectPr>
      </w:pPr>
    </w:p>
    <w:p>
      <w:pPr>
        <w:pStyle w:val="BodyText"/>
        <w:spacing w:before="1"/>
        <w:rPr>
          <w:sz w:val="14"/>
        </w:rPr>
      </w:pPr>
    </w:p>
    <w:p>
      <w:pPr>
        <w:pStyle w:val="ListParagraph"/>
        <w:numPr>
          <w:ilvl w:val="0"/>
          <w:numId w:val="12"/>
        </w:numPr>
        <w:tabs>
          <w:tab w:pos="1559" w:val="left" w:leader="none"/>
          <w:tab w:pos="1560" w:val="left" w:leader="none"/>
        </w:tabs>
        <w:spacing w:line="235" w:lineRule="auto" w:before="101" w:after="0"/>
        <w:ind w:left="1559" w:right="1223" w:hanging="360"/>
        <w:jc w:val="left"/>
        <w:rPr>
          <w:sz w:val="22"/>
        </w:rPr>
      </w:pPr>
      <w:bookmarkStart w:name="The PKS may evaluate the affected profil" w:id="84"/>
      <w:bookmarkEnd w:id="84"/>
      <w:r>
        <w:rPr>
          <w:position w:val="2"/>
          <w:sz w:val="22"/>
        </w:rPr>
        <w:t>Th</w:t>
      </w:r>
      <w:r>
        <w:rPr>
          <w:position w:val="2"/>
          <w:sz w:val="22"/>
        </w:rPr>
        <w:t>e</w:t>
      </w:r>
      <w:r>
        <w:rPr>
          <w:spacing w:val="-4"/>
          <w:position w:val="2"/>
          <w:sz w:val="22"/>
        </w:rPr>
        <w:t> </w:t>
      </w:r>
      <w:r>
        <w:rPr>
          <w:position w:val="2"/>
          <w:sz w:val="22"/>
        </w:rPr>
        <w:t>PKS</w:t>
      </w:r>
      <w:r>
        <w:rPr>
          <w:spacing w:val="-1"/>
          <w:position w:val="2"/>
          <w:sz w:val="22"/>
        </w:rPr>
        <w:t> </w:t>
      </w:r>
      <w:r>
        <w:rPr>
          <w:position w:val="2"/>
          <w:sz w:val="22"/>
        </w:rPr>
        <w:t>may</w:t>
      </w:r>
      <w:r>
        <w:rPr>
          <w:spacing w:val="-4"/>
          <w:position w:val="2"/>
          <w:sz w:val="22"/>
        </w:rPr>
        <w:t> </w:t>
      </w:r>
      <w:r>
        <w:rPr>
          <w:position w:val="2"/>
          <w:sz w:val="22"/>
        </w:rPr>
        <w:t>evaluate</w:t>
      </w:r>
      <w:r>
        <w:rPr>
          <w:spacing w:val="-4"/>
          <w:position w:val="2"/>
          <w:sz w:val="22"/>
        </w:rPr>
        <w:t> </w:t>
      </w:r>
      <w:r>
        <w:rPr>
          <w:position w:val="2"/>
          <w:sz w:val="22"/>
        </w:rPr>
        <w:t>the</w:t>
      </w:r>
      <w:r>
        <w:rPr>
          <w:spacing w:val="-4"/>
          <w:position w:val="2"/>
          <w:sz w:val="22"/>
        </w:rPr>
        <w:t> </w:t>
      </w:r>
      <w:r>
        <w:rPr>
          <w:position w:val="2"/>
          <w:sz w:val="22"/>
        </w:rPr>
        <w:t>affected</w:t>
      </w:r>
      <w:r>
        <w:rPr>
          <w:spacing w:val="-4"/>
          <w:position w:val="2"/>
          <w:sz w:val="22"/>
        </w:rPr>
        <w:t> </w:t>
      </w:r>
      <w:r>
        <w:rPr>
          <w:position w:val="2"/>
          <w:sz w:val="22"/>
        </w:rPr>
        <w:t>profiles</w:t>
      </w:r>
      <w:r>
        <w:rPr>
          <w:spacing w:val="-4"/>
          <w:position w:val="2"/>
          <w:sz w:val="22"/>
        </w:rPr>
        <w:t> </w:t>
      </w:r>
      <w:r>
        <w:rPr>
          <w:position w:val="2"/>
          <w:sz w:val="22"/>
        </w:rPr>
        <w:t>to</w:t>
      </w:r>
      <w:r>
        <w:rPr>
          <w:spacing w:val="-4"/>
          <w:position w:val="2"/>
          <w:sz w:val="22"/>
        </w:rPr>
        <w:t> </w:t>
      </w:r>
      <w:r>
        <w:rPr>
          <w:position w:val="2"/>
          <w:sz w:val="22"/>
        </w:rPr>
        <w:t>determine</w:t>
      </w:r>
      <w:r>
        <w:rPr>
          <w:spacing w:val="-4"/>
          <w:position w:val="2"/>
          <w:sz w:val="22"/>
        </w:rPr>
        <w:t> </w:t>
      </w:r>
      <w:r>
        <w:rPr>
          <w:position w:val="2"/>
          <w:sz w:val="22"/>
        </w:rPr>
        <w:t>whether</w:t>
      </w:r>
      <w:r>
        <w:rPr>
          <w:spacing w:val="-4"/>
          <w:position w:val="2"/>
          <w:sz w:val="22"/>
        </w:rPr>
        <w:t> </w:t>
      </w:r>
      <w:r>
        <w:rPr>
          <w:position w:val="2"/>
          <w:sz w:val="22"/>
        </w:rPr>
        <w:t>CL</w:t>
      </w:r>
      <w:r>
        <w:rPr>
          <w:sz w:val="14"/>
        </w:rPr>
        <w:t>r</w:t>
      </w:r>
      <w:r>
        <w:rPr>
          <w:spacing w:val="21"/>
          <w:sz w:val="14"/>
        </w:rPr>
        <w:t> </w:t>
      </w:r>
      <w:r>
        <w:rPr>
          <w:position w:val="2"/>
          <w:sz w:val="22"/>
        </w:rPr>
        <w:t>may</w:t>
      </w:r>
      <w:r>
        <w:rPr>
          <w:spacing w:val="-5"/>
          <w:position w:val="2"/>
          <w:sz w:val="22"/>
        </w:rPr>
        <w:t> </w:t>
      </w:r>
      <w:r>
        <w:rPr>
          <w:position w:val="2"/>
          <w:sz w:val="22"/>
        </w:rPr>
        <w:t>be </w:t>
      </w:r>
      <w:r>
        <w:rPr>
          <w:sz w:val="22"/>
        </w:rPr>
        <w:t>calculated over a shorter shared sampling interval not affected by the above described reporting criteria.</w:t>
      </w:r>
    </w:p>
    <w:p>
      <w:pPr>
        <w:spacing w:after="0" w:line="235" w:lineRule="auto"/>
        <w:jc w:val="left"/>
        <w:rPr>
          <w:sz w:val="22"/>
        </w:rPr>
        <w:sectPr>
          <w:pgSz w:w="12240" w:h="15840"/>
          <w:pgMar w:header="725" w:footer="1059" w:top="2540" w:bottom="1320" w:left="960" w:right="960"/>
        </w:sectPr>
      </w:pPr>
    </w:p>
    <w:p>
      <w:pPr>
        <w:pStyle w:val="BodyText"/>
        <w:spacing w:before="6"/>
        <w:rPr>
          <w:sz w:val="13"/>
        </w:rPr>
      </w:pPr>
    </w:p>
    <w:p>
      <w:pPr>
        <w:pStyle w:val="ListParagraph"/>
        <w:numPr>
          <w:ilvl w:val="1"/>
          <w:numId w:val="5"/>
        </w:numPr>
        <w:tabs>
          <w:tab w:pos="1828" w:val="left" w:leader="none"/>
          <w:tab w:pos="1829" w:val="left" w:leader="none"/>
        </w:tabs>
        <w:spacing w:line="240" w:lineRule="auto" w:before="94" w:after="0"/>
        <w:ind w:left="1828" w:right="0" w:hanging="807"/>
        <w:jc w:val="left"/>
        <w:rPr>
          <w:b/>
          <w:sz w:val="22"/>
        </w:rPr>
      </w:pPr>
      <w:bookmarkStart w:name="Appendix G: Data Rounding Conventions an" w:id="85"/>
      <w:bookmarkEnd w:id="85"/>
      <w:r>
        <w:rPr>
          <w:b/>
          <w:sz w:val="22"/>
        </w:rPr>
        <w:t>Appendi</w:t>
      </w:r>
      <w:r>
        <w:rPr>
          <w:b/>
          <w:sz w:val="22"/>
        </w:rPr>
        <w:t>x</w:t>
      </w:r>
      <w:r>
        <w:rPr>
          <w:b/>
          <w:spacing w:val="-5"/>
          <w:sz w:val="22"/>
        </w:rPr>
        <w:t> </w:t>
      </w:r>
      <w:r>
        <w:rPr>
          <w:b/>
          <w:sz w:val="22"/>
        </w:rPr>
        <w:t>G:</w:t>
      </w:r>
      <w:r>
        <w:rPr>
          <w:b/>
          <w:spacing w:val="-1"/>
          <w:sz w:val="22"/>
        </w:rPr>
        <w:t> </w:t>
      </w:r>
      <w:r>
        <w:rPr>
          <w:b/>
          <w:sz w:val="22"/>
        </w:rPr>
        <w:t>Data</w:t>
      </w:r>
      <w:r>
        <w:rPr>
          <w:b/>
          <w:spacing w:val="-6"/>
          <w:sz w:val="22"/>
        </w:rPr>
        <w:t> </w:t>
      </w:r>
      <w:r>
        <w:rPr>
          <w:b/>
          <w:sz w:val="22"/>
        </w:rPr>
        <w:t>Rounding</w:t>
      </w:r>
      <w:r>
        <w:rPr>
          <w:b/>
          <w:spacing w:val="-7"/>
          <w:sz w:val="22"/>
        </w:rPr>
        <w:t> </w:t>
      </w:r>
      <w:r>
        <w:rPr>
          <w:b/>
          <w:sz w:val="22"/>
        </w:rPr>
        <w:t>Conventions</w:t>
      </w:r>
      <w:r>
        <w:rPr>
          <w:b/>
          <w:spacing w:val="-6"/>
          <w:sz w:val="22"/>
        </w:rPr>
        <w:t> </w:t>
      </w:r>
      <w:r>
        <w:rPr>
          <w:b/>
          <w:sz w:val="22"/>
        </w:rPr>
        <w:t>and</w:t>
      </w:r>
      <w:r>
        <w:rPr>
          <w:b/>
          <w:spacing w:val="-4"/>
          <w:sz w:val="22"/>
        </w:rPr>
        <w:t> </w:t>
      </w:r>
      <w:r>
        <w:rPr>
          <w:b/>
          <w:sz w:val="22"/>
        </w:rPr>
        <w:t>Standard</w:t>
      </w:r>
      <w:r>
        <w:rPr>
          <w:b/>
          <w:spacing w:val="-5"/>
          <w:sz w:val="22"/>
        </w:rPr>
        <w:t> </w:t>
      </w:r>
      <w:r>
        <w:rPr>
          <w:b/>
          <w:sz w:val="22"/>
        </w:rPr>
        <w:t>PK</w:t>
      </w:r>
      <w:r>
        <w:rPr>
          <w:b/>
          <w:spacing w:val="-5"/>
          <w:sz w:val="22"/>
        </w:rPr>
        <w:t> </w:t>
      </w:r>
      <w:r>
        <w:rPr>
          <w:b/>
          <w:spacing w:val="-2"/>
          <w:sz w:val="22"/>
        </w:rPr>
        <w:t>Outputs</w:t>
      </w:r>
    </w:p>
    <w:p>
      <w:pPr>
        <w:pStyle w:val="BodyText"/>
        <w:spacing w:before="126"/>
        <w:ind w:left="1022" w:right="477"/>
      </w:pPr>
      <w:r>
        <w:rPr/>
        <w:t>This</w:t>
      </w:r>
      <w:r>
        <w:rPr>
          <w:spacing w:val="-3"/>
        </w:rPr>
        <w:t> </w:t>
      </w:r>
      <w:r>
        <w:rPr/>
        <w:t>appendix</w:t>
      </w:r>
      <w:r>
        <w:rPr>
          <w:spacing w:val="-3"/>
        </w:rPr>
        <w:t> </w:t>
      </w:r>
      <w:r>
        <w:rPr/>
        <w:t>covers</w:t>
      </w:r>
      <w:r>
        <w:rPr>
          <w:spacing w:val="-3"/>
        </w:rPr>
        <w:t> </w:t>
      </w:r>
      <w:r>
        <w:rPr/>
        <w:t>the</w:t>
      </w:r>
      <w:r>
        <w:rPr>
          <w:spacing w:val="-3"/>
        </w:rPr>
        <w:t> </w:t>
      </w:r>
      <w:r>
        <w:rPr/>
        <w:t>typical</w:t>
      </w:r>
      <w:r>
        <w:rPr>
          <w:spacing w:val="-3"/>
        </w:rPr>
        <w:t> </w:t>
      </w:r>
      <w:r>
        <w:rPr/>
        <w:t>PK</w:t>
      </w:r>
      <w:r>
        <w:rPr>
          <w:spacing w:val="-3"/>
        </w:rPr>
        <w:t> </w:t>
      </w:r>
      <w:r>
        <w:rPr/>
        <w:t>and/or</w:t>
      </w:r>
      <w:r>
        <w:rPr>
          <w:spacing w:val="-3"/>
        </w:rPr>
        <w:t> </w:t>
      </w:r>
      <w:r>
        <w:rPr/>
        <w:t>PD</w:t>
      </w:r>
      <w:r>
        <w:rPr>
          <w:spacing w:val="-3"/>
        </w:rPr>
        <w:t> </w:t>
      </w:r>
      <w:r>
        <w:rPr/>
        <w:t>outputs</w:t>
      </w:r>
      <w:r>
        <w:rPr>
          <w:spacing w:val="-3"/>
        </w:rPr>
        <w:t> </w:t>
      </w:r>
      <w:r>
        <w:rPr/>
        <w:t>that</w:t>
      </w:r>
      <w:r>
        <w:rPr>
          <w:spacing w:val="-3"/>
        </w:rPr>
        <w:t> </w:t>
      </w:r>
      <w:r>
        <w:rPr/>
        <w:t>will</w:t>
      </w:r>
      <w:r>
        <w:rPr>
          <w:spacing w:val="-3"/>
        </w:rPr>
        <w:t> </w:t>
      </w:r>
      <w:r>
        <w:rPr/>
        <w:t>be</w:t>
      </w:r>
      <w:r>
        <w:rPr>
          <w:spacing w:val="-3"/>
        </w:rPr>
        <w:t> </w:t>
      </w:r>
      <w:r>
        <w:rPr/>
        <w:t>generated</w:t>
      </w:r>
      <w:r>
        <w:rPr>
          <w:spacing w:val="-3"/>
        </w:rPr>
        <w:t> </w:t>
      </w:r>
      <w:r>
        <w:rPr/>
        <w:t>as</w:t>
      </w:r>
      <w:r>
        <w:rPr>
          <w:spacing w:val="-3"/>
        </w:rPr>
        <w:t> </w:t>
      </w:r>
      <w:r>
        <w:rPr/>
        <w:t>part</w:t>
      </w:r>
      <w:r>
        <w:rPr>
          <w:spacing w:val="-3"/>
        </w:rPr>
        <w:t> </w:t>
      </w:r>
      <w:r>
        <w:rPr/>
        <w:t>of</w:t>
      </w:r>
      <w:r>
        <w:rPr>
          <w:spacing w:val="-3"/>
        </w:rPr>
        <w:t> </w:t>
      </w:r>
      <w:r>
        <w:rPr/>
        <w:t>the clinical study report (CSR) as well as conventions related to reporting of the calculated PK or PD parameters (rounding) and of non-quantifiable concentrations, ie, concentrations which are ALQ or BLQ.</w:t>
      </w:r>
    </w:p>
    <w:p>
      <w:pPr>
        <w:pStyle w:val="BodyText"/>
        <w:spacing w:before="2"/>
      </w:pPr>
    </w:p>
    <w:p>
      <w:pPr>
        <w:pStyle w:val="BodyText"/>
        <w:ind w:left="1022"/>
      </w:pPr>
      <w:r>
        <w:rPr/>
        <w:t>The</w:t>
      </w:r>
      <w:r>
        <w:rPr>
          <w:spacing w:val="-8"/>
        </w:rPr>
        <w:t> </w:t>
      </w:r>
      <w:r>
        <w:rPr/>
        <w:t>following</w:t>
      </w:r>
      <w:r>
        <w:rPr>
          <w:spacing w:val="-5"/>
        </w:rPr>
        <w:t> </w:t>
      </w:r>
      <w:r>
        <w:rPr/>
        <w:t>topics</w:t>
      </w:r>
      <w:r>
        <w:rPr>
          <w:spacing w:val="-5"/>
        </w:rPr>
        <w:t> </w:t>
      </w:r>
      <w:r>
        <w:rPr/>
        <w:t>are</w:t>
      </w:r>
      <w:r>
        <w:rPr>
          <w:spacing w:val="-5"/>
        </w:rPr>
        <w:t> </w:t>
      </w:r>
      <w:r>
        <w:rPr/>
        <w:t>addressed</w:t>
      </w:r>
      <w:r>
        <w:rPr>
          <w:spacing w:val="-5"/>
        </w:rPr>
        <w:t> </w:t>
      </w:r>
      <w:r>
        <w:rPr/>
        <w:t>in</w:t>
      </w:r>
      <w:r>
        <w:rPr>
          <w:spacing w:val="-5"/>
        </w:rPr>
        <w:t> </w:t>
      </w:r>
      <w:r>
        <w:rPr/>
        <w:t>this</w:t>
      </w:r>
      <w:r>
        <w:rPr>
          <w:spacing w:val="-5"/>
        </w:rPr>
        <w:t> </w:t>
      </w:r>
      <w:r>
        <w:rPr>
          <w:spacing w:val="-2"/>
        </w:rPr>
        <w:t>section:</w:t>
      </w:r>
    </w:p>
    <w:p>
      <w:pPr>
        <w:pStyle w:val="BodyText"/>
        <w:spacing w:line="251" w:lineRule="exact" w:before="2"/>
        <w:ind w:left="1022"/>
      </w:pPr>
      <w:r>
        <w:rPr/>
        <w:t>G1:</w:t>
      </w:r>
      <w:r>
        <w:rPr>
          <w:spacing w:val="24"/>
        </w:rPr>
        <w:t>  </w:t>
      </w:r>
      <w:r>
        <w:rPr/>
        <w:t>Rounding</w:t>
      </w:r>
      <w:r>
        <w:rPr>
          <w:spacing w:val="-2"/>
        </w:rPr>
        <w:t> </w:t>
      </w:r>
      <w:r>
        <w:rPr/>
        <w:t>of</w:t>
      </w:r>
      <w:r>
        <w:rPr>
          <w:spacing w:val="-3"/>
        </w:rPr>
        <w:t> </w:t>
      </w:r>
      <w:r>
        <w:rPr/>
        <w:t>Derived</w:t>
      </w:r>
      <w:r>
        <w:rPr>
          <w:spacing w:val="-3"/>
        </w:rPr>
        <w:t> </w:t>
      </w:r>
      <w:r>
        <w:rPr>
          <w:spacing w:val="-2"/>
        </w:rPr>
        <w:t>Parameters</w:t>
      </w:r>
    </w:p>
    <w:p>
      <w:pPr>
        <w:pStyle w:val="BodyText"/>
        <w:spacing w:line="251" w:lineRule="exact"/>
        <w:ind w:left="1022"/>
      </w:pPr>
      <w:r>
        <w:rPr/>
        <w:t>G2:</w:t>
      </w:r>
      <w:r>
        <w:rPr>
          <w:spacing w:val="77"/>
          <w:w w:val="150"/>
        </w:rPr>
        <w:t> </w:t>
      </w:r>
      <w:r>
        <w:rPr/>
        <w:t>Presentation</w:t>
      </w:r>
      <w:r>
        <w:rPr>
          <w:spacing w:val="-1"/>
        </w:rPr>
        <w:t> </w:t>
      </w:r>
      <w:r>
        <w:rPr/>
        <w:t>of</w:t>
      </w:r>
      <w:r>
        <w:rPr>
          <w:spacing w:val="-4"/>
        </w:rPr>
        <w:t> </w:t>
      </w:r>
      <w:r>
        <w:rPr/>
        <w:t>Descriptive</w:t>
      </w:r>
      <w:r>
        <w:rPr>
          <w:spacing w:val="-4"/>
        </w:rPr>
        <w:t> </w:t>
      </w:r>
      <w:r>
        <w:rPr/>
        <w:t>Data</w:t>
      </w:r>
      <w:r>
        <w:rPr>
          <w:spacing w:val="-4"/>
        </w:rPr>
        <w:t> </w:t>
      </w:r>
      <w:r>
        <w:rPr>
          <w:spacing w:val="-2"/>
        </w:rPr>
        <w:t>Summaries</w:t>
      </w:r>
    </w:p>
    <w:p>
      <w:pPr>
        <w:pStyle w:val="BodyText"/>
        <w:spacing w:before="1"/>
        <w:ind w:left="1022"/>
      </w:pPr>
      <w:r>
        <w:rPr/>
        <w:t>G3:</w:t>
      </w:r>
      <w:r>
        <w:rPr>
          <w:spacing w:val="76"/>
          <w:w w:val="150"/>
        </w:rPr>
        <w:t> </w:t>
      </w:r>
      <w:r>
        <w:rPr/>
        <w:t>Concentration</w:t>
      </w:r>
      <w:r>
        <w:rPr>
          <w:spacing w:val="-4"/>
        </w:rPr>
        <w:t> </w:t>
      </w:r>
      <w:r>
        <w:rPr/>
        <w:t>Summary</w:t>
      </w:r>
      <w:r>
        <w:rPr>
          <w:spacing w:val="-4"/>
        </w:rPr>
        <w:t> </w:t>
      </w:r>
      <w:r>
        <w:rPr/>
        <w:t>and</w:t>
      </w:r>
      <w:r>
        <w:rPr>
          <w:spacing w:val="-5"/>
        </w:rPr>
        <w:t> </w:t>
      </w:r>
      <w:r>
        <w:rPr/>
        <w:t>Display</w:t>
      </w:r>
      <w:r>
        <w:rPr>
          <w:spacing w:val="-4"/>
        </w:rPr>
        <w:t> </w:t>
      </w:r>
      <w:r>
        <w:rPr>
          <w:spacing w:val="-2"/>
        </w:rPr>
        <w:t>Conventions</w:t>
      </w:r>
    </w:p>
    <w:p>
      <w:pPr>
        <w:pStyle w:val="BodyText"/>
        <w:spacing w:line="237" w:lineRule="auto" w:before="4"/>
        <w:ind w:left="1022" w:right="1354"/>
      </w:pPr>
      <w:r>
        <w:rPr/>
        <w:t>G4:</w:t>
      </w:r>
      <w:r>
        <w:rPr>
          <w:spacing w:val="80"/>
        </w:rPr>
        <w:t> </w:t>
      </w:r>
      <w:r>
        <w:rPr/>
        <w:t>Reporting</w:t>
      </w:r>
      <w:r>
        <w:rPr>
          <w:spacing w:val="-3"/>
        </w:rPr>
        <w:t> </w:t>
      </w:r>
      <w:r>
        <w:rPr/>
        <w:t>of</w:t>
      </w:r>
      <w:r>
        <w:rPr>
          <w:spacing w:val="-1"/>
        </w:rPr>
        <w:t> </w:t>
      </w:r>
      <w:r>
        <w:rPr/>
        <w:t>Diagnostic</w:t>
      </w:r>
      <w:r>
        <w:rPr>
          <w:spacing w:val="-3"/>
        </w:rPr>
        <w:t> </w:t>
      </w:r>
      <w:r>
        <w:rPr/>
        <w:t>Data</w:t>
      </w:r>
      <w:r>
        <w:rPr>
          <w:spacing w:val="-3"/>
        </w:rPr>
        <w:t> </w:t>
      </w:r>
      <w:r>
        <w:rPr/>
        <w:t>in</w:t>
      </w:r>
      <w:r>
        <w:rPr>
          <w:spacing w:val="-3"/>
        </w:rPr>
        <w:t> </w:t>
      </w:r>
      <w:r>
        <w:rPr/>
        <w:t>Support</w:t>
      </w:r>
      <w:r>
        <w:rPr>
          <w:spacing w:val="-3"/>
        </w:rPr>
        <w:t> </w:t>
      </w:r>
      <w:r>
        <w:rPr/>
        <w:t>of</w:t>
      </w:r>
      <w:r>
        <w:rPr>
          <w:spacing w:val="-3"/>
        </w:rPr>
        <w:t> </w:t>
      </w:r>
      <w:r>
        <w:rPr/>
        <w:t>AUC</w:t>
      </w:r>
      <w:r>
        <w:rPr>
          <w:spacing w:val="-3"/>
        </w:rPr>
        <w:t> </w:t>
      </w:r>
      <w:r>
        <w:rPr/>
        <w:t>and</w:t>
      </w:r>
      <w:r>
        <w:rPr>
          <w:spacing w:val="-3"/>
        </w:rPr>
        <w:t> </w:t>
      </w:r>
      <w:r>
        <w:rPr/>
        <w:t>Half-life</w:t>
      </w:r>
      <w:r>
        <w:rPr>
          <w:spacing w:val="-3"/>
        </w:rPr>
        <w:t> </w:t>
      </w:r>
      <w:r>
        <w:rPr/>
        <w:t>Calculations G5:</w:t>
      </w:r>
      <w:r>
        <w:rPr>
          <w:spacing w:val="80"/>
        </w:rPr>
        <w:t> </w:t>
      </w:r>
      <w:r>
        <w:rPr/>
        <w:t>Outputs</w:t>
      </w:r>
    </w:p>
    <w:p>
      <w:pPr>
        <w:pStyle w:val="BodyText"/>
        <w:spacing w:before="9"/>
        <w:rPr>
          <w:sz w:val="21"/>
        </w:rPr>
      </w:pPr>
    </w:p>
    <w:p>
      <w:pPr>
        <w:pStyle w:val="BodyText"/>
        <w:ind w:left="1022" w:right="477"/>
      </w:pPr>
      <w:r>
        <w:rPr>
          <w:b/>
        </w:rPr>
        <w:t>Note</w:t>
      </w:r>
      <w:r>
        <w:rPr/>
        <w:t>: some of the conventions for data handling and reporting that are specified in the subsequent sections may not be required and/or be appropriate for outputs generated in WinNonlin</w:t>
      </w:r>
      <w:r>
        <w:rPr>
          <w:spacing w:val="-3"/>
        </w:rPr>
        <w:t> </w:t>
      </w:r>
      <w:r>
        <w:rPr/>
        <w:t>in</w:t>
      </w:r>
      <w:r>
        <w:rPr>
          <w:spacing w:val="-3"/>
        </w:rPr>
        <w:t> </w:t>
      </w:r>
      <w:r>
        <w:rPr/>
        <w:t>support</w:t>
      </w:r>
      <w:r>
        <w:rPr>
          <w:spacing w:val="-3"/>
        </w:rPr>
        <w:t> </w:t>
      </w:r>
      <w:r>
        <w:rPr/>
        <w:t>of</w:t>
      </w:r>
      <w:r>
        <w:rPr>
          <w:spacing w:val="-3"/>
        </w:rPr>
        <w:t> </w:t>
      </w:r>
      <w:r>
        <w:rPr/>
        <w:t>a</w:t>
      </w:r>
      <w:r>
        <w:rPr>
          <w:spacing w:val="-4"/>
        </w:rPr>
        <w:t> </w:t>
      </w:r>
      <w:r>
        <w:rPr/>
        <w:t>preliminary</w:t>
      </w:r>
      <w:r>
        <w:rPr>
          <w:spacing w:val="-3"/>
        </w:rPr>
        <w:t> </w:t>
      </w:r>
      <w:r>
        <w:rPr/>
        <w:t>PK</w:t>
      </w:r>
      <w:r>
        <w:rPr>
          <w:spacing w:val="-3"/>
        </w:rPr>
        <w:t> </w:t>
      </w:r>
      <w:r>
        <w:rPr/>
        <w:t>analysis</w:t>
      </w:r>
      <w:r>
        <w:rPr>
          <w:spacing w:val="-3"/>
        </w:rPr>
        <w:t> </w:t>
      </w:r>
      <w:r>
        <w:rPr/>
        <w:t>and/or</w:t>
      </w:r>
      <w:r>
        <w:rPr>
          <w:spacing w:val="-3"/>
        </w:rPr>
        <w:t> </w:t>
      </w:r>
      <w:r>
        <w:rPr/>
        <w:t>memo (eg,</w:t>
      </w:r>
      <w:r>
        <w:rPr>
          <w:spacing w:val="-3"/>
        </w:rPr>
        <w:t> </w:t>
      </w:r>
      <w:r>
        <w:rPr/>
        <w:t>if</w:t>
      </w:r>
      <w:r>
        <w:rPr>
          <w:spacing w:val="-3"/>
        </w:rPr>
        <w:t> </w:t>
      </w:r>
      <w:r>
        <w:rPr/>
        <w:t>Phoenix</w:t>
      </w:r>
      <w:r>
        <w:rPr>
          <w:spacing w:val="-3"/>
        </w:rPr>
        <w:t> </w:t>
      </w:r>
      <w:r>
        <w:rPr/>
        <w:t>Reporter</w:t>
      </w:r>
      <w:r>
        <w:rPr>
          <w:spacing w:val="-3"/>
        </w:rPr>
        <w:t> </w:t>
      </w:r>
      <w:r>
        <w:rPr/>
        <w:t>is used for reporting, or if manual updates would be needed to institute some of the </w:t>
      </w:r>
      <w:r>
        <w:rPr>
          <w:spacing w:val="-2"/>
        </w:rPr>
        <w:t>conventions).</w:t>
      </w:r>
    </w:p>
    <w:p>
      <w:pPr>
        <w:pStyle w:val="BodyText"/>
        <w:spacing w:before="3"/>
      </w:pPr>
    </w:p>
    <w:p>
      <w:pPr>
        <w:pStyle w:val="Heading1"/>
        <w:spacing w:before="1"/>
        <w:rPr>
          <w:i/>
        </w:rPr>
      </w:pPr>
      <w:r>
        <w:rPr>
          <w:i/>
        </w:rPr>
        <w:t>G1:</w:t>
      </w:r>
      <w:r>
        <w:rPr>
          <w:i/>
          <w:spacing w:val="-4"/>
        </w:rPr>
        <w:t> </w:t>
      </w:r>
      <w:r>
        <w:rPr>
          <w:i/>
        </w:rPr>
        <w:t>Rounding</w:t>
      </w:r>
      <w:r>
        <w:rPr>
          <w:i/>
          <w:spacing w:val="-4"/>
        </w:rPr>
        <w:t> </w:t>
      </w:r>
      <w:r>
        <w:rPr>
          <w:i/>
        </w:rPr>
        <w:t>of</w:t>
      </w:r>
      <w:r>
        <w:rPr>
          <w:i/>
          <w:spacing w:val="-4"/>
        </w:rPr>
        <w:t> </w:t>
      </w:r>
      <w:r>
        <w:rPr>
          <w:i/>
        </w:rPr>
        <w:t>Derived</w:t>
      </w:r>
      <w:r>
        <w:rPr>
          <w:i/>
          <w:spacing w:val="-4"/>
        </w:rPr>
        <w:t> </w:t>
      </w:r>
      <w:r>
        <w:rPr>
          <w:i/>
          <w:spacing w:val="-2"/>
        </w:rPr>
        <w:t>Parameters</w:t>
      </w:r>
    </w:p>
    <w:p>
      <w:pPr>
        <w:pStyle w:val="BodyText"/>
        <w:spacing w:line="237" w:lineRule="auto" w:before="3"/>
        <w:ind w:left="1022" w:right="477"/>
      </w:pPr>
      <w:r>
        <w:rPr/>
        <w:t>For</w:t>
      </w:r>
      <w:r>
        <w:rPr>
          <w:spacing w:val="-4"/>
        </w:rPr>
        <w:t> </w:t>
      </w:r>
      <w:r>
        <w:rPr/>
        <w:t>PK</w:t>
      </w:r>
      <w:r>
        <w:rPr>
          <w:spacing w:val="-4"/>
        </w:rPr>
        <w:t> </w:t>
      </w:r>
      <w:r>
        <w:rPr/>
        <w:t>or</w:t>
      </w:r>
      <w:r>
        <w:rPr>
          <w:spacing w:val="-4"/>
        </w:rPr>
        <w:t> </w:t>
      </w:r>
      <w:r>
        <w:rPr/>
        <w:t>PD</w:t>
      </w:r>
      <w:r>
        <w:rPr>
          <w:spacing w:val="-4"/>
        </w:rPr>
        <w:t> </w:t>
      </w:r>
      <w:r>
        <w:rPr/>
        <w:t>parameter</w:t>
      </w:r>
      <w:r>
        <w:rPr>
          <w:spacing w:val="-4"/>
        </w:rPr>
        <w:t> </w:t>
      </w:r>
      <w:r>
        <w:rPr/>
        <w:t>reporting,</w:t>
      </w:r>
      <w:r>
        <w:rPr>
          <w:spacing w:val="-1"/>
        </w:rPr>
        <w:t> </w:t>
      </w:r>
      <w:r>
        <w:rPr/>
        <w:t>three</w:t>
      </w:r>
      <w:r>
        <w:rPr>
          <w:spacing w:val="-4"/>
        </w:rPr>
        <w:t> </w:t>
      </w:r>
      <w:r>
        <w:rPr/>
        <w:t>significant</w:t>
      </w:r>
      <w:r>
        <w:rPr>
          <w:spacing w:val="-4"/>
        </w:rPr>
        <w:t> </w:t>
      </w:r>
      <w:r>
        <w:rPr/>
        <w:t>digits</w:t>
      </w:r>
      <w:r>
        <w:rPr>
          <w:spacing w:val="-4"/>
        </w:rPr>
        <w:t> </w:t>
      </w:r>
      <w:r>
        <w:rPr/>
        <w:t>shall</w:t>
      </w:r>
      <w:r>
        <w:rPr>
          <w:spacing w:val="-4"/>
        </w:rPr>
        <w:t> </w:t>
      </w:r>
      <w:r>
        <w:rPr/>
        <w:t>be</w:t>
      </w:r>
      <w:r>
        <w:rPr>
          <w:spacing w:val="-4"/>
        </w:rPr>
        <w:t> </w:t>
      </w:r>
      <w:r>
        <w:rPr/>
        <w:t>used</w:t>
      </w:r>
      <w:r>
        <w:rPr>
          <w:spacing w:val="-4"/>
        </w:rPr>
        <w:t> </w:t>
      </w:r>
      <w:r>
        <w:rPr/>
        <w:t>as</w:t>
      </w:r>
      <w:r>
        <w:rPr>
          <w:spacing w:val="-4"/>
        </w:rPr>
        <w:t> </w:t>
      </w:r>
      <w:r>
        <w:rPr/>
        <w:t>the</w:t>
      </w:r>
      <w:r>
        <w:rPr>
          <w:spacing w:val="-4"/>
        </w:rPr>
        <w:t> </w:t>
      </w:r>
      <w:r>
        <w:rPr/>
        <w:t>preferred IQVIA PK/PD precision with the following exceptions:</w:t>
      </w:r>
    </w:p>
    <w:p>
      <w:pPr>
        <w:pStyle w:val="BodyText"/>
        <w:spacing w:before="6"/>
        <w:rPr>
          <w:sz w:val="27"/>
        </w:rPr>
      </w:pPr>
    </w:p>
    <w:p>
      <w:pPr>
        <w:pStyle w:val="ListParagraph"/>
        <w:numPr>
          <w:ilvl w:val="0"/>
          <w:numId w:val="13"/>
        </w:numPr>
        <w:tabs>
          <w:tab w:pos="1559" w:val="left" w:leader="none"/>
          <w:tab w:pos="1560" w:val="left" w:leader="none"/>
        </w:tabs>
        <w:spacing w:line="235" w:lineRule="auto" w:before="0" w:after="0"/>
        <w:ind w:left="1560" w:right="583" w:hanging="360"/>
        <w:jc w:val="left"/>
        <w:rPr>
          <w:rFonts w:ascii="Symbol" w:hAnsi="Symbol"/>
          <w:sz w:val="20"/>
        </w:rPr>
      </w:pPr>
      <w:bookmarkStart w:name="Parameters directly derived from source " w:id="86"/>
      <w:bookmarkEnd w:id="86"/>
      <w:r>
        <w:rPr>
          <w:position w:val="2"/>
          <w:sz w:val="22"/>
        </w:rPr>
        <w:t>Parameter</w:t>
      </w:r>
      <w:r>
        <w:rPr>
          <w:position w:val="2"/>
          <w:sz w:val="22"/>
        </w:rPr>
        <w:t>s</w:t>
      </w:r>
      <w:r>
        <w:rPr>
          <w:spacing w:val="-3"/>
          <w:position w:val="2"/>
          <w:sz w:val="22"/>
        </w:rPr>
        <w:t> </w:t>
      </w:r>
      <w:r>
        <w:rPr>
          <w:position w:val="2"/>
          <w:sz w:val="22"/>
        </w:rPr>
        <w:t>directly</w:t>
      </w:r>
      <w:r>
        <w:rPr>
          <w:spacing w:val="-4"/>
          <w:position w:val="2"/>
          <w:sz w:val="22"/>
        </w:rPr>
        <w:t> </w:t>
      </w:r>
      <w:r>
        <w:rPr>
          <w:position w:val="2"/>
          <w:sz w:val="22"/>
        </w:rPr>
        <w:t>derived</w:t>
      </w:r>
      <w:r>
        <w:rPr>
          <w:spacing w:val="-4"/>
          <w:position w:val="2"/>
          <w:sz w:val="22"/>
        </w:rPr>
        <w:t> </w:t>
      </w:r>
      <w:r>
        <w:rPr>
          <w:position w:val="2"/>
          <w:sz w:val="22"/>
        </w:rPr>
        <w:t>from</w:t>
      </w:r>
      <w:r>
        <w:rPr>
          <w:spacing w:val="-4"/>
          <w:position w:val="2"/>
          <w:sz w:val="22"/>
        </w:rPr>
        <w:t> </w:t>
      </w:r>
      <w:r>
        <w:rPr>
          <w:position w:val="2"/>
          <w:sz w:val="22"/>
        </w:rPr>
        <w:t>source</w:t>
      </w:r>
      <w:r>
        <w:rPr>
          <w:spacing w:val="-4"/>
          <w:position w:val="2"/>
          <w:sz w:val="22"/>
        </w:rPr>
        <w:t> </w:t>
      </w:r>
      <w:r>
        <w:rPr>
          <w:position w:val="2"/>
          <w:sz w:val="22"/>
        </w:rPr>
        <w:t>data</w:t>
      </w:r>
      <w:r>
        <w:rPr>
          <w:spacing w:val="-4"/>
          <w:position w:val="2"/>
          <w:sz w:val="22"/>
        </w:rPr>
        <w:t> </w:t>
      </w:r>
      <w:r>
        <w:rPr>
          <w:position w:val="2"/>
          <w:sz w:val="22"/>
        </w:rPr>
        <w:t>(eg,</w:t>
      </w:r>
      <w:r>
        <w:rPr>
          <w:spacing w:val="-4"/>
          <w:position w:val="2"/>
          <w:sz w:val="22"/>
        </w:rPr>
        <w:t> </w:t>
      </w:r>
      <w:r>
        <w:rPr>
          <w:position w:val="2"/>
          <w:sz w:val="22"/>
        </w:rPr>
        <w:t>C</w:t>
      </w:r>
      <w:r>
        <w:rPr>
          <w:sz w:val="14"/>
        </w:rPr>
        <w:t>max</w:t>
      </w:r>
      <w:r>
        <w:rPr>
          <w:position w:val="2"/>
          <w:sz w:val="22"/>
        </w:rPr>
        <w:t>,</w:t>
      </w:r>
      <w:r>
        <w:rPr>
          <w:spacing w:val="-1"/>
          <w:position w:val="2"/>
          <w:sz w:val="22"/>
        </w:rPr>
        <w:t> </w:t>
      </w:r>
      <w:r>
        <w:rPr>
          <w:position w:val="2"/>
          <w:sz w:val="22"/>
        </w:rPr>
        <w:t>C</w:t>
      </w:r>
      <w:r>
        <w:rPr>
          <w:sz w:val="14"/>
        </w:rPr>
        <w:t>min</w:t>
      </w:r>
      <w:r>
        <w:rPr>
          <w:position w:val="2"/>
          <w:sz w:val="22"/>
        </w:rPr>
        <w:t>,</w:t>
      </w:r>
      <w:r>
        <w:rPr>
          <w:spacing w:val="-1"/>
          <w:position w:val="2"/>
          <w:sz w:val="22"/>
        </w:rPr>
        <w:t> </w:t>
      </w:r>
      <w:r>
        <w:rPr>
          <w:position w:val="2"/>
          <w:sz w:val="22"/>
        </w:rPr>
        <w:t>E</w:t>
      </w:r>
      <w:r>
        <w:rPr>
          <w:sz w:val="14"/>
        </w:rPr>
        <w:t>max</w:t>
      </w:r>
      <w:r>
        <w:rPr>
          <w:position w:val="2"/>
          <w:sz w:val="22"/>
        </w:rPr>
        <w:t>,</w:t>
      </w:r>
      <w:r>
        <w:rPr>
          <w:spacing w:val="-2"/>
          <w:position w:val="2"/>
          <w:sz w:val="22"/>
        </w:rPr>
        <w:t> </w:t>
      </w:r>
      <w:r>
        <w:rPr>
          <w:position w:val="2"/>
          <w:sz w:val="22"/>
        </w:rPr>
        <w:t>and</w:t>
      </w:r>
      <w:r>
        <w:rPr>
          <w:spacing w:val="-2"/>
          <w:position w:val="2"/>
          <w:sz w:val="22"/>
        </w:rPr>
        <w:t> </w:t>
      </w:r>
      <w:r>
        <w:rPr>
          <w:position w:val="2"/>
          <w:sz w:val="22"/>
        </w:rPr>
        <w:t>E</w:t>
      </w:r>
      <w:r>
        <w:rPr>
          <w:sz w:val="14"/>
        </w:rPr>
        <w:t>min</w:t>
      </w:r>
      <w:r>
        <w:rPr>
          <w:position w:val="2"/>
          <w:sz w:val="22"/>
        </w:rPr>
        <w:t>)</w:t>
      </w:r>
      <w:r>
        <w:rPr>
          <w:spacing w:val="-4"/>
          <w:position w:val="2"/>
          <w:sz w:val="22"/>
        </w:rPr>
        <w:t> </w:t>
      </w:r>
      <w:r>
        <w:rPr>
          <w:position w:val="2"/>
          <w:sz w:val="22"/>
        </w:rPr>
        <w:t>shall</w:t>
      </w:r>
      <w:r>
        <w:rPr>
          <w:spacing w:val="-4"/>
          <w:position w:val="2"/>
          <w:sz w:val="22"/>
        </w:rPr>
        <w:t> </w:t>
      </w:r>
      <w:r>
        <w:rPr>
          <w:position w:val="2"/>
          <w:sz w:val="22"/>
        </w:rPr>
        <w:t>be </w:t>
      </w:r>
      <w:r>
        <w:rPr>
          <w:sz w:val="22"/>
        </w:rPr>
        <w:t>reported with the same precision as the source data.</w:t>
      </w:r>
    </w:p>
    <w:p>
      <w:pPr>
        <w:pStyle w:val="BodyText"/>
        <w:spacing w:line="237" w:lineRule="auto" w:before="66"/>
        <w:ind w:left="1559" w:right="566"/>
      </w:pPr>
      <w:bookmarkStart w:name="Parameters derived from actual elapsed s" w:id="87"/>
      <w:bookmarkEnd w:id="87"/>
      <w:r>
        <w:rPr/>
      </w:r>
      <w:r>
        <w:rPr>
          <w:position w:val="2"/>
        </w:rPr>
        <w:t>Parameters derived from actual elapsed sample collection times (eg, t</w:t>
      </w:r>
      <w:r>
        <w:rPr>
          <w:sz w:val="14"/>
        </w:rPr>
        <w:t>max</w:t>
      </w:r>
      <w:r>
        <w:rPr>
          <w:position w:val="2"/>
        </w:rPr>
        <w:t>, t</w:t>
      </w:r>
      <w:r>
        <w:rPr>
          <w:sz w:val="14"/>
        </w:rPr>
        <w:t>min</w:t>
      </w:r>
      <w:r>
        <w:rPr>
          <w:position w:val="2"/>
        </w:rPr>
        <w:t>,</w:t>
      </w:r>
      <w:r>
        <w:rPr>
          <w:spacing w:val="-2"/>
          <w:position w:val="2"/>
        </w:rPr>
        <w:t> </w:t>
      </w:r>
      <w:r>
        <w:rPr>
          <w:position w:val="2"/>
        </w:rPr>
        <w:t>t</w:t>
      </w:r>
      <w:r>
        <w:rPr>
          <w:sz w:val="14"/>
        </w:rPr>
        <w:t>lag</w:t>
      </w:r>
      <w:r>
        <w:rPr>
          <w:position w:val="2"/>
        </w:rPr>
        <w:t>, tE</w:t>
      </w:r>
      <w:r>
        <w:rPr>
          <w:sz w:val="14"/>
        </w:rPr>
        <w:t>max</w:t>
      </w:r>
      <w:r>
        <w:rPr>
          <w:position w:val="2"/>
        </w:rPr>
        <w:t>, and tE</w:t>
      </w:r>
      <w:r>
        <w:rPr>
          <w:sz w:val="14"/>
        </w:rPr>
        <w:t>min</w:t>
      </w:r>
      <w:r>
        <w:rPr>
          <w:position w:val="2"/>
        </w:rPr>
        <w:t>) shall be reported with the same precision as the actual elapsed </w:t>
      </w:r>
      <w:r>
        <w:rPr/>
        <w:t>sampling</w:t>
      </w:r>
      <w:r>
        <w:rPr>
          <w:spacing w:val="-4"/>
        </w:rPr>
        <w:t> </w:t>
      </w:r>
      <w:r>
        <w:rPr/>
        <w:t>time</w:t>
      </w:r>
      <w:r>
        <w:rPr>
          <w:spacing w:val="-4"/>
        </w:rPr>
        <w:t> </w:t>
      </w:r>
      <w:r>
        <w:rPr/>
        <w:t>value</w:t>
      </w:r>
      <w:r>
        <w:rPr>
          <w:spacing w:val="-4"/>
        </w:rPr>
        <w:t> </w:t>
      </w:r>
      <w:r>
        <w:rPr/>
        <w:t>of</w:t>
      </w:r>
      <w:r>
        <w:rPr>
          <w:spacing w:val="-4"/>
        </w:rPr>
        <w:t> </w:t>
      </w:r>
      <w:r>
        <w:rPr/>
        <w:t>the</w:t>
      </w:r>
      <w:r>
        <w:rPr>
          <w:spacing w:val="-4"/>
        </w:rPr>
        <w:t> </w:t>
      </w:r>
      <w:r>
        <w:rPr/>
        <w:t>source</w:t>
      </w:r>
      <w:r>
        <w:rPr>
          <w:spacing w:val="-4"/>
        </w:rPr>
        <w:t> </w:t>
      </w:r>
      <w:r>
        <w:rPr/>
        <w:t>data.</w:t>
      </w:r>
      <w:r>
        <w:rPr>
          <w:spacing w:val="40"/>
        </w:rPr>
        <w:t> </w:t>
      </w:r>
      <w:r>
        <w:rPr/>
        <w:t>Typical</w:t>
      </w:r>
      <w:r>
        <w:rPr>
          <w:spacing w:val="-5"/>
        </w:rPr>
        <w:t> </w:t>
      </w:r>
      <w:r>
        <w:rPr/>
        <w:t>rounding</w:t>
      </w:r>
      <w:r>
        <w:rPr>
          <w:spacing w:val="-5"/>
        </w:rPr>
        <w:t> </w:t>
      </w:r>
      <w:r>
        <w:rPr/>
        <w:t>conventions</w:t>
      </w:r>
      <w:r>
        <w:rPr>
          <w:spacing w:val="-4"/>
        </w:rPr>
        <w:t> </w:t>
      </w:r>
      <w:r>
        <w:rPr/>
        <w:t>for</w:t>
      </w:r>
      <w:r>
        <w:rPr>
          <w:spacing w:val="-4"/>
        </w:rPr>
        <w:t> </w:t>
      </w:r>
      <w:r>
        <w:rPr/>
        <w:t>elapsed time are presented in Appendix A, Section A2.</w:t>
      </w:r>
    </w:p>
    <w:p>
      <w:pPr>
        <w:pStyle w:val="ListParagraph"/>
        <w:numPr>
          <w:ilvl w:val="0"/>
          <w:numId w:val="13"/>
        </w:numPr>
        <w:tabs>
          <w:tab w:pos="1559" w:val="left" w:leader="none"/>
          <w:tab w:pos="1560" w:val="left" w:leader="none"/>
        </w:tabs>
        <w:spacing w:line="240" w:lineRule="auto" w:before="65" w:after="0"/>
        <w:ind w:left="1560" w:right="526" w:hanging="360"/>
        <w:jc w:val="left"/>
        <w:rPr>
          <w:rFonts w:ascii="Symbol" w:hAnsi="Symbol"/>
          <w:sz w:val="20"/>
        </w:rPr>
      </w:pPr>
      <w:bookmarkStart w:name="Post-NCA derived PK and PD parameters (e" w:id="88"/>
      <w:bookmarkEnd w:id="88"/>
      <w:r>
        <w:rPr>
          <w:sz w:val="22"/>
        </w:rPr>
        <w:t>Post</w:t>
      </w:r>
      <w:r>
        <w:rPr>
          <w:sz w:val="22"/>
        </w:rPr>
        <w:t>-NCA derived PK and PD parameters (eg, bioavailability estimates, accumulation,</w:t>
      </w:r>
      <w:r>
        <w:rPr>
          <w:spacing w:val="-5"/>
          <w:sz w:val="22"/>
        </w:rPr>
        <w:t> </w:t>
      </w:r>
      <w:r>
        <w:rPr>
          <w:sz w:val="22"/>
        </w:rPr>
        <w:t>metabolite/parent</w:t>
      </w:r>
      <w:r>
        <w:rPr>
          <w:spacing w:val="-5"/>
          <w:sz w:val="22"/>
        </w:rPr>
        <w:t> </w:t>
      </w:r>
      <w:r>
        <w:rPr>
          <w:sz w:val="22"/>
        </w:rPr>
        <w:t>ratio,</w:t>
      </w:r>
      <w:r>
        <w:rPr>
          <w:spacing w:val="-5"/>
          <w:sz w:val="22"/>
        </w:rPr>
        <w:t> </w:t>
      </w:r>
      <w:r>
        <w:rPr>
          <w:sz w:val="22"/>
        </w:rPr>
        <w:t>effective</w:t>
      </w:r>
      <w:r>
        <w:rPr>
          <w:spacing w:val="-5"/>
          <w:sz w:val="22"/>
        </w:rPr>
        <w:t> </w:t>
      </w:r>
      <w:r>
        <w:rPr>
          <w:sz w:val="22"/>
        </w:rPr>
        <w:t>half-life,</w:t>
      </w:r>
      <w:r>
        <w:rPr>
          <w:spacing w:val="-5"/>
          <w:sz w:val="22"/>
        </w:rPr>
        <w:t> </w:t>
      </w:r>
      <w:r>
        <w:rPr>
          <w:sz w:val="22"/>
        </w:rPr>
        <w:t>and</w:t>
      </w:r>
      <w:r>
        <w:rPr>
          <w:spacing w:val="-5"/>
          <w:sz w:val="22"/>
        </w:rPr>
        <w:t> </w:t>
      </w:r>
      <w:r>
        <w:rPr>
          <w:sz w:val="22"/>
        </w:rPr>
        <w:t>renal</w:t>
      </w:r>
      <w:r>
        <w:rPr>
          <w:spacing w:val="-5"/>
          <w:sz w:val="22"/>
        </w:rPr>
        <w:t> </w:t>
      </w:r>
      <w:r>
        <w:rPr>
          <w:sz w:val="22"/>
        </w:rPr>
        <w:t>clearance)</w:t>
      </w:r>
      <w:r>
        <w:rPr>
          <w:spacing w:val="-5"/>
          <w:sz w:val="22"/>
        </w:rPr>
        <w:t> </w:t>
      </w:r>
      <w:r>
        <w:rPr>
          <w:sz w:val="22"/>
        </w:rPr>
        <w:t>may</w:t>
      </w:r>
      <w:r>
        <w:rPr>
          <w:spacing w:val="-5"/>
          <w:sz w:val="22"/>
        </w:rPr>
        <w:t> </w:t>
      </w:r>
      <w:r>
        <w:rPr>
          <w:sz w:val="22"/>
        </w:rPr>
        <w:t>be calculated either by using the appropriate functionality in WinNonlin (preferred approach when possible) or calculated with SAS using the PK or PD data exported from</w:t>
      </w:r>
      <w:r>
        <w:rPr>
          <w:spacing w:val="-2"/>
          <w:sz w:val="22"/>
        </w:rPr>
        <w:t> </w:t>
      </w:r>
      <w:r>
        <w:rPr>
          <w:sz w:val="22"/>
        </w:rPr>
        <w:t>the</w:t>
      </w:r>
      <w:r>
        <w:rPr>
          <w:spacing w:val="-9"/>
          <w:sz w:val="22"/>
        </w:rPr>
        <w:t> </w:t>
      </w:r>
      <w:r>
        <w:rPr>
          <w:sz w:val="22"/>
        </w:rPr>
        <w:t>WinNonlin</w:t>
      </w:r>
      <w:r>
        <w:rPr>
          <w:spacing w:val="-4"/>
          <w:sz w:val="22"/>
        </w:rPr>
        <w:t> </w:t>
      </w:r>
      <w:r>
        <w:rPr>
          <w:sz w:val="22"/>
        </w:rPr>
        <w:t>output.</w:t>
      </w:r>
      <w:r>
        <w:rPr>
          <w:spacing w:val="40"/>
          <w:sz w:val="22"/>
        </w:rPr>
        <w:t> </w:t>
      </w:r>
      <w:r>
        <w:rPr>
          <w:sz w:val="22"/>
        </w:rPr>
        <w:t>If calculated</w:t>
      </w:r>
      <w:r>
        <w:rPr>
          <w:spacing w:val="-3"/>
          <w:sz w:val="22"/>
        </w:rPr>
        <w:t> </w:t>
      </w:r>
      <w:r>
        <w:rPr>
          <w:sz w:val="22"/>
        </w:rPr>
        <w:t>within</w:t>
      </w:r>
      <w:r>
        <w:rPr>
          <w:spacing w:val="-10"/>
          <w:sz w:val="22"/>
        </w:rPr>
        <w:t> </w:t>
      </w:r>
      <w:r>
        <w:rPr>
          <w:sz w:val="22"/>
        </w:rPr>
        <w:t>WinNonlin,</w:t>
      </w:r>
      <w:r>
        <w:rPr>
          <w:spacing w:val="-3"/>
          <w:sz w:val="22"/>
        </w:rPr>
        <w:t> </w:t>
      </w:r>
      <w:r>
        <w:rPr>
          <w:sz w:val="22"/>
        </w:rPr>
        <w:t>the</w:t>
      </w:r>
      <w:r>
        <w:rPr>
          <w:spacing w:val="-7"/>
          <w:sz w:val="22"/>
        </w:rPr>
        <w:t> </w:t>
      </w:r>
      <w:r>
        <w:rPr>
          <w:sz w:val="22"/>
        </w:rPr>
        <w:t>functionality</w:t>
      </w:r>
      <w:r>
        <w:rPr>
          <w:spacing w:val="-1"/>
          <w:sz w:val="22"/>
        </w:rPr>
        <w:t> </w:t>
      </w:r>
      <w:r>
        <w:rPr>
          <w:sz w:val="22"/>
        </w:rPr>
        <w:t>will</w:t>
      </w:r>
      <w:r>
        <w:rPr>
          <w:spacing w:val="-3"/>
          <w:sz w:val="22"/>
        </w:rPr>
        <w:t> </w:t>
      </w:r>
      <w:r>
        <w:rPr>
          <w:sz w:val="22"/>
        </w:rPr>
        <w:t>utilize the unrounded source data.</w:t>
      </w:r>
      <w:r>
        <w:rPr>
          <w:spacing w:val="40"/>
          <w:sz w:val="22"/>
        </w:rPr>
        <w:t> </w:t>
      </w:r>
      <w:r>
        <w:rPr>
          <w:sz w:val="22"/>
        </w:rPr>
        <w:t>If calculated after data export out of WinNonlin, such parameters shall be calculated using the unrounded values exported into SDTM.</w:t>
      </w:r>
    </w:p>
    <w:p>
      <w:pPr>
        <w:pStyle w:val="ListParagraph"/>
        <w:numPr>
          <w:ilvl w:val="0"/>
          <w:numId w:val="13"/>
        </w:numPr>
        <w:tabs>
          <w:tab w:pos="1559" w:val="left" w:leader="none"/>
          <w:tab w:pos="1560" w:val="left" w:leader="none"/>
        </w:tabs>
        <w:spacing w:line="237" w:lineRule="auto" w:before="60" w:after="0"/>
        <w:ind w:left="1559" w:right="566" w:hanging="360"/>
        <w:jc w:val="left"/>
        <w:rPr>
          <w:rFonts w:ascii="Symbol" w:hAnsi="Symbol"/>
          <w:sz w:val="20"/>
        </w:rPr>
      </w:pPr>
      <w:bookmarkStart w:name="Rounding conventions shall be discussed " w:id="89"/>
      <w:bookmarkEnd w:id="89"/>
      <w:r>
        <w:rPr>
          <w:sz w:val="22"/>
        </w:rPr>
        <w:t>Roundin</w:t>
      </w:r>
      <w:r>
        <w:rPr>
          <w:sz w:val="22"/>
        </w:rPr>
        <w:t>g conventions shall be discussed in the SAP or other appropriate documentation.</w:t>
      </w:r>
      <w:r>
        <w:rPr>
          <w:spacing w:val="40"/>
          <w:sz w:val="22"/>
        </w:rPr>
        <w:t> </w:t>
      </w:r>
      <w:r>
        <w:rPr>
          <w:sz w:val="22"/>
        </w:rPr>
        <w:t>It</w:t>
      </w:r>
      <w:r>
        <w:rPr>
          <w:spacing w:val="-4"/>
          <w:sz w:val="22"/>
        </w:rPr>
        <w:t> </w:t>
      </w:r>
      <w:r>
        <w:rPr>
          <w:sz w:val="22"/>
        </w:rPr>
        <w:t>is</w:t>
      </w:r>
      <w:r>
        <w:rPr>
          <w:spacing w:val="-4"/>
          <w:sz w:val="22"/>
        </w:rPr>
        <w:t> </w:t>
      </w:r>
      <w:r>
        <w:rPr>
          <w:sz w:val="22"/>
        </w:rPr>
        <w:t>IQVIA</w:t>
      </w:r>
      <w:r>
        <w:rPr>
          <w:spacing w:val="-4"/>
          <w:sz w:val="22"/>
        </w:rPr>
        <w:t> </w:t>
      </w:r>
      <w:r>
        <w:rPr>
          <w:sz w:val="22"/>
        </w:rPr>
        <w:t>CP’s</w:t>
      </w:r>
      <w:r>
        <w:rPr>
          <w:spacing w:val="-4"/>
          <w:sz w:val="22"/>
        </w:rPr>
        <w:t> </w:t>
      </w:r>
      <w:r>
        <w:rPr>
          <w:sz w:val="22"/>
        </w:rPr>
        <w:t>preference</w:t>
      </w:r>
      <w:r>
        <w:rPr>
          <w:spacing w:val="-4"/>
          <w:sz w:val="22"/>
        </w:rPr>
        <w:t> </w:t>
      </w:r>
      <w:r>
        <w:rPr>
          <w:sz w:val="22"/>
        </w:rPr>
        <w:t>that</w:t>
      </w:r>
      <w:r>
        <w:rPr>
          <w:spacing w:val="-4"/>
          <w:sz w:val="22"/>
        </w:rPr>
        <w:t> </w:t>
      </w:r>
      <w:r>
        <w:rPr>
          <w:sz w:val="22"/>
        </w:rPr>
        <w:t>summary</w:t>
      </w:r>
      <w:r>
        <w:rPr>
          <w:spacing w:val="-4"/>
          <w:sz w:val="22"/>
        </w:rPr>
        <w:t> </w:t>
      </w:r>
      <w:r>
        <w:rPr>
          <w:sz w:val="22"/>
        </w:rPr>
        <w:t>and</w:t>
      </w:r>
      <w:r>
        <w:rPr>
          <w:spacing w:val="-4"/>
          <w:sz w:val="22"/>
        </w:rPr>
        <w:t> </w:t>
      </w:r>
      <w:r>
        <w:rPr>
          <w:sz w:val="22"/>
        </w:rPr>
        <w:t>inferential</w:t>
      </w:r>
      <w:r>
        <w:rPr>
          <w:spacing w:val="-4"/>
          <w:sz w:val="22"/>
        </w:rPr>
        <w:t> </w:t>
      </w:r>
      <w:r>
        <w:rPr>
          <w:sz w:val="22"/>
        </w:rPr>
        <w:t>analysis</w:t>
      </w:r>
      <w:r>
        <w:rPr>
          <w:spacing w:val="-4"/>
          <w:sz w:val="22"/>
        </w:rPr>
        <w:t> </w:t>
      </w:r>
      <w:r>
        <w:rPr>
          <w:sz w:val="22"/>
        </w:rPr>
        <w:t>of derived PK and PD parameters be performed by using the unrounded values exported into SDTM.</w:t>
      </w:r>
    </w:p>
    <w:p>
      <w:pPr>
        <w:pStyle w:val="BodyText"/>
        <w:spacing w:before="11"/>
        <w:rPr>
          <w:sz w:val="27"/>
        </w:rPr>
      </w:pPr>
    </w:p>
    <w:p>
      <w:pPr>
        <w:pStyle w:val="Heading1"/>
        <w:rPr>
          <w:i/>
        </w:rPr>
      </w:pPr>
      <w:r>
        <w:rPr>
          <w:i/>
        </w:rPr>
        <w:t>G2:</w:t>
      </w:r>
      <w:r>
        <w:rPr>
          <w:i/>
          <w:spacing w:val="-6"/>
        </w:rPr>
        <w:t> </w:t>
      </w:r>
      <w:r>
        <w:rPr>
          <w:i/>
        </w:rPr>
        <w:t>Presentation</w:t>
      </w:r>
      <w:r>
        <w:rPr>
          <w:i/>
          <w:spacing w:val="-9"/>
        </w:rPr>
        <w:t> </w:t>
      </w:r>
      <w:r>
        <w:rPr>
          <w:i/>
        </w:rPr>
        <w:t>of</w:t>
      </w:r>
      <w:r>
        <w:rPr>
          <w:i/>
          <w:spacing w:val="-6"/>
        </w:rPr>
        <w:t> </w:t>
      </w:r>
      <w:r>
        <w:rPr>
          <w:i/>
        </w:rPr>
        <w:t>Descriptive</w:t>
      </w:r>
      <w:r>
        <w:rPr>
          <w:i/>
          <w:spacing w:val="-5"/>
        </w:rPr>
        <w:t> </w:t>
      </w:r>
      <w:r>
        <w:rPr>
          <w:i/>
        </w:rPr>
        <w:t>Data</w:t>
      </w:r>
      <w:r>
        <w:rPr>
          <w:i/>
          <w:spacing w:val="-5"/>
        </w:rPr>
        <w:t> </w:t>
      </w:r>
      <w:r>
        <w:rPr>
          <w:i/>
          <w:spacing w:val="-2"/>
        </w:rPr>
        <w:t>Summaries</w:t>
      </w:r>
    </w:p>
    <w:p>
      <w:pPr>
        <w:pStyle w:val="BodyText"/>
        <w:spacing w:line="237" w:lineRule="auto" w:before="3"/>
        <w:ind w:left="1022" w:right="477"/>
      </w:pPr>
      <w:r>
        <w:rPr/>
        <w:t>If</w:t>
      </w:r>
      <w:r>
        <w:rPr>
          <w:spacing w:val="-4"/>
        </w:rPr>
        <w:t> </w:t>
      </w:r>
      <w:r>
        <w:rPr/>
        <w:t>not</w:t>
      </w:r>
      <w:r>
        <w:rPr>
          <w:spacing w:val="-4"/>
        </w:rPr>
        <w:t> </w:t>
      </w:r>
      <w:r>
        <w:rPr/>
        <w:t>otherwise</w:t>
      </w:r>
      <w:r>
        <w:rPr>
          <w:spacing w:val="-4"/>
        </w:rPr>
        <w:t> </w:t>
      </w:r>
      <w:r>
        <w:rPr/>
        <w:t>specified by</w:t>
      </w:r>
      <w:r>
        <w:rPr>
          <w:spacing w:val="-4"/>
        </w:rPr>
        <w:t> </w:t>
      </w:r>
      <w:r>
        <w:rPr/>
        <w:t>the</w:t>
      </w:r>
      <w:r>
        <w:rPr>
          <w:spacing w:val="-4"/>
        </w:rPr>
        <w:t> </w:t>
      </w:r>
      <w:r>
        <w:rPr/>
        <w:t>Sponsor,</w:t>
      </w:r>
      <w:r>
        <w:rPr>
          <w:spacing w:val="-4"/>
        </w:rPr>
        <w:t> </w:t>
      </w:r>
      <w:r>
        <w:rPr/>
        <w:t>standard</w:t>
      </w:r>
      <w:r>
        <w:rPr>
          <w:spacing w:val="-4"/>
        </w:rPr>
        <w:t> </w:t>
      </w:r>
      <w:r>
        <w:rPr/>
        <w:t>summary</w:t>
      </w:r>
      <w:r>
        <w:rPr>
          <w:spacing w:val="-4"/>
        </w:rPr>
        <w:t> </w:t>
      </w:r>
      <w:r>
        <w:rPr/>
        <w:t>conventions</w:t>
      </w:r>
      <w:r>
        <w:rPr>
          <w:spacing w:val="-4"/>
        </w:rPr>
        <w:t> </w:t>
      </w:r>
      <w:r>
        <w:rPr/>
        <w:t>for</w:t>
      </w:r>
      <w:r>
        <w:rPr>
          <w:spacing w:val="-4"/>
        </w:rPr>
        <w:t> </w:t>
      </w:r>
      <w:r>
        <w:rPr/>
        <w:t>bioanalytical concentrations, excreta data (urine/fecal amounts and fraction excreted), and/or PD</w:t>
      </w:r>
    </w:p>
    <w:p>
      <w:pPr>
        <w:spacing w:after="0" w:line="237" w:lineRule="auto"/>
        <w:sectPr>
          <w:pgSz w:w="12240" w:h="15840"/>
          <w:pgMar w:header="725" w:footer="1059" w:top="2540" w:bottom="1320" w:left="960" w:right="960"/>
        </w:sectPr>
      </w:pPr>
    </w:p>
    <w:p>
      <w:pPr>
        <w:pStyle w:val="BodyText"/>
        <w:spacing w:before="4"/>
        <w:rPr>
          <w:sz w:val="14"/>
        </w:rPr>
      </w:pPr>
    </w:p>
    <w:p>
      <w:pPr>
        <w:pStyle w:val="BodyText"/>
        <w:spacing w:before="94"/>
        <w:ind w:left="1022" w:right="566"/>
      </w:pPr>
      <w:r>
        <w:rPr/>
        <w:t>endpoints will include: count (n: number of observations), arithmetic mean, standard deviation</w:t>
      </w:r>
      <w:r>
        <w:rPr>
          <w:spacing w:val="-4"/>
        </w:rPr>
        <w:t> </w:t>
      </w:r>
      <w:r>
        <w:rPr/>
        <w:t>(SD),</w:t>
      </w:r>
      <w:r>
        <w:rPr>
          <w:spacing w:val="-4"/>
        </w:rPr>
        <w:t> </w:t>
      </w:r>
      <w:r>
        <w:rPr/>
        <w:t>percent</w:t>
      </w:r>
      <w:r>
        <w:rPr>
          <w:spacing w:val="-4"/>
        </w:rPr>
        <w:t> </w:t>
      </w:r>
      <w:r>
        <w:rPr/>
        <w:t>coefficient</w:t>
      </w:r>
      <w:r>
        <w:rPr>
          <w:spacing w:val="-4"/>
        </w:rPr>
        <w:t> </w:t>
      </w:r>
      <w:r>
        <w:rPr/>
        <w:t>of</w:t>
      </w:r>
      <w:r>
        <w:rPr>
          <w:spacing w:val="-4"/>
        </w:rPr>
        <w:t> </w:t>
      </w:r>
      <w:r>
        <w:rPr/>
        <w:t>variation</w:t>
      </w:r>
      <w:r>
        <w:rPr>
          <w:spacing w:val="-4"/>
        </w:rPr>
        <w:t> </w:t>
      </w:r>
      <w:r>
        <w:rPr/>
        <w:t>(%CV),</w:t>
      </w:r>
      <w:r>
        <w:rPr>
          <w:spacing w:val="-2"/>
        </w:rPr>
        <w:t> </w:t>
      </w:r>
      <w:r>
        <w:rPr/>
        <w:t>minimum</w:t>
      </w:r>
      <w:r>
        <w:rPr>
          <w:spacing w:val="-4"/>
        </w:rPr>
        <w:t> </w:t>
      </w:r>
      <w:r>
        <w:rPr/>
        <w:t>(min),</w:t>
      </w:r>
      <w:r>
        <w:rPr>
          <w:spacing w:val="-4"/>
        </w:rPr>
        <w:t> </w:t>
      </w:r>
      <w:r>
        <w:rPr/>
        <w:t>maximum</w:t>
      </w:r>
      <w:r>
        <w:rPr>
          <w:spacing w:val="-4"/>
        </w:rPr>
        <w:t> </w:t>
      </w:r>
      <w:r>
        <w:rPr/>
        <w:t>(max), and median.</w:t>
      </w:r>
    </w:p>
    <w:p>
      <w:pPr>
        <w:pStyle w:val="BodyText"/>
        <w:spacing w:before="7"/>
        <w:rPr>
          <w:sz w:val="21"/>
        </w:rPr>
      </w:pPr>
    </w:p>
    <w:p>
      <w:pPr>
        <w:pStyle w:val="BodyText"/>
        <w:spacing w:before="1"/>
        <w:ind w:left="1022" w:right="566"/>
      </w:pPr>
      <w:r>
        <w:rPr/>
        <w:t>If not otherwise specified by the Sponsor, standard summary conventions for PK and/or PD</w:t>
      </w:r>
      <w:r>
        <w:rPr>
          <w:spacing w:val="-4"/>
        </w:rPr>
        <w:t> </w:t>
      </w:r>
      <w:r>
        <w:rPr/>
        <w:t>parameters</w:t>
      </w:r>
      <w:r>
        <w:rPr>
          <w:spacing w:val="-4"/>
        </w:rPr>
        <w:t> </w:t>
      </w:r>
      <w:r>
        <w:rPr/>
        <w:t>will</w:t>
      </w:r>
      <w:r>
        <w:rPr>
          <w:spacing w:val="-4"/>
        </w:rPr>
        <w:t> </w:t>
      </w:r>
      <w:r>
        <w:rPr/>
        <w:t>include:</w:t>
      </w:r>
      <w:r>
        <w:rPr>
          <w:spacing w:val="-4"/>
        </w:rPr>
        <w:t> </w:t>
      </w:r>
      <w:r>
        <w:rPr/>
        <w:t>count</w:t>
      </w:r>
      <w:r>
        <w:rPr>
          <w:spacing w:val="-3"/>
        </w:rPr>
        <w:t> </w:t>
      </w:r>
      <w:r>
        <w:rPr/>
        <w:t>(n:</w:t>
      </w:r>
      <w:r>
        <w:rPr>
          <w:spacing w:val="-4"/>
        </w:rPr>
        <w:t> </w:t>
      </w:r>
      <w:r>
        <w:rPr/>
        <w:t>number</w:t>
      </w:r>
      <w:r>
        <w:rPr>
          <w:spacing w:val="-4"/>
        </w:rPr>
        <w:t> </w:t>
      </w:r>
      <w:r>
        <w:rPr/>
        <w:t>of</w:t>
      </w:r>
      <w:r>
        <w:rPr>
          <w:spacing w:val="-4"/>
        </w:rPr>
        <w:t> </w:t>
      </w:r>
      <w:r>
        <w:rPr/>
        <w:t>observations),</w:t>
      </w:r>
      <w:r>
        <w:rPr>
          <w:spacing w:val="-1"/>
        </w:rPr>
        <w:t> </w:t>
      </w:r>
      <w:r>
        <w:rPr/>
        <w:t>arithmetic</w:t>
      </w:r>
      <w:r>
        <w:rPr>
          <w:spacing w:val="-4"/>
        </w:rPr>
        <w:t> </w:t>
      </w:r>
      <w:r>
        <w:rPr/>
        <w:t>mean,</w:t>
      </w:r>
      <w:r>
        <w:rPr>
          <w:spacing w:val="-4"/>
        </w:rPr>
        <w:t> </w:t>
      </w:r>
      <w:r>
        <w:rPr/>
        <w:t>standard deviation (SD), percent coefficient of variation (%CV), minimum (min), maximum (max), median, geometric mean, and geometric %CV with the following exceptions:</w:t>
      </w:r>
    </w:p>
    <w:p>
      <w:pPr>
        <w:pStyle w:val="ListParagraph"/>
        <w:numPr>
          <w:ilvl w:val="0"/>
          <w:numId w:val="13"/>
        </w:numPr>
        <w:tabs>
          <w:tab w:pos="1559" w:val="left" w:leader="none"/>
          <w:tab w:pos="1560" w:val="left" w:leader="none"/>
        </w:tabs>
        <w:spacing w:line="240" w:lineRule="auto" w:before="0" w:after="0"/>
        <w:ind w:left="1560" w:right="583" w:hanging="360"/>
        <w:jc w:val="left"/>
        <w:rPr>
          <w:rFonts w:ascii="Symbol" w:hAnsi="Symbol"/>
          <w:sz w:val="22"/>
        </w:rPr>
      </w:pPr>
      <w:r>
        <w:rPr>
          <w:position w:val="2"/>
          <w:sz w:val="22"/>
        </w:rPr>
        <w:t>Descriptive</w:t>
      </w:r>
      <w:r>
        <w:rPr>
          <w:spacing w:val="-4"/>
          <w:position w:val="2"/>
          <w:sz w:val="22"/>
        </w:rPr>
        <w:t> </w:t>
      </w:r>
      <w:r>
        <w:rPr>
          <w:position w:val="2"/>
          <w:sz w:val="22"/>
        </w:rPr>
        <w:t>statistics</w:t>
      </w:r>
      <w:r>
        <w:rPr>
          <w:spacing w:val="-3"/>
          <w:position w:val="2"/>
          <w:sz w:val="22"/>
        </w:rPr>
        <w:t> </w:t>
      </w:r>
      <w:r>
        <w:rPr>
          <w:position w:val="2"/>
          <w:sz w:val="22"/>
        </w:rPr>
        <w:t>for</w:t>
      </w:r>
      <w:r>
        <w:rPr>
          <w:spacing w:val="-3"/>
          <w:position w:val="2"/>
          <w:sz w:val="22"/>
        </w:rPr>
        <w:t> </w:t>
      </w:r>
      <w:r>
        <w:rPr>
          <w:position w:val="2"/>
          <w:sz w:val="22"/>
        </w:rPr>
        <w:t>t</w:t>
      </w:r>
      <w:r>
        <w:rPr>
          <w:sz w:val="14"/>
        </w:rPr>
        <w:t>max</w:t>
      </w:r>
      <w:r>
        <w:rPr>
          <w:spacing w:val="-4"/>
          <w:sz w:val="14"/>
        </w:rPr>
        <w:t> </w:t>
      </w:r>
      <w:r>
        <w:rPr>
          <w:position w:val="2"/>
          <w:sz w:val="22"/>
        </w:rPr>
        <w:t>(t</w:t>
      </w:r>
      <w:r>
        <w:rPr>
          <w:sz w:val="14"/>
        </w:rPr>
        <w:t>lag</w:t>
      </w:r>
      <w:r>
        <w:rPr>
          <w:position w:val="2"/>
          <w:sz w:val="22"/>
        </w:rPr>
        <w:t>,</w:t>
      </w:r>
      <w:r>
        <w:rPr>
          <w:spacing w:val="-1"/>
          <w:position w:val="2"/>
          <w:sz w:val="22"/>
        </w:rPr>
        <w:t> </w:t>
      </w:r>
      <w:r>
        <w:rPr>
          <w:position w:val="2"/>
          <w:sz w:val="22"/>
        </w:rPr>
        <w:t>t</w:t>
      </w:r>
      <w:r>
        <w:rPr>
          <w:sz w:val="14"/>
        </w:rPr>
        <w:t>min</w:t>
      </w:r>
      <w:r>
        <w:rPr>
          <w:position w:val="2"/>
          <w:sz w:val="22"/>
        </w:rPr>
        <w:t>)</w:t>
      </w:r>
      <w:r>
        <w:rPr>
          <w:spacing w:val="-4"/>
          <w:position w:val="2"/>
          <w:sz w:val="22"/>
        </w:rPr>
        <w:t> </w:t>
      </w:r>
      <w:r>
        <w:rPr>
          <w:position w:val="2"/>
          <w:sz w:val="22"/>
        </w:rPr>
        <w:t>may</w:t>
      </w:r>
      <w:r>
        <w:rPr>
          <w:spacing w:val="-4"/>
          <w:position w:val="2"/>
          <w:sz w:val="22"/>
        </w:rPr>
        <w:t> </w:t>
      </w:r>
      <w:r>
        <w:rPr>
          <w:position w:val="2"/>
          <w:sz w:val="22"/>
        </w:rPr>
        <w:t>include</w:t>
      </w:r>
      <w:r>
        <w:rPr>
          <w:spacing w:val="-4"/>
          <w:position w:val="2"/>
          <w:sz w:val="22"/>
        </w:rPr>
        <w:t> </w:t>
      </w:r>
      <w:r>
        <w:rPr>
          <w:position w:val="2"/>
          <w:sz w:val="22"/>
        </w:rPr>
        <w:t>only</w:t>
      </w:r>
      <w:r>
        <w:rPr>
          <w:spacing w:val="-4"/>
          <w:position w:val="2"/>
          <w:sz w:val="22"/>
        </w:rPr>
        <w:t> </w:t>
      </w:r>
      <w:r>
        <w:rPr>
          <w:position w:val="2"/>
          <w:sz w:val="22"/>
        </w:rPr>
        <w:t>minimum,</w:t>
      </w:r>
      <w:r>
        <w:rPr>
          <w:spacing w:val="-4"/>
          <w:position w:val="2"/>
          <w:sz w:val="22"/>
        </w:rPr>
        <w:t> </w:t>
      </w:r>
      <w:r>
        <w:rPr>
          <w:position w:val="2"/>
          <w:sz w:val="22"/>
        </w:rPr>
        <w:t>median,</w:t>
      </w:r>
      <w:r>
        <w:rPr>
          <w:spacing w:val="-4"/>
          <w:position w:val="2"/>
          <w:sz w:val="22"/>
        </w:rPr>
        <w:t> </w:t>
      </w:r>
      <w:r>
        <w:rPr>
          <w:position w:val="2"/>
          <w:sz w:val="22"/>
        </w:rPr>
        <w:t>maximum, </w:t>
      </w:r>
      <w:r>
        <w:rPr>
          <w:sz w:val="22"/>
        </w:rPr>
        <w:t>and count.</w:t>
      </w:r>
    </w:p>
    <w:p>
      <w:pPr>
        <w:pStyle w:val="ListParagraph"/>
        <w:numPr>
          <w:ilvl w:val="0"/>
          <w:numId w:val="13"/>
        </w:numPr>
        <w:tabs>
          <w:tab w:pos="1559" w:val="left" w:leader="none"/>
          <w:tab w:pos="1560" w:val="left" w:leader="none"/>
        </w:tabs>
        <w:spacing w:line="269" w:lineRule="exact" w:before="0" w:after="0"/>
        <w:ind w:left="1560" w:right="0" w:hanging="360"/>
        <w:jc w:val="left"/>
        <w:rPr>
          <w:rFonts w:ascii="Symbol" w:hAnsi="Symbol"/>
          <w:sz w:val="22"/>
        </w:rPr>
      </w:pPr>
      <w:r>
        <w:rPr>
          <w:sz w:val="22"/>
        </w:rPr>
        <w:t>Coefficient</w:t>
      </w:r>
      <w:r>
        <w:rPr>
          <w:spacing w:val="-9"/>
          <w:sz w:val="22"/>
        </w:rPr>
        <w:t> </w:t>
      </w:r>
      <w:r>
        <w:rPr>
          <w:sz w:val="22"/>
        </w:rPr>
        <w:t>of</w:t>
      </w:r>
      <w:r>
        <w:rPr>
          <w:spacing w:val="-6"/>
          <w:sz w:val="22"/>
        </w:rPr>
        <w:t> </w:t>
      </w:r>
      <w:r>
        <w:rPr>
          <w:sz w:val="22"/>
        </w:rPr>
        <w:t>variation</w:t>
      </w:r>
      <w:r>
        <w:rPr>
          <w:spacing w:val="-2"/>
          <w:sz w:val="22"/>
        </w:rPr>
        <w:t> </w:t>
      </w:r>
      <w:r>
        <w:rPr>
          <w:sz w:val="22"/>
        </w:rPr>
        <w:t>may</w:t>
      </w:r>
      <w:r>
        <w:rPr>
          <w:spacing w:val="-5"/>
          <w:sz w:val="22"/>
        </w:rPr>
        <w:t> </w:t>
      </w:r>
      <w:r>
        <w:rPr>
          <w:sz w:val="22"/>
        </w:rPr>
        <w:t>not</w:t>
      </w:r>
      <w:r>
        <w:rPr>
          <w:spacing w:val="-6"/>
          <w:sz w:val="22"/>
        </w:rPr>
        <w:t> </w:t>
      </w:r>
      <w:r>
        <w:rPr>
          <w:sz w:val="22"/>
        </w:rPr>
        <w:t>be</w:t>
      </w:r>
      <w:r>
        <w:rPr>
          <w:spacing w:val="-5"/>
          <w:sz w:val="22"/>
        </w:rPr>
        <w:t> </w:t>
      </w:r>
      <w:r>
        <w:rPr>
          <w:sz w:val="22"/>
        </w:rPr>
        <w:t>applicable</w:t>
      </w:r>
      <w:r>
        <w:rPr>
          <w:spacing w:val="-6"/>
          <w:sz w:val="22"/>
        </w:rPr>
        <w:t> </w:t>
      </w:r>
      <w:r>
        <w:rPr>
          <w:sz w:val="22"/>
        </w:rPr>
        <w:t>for</w:t>
      </w:r>
      <w:r>
        <w:rPr>
          <w:spacing w:val="-5"/>
          <w:sz w:val="22"/>
        </w:rPr>
        <w:t> </w:t>
      </w:r>
      <w:r>
        <w:rPr>
          <w:sz w:val="22"/>
        </w:rPr>
        <w:t>change-from-baseline</w:t>
      </w:r>
      <w:r>
        <w:rPr>
          <w:spacing w:val="-5"/>
          <w:sz w:val="22"/>
        </w:rPr>
        <w:t> </w:t>
      </w:r>
      <w:r>
        <w:rPr>
          <w:spacing w:val="-2"/>
          <w:sz w:val="22"/>
        </w:rPr>
        <w:t>variables.</w:t>
      </w:r>
    </w:p>
    <w:p>
      <w:pPr>
        <w:pStyle w:val="ListParagraph"/>
        <w:numPr>
          <w:ilvl w:val="0"/>
          <w:numId w:val="13"/>
        </w:numPr>
        <w:tabs>
          <w:tab w:pos="1559" w:val="left" w:leader="none"/>
          <w:tab w:pos="1560" w:val="left" w:leader="none"/>
        </w:tabs>
        <w:spacing w:line="235" w:lineRule="auto" w:before="3" w:after="0"/>
        <w:ind w:left="1560" w:right="660" w:hanging="360"/>
        <w:jc w:val="left"/>
        <w:rPr>
          <w:rFonts w:ascii="Symbol" w:hAnsi="Symbol"/>
          <w:sz w:val="22"/>
        </w:rPr>
      </w:pPr>
      <w:r>
        <w:rPr>
          <w:sz w:val="22"/>
        </w:rPr>
        <w:t>Geometric</w:t>
      </w:r>
      <w:r>
        <w:rPr>
          <w:spacing w:val="-3"/>
          <w:sz w:val="22"/>
        </w:rPr>
        <w:t> </w:t>
      </w:r>
      <w:r>
        <w:rPr>
          <w:sz w:val="22"/>
        </w:rPr>
        <w:t>mean</w:t>
      </w:r>
      <w:r>
        <w:rPr>
          <w:spacing w:val="-3"/>
          <w:sz w:val="22"/>
        </w:rPr>
        <w:t> </w:t>
      </w:r>
      <w:r>
        <w:rPr>
          <w:sz w:val="22"/>
        </w:rPr>
        <w:t>and</w:t>
      </w:r>
      <w:r>
        <w:rPr>
          <w:spacing w:val="-3"/>
          <w:sz w:val="22"/>
        </w:rPr>
        <w:t> </w:t>
      </w:r>
      <w:r>
        <w:rPr>
          <w:sz w:val="22"/>
        </w:rPr>
        <w:t>geometric</w:t>
      </w:r>
      <w:r>
        <w:rPr>
          <w:spacing w:val="-3"/>
          <w:sz w:val="22"/>
        </w:rPr>
        <w:t> </w:t>
      </w:r>
      <w:r>
        <w:rPr>
          <w:sz w:val="22"/>
        </w:rPr>
        <w:t>%CV</w:t>
      </w:r>
      <w:r>
        <w:rPr>
          <w:spacing w:val="-3"/>
          <w:sz w:val="22"/>
        </w:rPr>
        <w:t> </w:t>
      </w:r>
      <w:r>
        <w:rPr>
          <w:sz w:val="22"/>
        </w:rPr>
        <w:t>may</w:t>
      </w:r>
      <w:r>
        <w:rPr>
          <w:spacing w:val="-3"/>
          <w:sz w:val="22"/>
        </w:rPr>
        <w:t> </w:t>
      </w:r>
      <w:r>
        <w:rPr>
          <w:sz w:val="22"/>
        </w:rPr>
        <w:t>not</w:t>
      </w:r>
      <w:r>
        <w:rPr>
          <w:spacing w:val="-3"/>
          <w:sz w:val="22"/>
        </w:rPr>
        <w:t> </w:t>
      </w:r>
      <w:r>
        <w:rPr>
          <w:sz w:val="22"/>
        </w:rPr>
        <w:t>be</w:t>
      </w:r>
      <w:r>
        <w:rPr>
          <w:spacing w:val="-3"/>
          <w:sz w:val="22"/>
        </w:rPr>
        <w:t> </w:t>
      </w:r>
      <w:r>
        <w:rPr>
          <w:sz w:val="22"/>
        </w:rPr>
        <w:t>applicable</w:t>
      </w:r>
      <w:r>
        <w:rPr>
          <w:spacing w:val="-3"/>
          <w:sz w:val="22"/>
        </w:rPr>
        <w:t> </w:t>
      </w:r>
      <w:r>
        <w:rPr>
          <w:sz w:val="22"/>
        </w:rPr>
        <w:t>for</w:t>
      </w:r>
      <w:r>
        <w:rPr>
          <w:spacing w:val="-3"/>
          <w:sz w:val="22"/>
        </w:rPr>
        <w:t> </w:t>
      </w:r>
      <w:r>
        <w:rPr>
          <w:sz w:val="22"/>
        </w:rPr>
        <w:t>PD</w:t>
      </w:r>
      <w:r>
        <w:rPr>
          <w:spacing w:val="-2"/>
          <w:sz w:val="22"/>
        </w:rPr>
        <w:t> </w:t>
      </w:r>
      <w:r>
        <w:rPr>
          <w:sz w:val="22"/>
        </w:rPr>
        <w:t>variables</w:t>
      </w:r>
      <w:r>
        <w:rPr>
          <w:spacing w:val="-3"/>
          <w:sz w:val="22"/>
        </w:rPr>
        <w:t> </w:t>
      </w:r>
      <w:r>
        <w:rPr>
          <w:sz w:val="22"/>
        </w:rPr>
        <w:t>or</w:t>
      </w:r>
      <w:r>
        <w:rPr>
          <w:spacing w:val="-3"/>
          <w:sz w:val="22"/>
        </w:rPr>
        <w:t> </w:t>
      </w:r>
      <w:r>
        <w:rPr>
          <w:sz w:val="22"/>
        </w:rPr>
        <w:t>PD </w:t>
      </w:r>
      <w:r>
        <w:rPr>
          <w:spacing w:val="-2"/>
          <w:sz w:val="22"/>
        </w:rPr>
        <w:t>parameters.</w:t>
      </w:r>
    </w:p>
    <w:p>
      <w:pPr>
        <w:pStyle w:val="BodyText"/>
        <w:spacing w:before="4"/>
      </w:pPr>
    </w:p>
    <w:p>
      <w:pPr>
        <w:pStyle w:val="Heading1"/>
        <w:rPr>
          <w:i/>
        </w:rPr>
      </w:pPr>
      <w:r>
        <w:rPr>
          <w:i/>
        </w:rPr>
        <w:t>G3:</w:t>
      </w:r>
      <w:r>
        <w:rPr>
          <w:i/>
          <w:spacing w:val="-6"/>
        </w:rPr>
        <w:t> </w:t>
      </w:r>
      <w:r>
        <w:rPr>
          <w:i/>
        </w:rPr>
        <w:t>Concentration</w:t>
      </w:r>
      <w:r>
        <w:rPr>
          <w:i/>
          <w:spacing w:val="-6"/>
        </w:rPr>
        <w:t> </w:t>
      </w:r>
      <w:r>
        <w:rPr>
          <w:i/>
        </w:rPr>
        <w:t>Summary</w:t>
      </w:r>
      <w:r>
        <w:rPr>
          <w:i/>
          <w:spacing w:val="-5"/>
        </w:rPr>
        <w:t> </w:t>
      </w:r>
      <w:r>
        <w:rPr>
          <w:i/>
        </w:rPr>
        <w:t>and</w:t>
      </w:r>
      <w:r>
        <w:rPr>
          <w:i/>
          <w:spacing w:val="-6"/>
        </w:rPr>
        <w:t> </w:t>
      </w:r>
      <w:r>
        <w:rPr>
          <w:i/>
        </w:rPr>
        <w:t>Display</w:t>
      </w:r>
      <w:r>
        <w:rPr>
          <w:i/>
          <w:spacing w:val="-5"/>
        </w:rPr>
        <w:t> </w:t>
      </w:r>
      <w:r>
        <w:rPr>
          <w:i/>
          <w:spacing w:val="-2"/>
        </w:rPr>
        <w:t>Conventions</w:t>
      </w:r>
    </w:p>
    <w:p>
      <w:pPr>
        <w:pStyle w:val="ListParagraph"/>
        <w:numPr>
          <w:ilvl w:val="0"/>
          <w:numId w:val="13"/>
        </w:numPr>
        <w:tabs>
          <w:tab w:pos="1559" w:val="left" w:leader="none"/>
          <w:tab w:pos="1560" w:val="left" w:leader="none"/>
        </w:tabs>
        <w:spacing w:line="240" w:lineRule="auto" w:before="59" w:after="0"/>
        <w:ind w:left="1560" w:right="660" w:hanging="360"/>
        <w:jc w:val="left"/>
        <w:rPr>
          <w:rFonts w:ascii="Symbol" w:hAnsi="Symbol"/>
          <w:sz w:val="20"/>
        </w:rPr>
      </w:pPr>
      <w:bookmarkStart w:name="If a concentration at a given time point" w:id="90"/>
      <w:bookmarkEnd w:id="90"/>
      <w:r>
        <w:rPr>
          <w:sz w:val="22"/>
        </w:rPr>
        <w:t>I</w:t>
      </w:r>
      <w:r>
        <w:rPr>
          <w:sz w:val="22"/>
        </w:rPr>
        <w:t>f</w:t>
      </w:r>
      <w:r>
        <w:rPr>
          <w:spacing w:val="-3"/>
          <w:sz w:val="22"/>
        </w:rPr>
        <w:t> </w:t>
      </w:r>
      <w:r>
        <w:rPr>
          <w:sz w:val="22"/>
        </w:rPr>
        <w:t>a</w:t>
      </w:r>
      <w:r>
        <w:rPr>
          <w:spacing w:val="-3"/>
          <w:sz w:val="22"/>
        </w:rPr>
        <w:t> </w:t>
      </w:r>
      <w:r>
        <w:rPr>
          <w:sz w:val="22"/>
        </w:rPr>
        <w:t>concentration</w:t>
      </w:r>
      <w:r>
        <w:rPr>
          <w:spacing w:val="-3"/>
          <w:sz w:val="22"/>
        </w:rPr>
        <w:t> </w:t>
      </w:r>
      <w:r>
        <w:rPr>
          <w:sz w:val="22"/>
        </w:rPr>
        <w:t>at</w:t>
      </w:r>
      <w:r>
        <w:rPr>
          <w:spacing w:val="-3"/>
          <w:sz w:val="22"/>
        </w:rPr>
        <w:t> </w:t>
      </w:r>
      <w:r>
        <w:rPr>
          <w:sz w:val="22"/>
        </w:rPr>
        <w:t>a</w:t>
      </w:r>
      <w:r>
        <w:rPr>
          <w:spacing w:val="-3"/>
          <w:sz w:val="22"/>
        </w:rPr>
        <w:t> </w:t>
      </w:r>
      <w:r>
        <w:rPr>
          <w:sz w:val="22"/>
        </w:rPr>
        <w:t>given</w:t>
      </w:r>
      <w:r>
        <w:rPr>
          <w:spacing w:val="-3"/>
          <w:sz w:val="22"/>
        </w:rPr>
        <w:t> </w:t>
      </w:r>
      <w:r>
        <w:rPr>
          <w:sz w:val="22"/>
        </w:rPr>
        <w:t>time</w:t>
      </w:r>
      <w:r>
        <w:rPr>
          <w:spacing w:val="-3"/>
          <w:sz w:val="22"/>
        </w:rPr>
        <w:t> </w:t>
      </w:r>
      <w:r>
        <w:rPr>
          <w:sz w:val="22"/>
        </w:rPr>
        <w:t>point</w:t>
      </w:r>
      <w:r>
        <w:rPr>
          <w:spacing w:val="-3"/>
          <w:sz w:val="22"/>
        </w:rPr>
        <w:t> </w:t>
      </w:r>
      <w:r>
        <w:rPr>
          <w:sz w:val="22"/>
        </w:rPr>
        <w:t>is</w:t>
      </w:r>
      <w:r>
        <w:rPr>
          <w:spacing w:val="-3"/>
          <w:sz w:val="22"/>
        </w:rPr>
        <w:t> </w:t>
      </w:r>
      <w:r>
        <w:rPr>
          <w:sz w:val="22"/>
        </w:rPr>
        <w:t>below</w:t>
      </w:r>
      <w:r>
        <w:rPr>
          <w:spacing w:val="-3"/>
          <w:sz w:val="22"/>
        </w:rPr>
        <w:t> </w:t>
      </w:r>
      <w:r>
        <w:rPr>
          <w:sz w:val="22"/>
        </w:rPr>
        <w:t>the</w:t>
      </w:r>
      <w:r>
        <w:rPr>
          <w:spacing w:val="-3"/>
          <w:sz w:val="22"/>
        </w:rPr>
        <w:t> </w:t>
      </w:r>
      <w:r>
        <w:rPr>
          <w:sz w:val="22"/>
        </w:rPr>
        <w:t>assay</w:t>
      </w:r>
      <w:r>
        <w:rPr>
          <w:spacing w:val="-3"/>
          <w:sz w:val="22"/>
        </w:rPr>
        <w:t> </w:t>
      </w:r>
      <w:r>
        <w:rPr>
          <w:sz w:val="22"/>
        </w:rPr>
        <w:t>quantification</w:t>
      </w:r>
      <w:r>
        <w:rPr>
          <w:spacing w:val="-3"/>
          <w:sz w:val="22"/>
        </w:rPr>
        <w:t> </w:t>
      </w:r>
      <w:r>
        <w:rPr>
          <w:sz w:val="22"/>
        </w:rPr>
        <w:t>limit</w:t>
      </w:r>
      <w:r>
        <w:rPr>
          <w:spacing w:val="-3"/>
          <w:sz w:val="22"/>
        </w:rPr>
        <w:t> </w:t>
      </w:r>
      <w:r>
        <w:rPr>
          <w:sz w:val="22"/>
        </w:rPr>
        <w:t>(BLQ), the concentration shall be reported as presented in the source bioanalytical data (preferred) or using the term BLQ with the lower limit of quantification (LLOQ) defined in the document.</w:t>
      </w:r>
      <w:r>
        <w:rPr>
          <w:spacing w:val="40"/>
          <w:sz w:val="22"/>
        </w:rPr>
        <w:t> </w:t>
      </w:r>
      <w:r>
        <w:rPr>
          <w:sz w:val="22"/>
        </w:rPr>
        <w:t>Other reporting conventions such as “0”, BLQ &lt; XX.X ng/mL, or &lt;LLOQ may also be utilized.</w:t>
      </w:r>
    </w:p>
    <w:p>
      <w:pPr>
        <w:pStyle w:val="ListParagraph"/>
        <w:numPr>
          <w:ilvl w:val="1"/>
          <w:numId w:val="13"/>
        </w:numPr>
        <w:tabs>
          <w:tab w:pos="2463" w:val="left" w:leader="none"/>
        </w:tabs>
        <w:spacing w:line="232" w:lineRule="auto" w:before="66" w:after="0"/>
        <w:ind w:left="2462" w:right="525" w:hanging="360"/>
        <w:jc w:val="left"/>
        <w:rPr>
          <w:sz w:val="22"/>
        </w:rPr>
      </w:pPr>
      <w:r>
        <w:rPr>
          <w:sz w:val="22"/>
        </w:rPr>
        <w:t>Unless otherwise stated in the SAP or requested by the Sponsor, BLQ concentrations will be plotted in by-subject plots with the value of zero on linear</w:t>
      </w:r>
      <w:r>
        <w:rPr>
          <w:spacing w:val="-3"/>
          <w:sz w:val="22"/>
        </w:rPr>
        <w:t> </w:t>
      </w:r>
      <w:r>
        <w:rPr>
          <w:sz w:val="22"/>
        </w:rPr>
        <w:t>concentration-time</w:t>
      </w:r>
      <w:r>
        <w:rPr>
          <w:spacing w:val="-6"/>
          <w:sz w:val="22"/>
        </w:rPr>
        <w:t> </w:t>
      </w:r>
      <w:r>
        <w:rPr>
          <w:sz w:val="22"/>
        </w:rPr>
        <w:t>presentations</w:t>
      </w:r>
      <w:r>
        <w:rPr>
          <w:spacing w:val="-6"/>
          <w:sz w:val="22"/>
        </w:rPr>
        <w:t> </w:t>
      </w:r>
      <w:r>
        <w:rPr>
          <w:sz w:val="22"/>
        </w:rPr>
        <w:t>of</w:t>
      </w:r>
      <w:r>
        <w:rPr>
          <w:spacing w:val="-3"/>
          <w:sz w:val="22"/>
        </w:rPr>
        <w:t> </w:t>
      </w:r>
      <w:r>
        <w:rPr>
          <w:sz w:val="22"/>
        </w:rPr>
        <w:t>the</w:t>
      </w:r>
      <w:r>
        <w:rPr>
          <w:spacing w:val="-3"/>
          <w:sz w:val="22"/>
        </w:rPr>
        <w:t> </w:t>
      </w:r>
      <w:r>
        <w:rPr>
          <w:sz w:val="22"/>
        </w:rPr>
        <w:t>data</w:t>
      </w:r>
      <w:r>
        <w:rPr>
          <w:spacing w:val="-4"/>
          <w:sz w:val="22"/>
        </w:rPr>
        <w:t> </w:t>
      </w:r>
      <w:r>
        <w:rPr>
          <w:sz w:val="22"/>
        </w:rPr>
        <w:t>and</w:t>
      </w:r>
      <w:r>
        <w:rPr>
          <w:spacing w:val="-3"/>
          <w:sz w:val="22"/>
        </w:rPr>
        <w:t> </w:t>
      </w:r>
      <w:r>
        <w:rPr>
          <w:sz w:val="22"/>
        </w:rPr>
        <w:t>set</w:t>
      </w:r>
      <w:r>
        <w:rPr>
          <w:spacing w:val="-3"/>
          <w:sz w:val="22"/>
        </w:rPr>
        <w:t> </w:t>
      </w:r>
      <w:r>
        <w:rPr>
          <w:sz w:val="22"/>
        </w:rPr>
        <w:t>to</w:t>
      </w:r>
      <w:r>
        <w:rPr>
          <w:spacing w:val="-3"/>
          <w:sz w:val="22"/>
        </w:rPr>
        <w:t> </w:t>
      </w:r>
      <w:r>
        <w:rPr>
          <w:sz w:val="22"/>
        </w:rPr>
        <w:t>missing</w:t>
      </w:r>
      <w:r>
        <w:rPr>
          <w:spacing w:val="-3"/>
          <w:sz w:val="22"/>
        </w:rPr>
        <w:t> </w:t>
      </w:r>
      <w:r>
        <w:rPr>
          <w:sz w:val="22"/>
        </w:rPr>
        <w:t>in</w:t>
      </w:r>
      <w:r>
        <w:rPr>
          <w:spacing w:val="-3"/>
          <w:sz w:val="22"/>
        </w:rPr>
        <w:t> </w:t>
      </w:r>
      <w:r>
        <w:rPr>
          <w:sz w:val="22"/>
        </w:rPr>
        <w:t>the log-linear concentration-time presentation of the data.</w:t>
      </w:r>
    </w:p>
    <w:p>
      <w:pPr>
        <w:pStyle w:val="ListParagraph"/>
        <w:numPr>
          <w:ilvl w:val="1"/>
          <w:numId w:val="13"/>
        </w:numPr>
        <w:tabs>
          <w:tab w:pos="2463" w:val="left" w:leader="none"/>
        </w:tabs>
        <w:spacing w:line="223" w:lineRule="auto" w:before="19" w:after="0"/>
        <w:ind w:left="2462" w:right="539" w:hanging="360"/>
        <w:jc w:val="left"/>
        <w:rPr>
          <w:sz w:val="22"/>
        </w:rPr>
      </w:pPr>
      <w:r>
        <w:rPr>
          <w:sz w:val="22"/>
        </w:rPr>
        <w:t>If the</w:t>
      </w:r>
      <w:r>
        <w:rPr>
          <w:spacing w:val="-6"/>
          <w:sz w:val="22"/>
        </w:rPr>
        <w:t> </w:t>
      </w:r>
      <w:r>
        <w:rPr>
          <w:sz w:val="22"/>
        </w:rPr>
        <w:t>approach</w:t>
      </w:r>
      <w:r>
        <w:rPr>
          <w:spacing w:val="-3"/>
          <w:sz w:val="22"/>
        </w:rPr>
        <w:t> </w:t>
      </w:r>
      <w:r>
        <w:rPr>
          <w:sz w:val="22"/>
        </w:rPr>
        <w:t>is</w:t>
      </w:r>
      <w:r>
        <w:rPr>
          <w:spacing w:val="-3"/>
          <w:sz w:val="22"/>
        </w:rPr>
        <w:t> </w:t>
      </w:r>
      <w:r>
        <w:rPr>
          <w:sz w:val="22"/>
        </w:rPr>
        <w:t>not</w:t>
      </w:r>
      <w:r>
        <w:rPr>
          <w:spacing w:val="-3"/>
          <w:sz w:val="22"/>
        </w:rPr>
        <w:t> </w:t>
      </w:r>
      <w:r>
        <w:rPr>
          <w:sz w:val="22"/>
        </w:rPr>
        <w:t>specified</w:t>
      </w:r>
      <w:r>
        <w:rPr>
          <w:spacing w:val="-3"/>
          <w:sz w:val="22"/>
        </w:rPr>
        <w:t> </w:t>
      </w:r>
      <w:r>
        <w:rPr>
          <w:sz w:val="22"/>
        </w:rPr>
        <w:t>in</w:t>
      </w:r>
      <w:r>
        <w:rPr>
          <w:spacing w:val="-3"/>
          <w:sz w:val="22"/>
        </w:rPr>
        <w:t> </w:t>
      </w:r>
      <w:r>
        <w:rPr>
          <w:sz w:val="22"/>
        </w:rPr>
        <w:t>the</w:t>
      </w:r>
      <w:r>
        <w:rPr>
          <w:spacing w:val="-3"/>
          <w:sz w:val="22"/>
        </w:rPr>
        <w:t> </w:t>
      </w:r>
      <w:r>
        <w:rPr>
          <w:sz w:val="22"/>
        </w:rPr>
        <w:t>SAP,</w:t>
      </w:r>
      <w:r>
        <w:rPr>
          <w:spacing w:val="-3"/>
          <w:sz w:val="22"/>
        </w:rPr>
        <w:t> </w:t>
      </w:r>
      <w:r>
        <w:rPr>
          <w:sz w:val="22"/>
        </w:rPr>
        <w:t>it</w:t>
      </w:r>
      <w:r>
        <w:rPr>
          <w:spacing w:val="-3"/>
          <w:sz w:val="22"/>
        </w:rPr>
        <w:t> </w:t>
      </w:r>
      <w:r>
        <w:rPr>
          <w:sz w:val="22"/>
        </w:rPr>
        <w:t>is</w:t>
      </w:r>
      <w:r>
        <w:rPr>
          <w:spacing w:val="-3"/>
          <w:sz w:val="22"/>
        </w:rPr>
        <w:t> </w:t>
      </w:r>
      <w:r>
        <w:rPr>
          <w:sz w:val="22"/>
        </w:rPr>
        <w:t>best</w:t>
      </w:r>
      <w:r>
        <w:rPr>
          <w:spacing w:val="-3"/>
          <w:sz w:val="22"/>
        </w:rPr>
        <w:t> </w:t>
      </w:r>
      <w:r>
        <w:rPr>
          <w:sz w:val="22"/>
        </w:rPr>
        <w:t>practice</w:t>
      </w:r>
      <w:r>
        <w:rPr>
          <w:spacing w:val="-3"/>
          <w:sz w:val="22"/>
        </w:rPr>
        <w:t> </w:t>
      </w:r>
      <w:r>
        <w:rPr>
          <w:sz w:val="22"/>
        </w:rPr>
        <w:t>to</w:t>
      </w:r>
      <w:r>
        <w:rPr>
          <w:spacing w:val="-3"/>
          <w:sz w:val="22"/>
        </w:rPr>
        <w:t> </w:t>
      </w:r>
      <w:r>
        <w:rPr>
          <w:sz w:val="22"/>
        </w:rPr>
        <w:t>footnote</w:t>
      </w:r>
      <w:r>
        <w:rPr>
          <w:spacing w:val="-3"/>
          <w:sz w:val="22"/>
        </w:rPr>
        <w:t> </w:t>
      </w:r>
      <w:r>
        <w:rPr>
          <w:sz w:val="22"/>
        </w:rPr>
        <w:t>the figure with the approach taken.</w:t>
      </w:r>
    </w:p>
    <w:p>
      <w:pPr>
        <w:pStyle w:val="BodyText"/>
        <w:spacing w:before="2"/>
        <w:rPr>
          <w:sz w:val="27"/>
        </w:rPr>
      </w:pPr>
    </w:p>
    <w:p>
      <w:pPr>
        <w:pStyle w:val="ListParagraph"/>
        <w:numPr>
          <w:ilvl w:val="0"/>
          <w:numId w:val="13"/>
        </w:numPr>
        <w:tabs>
          <w:tab w:pos="1559" w:val="left" w:leader="none"/>
          <w:tab w:pos="1560" w:val="left" w:leader="none"/>
        </w:tabs>
        <w:spacing w:line="240" w:lineRule="auto" w:before="0" w:after="0"/>
        <w:ind w:left="1560" w:right="536" w:hanging="360"/>
        <w:jc w:val="left"/>
        <w:rPr>
          <w:rFonts w:ascii="Symbol" w:hAnsi="Symbol"/>
          <w:sz w:val="20"/>
        </w:rPr>
      </w:pPr>
      <w:bookmarkStart w:name="If a concentration at a given time point" w:id="91"/>
      <w:bookmarkEnd w:id="91"/>
      <w:r>
        <w:rPr>
          <w:sz w:val="22"/>
        </w:rPr>
        <w:t>I</w:t>
      </w:r>
      <w:r>
        <w:rPr>
          <w:sz w:val="22"/>
        </w:rPr>
        <w:t>f a concentration at a given time point is missing it shall be reported as a missing value.</w:t>
      </w:r>
      <w:r>
        <w:rPr>
          <w:spacing w:val="40"/>
          <w:sz w:val="22"/>
        </w:rPr>
        <w:t> </w:t>
      </w:r>
      <w:r>
        <w:rPr>
          <w:sz w:val="22"/>
        </w:rPr>
        <w:t>Missing</w:t>
      </w:r>
      <w:r>
        <w:rPr>
          <w:spacing w:val="-3"/>
          <w:sz w:val="22"/>
        </w:rPr>
        <w:t> </w:t>
      </w:r>
      <w:r>
        <w:rPr>
          <w:sz w:val="22"/>
        </w:rPr>
        <w:t>values</w:t>
      </w:r>
      <w:r>
        <w:rPr>
          <w:spacing w:val="-3"/>
          <w:sz w:val="22"/>
        </w:rPr>
        <w:t> </w:t>
      </w:r>
      <w:r>
        <w:rPr>
          <w:sz w:val="22"/>
        </w:rPr>
        <w:t>may</w:t>
      </w:r>
      <w:r>
        <w:rPr>
          <w:spacing w:val="-3"/>
          <w:sz w:val="22"/>
        </w:rPr>
        <w:t> </w:t>
      </w:r>
      <w:r>
        <w:rPr>
          <w:sz w:val="22"/>
        </w:rPr>
        <w:t>be</w:t>
      </w:r>
      <w:r>
        <w:rPr>
          <w:spacing w:val="-3"/>
          <w:sz w:val="22"/>
        </w:rPr>
        <w:t> </w:t>
      </w:r>
      <w:r>
        <w:rPr>
          <w:sz w:val="22"/>
        </w:rPr>
        <w:t>defined</w:t>
      </w:r>
      <w:r>
        <w:rPr>
          <w:spacing w:val="-3"/>
          <w:sz w:val="22"/>
        </w:rPr>
        <w:t> </w:t>
      </w:r>
      <w:r>
        <w:rPr>
          <w:sz w:val="22"/>
        </w:rPr>
        <w:t>in</w:t>
      </w:r>
      <w:r>
        <w:rPr>
          <w:spacing w:val="-3"/>
          <w:sz w:val="22"/>
        </w:rPr>
        <w:t> </w:t>
      </w:r>
      <w:r>
        <w:rPr>
          <w:sz w:val="22"/>
        </w:rPr>
        <w:t>a</w:t>
      </w:r>
      <w:r>
        <w:rPr>
          <w:spacing w:val="-3"/>
          <w:sz w:val="22"/>
        </w:rPr>
        <w:t> </w:t>
      </w:r>
      <w:r>
        <w:rPr>
          <w:sz w:val="22"/>
        </w:rPr>
        <w:t>bioanalytical</w:t>
      </w:r>
      <w:r>
        <w:rPr>
          <w:spacing w:val="-3"/>
          <w:sz w:val="22"/>
        </w:rPr>
        <w:t> </w:t>
      </w:r>
      <w:r>
        <w:rPr>
          <w:sz w:val="22"/>
        </w:rPr>
        <w:t>source</w:t>
      </w:r>
      <w:r>
        <w:rPr>
          <w:spacing w:val="-3"/>
          <w:sz w:val="22"/>
        </w:rPr>
        <w:t> </w:t>
      </w:r>
      <w:r>
        <w:rPr>
          <w:sz w:val="22"/>
        </w:rPr>
        <w:t>as</w:t>
      </w:r>
      <w:r>
        <w:rPr>
          <w:spacing w:val="-3"/>
          <w:sz w:val="22"/>
        </w:rPr>
        <w:t> </w:t>
      </w:r>
      <w:r>
        <w:rPr>
          <w:sz w:val="22"/>
        </w:rPr>
        <w:t>“NS”</w:t>
      </w:r>
      <w:r>
        <w:rPr>
          <w:spacing w:val="-3"/>
          <w:sz w:val="22"/>
        </w:rPr>
        <w:t> </w:t>
      </w:r>
      <w:r>
        <w:rPr>
          <w:sz w:val="22"/>
        </w:rPr>
        <w:t>(no</w:t>
      </w:r>
      <w:r>
        <w:rPr>
          <w:spacing w:val="-3"/>
          <w:sz w:val="22"/>
        </w:rPr>
        <w:t> </w:t>
      </w:r>
      <w:r>
        <w:rPr>
          <w:sz w:val="22"/>
        </w:rPr>
        <w:t>sample), “NR” (no result), “IS” (insufficient sample), etc.</w:t>
      </w:r>
      <w:r>
        <w:rPr>
          <w:spacing w:val="77"/>
          <w:sz w:val="22"/>
        </w:rPr>
        <w:t> </w:t>
      </w:r>
      <w:r>
        <w:rPr>
          <w:sz w:val="22"/>
        </w:rPr>
        <w:t>If missing data are not identified in the bioanalytical source (ie, the record is missing), the reporting convention of “NS" shall be utilized and its handling defined in either the exclusion or analyst comment field, if warranted.</w:t>
      </w:r>
    </w:p>
    <w:p>
      <w:pPr>
        <w:pStyle w:val="ListParagraph"/>
        <w:numPr>
          <w:ilvl w:val="1"/>
          <w:numId w:val="13"/>
        </w:numPr>
        <w:tabs>
          <w:tab w:pos="2463" w:val="left" w:leader="none"/>
        </w:tabs>
        <w:spacing w:line="240" w:lineRule="auto" w:before="62" w:after="0"/>
        <w:ind w:left="2462" w:right="0" w:hanging="361"/>
        <w:jc w:val="left"/>
        <w:rPr>
          <w:sz w:val="22"/>
        </w:rPr>
      </w:pPr>
      <w:r>
        <w:rPr>
          <w:sz w:val="22"/>
        </w:rPr>
        <w:t>Missing</w:t>
      </w:r>
      <w:r>
        <w:rPr>
          <w:spacing w:val="-7"/>
          <w:sz w:val="22"/>
        </w:rPr>
        <w:t> </w:t>
      </w:r>
      <w:r>
        <w:rPr>
          <w:sz w:val="22"/>
        </w:rPr>
        <w:t>concentrations</w:t>
      </w:r>
      <w:r>
        <w:rPr>
          <w:spacing w:val="-6"/>
          <w:sz w:val="22"/>
        </w:rPr>
        <w:t> </w:t>
      </w:r>
      <w:r>
        <w:rPr>
          <w:sz w:val="22"/>
        </w:rPr>
        <w:t>will</w:t>
      </w:r>
      <w:r>
        <w:rPr>
          <w:spacing w:val="-7"/>
          <w:sz w:val="22"/>
        </w:rPr>
        <w:t> </w:t>
      </w:r>
      <w:r>
        <w:rPr>
          <w:sz w:val="22"/>
        </w:rPr>
        <w:t>be</w:t>
      </w:r>
      <w:r>
        <w:rPr>
          <w:spacing w:val="-6"/>
          <w:sz w:val="22"/>
        </w:rPr>
        <w:t> </w:t>
      </w:r>
      <w:r>
        <w:rPr>
          <w:sz w:val="22"/>
        </w:rPr>
        <w:t>omitted</w:t>
      </w:r>
      <w:r>
        <w:rPr>
          <w:spacing w:val="-7"/>
          <w:sz w:val="22"/>
        </w:rPr>
        <w:t> </w:t>
      </w:r>
      <w:r>
        <w:rPr>
          <w:sz w:val="22"/>
        </w:rPr>
        <w:t>from</w:t>
      </w:r>
      <w:r>
        <w:rPr>
          <w:spacing w:val="-6"/>
          <w:sz w:val="22"/>
        </w:rPr>
        <w:t> </w:t>
      </w:r>
      <w:r>
        <w:rPr>
          <w:sz w:val="22"/>
        </w:rPr>
        <w:t>by-subject</w:t>
      </w:r>
      <w:r>
        <w:rPr>
          <w:spacing w:val="-7"/>
          <w:sz w:val="22"/>
        </w:rPr>
        <w:t> </w:t>
      </w:r>
      <w:r>
        <w:rPr>
          <w:sz w:val="22"/>
        </w:rPr>
        <w:t>versus</w:t>
      </w:r>
      <w:r>
        <w:rPr>
          <w:spacing w:val="-6"/>
          <w:sz w:val="22"/>
        </w:rPr>
        <w:t> </w:t>
      </w:r>
      <w:r>
        <w:rPr>
          <w:sz w:val="22"/>
        </w:rPr>
        <w:t>time</w:t>
      </w:r>
      <w:r>
        <w:rPr>
          <w:spacing w:val="-6"/>
          <w:sz w:val="22"/>
        </w:rPr>
        <w:t> </w:t>
      </w:r>
      <w:r>
        <w:rPr>
          <w:spacing w:val="-2"/>
          <w:sz w:val="22"/>
        </w:rPr>
        <w:t>plots.</w:t>
      </w:r>
    </w:p>
    <w:p>
      <w:pPr>
        <w:pStyle w:val="BodyText"/>
        <w:spacing w:before="8"/>
        <w:rPr>
          <w:sz w:val="25"/>
        </w:rPr>
      </w:pPr>
    </w:p>
    <w:p>
      <w:pPr>
        <w:pStyle w:val="ListParagraph"/>
        <w:numPr>
          <w:ilvl w:val="0"/>
          <w:numId w:val="13"/>
        </w:numPr>
        <w:tabs>
          <w:tab w:pos="1559" w:val="left" w:leader="none"/>
          <w:tab w:pos="1560" w:val="left" w:leader="none"/>
        </w:tabs>
        <w:spacing w:line="237" w:lineRule="auto" w:before="0" w:after="0"/>
        <w:ind w:left="1560" w:right="747" w:hanging="360"/>
        <w:jc w:val="left"/>
        <w:rPr>
          <w:rFonts w:ascii="Symbol" w:hAnsi="Symbol"/>
          <w:sz w:val="20"/>
        </w:rPr>
      </w:pPr>
      <w:bookmarkStart w:name="BLQ values shall be considered as a nume" w:id="92"/>
      <w:bookmarkEnd w:id="92"/>
      <w:r>
        <w:rPr>
          <w:sz w:val="22"/>
        </w:rPr>
        <w:t>BL</w:t>
      </w:r>
      <w:r>
        <w:rPr>
          <w:sz w:val="22"/>
        </w:rPr>
        <w:t>Q</w:t>
      </w:r>
      <w:r>
        <w:rPr>
          <w:spacing w:val="-3"/>
          <w:sz w:val="22"/>
        </w:rPr>
        <w:t> </w:t>
      </w:r>
      <w:r>
        <w:rPr>
          <w:sz w:val="22"/>
        </w:rPr>
        <w:t>values</w:t>
      </w:r>
      <w:r>
        <w:rPr>
          <w:spacing w:val="-3"/>
          <w:sz w:val="22"/>
        </w:rPr>
        <w:t> </w:t>
      </w:r>
      <w:r>
        <w:rPr>
          <w:sz w:val="22"/>
        </w:rPr>
        <w:t>shall</w:t>
      </w:r>
      <w:r>
        <w:rPr>
          <w:spacing w:val="-3"/>
          <w:sz w:val="22"/>
        </w:rPr>
        <w:t> </w:t>
      </w:r>
      <w:r>
        <w:rPr>
          <w:sz w:val="22"/>
        </w:rPr>
        <w:t>be</w:t>
      </w:r>
      <w:r>
        <w:rPr>
          <w:spacing w:val="-3"/>
          <w:sz w:val="22"/>
        </w:rPr>
        <w:t> </w:t>
      </w:r>
      <w:r>
        <w:rPr>
          <w:sz w:val="22"/>
        </w:rPr>
        <w:t>considered</w:t>
      </w:r>
      <w:r>
        <w:rPr>
          <w:spacing w:val="-3"/>
          <w:sz w:val="22"/>
        </w:rPr>
        <w:t> </w:t>
      </w:r>
      <w:r>
        <w:rPr>
          <w:sz w:val="22"/>
        </w:rPr>
        <w:t>as</w:t>
      </w:r>
      <w:r>
        <w:rPr>
          <w:spacing w:val="-3"/>
          <w:sz w:val="22"/>
        </w:rPr>
        <w:t> </w:t>
      </w:r>
      <w:r>
        <w:rPr>
          <w:sz w:val="22"/>
        </w:rPr>
        <w:t>a</w:t>
      </w:r>
      <w:r>
        <w:rPr>
          <w:spacing w:val="-3"/>
          <w:sz w:val="22"/>
        </w:rPr>
        <w:t> </w:t>
      </w:r>
      <w:r>
        <w:rPr>
          <w:sz w:val="22"/>
        </w:rPr>
        <w:t>numerical</w:t>
      </w:r>
      <w:r>
        <w:rPr>
          <w:spacing w:val="-3"/>
          <w:sz w:val="22"/>
        </w:rPr>
        <w:t> </w:t>
      </w:r>
      <w:r>
        <w:rPr>
          <w:sz w:val="22"/>
        </w:rPr>
        <w:t>zero</w:t>
      </w:r>
      <w:r>
        <w:rPr>
          <w:spacing w:val="-3"/>
          <w:sz w:val="22"/>
        </w:rPr>
        <w:t> </w:t>
      </w:r>
      <w:r>
        <w:rPr>
          <w:sz w:val="22"/>
        </w:rPr>
        <w:t>for</w:t>
      </w:r>
      <w:r>
        <w:rPr>
          <w:spacing w:val="-3"/>
          <w:sz w:val="22"/>
        </w:rPr>
        <w:t> </w:t>
      </w:r>
      <w:r>
        <w:rPr>
          <w:sz w:val="22"/>
        </w:rPr>
        <w:t>computation</w:t>
      </w:r>
      <w:r>
        <w:rPr>
          <w:spacing w:val="-3"/>
          <w:sz w:val="22"/>
        </w:rPr>
        <w:t> </w:t>
      </w:r>
      <w:r>
        <w:rPr>
          <w:sz w:val="22"/>
        </w:rPr>
        <w:t>of</w:t>
      </w:r>
      <w:r>
        <w:rPr>
          <w:spacing w:val="-3"/>
          <w:sz w:val="22"/>
        </w:rPr>
        <w:t> </w:t>
      </w:r>
      <w:r>
        <w:rPr>
          <w:sz w:val="22"/>
        </w:rPr>
        <w:t>descriptive statistics.</w:t>
      </w:r>
      <w:r>
        <w:rPr>
          <w:spacing w:val="40"/>
          <w:sz w:val="22"/>
        </w:rPr>
        <w:t> </w:t>
      </w:r>
      <w:r>
        <w:rPr>
          <w:sz w:val="22"/>
        </w:rPr>
        <w:t>However, BLQ data may be treated differently (eg, set to ½ of LLOQ, LLOQ, or treated as missing) if defined as such in the SAP, requested by the Sponsor, or if appropriate for endogenous PK analytes or PD endpoints.</w:t>
      </w:r>
    </w:p>
    <w:p>
      <w:pPr>
        <w:pStyle w:val="ListParagraph"/>
        <w:numPr>
          <w:ilvl w:val="0"/>
          <w:numId w:val="13"/>
        </w:numPr>
        <w:tabs>
          <w:tab w:pos="1559" w:val="left" w:leader="none"/>
          <w:tab w:pos="1560" w:val="left" w:leader="none"/>
        </w:tabs>
        <w:spacing w:line="240" w:lineRule="auto" w:before="67" w:after="0"/>
        <w:ind w:left="1560" w:right="520" w:hanging="360"/>
        <w:jc w:val="left"/>
        <w:rPr>
          <w:rFonts w:ascii="Symbol" w:hAnsi="Symbol"/>
          <w:sz w:val="20"/>
        </w:rPr>
      </w:pPr>
      <w:bookmarkStart w:name="If the calculated mean concentration fal" w:id="93"/>
      <w:bookmarkEnd w:id="93"/>
      <w:r>
        <w:rPr>
          <w:sz w:val="22"/>
        </w:rPr>
        <w:t>If</w:t>
      </w:r>
      <w:r>
        <w:rPr>
          <w:sz w:val="22"/>
        </w:rPr>
        <w:t> the calculated mean concentration falls below the assay LLOQ, the mean value shall</w:t>
      </w:r>
      <w:r>
        <w:rPr>
          <w:spacing w:val="-3"/>
          <w:sz w:val="22"/>
        </w:rPr>
        <w:t> </w:t>
      </w:r>
      <w:r>
        <w:rPr>
          <w:sz w:val="22"/>
        </w:rPr>
        <w:t>be</w:t>
      </w:r>
      <w:r>
        <w:rPr>
          <w:spacing w:val="-3"/>
          <w:sz w:val="22"/>
        </w:rPr>
        <w:t> </w:t>
      </w:r>
      <w:r>
        <w:rPr>
          <w:sz w:val="22"/>
        </w:rPr>
        <w:t>reported</w:t>
      </w:r>
      <w:r>
        <w:rPr>
          <w:spacing w:val="-3"/>
          <w:sz w:val="22"/>
        </w:rPr>
        <w:t> </w:t>
      </w:r>
      <w:r>
        <w:rPr>
          <w:sz w:val="22"/>
        </w:rPr>
        <w:t>in</w:t>
      </w:r>
      <w:r>
        <w:rPr>
          <w:spacing w:val="-3"/>
          <w:sz w:val="22"/>
        </w:rPr>
        <w:t> </w:t>
      </w:r>
      <w:r>
        <w:rPr>
          <w:sz w:val="22"/>
        </w:rPr>
        <w:t>outputs</w:t>
      </w:r>
      <w:r>
        <w:rPr>
          <w:spacing w:val="-3"/>
          <w:sz w:val="22"/>
        </w:rPr>
        <w:t> </w:t>
      </w:r>
      <w:r>
        <w:rPr>
          <w:sz w:val="22"/>
        </w:rPr>
        <w:t>(such</w:t>
      </w:r>
      <w:r>
        <w:rPr>
          <w:spacing w:val="-3"/>
          <w:sz w:val="22"/>
        </w:rPr>
        <w:t> </w:t>
      </w:r>
      <w:r>
        <w:rPr>
          <w:sz w:val="22"/>
        </w:rPr>
        <w:t>as</w:t>
      </w:r>
      <w:r>
        <w:rPr>
          <w:spacing w:val="-3"/>
          <w:sz w:val="22"/>
        </w:rPr>
        <w:t> </w:t>
      </w:r>
      <w:r>
        <w:rPr>
          <w:sz w:val="22"/>
        </w:rPr>
        <w:t>tables)</w:t>
      </w:r>
      <w:r>
        <w:rPr>
          <w:spacing w:val="-3"/>
          <w:sz w:val="22"/>
        </w:rPr>
        <w:t> </w:t>
      </w:r>
      <w:r>
        <w:rPr>
          <w:sz w:val="22"/>
        </w:rPr>
        <w:t>as</w:t>
      </w:r>
      <w:r>
        <w:rPr>
          <w:spacing w:val="-3"/>
          <w:sz w:val="22"/>
        </w:rPr>
        <w:t> </w:t>
      </w:r>
      <w:r>
        <w:rPr>
          <w:sz w:val="22"/>
        </w:rPr>
        <w:t>BLQ</w:t>
      </w:r>
      <w:r>
        <w:rPr>
          <w:spacing w:val="-3"/>
          <w:sz w:val="22"/>
        </w:rPr>
        <w:t> </w:t>
      </w:r>
      <w:r>
        <w:rPr>
          <w:sz w:val="22"/>
        </w:rPr>
        <w:t>(or</w:t>
      </w:r>
      <w:r>
        <w:rPr>
          <w:spacing w:val="-3"/>
          <w:sz w:val="22"/>
        </w:rPr>
        <w:t> </w:t>
      </w:r>
      <w:r>
        <w:rPr>
          <w:sz w:val="22"/>
        </w:rPr>
        <w:t>&lt;LLOQ).</w:t>
      </w:r>
      <w:r>
        <w:rPr>
          <w:spacing w:val="40"/>
          <w:sz w:val="22"/>
        </w:rPr>
        <w:t> </w:t>
      </w:r>
      <w:r>
        <w:rPr>
          <w:sz w:val="22"/>
        </w:rPr>
        <w:t>SD</w:t>
      </w:r>
      <w:r>
        <w:rPr>
          <w:spacing w:val="-3"/>
          <w:sz w:val="22"/>
        </w:rPr>
        <w:t> </w:t>
      </w:r>
      <w:r>
        <w:rPr>
          <w:sz w:val="22"/>
        </w:rPr>
        <w:t>and</w:t>
      </w:r>
      <w:r>
        <w:rPr>
          <w:spacing w:val="-3"/>
          <w:sz w:val="22"/>
        </w:rPr>
        <w:t> </w:t>
      </w:r>
      <w:r>
        <w:rPr>
          <w:sz w:val="22"/>
        </w:rPr>
        <w:t>%CV</w:t>
      </w:r>
      <w:r>
        <w:rPr>
          <w:spacing w:val="-3"/>
          <w:sz w:val="22"/>
        </w:rPr>
        <w:t> </w:t>
      </w:r>
      <w:r>
        <w:rPr>
          <w:sz w:val="22"/>
        </w:rPr>
        <w:t>shall be reported as ND (not determined).</w:t>
      </w:r>
      <w:r>
        <w:rPr>
          <w:spacing w:val="40"/>
          <w:sz w:val="22"/>
        </w:rPr>
        <w:t> </w:t>
      </w:r>
      <w:r>
        <w:rPr>
          <w:sz w:val="22"/>
        </w:rPr>
        <w:t>Minimum, median, and maximum may be reported.</w:t>
      </w:r>
      <w:r>
        <w:rPr>
          <w:spacing w:val="40"/>
          <w:sz w:val="22"/>
        </w:rPr>
        <w:t> </w:t>
      </w:r>
      <w:r>
        <w:rPr>
          <w:sz w:val="22"/>
        </w:rPr>
        <w:t>If any of these values are BLQ, it shall be reported as such and indicated as BLQ (or &lt;LLOQ).</w:t>
      </w:r>
    </w:p>
    <w:p>
      <w:pPr>
        <w:spacing w:after="0" w:line="240" w:lineRule="auto"/>
        <w:jc w:val="left"/>
        <w:rPr>
          <w:rFonts w:ascii="Symbol" w:hAnsi="Symbol"/>
          <w:sz w:val="20"/>
        </w:rPr>
        <w:sectPr>
          <w:pgSz w:w="12240" w:h="15840"/>
          <w:pgMar w:header="725" w:footer="1059" w:top="2540" w:bottom="1320" w:left="960" w:right="960"/>
        </w:sectPr>
      </w:pPr>
    </w:p>
    <w:p>
      <w:pPr>
        <w:pStyle w:val="BodyText"/>
        <w:spacing w:before="1"/>
        <w:rPr>
          <w:sz w:val="14"/>
        </w:rPr>
      </w:pPr>
    </w:p>
    <w:p>
      <w:pPr>
        <w:pStyle w:val="ListParagraph"/>
        <w:numPr>
          <w:ilvl w:val="0"/>
          <w:numId w:val="13"/>
        </w:numPr>
        <w:tabs>
          <w:tab w:pos="1559" w:val="left" w:leader="none"/>
          <w:tab w:pos="1560" w:val="left" w:leader="none"/>
        </w:tabs>
        <w:spacing w:line="237" w:lineRule="auto" w:before="99" w:after="0"/>
        <w:ind w:left="1560" w:right="660" w:hanging="360"/>
        <w:jc w:val="left"/>
        <w:rPr>
          <w:rFonts w:ascii="Symbol" w:hAnsi="Symbol"/>
          <w:sz w:val="20"/>
        </w:rPr>
      </w:pPr>
      <w:bookmarkStart w:name="Mean or median concentrations that fall " w:id="94"/>
      <w:bookmarkEnd w:id="94"/>
      <w:r>
        <w:rPr>
          <w:sz w:val="22"/>
        </w:rPr>
        <w:t>Mea</w:t>
      </w:r>
      <w:r>
        <w:rPr>
          <w:sz w:val="22"/>
        </w:rPr>
        <w:t>n</w:t>
      </w:r>
      <w:r>
        <w:rPr>
          <w:spacing w:val="-3"/>
          <w:sz w:val="22"/>
        </w:rPr>
        <w:t> </w:t>
      </w:r>
      <w:r>
        <w:rPr>
          <w:sz w:val="22"/>
        </w:rPr>
        <w:t>or</w:t>
      </w:r>
      <w:r>
        <w:rPr>
          <w:spacing w:val="-3"/>
          <w:sz w:val="22"/>
        </w:rPr>
        <w:t> </w:t>
      </w:r>
      <w:r>
        <w:rPr>
          <w:sz w:val="22"/>
        </w:rPr>
        <w:t>median</w:t>
      </w:r>
      <w:r>
        <w:rPr>
          <w:spacing w:val="-3"/>
          <w:sz w:val="22"/>
        </w:rPr>
        <w:t> </w:t>
      </w:r>
      <w:r>
        <w:rPr>
          <w:sz w:val="22"/>
        </w:rPr>
        <w:t>concentrations</w:t>
      </w:r>
      <w:r>
        <w:rPr>
          <w:spacing w:val="-3"/>
          <w:sz w:val="22"/>
        </w:rPr>
        <w:t> </w:t>
      </w:r>
      <w:r>
        <w:rPr>
          <w:sz w:val="22"/>
        </w:rPr>
        <w:t>that</w:t>
      </w:r>
      <w:r>
        <w:rPr>
          <w:spacing w:val="-7"/>
          <w:sz w:val="22"/>
        </w:rPr>
        <w:t> </w:t>
      </w:r>
      <w:r>
        <w:rPr>
          <w:sz w:val="22"/>
        </w:rPr>
        <w:t>fall</w:t>
      </w:r>
      <w:r>
        <w:rPr>
          <w:spacing w:val="-3"/>
          <w:sz w:val="22"/>
        </w:rPr>
        <w:t> </w:t>
      </w:r>
      <w:r>
        <w:rPr>
          <w:sz w:val="22"/>
        </w:rPr>
        <w:t>below</w:t>
      </w:r>
      <w:r>
        <w:rPr>
          <w:spacing w:val="-3"/>
          <w:sz w:val="22"/>
        </w:rPr>
        <w:t> </w:t>
      </w:r>
      <w:r>
        <w:rPr>
          <w:sz w:val="22"/>
        </w:rPr>
        <w:t>the</w:t>
      </w:r>
      <w:r>
        <w:rPr>
          <w:spacing w:val="-3"/>
          <w:sz w:val="22"/>
        </w:rPr>
        <w:t> </w:t>
      </w:r>
      <w:r>
        <w:rPr>
          <w:sz w:val="22"/>
        </w:rPr>
        <w:t>assay</w:t>
      </w:r>
      <w:r>
        <w:rPr>
          <w:spacing w:val="-3"/>
          <w:sz w:val="22"/>
        </w:rPr>
        <w:t> </w:t>
      </w:r>
      <w:r>
        <w:rPr>
          <w:sz w:val="22"/>
        </w:rPr>
        <w:t>LLOQ may</w:t>
      </w:r>
      <w:r>
        <w:rPr>
          <w:spacing w:val="-4"/>
          <w:sz w:val="22"/>
        </w:rPr>
        <w:t> </w:t>
      </w:r>
      <w:r>
        <w:rPr>
          <w:sz w:val="22"/>
        </w:rPr>
        <w:t>be</w:t>
      </w:r>
      <w:r>
        <w:rPr>
          <w:spacing w:val="-2"/>
          <w:sz w:val="22"/>
        </w:rPr>
        <w:t> </w:t>
      </w:r>
      <w:r>
        <w:rPr>
          <w:sz w:val="22"/>
        </w:rPr>
        <w:t>reported</w:t>
      </w:r>
      <w:r>
        <w:rPr>
          <w:spacing w:val="-3"/>
          <w:sz w:val="22"/>
        </w:rPr>
        <w:t> </w:t>
      </w:r>
      <w:r>
        <w:rPr>
          <w:sz w:val="22"/>
        </w:rPr>
        <w:t>as zero (0) or "missing" for plotting on linear scale, as appropriate, and will be set to missing for log-linear scale.</w:t>
      </w:r>
      <w:r>
        <w:rPr>
          <w:spacing w:val="40"/>
          <w:sz w:val="22"/>
        </w:rPr>
        <w:t> </w:t>
      </w:r>
      <w:r>
        <w:rPr>
          <w:sz w:val="22"/>
        </w:rPr>
        <w:t>Mean or median concentrations that are BLQ may be plotted differently (eg, ½ LLOQ, or LLOQ) depending on the conventions used for descriptive statistics.</w:t>
      </w:r>
      <w:r>
        <w:rPr>
          <w:spacing w:val="40"/>
          <w:sz w:val="22"/>
        </w:rPr>
        <w:t> </w:t>
      </w:r>
      <w:r>
        <w:rPr>
          <w:sz w:val="22"/>
        </w:rPr>
        <w:t>If not specified in the SAP, it is best practice to footnote the figure with the approach taken.</w:t>
      </w:r>
    </w:p>
    <w:p>
      <w:pPr>
        <w:pStyle w:val="ListParagraph"/>
        <w:numPr>
          <w:ilvl w:val="0"/>
          <w:numId w:val="13"/>
        </w:numPr>
        <w:tabs>
          <w:tab w:pos="1559" w:val="left" w:leader="none"/>
          <w:tab w:pos="1560" w:val="left" w:leader="none"/>
        </w:tabs>
        <w:spacing w:line="240" w:lineRule="auto" w:before="70" w:after="0"/>
        <w:ind w:left="1560" w:right="511" w:hanging="360"/>
        <w:jc w:val="left"/>
        <w:rPr>
          <w:rFonts w:ascii="Symbol" w:hAnsi="Symbol"/>
          <w:sz w:val="20"/>
        </w:rPr>
      </w:pPr>
      <w:bookmarkStart w:name="If a concentration at a given time point" w:id="95"/>
      <w:bookmarkEnd w:id="95"/>
      <w:r>
        <w:rPr>
          <w:sz w:val="22"/>
        </w:rPr>
        <w:t>I</w:t>
      </w:r>
      <w:r>
        <w:rPr>
          <w:sz w:val="22"/>
        </w:rPr>
        <w:t>f</w:t>
      </w:r>
      <w:r>
        <w:rPr>
          <w:spacing w:val="-3"/>
          <w:sz w:val="22"/>
        </w:rPr>
        <w:t> </w:t>
      </w:r>
      <w:r>
        <w:rPr>
          <w:sz w:val="22"/>
        </w:rPr>
        <w:t>a</w:t>
      </w:r>
      <w:r>
        <w:rPr>
          <w:spacing w:val="-3"/>
          <w:sz w:val="22"/>
        </w:rPr>
        <w:t> </w:t>
      </w:r>
      <w:r>
        <w:rPr>
          <w:sz w:val="22"/>
        </w:rPr>
        <w:t>concentration</w:t>
      </w:r>
      <w:r>
        <w:rPr>
          <w:spacing w:val="-3"/>
          <w:sz w:val="22"/>
        </w:rPr>
        <w:t> </w:t>
      </w:r>
      <w:r>
        <w:rPr>
          <w:sz w:val="22"/>
        </w:rPr>
        <w:t>at</w:t>
      </w:r>
      <w:r>
        <w:rPr>
          <w:spacing w:val="-3"/>
          <w:sz w:val="22"/>
        </w:rPr>
        <w:t> </w:t>
      </w:r>
      <w:r>
        <w:rPr>
          <w:sz w:val="22"/>
        </w:rPr>
        <w:t>a</w:t>
      </w:r>
      <w:r>
        <w:rPr>
          <w:spacing w:val="-3"/>
          <w:sz w:val="22"/>
        </w:rPr>
        <w:t> </w:t>
      </w:r>
      <w:r>
        <w:rPr>
          <w:sz w:val="22"/>
        </w:rPr>
        <w:t>given</w:t>
      </w:r>
      <w:r>
        <w:rPr>
          <w:spacing w:val="-3"/>
          <w:sz w:val="22"/>
        </w:rPr>
        <w:t> </w:t>
      </w:r>
      <w:r>
        <w:rPr>
          <w:sz w:val="22"/>
        </w:rPr>
        <w:t>time</w:t>
      </w:r>
      <w:r>
        <w:rPr>
          <w:spacing w:val="-3"/>
          <w:sz w:val="22"/>
        </w:rPr>
        <w:t> </w:t>
      </w:r>
      <w:r>
        <w:rPr>
          <w:sz w:val="22"/>
        </w:rPr>
        <w:t>point</w:t>
      </w:r>
      <w:r>
        <w:rPr>
          <w:spacing w:val="-3"/>
          <w:sz w:val="22"/>
        </w:rPr>
        <w:t> </w:t>
      </w:r>
      <w:r>
        <w:rPr>
          <w:sz w:val="22"/>
        </w:rPr>
        <w:t>is</w:t>
      </w:r>
      <w:r>
        <w:rPr>
          <w:spacing w:val="-3"/>
          <w:sz w:val="22"/>
        </w:rPr>
        <w:t> </w:t>
      </w:r>
      <w:r>
        <w:rPr>
          <w:sz w:val="22"/>
        </w:rPr>
        <w:t>ALQ,</w:t>
      </w:r>
      <w:r>
        <w:rPr>
          <w:spacing w:val="-3"/>
          <w:sz w:val="22"/>
        </w:rPr>
        <w:t> </w:t>
      </w:r>
      <w:r>
        <w:rPr>
          <w:sz w:val="22"/>
        </w:rPr>
        <w:t>the</w:t>
      </w:r>
      <w:r>
        <w:rPr>
          <w:spacing w:val="-3"/>
          <w:sz w:val="22"/>
        </w:rPr>
        <w:t> </w:t>
      </w:r>
      <w:r>
        <w:rPr>
          <w:sz w:val="22"/>
        </w:rPr>
        <w:t>concentration</w:t>
      </w:r>
      <w:r>
        <w:rPr>
          <w:spacing w:val="-3"/>
          <w:sz w:val="22"/>
        </w:rPr>
        <w:t> </w:t>
      </w:r>
      <w:r>
        <w:rPr>
          <w:sz w:val="22"/>
        </w:rPr>
        <w:t>shall</w:t>
      </w:r>
      <w:r>
        <w:rPr>
          <w:spacing w:val="-3"/>
          <w:sz w:val="22"/>
        </w:rPr>
        <w:t> </w:t>
      </w:r>
      <w:r>
        <w:rPr>
          <w:sz w:val="22"/>
        </w:rPr>
        <w:t>be</w:t>
      </w:r>
      <w:r>
        <w:rPr>
          <w:spacing w:val="-3"/>
          <w:sz w:val="22"/>
        </w:rPr>
        <w:t> </w:t>
      </w:r>
      <w:r>
        <w:rPr>
          <w:sz w:val="22"/>
        </w:rPr>
        <w:t>reported</w:t>
      </w:r>
      <w:r>
        <w:rPr>
          <w:spacing w:val="-3"/>
          <w:sz w:val="22"/>
        </w:rPr>
        <w:t> </w:t>
      </w:r>
      <w:r>
        <w:rPr>
          <w:sz w:val="22"/>
        </w:rPr>
        <w:t>as ALQ or &gt;ULOQ, with the ULOQ defined in the concentration output.</w:t>
      </w:r>
      <w:r>
        <w:rPr>
          <w:spacing w:val="40"/>
          <w:sz w:val="22"/>
        </w:rPr>
        <w:t> </w:t>
      </w:r>
      <w:r>
        <w:rPr>
          <w:sz w:val="22"/>
        </w:rPr>
        <w:t>Concentrations that are ALQ shall be set to missing in concentration summaries for pivotal studies. For non-pivotal studies or during preliminary analyses, as applicable to the study objectives, these concentrations may be assigned a numerical value of ULOQ and included in the calculations of descriptive statistics.</w:t>
      </w:r>
      <w:r>
        <w:rPr>
          <w:spacing w:val="80"/>
          <w:sz w:val="22"/>
        </w:rPr>
        <w:t> </w:t>
      </w:r>
      <w:r>
        <w:rPr>
          <w:sz w:val="22"/>
        </w:rPr>
        <w:t>These values assigned a value of ULOQ</w:t>
      </w:r>
      <w:r>
        <w:rPr>
          <w:spacing w:val="-3"/>
          <w:sz w:val="22"/>
        </w:rPr>
        <w:t> </w:t>
      </w:r>
      <w:r>
        <w:rPr>
          <w:sz w:val="22"/>
        </w:rPr>
        <w:t>shall</w:t>
      </w:r>
      <w:r>
        <w:rPr>
          <w:spacing w:val="-1"/>
          <w:sz w:val="22"/>
        </w:rPr>
        <w:t> </w:t>
      </w:r>
      <w:r>
        <w:rPr>
          <w:sz w:val="22"/>
        </w:rPr>
        <w:t>be</w:t>
      </w:r>
      <w:r>
        <w:rPr>
          <w:spacing w:val="-1"/>
          <w:sz w:val="22"/>
        </w:rPr>
        <w:t> </w:t>
      </w:r>
      <w:r>
        <w:rPr>
          <w:sz w:val="22"/>
        </w:rPr>
        <w:t>clearly</w:t>
      </w:r>
      <w:r>
        <w:rPr>
          <w:spacing w:val="-1"/>
          <w:sz w:val="22"/>
        </w:rPr>
        <w:t> </w:t>
      </w:r>
      <w:r>
        <w:rPr>
          <w:sz w:val="22"/>
        </w:rPr>
        <w:t>identified.</w:t>
      </w:r>
      <w:r>
        <w:rPr>
          <w:spacing w:val="40"/>
          <w:sz w:val="22"/>
        </w:rPr>
        <w:t> </w:t>
      </w:r>
      <w:r>
        <w:rPr>
          <w:sz w:val="22"/>
        </w:rPr>
        <w:t>Similarly,</w:t>
      </w:r>
      <w:r>
        <w:rPr>
          <w:spacing w:val="-1"/>
          <w:sz w:val="22"/>
        </w:rPr>
        <w:t> </w:t>
      </w:r>
      <w:r>
        <w:rPr>
          <w:sz w:val="22"/>
        </w:rPr>
        <w:t>these</w:t>
      </w:r>
      <w:r>
        <w:rPr>
          <w:spacing w:val="-1"/>
          <w:sz w:val="22"/>
        </w:rPr>
        <w:t> </w:t>
      </w:r>
      <w:r>
        <w:rPr>
          <w:sz w:val="22"/>
        </w:rPr>
        <w:t>concentrations</w:t>
      </w:r>
      <w:r>
        <w:rPr>
          <w:spacing w:val="-1"/>
          <w:sz w:val="22"/>
        </w:rPr>
        <w:t> </w:t>
      </w:r>
      <w:r>
        <w:rPr>
          <w:sz w:val="22"/>
        </w:rPr>
        <w:t>may</w:t>
      </w:r>
      <w:r>
        <w:rPr>
          <w:spacing w:val="-1"/>
          <w:sz w:val="22"/>
        </w:rPr>
        <w:t> </w:t>
      </w:r>
      <w:r>
        <w:rPr>
          <w:sz w:val="22"/>
        </w:rPr>
        <w:t>be</w:t>
      </w:r>
      <w:r>
        <w:rPr>
          <w:spacing w:val="-6"/>
          <w:sz w:val="22"/>
        </w:rPr>
        <w:t> </w:t>
      </w:r>
      <w:r>
        <w:rPr>
          <w:sz w:val="22"/>
        </w:rPr>
        <w:t>assigned a numerical value of ULOQ for plotting on linear scale and log-linear scale.</w:t>
      </w:r>
    </w:p>
    <w:p>
      <w:pPr>
        <w:pStyle w:val="BodyText"/>
        <w:spacing w:before="54"/>
        <w:ind w:left="1560" w:right="612"/>
      </w:pPr>
      <w:bookmarkStart w:name="Note:  ALQ data may be treated different" w:id="96"/>
      <w:bookmarkEnd w:id="96"/>
      <w:r>
        <w:rPr/>
      </w:r>
      <w:r>
        <w:rPr>
          <w:b/>
        </w:rPr>
        <w:t>Note</w:t>
      </w:r>
      <w:r>
        <w:rPr/>
        <w:t>:</w:t>
      </w:r>
      <w:r>
        <w:rPr>
          <w:spacing w:val="40"/>
        </w:rPr>
        <w:t> </w:t>
      </w:r>
      <w:r>
        <w:rPr/>
        <w:t>ALQ</w:t>
      </w:r>
      <w:r>
        <w:rPr>
          <w:spacing w:val="-3"/>
        </w:rPr>
        <w:t> </w:t>
      </w:r>
      <w:r>
        <w:rPr/>
        <w:t>data</w:t>
      </w:r>
      <w:r>
        <w:rPr>
          <w:spacing w:val="-3"/>
        </w:rPr>
        <w:t> </w:t>
      </w:r>
      <w:r>
        <w:rPr/>
        <w:t>may</w:t>
      </w:r>
      <w:r>
        <w:rPr>
          <w:spacing w:val="-3"/>
        </w:rPr>
        <w:t> </w:t>
      </w:r>
      <w:r>
        <w:rPr/>
        <w:t>be</w:t>
      </w:r>
      <w:r>
        <w:rPr>
          <w:spacing w:val="-3"/>
        </w:rPr>
        <w:t> </w:t>
      </w:r>
      <w:r>
        <w:rPr/>
        <w:t>treated</w:t>
      </w:r>
      <w:r>
        <w:rPr>
          <w:spacing w:val="-3"/>
        </w:rPr>
        <w:t> </w:t>
      </w:r>
      <w:r>
        <w:rPr/>
        <w:t>differently</w:t>
      </w:r>
      <w:r>
        <w:rPr>
          <w:spacing w:val="-3"/>
        </w:rPr>
        <w:t> </w:t>
      </w:r>
      <w:r>
        <w:rPr/>
        <w:t>if</w:t>
      </w:r>
      <w:r>
        <w:rPr>
          <w:spacing w:val="-3"/>
        </w:rPr>
        <w:t> </w:t>
      </w:r>
      <w:r>
        <w:rPr/>
        <w:t>defined</w:t>
      </w:r>
      <w:r>
        <w:rPr>
          <w:spacing w:val="-3"/>
        </w:rPr>
        <w:t> </w:t>
      </w:r>
      <w:r>
        <w:rPr/>
        <w:t>as</w:t>
      </w:r>
      <w:r>
        <w:rPr>
          <w:spacing w:val="-3"/>
        </w:rPr>
        <w:t> </w:t>
      </w:r>
      <w:r>
        <w:rPr/>
        <w:t>such</w:t>
      </w:r>
      <w:r>
        <w:rPr>
          <w:spacing w:val="-3"/>
        </w:rPr>
        <w:t> </w:t>
      </w:r>
      <w:r>
        <w:rPr/>
        <w:t>in</w:t>
      </w:r>
      <w:r>
        <w:rPr>
          <w:spacing w:val="-3"/>
        </w:rPr>
        <w:t> </w:t>
      </w:r>
      <w:r>
        <w:rPr/>
        <w:t>the</w:t>
      </w:r>
      <w:r>
        <w:rPr>
          <w:spacing w:val="-3"/>
        </w:rPr>
        <w:t> </w:t>
      </w:r>
      <w:r>
        <w:rPr/>
        <w:t>SAP</w:t>
      </w:r>
      <w:r>
        <w:rPr>
          <w:spacing w:val="-3"/>
        </w:rPr>
        <w:t> </w:t>
      </w:r>
      <w:r>
        <w:rPr/>
        <w:t>or requested by the Sponsor.</w:t>
      </w:r>
    </w:p>
    <w:p>
      <w:pPr>
        <w:pStyle w:val="BodyText"/>
        <w:spacing w:before="9"/>
        <w:rPr>
          <w:sz w:val="27"/>
        </w:rPr>
      </w:pPr>
    </w:p>
    <w:p>
      <w:pPr>
        <w:pStyle w:val="Heading1"/>
        <w:rPr>
          <w:i/>
        </w:rPr>
      </w:pPr>
      <w:r>
        <w:rPr>
          <w:i/>
        </w:rPr>
        <w:t>G4:</w:t>
      </w:r>
      <w:r>
        <w:rPr>
          <w:i/>
          <w:spacing w:val="-7"/>
        </w:rPr>
        <w:t> </w:t>
      </w:r>
      <w:r>
        <w:rPr>
          <w:i/>
        </w:rPr>
        <w:t>Reporting</w:t>
      </w:r>
      <w:r>
        <w:rPr>
          <w:i/>
          <w:spacing w:val="-4"/>
        </w:rPr>
        <w:t> </w:t>
      </w:r>
      <w:r>
        <w:rPr>
          <w:i/>
        </w:rPr>
        <w:t>of</w:t>
      </w:r>
      <w:r>
        <w:rPr>
          <w:i/>
          <w:spacing w:val="-5"/>
        </w:rPr>
        <w:t> </w:t>
      </w:r>
      <w:r>
        <w:rPr>
          <w:i/>
        </w:rPr>
        <w:t>Diagnostic</w:t>
      </w:r>
      <w:r>
        <w:rPr>
          <w:i/>
          <w:spacing w:val="-4"/>
        </w:rPr>
        <w:t> </w:t>
      </w:r>
      <w:r>
        <w:rPr>
          <w:i/>
        </w:rPr>
        <w:t>Data</w:t>
      </w:r>
      <w:r>
        <w:rPr>
          <w:i/>
          <w:spacing w:val="-4"/>
        </w:rPr>
        <w:t> </w:t>
      </w:r>
      <w:r>
        <w:rPr>
          <w:i/>
        </w:rPr>
        <w:t>in</w:t>
      </w:r>
      <w:r>
        <w:rPr>
          <w:i/>
          <w:spacing w:val="-5"/>
        </w:rPr>
        <w:t> </w:t>
      </w:r>
      <w:r>
        <w:rPr>
          <w:i/>
        </w:rPr>
        <w:t>Support</w:t>
      </w:r>
      <w:r>
        <w:rPr>
          <w:i/>
          <w:spacing w:val="-4"/>
        </w:rPr>
        <w:t> </w:t>
      </w:r>
      <w:r>
        <w:rPr>
          <w:i/>
        </w:rPr>
        <w:t>of</w:t>
      </w:r>
      <w:r>
        <w:rPr>
          <w:i/>
          <w:spacing w:val="-4"/>
        </w:rPr>
        <w:t> </w:t>
      </w:r>
      <w:r>
        <w:rPr>
          <w:i/>
        </w:rPr>
        <w:t>AUC</w:t>
      </w:r>
      <w:r>
        <w:rPr>
          <w:i/>
          <w:spacing w:val="-5"/>
        </w:rPr>
        <w:t> </w:t>
      </w:r>
      <w:r>
        <w:rPr>
          <w:i/>
        </w:rPr>
        <w:t>and</w:t>
      </w:r>
      <w:r>
        <w:rPr>
          <w:i/>
          <w:spacing w:val="-4"/>
        </w:rPr>
        <w:t> </w:t>
      </w:r>
      <w:r>
        <w:rPr>
          <w:i/>
        </w:rPr>
        <w:t>Half-life</w:t>
      </w:r>
      <w:r>
        <w:rPr>
          <w:i/>
          <w:spacing w:val="-3"/>
        </w:rPr>
        <w:t> </w:t>
      </w:r>
      <w:r>
        <w:rPr>
          <w:i/>
          <w:spacing w:val="-2"/>
        </w:rPr>
        <w:t>Calculations</w:t>
      </w:r>
    </w:p>
    <w:p>
      <w:pPr>
        <w:pStyle w:val="BodyText"/>
        <w:spacing w:before="2"/>
        <w:ind w:left="1022" w:right="477"/>
      </w:pPr>
      <w:r>
        <w:rPr/>
        <w:t>The</w:t>
      </w:r>
      <w:r>
        <w:rPr>
          <w:spacing w:val="-3"/>
        </w:rPr>
        <w:t> </w:t>
      </w:r>
      <w:r>
        <w:rPr/>
        <w:t>following</w:t>
      </w:r>
      <w:r>
        <w:rPr>
          <w:spacing w:val="-3"/>
        </w:rPr>
        <w:t> </w:t>
      </w:r>
      <w:r>
        <w:rPr/>
        <w:t>diagnostic</w:t>
      </w:r>
      <w:r>
        <w:rPr>
          <w:spacing w:val="-3"/>
        </w:rPr>
        <w:t> </w:t>
      </w:r>
      <w:r>
        <w:rPr/>
        <w:t>parameters</w:t>
      </w:r>
      <w:r>
        <w:rPr>
          <w:spacing w:val="-3"/>
        </w:rPr>
        <w:t> </w:t>
      </w:r>
      <w:r>
        <w:rPr/>
        <w:t>that</w:t>
      </w:r>
      <w:r>
        <w:rPr>
          <w:spacing w:val="-3"/>
        </w:rPr>
        <w:t> </w:t>
      </w:r>
      <w:r>
        <w:rPr/>
        <w:t>are</w:t>
      </w:r>
      <w:r>
        <w:rPr>
          <w:spacing w:val="-3"/>
        </w:rPr>
        <w:t> </w:t>
      </w:r>
      <w:r>
        <w:rPr/>
        <w:t>generated</w:t>
      </w:r>
      <w:r>
        <w:rPr>
          <w:spacing w:val="-3"/>
        </w:rPr>
        <w:t> </w:t>
      </w:r>
      <w:r>
        <w:rPr/>
        <w:t>as</w:t>
      </w:r>
      <w:r>
        <w:rPr>
          <w:spacing w:val="-3"/>
        </w:rPr>
        <w:t> </w:t>
      </w:r>
      <w:r>
        <w:rPr/>
        <w:t>part</w:t>
      </w:r>
      <w:r>
        <w:rPr>
          <w:spacing w:val="-3"/>
        </w:rPr>
        <w:t> </w:t>
      </w:r>
      <w:r>
        <w:rPr/>
        <w:t>of</w:t>
      </w:r>
      <w:r>
        <w:rPr>
          <w:spacing w:val="-3"/>
        </w:rPr>
        <w:t> </w:t>
      </w:r>
      <w:r>
        <w:rPr/>
        <w:t>the</w:t>
      </w:r>
      <w:r>
        <w:rPr>
          <w:spacing w:val="-6"/>
        </w:rPr>
        <w:t> </w:t>
      </w:r>
      <w:r>
        <w:rPr/>
        <w:t>WinNonlin</w:t>
      </w:r>
      <w:r>
        <w:rPr>
          <w:spacing w:val="-4"/>
        </w:rPr>
        <w:t> </w:t>
      </w:r>
      <w:r>
        <w:rPr/>
        <w:t>analysis shall</w:t>
      </w:r>
      <w:r>
        <w:rPr>
          <w:spacing w:val="-3"/>
        </w:rPr>
        <w:t> </w:t>
      </w:r>
      <w:r>
        <w:rPr/>
        <w:t>be</w:t>
      </w:r>
      <w:r>
        <w:rPr>
          <w:spacing w:val="-3"/>
        </w:rPr>
        <w:t> </w:t>
      </w:r>
      <w:r>
        <w:rPr/>
        <w:t>included</w:t>
      </w:r>
      <w:r>
        <w:rPr>
          <w:spacing w:val="-3"/>
        </w:rPr>
        <w:t> </w:t>
      </w:r>
      <w:r>
        <w:rPr/>
        <w:t>as</w:t>
      </w:r>
      <w:r>
        <w:rPr>
          <w:spacing w:val="-3"/>
        </w:rPr>
        <w:t> </w:t>
      </w:r>
      <w:r>
        <w:rPr/>
        <w:t>part</w:t>
      </w:r>
      <w:r>
        <w:rPr>
          <w:spacing w:val="-3"/>
        </w:rPr>
        <w:t> </w:t>
      </w:r>
      <w:r>
        <w:rPr/>
        <w:t>of</w:t>
      </w:r>
      <w:r>
        <w:rPr>
          <w:spacing w:val="-3"/>
        </w:rPr>
        <w:t> </w:t>
      </w:r>
      <w:r>
        <w:rPr/>
        <w:t>the</w:t>
      </w:r>
      <w:r>
        <w:rPr>
          <w:spacing w:val="-1"/>
        </w:rPr>
        <w:t> </w:t>
      </w:r>
      <w:r>
        <w:rPr/>
        <w:t>postWinNonlin</w:t>
      </w:r>
      <w:r>
        <w:rPr>
          <w:spacing w:val="-3"/>
        </w:rPr>
        <w:t> </w:t>
      </w:r>
      <w:r>
        <w:rPr/>
        <w:t>parameter</w:t>
      </w:r>
      <w:r>
        <w:rPr>
          <w:spacing w:val="-3"/>
        </w:rPr>
        <w:t> </w:t>
      </w:r>
      <w:r>
        <w:rPr/>
        <w:t>dataset</w:t>
      </w:r>
      <w:r>
        <w:rPr>
          <w:spacing w:val="-3"/>
        </w:rPr>
        <w:t> </w:t>
      </w:r>
      <w:r>
        <w:rPr/>
        <w:t>and</w:t>
      </w:r>
      <w:r>
        <w:rPr>
          <w:spacing w:val="-3"/>
        </w:rPr>
        <w:t> </w:t>
      </w:r>
      <w:r>
        <w:rPr/>
        <w:t>become</w:t>
      </w:r>
      <w:r>
        <w:rPr>
          <w:spacing w:val="-3"/>
        </w:rPr>
        <w:t> </w:t>
      </w:r>
      <w:r>
        <w:rPr/>
        <w:t>part</w:t>
      </w:r>
      <w:r>
        <w:rPr>
          <w:spacing w:val="-3"/>
        </w:rPr>
        <w:t> </w:t>
      </w:r>
      <w:r>
        <w:rPr/>
        <w:t>of</w:t>
      </w:r>
      <w:r>
        <w:rPr>
          <w:spacing w:val="-3"/>
        </w:rPr>
        <w:t> </w:t>
      </w:r>
      <w:r>
        <w:rPr/>
        <w:t>the listings in the study report unless otherwise indicated in the SAP or specified by the </w:t>
      </w:r>
      <w:r>
        <w:rPr>
          <w:spacing w:val="-2"/>
        </w:rPr>
        <w:t>Sponsor:</w:t>
      </w:r>
    </w:p>
    <w:p>
      <w:pPr>
        <w:pStyle w:val="BodyText"/>
        <w:spacing w:before="1"/>
        <w:rPr>
          <w:sz w:val="27"/>
        </w:rPr>
      </w:pPr>
    </w:p>
    <w:p>
      <w:pPr>
        <w:pStyle w:val="ListParagraph"/>
        <w:numPr>
          <w:ilvl w:val="0"/>
          <w:numId w:val="13"/>
        </w:numPr>
        <w:tabs>
          <w:tab w:pos="1559" w:val="left" w:leader="none"/>
          <w:tab w:pos="1560" w:val="left" w:leader="none"/>
        </w:tabs>
        <w:spacing w:line="240" w:lineRule="auto" w:before="0" w:after="0"/>
        <w:ind w:left="1560" w:right="0" w:hanging="360"/>
        <w:jc w:val="left"/>
        <w:rPr>
          <w:rFonts w:ascii="Symbol" w:hAnsi="Symbol"/>
          <w:sz w:val="20"/>
        </w:rPr>
      </w:pPr>
      <w:bookmarkStart w:name="Number of data points included in the re" w:id="97"/>
      <w:bookmarkEnd w:id="97"/>
      <w:r>
        <w:rPr>
          <w:position w:val="2"/>
          <w:sz w:val="22"/>
        </w:rPr>
        <w:t>Numbe</w:t>
      </w:r>
      <w:r>
        <w:rPr>
          <w:position w:val="2"/>
          <w:sz w:val="22"/>
        </w:rPr>
        <w:t>r</w:t>
      </w:r>
      <w:r>
        <w:rPr>
          <w:spacing w:val="-7"/>
          <w:position w:val="2"/>
          <w:sz w:val="22"/>
        </w:rPr>
        <w:t> </w:t>
      </w:r>
      <w:r>
        <w:rPr>
          <w:position w:val="2"/>
          <w:sz w:val="22"/>
        </w:rPr>
        <w:t>of</w:t>
      </w:r>
      <w:r>
        <w:rPr>
          <w:spacing w:val="-5"/>
          <w:position w:val="2"/>
          <w:sz w:val="22"/>
        </w:rPr>
        <w:t> </w:t>
      </w:r>
      <w:r>
        <w:rPr>
          <w:position w:val="2"/>
          <w:sz w:val="22"/>
        </w:rPr>
        <w:t>data</w:t>
      </w:r>
      <w:r>
        <w:rPr>
          <w:spacing w:val="-5"/>
          <w:position w:val="2"/>
          <w:sz w:val="22"/>
        </w:rPr>
        <w:t> </w:t>
      </w:r>
      <w:r>
        <w:rPr>
          <w:position w:val="2"/>
          <w:sz w:val="22"/>
        </w:rPr>
        <w:t>points</w:t>
      </w:r>
      <w:r>
        <w:rPr>
          <w:spacing w:val="-5"/>
          <w:position w:val="2"/>
          <w:sz w:val="22"/>
        </w:rPr>
        <w:t> </w:t>
      </w:r>
      <w:r>
        <w:rPr>
          <w:position w:val="2"/>
          <w:sz w:val="22"/>
        </w:rPr>
        <w:t>included</w:t>
      </w:r>
      <w:r>
        <w:rPr>
          <w:spacing w:val="-5"/>
          <w:position w:val="2"/>
          <w:sz w:val="22"/>
        </w:rPr>
        <w:t> </w:t>
      </w:r>
      <w:r>
        <w:rPr>
          <w:position w:val="2"/>
          <w:sz w:val="22"/>
        </w:rPr>
        <w:t>in</w:t>
      </w:r>
      <w:r>
        <w:rPr>
          <w:spacing w:val="-5"/>
          <w:position w:val="2"/>
          <w:sz w:val="22"/>
        </w:rPr>
        <w:t> </w:t>
      </w:r>
      <w:r>
        <w:rPr>
          <w:position w:val="2"/>
          <w:sz w:val="22"/>
        </w:rPr>
        <w:t>the</w:t>
      </w:r>
      <w:r>
        <w:rPr>
          <w:spacing w:val="-5"/>
          <w:position w:val="2"/>
          <w:sz w:val="22"/>
        </w:rPr>
        <w:t> </w:t>
      </w:r>
      <w:r>
        <w:rPr>
          <w:position w:val="2"/>
          <w:sz w:val="22"/>
        </w:rPr>
        <w:t>regression</w:t>
      </w:r>
      <w:r>
        <w:rPr>
          <w:spacing w:val="-5"/>
          <w:position w:val="2"/>
          <w:sz w:val="22"/>
        </w:rPr>
        <w:t> </w:t>
      </w:r>
      <w:r>
        <w:rPr>
          <w:position w:val="2"/>
          <w:sz w:val="22"/>
        </w:rPr>
        <w:t>analysis</w:t>
      </w:r>
      <w:r>
        <w:rPr>
          <w:spacing w:val="-7"/>
          <w:position w:val="2"/>
          <w:sz w:val="22"/>
        </w:rPr>
        <w:t> </w:t>
      </w:r>
      <w:r>
        <w:rPr>
          <w:position w:val="2"/>
          <w:sz w:val="22"/>
        </w:rPr>
        <w:t>for</w:t>
      </w:r>
      <w:r>
        <w:rPr>
          <w:spacing w:val="-6"/>
          <w:position w:val="2"/>
          <w:sz w:val="22"/>
        </w:rPr>
        <w:t> </w:t>
      </w:r>
      <w:r>
        <w:rPr>
          <w:position w:val="2"/>
          <w:sz w:val="22"/>
        </w:rPr>
        <w:t>calculation</w:t>
      </w:r>
      <w:r>
        <w:rPr>
          <w:spacing w:val="-4"/>
          <w:position w:val="2"/>
          <w:sz w:val="22"/>
        </w:rPr>
        <w:t> </w:t>
      </w:r>
      <w:r>
        <w:rPr>
          <w:position w:val="2"/>
          <w:sz w:val="22"/>
        </w:rPr>
        <w:t>of</w:t>
      </w:r>
      <w:r>
        <w:rPr>
          <w:spacing w:val="-3"/>
          <w:position w:val="2"/>
          <w:sz w:val="22"/>
        </w:rPr>
        <w:t> </w:t>
      </w:r>
      <w:r>
        <w:rPr>
          <w:spacing w:val="-5"/>
          <w:position w:val="2"/>
          <w:sz w:val="22"/>
        </w:rPr>
        <w:t>λ</w:t>
      </w:r>
      <w:r>
        <w:rPr>
          <w:spacing w:val="-5"/>
          <w:sz w:val="14"/>
        </w:rPr>
        <w:t>z</w:t>
      </w:r>
      <w:r>
        <w:rPr>
          <w:spacing w:val="-5"/>
          <w:position w:val="2"/>
          <w:sz w:val="22"/>
        </w:rPr>
        <w:t>.</w:t>
      </w:r>
    </w:p>
    <w:p>
      <w:pPr>
        <w:pStyle w:val="ListParagraph"/>
        <w:numPr>
          <w:ilvl w:val="0"/>
          <w:numId w:val="13"/>
        </w:numPr>
        <w:tabs>
          <w:tab w:pos="1559" w:val="left" w:leader="none"/>
          <w:tab w:pos="1560" w:val="left" w:leader="none"/>
        </w:tabs>
        <w:spacing w:line="240" w:lineRule="auto" w:before="52" w:after="0"/>
        <w:ind w:left="1560" w:right="0" w:hanging="360"/>
        <w:jc w:val="left"/>
        <w:rPr>
          <w:rFonts w:ascii="Symbol" w:hAnsi="Symbol"/>
          <w:sz w:val="20"/>
        </w:rPr>
      </w:pPr>
      <w:bookmarkStart w:name="Lower and upper limits on time for value" w:id="98"/>
      <w:bookmarkEnd w:id="98"/>
      <w:r>
        <w:rPr>
          <w:position w:val="2"/>
          <w:sz w:val="22"/>
        </w:rPr>
        <w:t>Lowe</w:t>
      </w:r>
      <w:r>
        <w:rPr>
          <w:position w:val="2"/>
          <w:sz w:val="22"/>
        </w:rPr>
        <w:t>r</w:t>
      </w:r>
      <w:r>
        <w:rPr>
          <w:spacing w:val="-7"/>
          <w:position w:val="2"/>
          <w:sz w:val="22"/>
        </w:rPr>
        <w:t> </w:t>
      </w:r>
      <w:r>
        <w:rPr>
          <w:position w:val="2"/>
          <w:sz w:val="22"/>
        </w:rPr>
        <w:t>and</w:t>
      </w:r>
      <w:r>
        <w:rPr>
          <w:spacing w:val="-4"/>
          <w:position w:val="2"/>
          <w:sz w:val="22"/>
        </w:rPr>
        <w:t> </w:t>
      </w:r>
      <w:r>
        <w:rPr>
          <w:position w:val="2"/>
          <w:sz w:val="22"/>
        </w:rPr>
        <w:t>upper</w:t>
      </w:r>
      <w:r>
        <w:rPr>
          <w:spacing w:val="-5"/>
          <w:position w:val="2"/>
          <w:sz w:val="22"/>
        </w:rPr>
        <w:t> </w:t>
      </w:r>
      <w:r>
        <w:rPr>
          <w:position w:val="2"/>
          <w:sz w:val="22"/>
        </w:rPr>
        <w:t>limits</w:t>
      </w:r>
      <w:r>
        <w:rPr>
          <w:spacing w:val="-4"/>
          <w:position w:val="2"/>
          <w:sz w:val="22"/>
        </w:rPr>
        <w:t> </w:t>
      </w:r>
      <w:r>
        <w:rPr>
          <w:position w:val="2"/>
          <w:sz w:val="22"/>
        </w:rPr>
        <w:t>on</w:t>
      </w:r>
      <w:r>
        <w:rPr>
          <w:spacing w:val="-4"/>
          <w:position w:val="2"/>
          <w:sz w:val="22"/>
        </w:rPr>
        <w:t> </w:t>
      </w:r>
      <w:r>
        <w:rPr>
          <w:position w:val="2"/>
          <w:sz w:val="22"/>
        </w:rPr>
        <w:t>time</w:t>
      </w:r>
      <w:r>
        <w:rPr>
          <w:spacing w:val="-5"/>
          <w:position w:val="2"/>
          <w:sz w:val="22"/>
        </w:rPr>
        <w:t> </w:t>
      </w:r>
      <w:r>
        <w:rPr>
          <w:position w:val="2"/>
          <w:sz w:val="22"/>
        </w:rPr>
        <w:t>for</w:t>
      </w:r>
      <w:r>
        <w:rPr>
          <w:spacing w:val="-4"/>
          <w:position w:val="2"/>
          <w:sz w:val="22"/>
        </w:rPr>
        <w:t> </w:t>
      </w:r>
      <w:r>
        <w:rPr>
          <w:position w:val="2"/>
          <w:sz w:val="22"/>
        </w:rPr>
        <w:t>values</w:t>
      </w:r>
      <w:r>
        <w:rPr>
          <w:spacing w:val="-5"/>
          <w:position w:val="2"/>
          <w:sz w:val="22"/>
        </w:rPr>
        <w:t> </w:t>
      </w:r>
      <w:r>
        <w:rPr>
          <w:position w:val="2"/>
          <w:sz w:val="22"/>
        </w:rPr>
        <w:t>which</w:t>
      </w:r>
      <w:r>
        <w:rPr>
          <w:spacing w:val="-4"/>
          <w:position w:val="2"/>
          <w:sz w:val="22"/>
        </w:rPr>
        <w:t> </w:t>
      </w:r>
      <w:r>
        <w:rPr>
          <w:position w:val="2"/>
          <w:sz w:val="22"/>
        </w:rPr>
        <w:t>are</w:t>
      </w:r>
      <w:r>
        <w:rPr>
          <w:spacing w:val="-4"/>
          <w:position w:val="2"/>
          <w:sz w:val="22"/>
        </w:rPr>
        <w:t> </w:t>
      </w:r>
      <w:r>
        <w:rPr>
          <w:position w:val="2"/>
          <w:sz w:val="22"/>
        </w:rPr>
        <w:t>included</w:t>
      </w:r>
      <w:r>
        <w:rPr>
          <w:spacing w:val="-5"/>
          <w:position w:val="2"/>
          <w:sz w:val="22"/>
        </w:rPr>
        <w:t> </w:t>
      </w:r>
      <w:r>
        <w:rPr>
          <w:position w:val="2"/>
          <w:sz w:val="22"/>
        </w:rPr>
        <w:t>in</w:t>
      </w:r>
      <w:r>
        <w:rPr>
          <w:spacing w:val="-4"/>
          <w:position w:val="2"/>
          <w:sz w:val="22"/>
        </w:rPr>
        <w:t> </w:t>
      </w:r>
      <w:r>
        <w:rPr>
          <w:position w:val="2"/>
          <w:sz w:val="22"/>
        </w:rPr>
        <w:t>the</w:t>
      </w:r>
      <w:r>
        <w:rPr>
          <w:spacing w:val="-5"/>
          <w:position w:val="2"/>
          <w:sz w:val="22"/>
        </w:rPr>
        <w:t> </w:t>
      </w:r>
      <w:r>
        <w:rPr>
          <w:position w:val="2"/>
          <w:sz w:val="22"/>
        </w:rPr>
        <w:t>calculation</w:t>
      </w:r>
      <w:r>
        <w:rPr>
          <w:spacing w:val="-4"/>
          <w:position w:val="2"/>
          <w:sz w:val="22"/>
        </w:rPr>
        <w:t> </w:t>
      </w:r>
      <w:r>
        <w:rPr>
          <w:position w:val="2"/>
          <w:sz w:val="22"/>
        </w:rPr>
        <w:t>of</w:t>
      </w:r>
      <w:r>
        <w:rPr>
          <w:spacing w:val="-4"/>
          <w:position w:val="2"/>
          <w:sz w:val="22"/>
        </w:rPr>
        <w:t> </w:t>
      </w:r>
      <w:r>
        <w:rPr>
          <w:spacing w:val="-5"/>
          <w:position w:val="2"/>
          <w:sz w:val="22"/>
        </w:rPr>
        <w:t>λ</w:t>
      </w:r>
      <w:r>
        <w:rPr>
          <w:spacing w:val="-5"/>
          <w:sz w:val="14"/>
        </w:rPr>
        <w:t>z</w:t>
      </w:r>
      <w:r>
        <w:rPr>
          <w:spacing w:val="-5"/>
          <w:position w:val="2"/>
          <w:sz w:val="22"/>
        </w:rPr>
        <w:t>.</w:t>
      </w:r>
    </w:p>
    <w:p>
      <w:pPr>
        <w:pStyle w:val="ListParagraph"/>
        <w:numPr>
          <w:ilvl w:val="0"/>
          <w:numId w:val="13"/>
        </w:numPr>
        <w:tabs>
          <w:tab w:pos="1559" w:val="left" w:leader="none"/>
          <w:tab w:pos="1560" w:val="left" w:leader="none"/>
        </w:tabs>
        <w:spacing w:line="237" w:lineRule="auto" w:before="63" w:after="0"/>
        <w:ind w:left="1560" w:right="622" w:hanging="360"/>
        <w:jc w:val="left"/>
        <w:rPr>
          <w:rFonts w:ascii="Symbol" w:hAnsi="Symbol"/>
          <w:sz w:val="20"/>
        </w:rPr>
      </w:pPr>
      <w:bookmarkStart w:name="Goodness-of-fit statistic for the regres" w:id="99"/>
      <w:bookmarkEnd w:id="99"/>
      <w:r>
        <w:rPr>
          <w:sz w:val="22"/>
        </w:rPr>
        <w:t>Goodness</w:t>
      </w:r>
      <w:r>
        <w:rPr>
          <w:sz w:val="22"/>
        </w:rPr>
        <w:t>-of-fit</w:t>
      </w:r>
      <w:r>
        <w:rPr>
          <w:spacing w:val="-3"/>
          <w:sz w:val="22"/>
        </w:rPr>
        <w:t> </w:t>
      </w:r>
      <w:r>
        <w:rPr>
          <w:sz w:val="22"/>
        </w:rPr>
        <w:t>statistic</w:t>
      </w:r>
      <w:r>
        <w:rPr>
          <w:spacing w:val="-3"/>
          <w:sz w:val="22"/>
        </w:rPr>
        <w:t> </w:t>
      </w:r>
      <w:r>
        <w:rPr>
          <w:sz w:val="22"/>
        </w:rPr>
        <w:t>for</w:t>
      </w:r>
      <w:r>
        <w:rPr>
          <w:spacing w:val="-3"/>
          <w:sz w:val="22"/>
        </w:rPr>
        <w:t> </w:t>
      </w:r>
      <w:r>
        <w:rPr>
          <w:sz w:val="22"/>
        </w:rPr>
        <w:t>the</w:t>
      </w:r>
      <w:r>
        <w:rPr>
          <w:spacing w:val="-2"/>
          <w:sz w:val="22"/>
        </w:rPr>
        <w:t> </w:t>
      </w:r>
      <w:r>
        <w:rPr>
          <w:sz w:val="22"/>
        </w:rPr>
        <w:t>regression</w:t>
      </w:r>
      <w:r>
        <w:rPr>
          <w:spacing w:val="-3"/>
          <w:sz w:val="22"/>
        </w:rPr>
        <w:t> </w:t>
      </w:r>
      <w:r>
        <w:rPr>
          <w:sz w:val="22"/>
        </w:rPr>
        <w:t>of</w:t>
      </w:r>
      <w:r>
        <w:rPr>
          <w:spacing w:val="-3"/>
          <w:sz w:val="22"/>
        </w:rPr>
        <w:t> </w:t>
      </w:r>
      <w:r>
        <w:rPr>
          <w:sz w:val="22"/>
        </w:rPr>
        <w:t>the</w:t>
      </w:r>
      <w:r>
        <w:rPr>
          <w:spacing w:val="-2"/>
          <w:sz w:val="22"/>
        </w:rPr>
        <w:t> </w:t>
      </w:r>
      <w:r>
        <w:rPr>
          <w:sz w:val="22"/>
        </w:rPr>
        <w:t>terminal</w:t>
      </w:r>
      <w:r>
        <w:rPr>
          <w:spacing w:val="-2"/>
          <w:sz w:val="22"/>
        </w:rPr>
        <w:t> </w:t>
      </w:r>
      <w:r>
        <w:rPr>
          <w:sz w:val="22"/>
        </w:rPr>
        <w:t>phase</w:t>
      </w:r>
      <w:r>
        <w:rPr>
          <w:spacing w:val="-3"/>
          <w:sz w:val="22"/>
        </w:rPr>
        <w:t> </w:t>
      </w:r>
      <w:r>
        <w:rPr>
          <w:sz w:val="22"/>
        </w:rPr>
        <w:t>(Rsq_adj</w:t>
      </w:r>
      <w:r>
        <w:rPr>
          <w:spacing w:val="-7"/>
          <w:sz w:val="22"/>
        </w:rPr>
        <w:t> </w:t>
      </w:r>
      <w:r>
        <w:rPr>
          <w:sz w:val="22"/>
        </w:rPr>
        <w:t>[or</w:t>
      </w:r>
      <w:r>
        <w:rPr>
          <w:spacing w:val="-2"/>
          <w:sz w:val="22"/>
        </w:rPr>
        <w:t> </w:t>
      </w:r>
      <w:r>
        <w:rPr>
          <w:sz w:val="22"/>
        </w:rPr>
        <w:t>Rsq,</w:t>
      </w:r>
      <w:r>
        <w:rPr>
          <w:spacing w:val="-2"/>
          <w:sz w:val="22"/>
        </w:rPr>
        <w:t> </w:t>
      </w:r>
      <w:r>
        <w:rPr>
          <w:sz w:val="22"/>
        </w:rPr>
        <w:t>if </w:t>
      </w:r>
      <w:r>
        <w:rPr>
          <w:spacing w:val="-2"/>
          <w:sz w:val="22"/>
        </w:rPr>
        <w:t>applicable]).</w:t>
      </w:r>
    </w:p>
    <w:p>
      <w:pPr>
        <w:pStyle w:val="ListParagraph"/>
        <w:numPr>
          <w:ilvl w:val="0"/>
          <w:numId w:val="13"/>
        </w:numPr>
        <w:tabs>
          <w:tab w:pos="1559" w:val="left" w:leader="none"/>
          <w:tab w:pos="1560" w:val="left" w:leader="none"/>
        </w:tabs>
        <w:spacing w:line="240" w:lineRule="auto" w:before="58" w:after="0"/>
        <w:ind w:left="1560" w:right="0" w:hanging="360"/>
        <w:jc w:val="left"/>
        <w:rPr>
          <w:rFonts w:ascii="Symbol" w:hAnsi="Symbol"/>
          <w:sz w:val="20"/>
        </w:rPr>
      </w:pPr>
      <w:bookmarkStart w:name="The percentage of AUC(0-inf) obtained by" w:id="100"/>
      <w:bookmarkEnd w:id="100"/>
      <w:r>
        <w:rPr>
          <w:position w:val="2"/>
          <w:sz w:val="22"/>
        </w:rPr>
        <w:t>Th</w:t>
      </w:r>
      <w:r>
        <w:rPr>
          <w:position w:val="2"/>
          <w:sz w:val="22"/>
        </w:rPr>
        <w:t>e</w:t>
      </w:r>
      <w:r>
        <w:rPr>
          <w:spacing w:val="-7"/>
          <w:position w:val="2"/>
          <w:sz w:val="22"/>
        </w:rPr>
        <w:t> </w:t>
      </w:r>
      <w:r>
        <w:rPr>
          <w:position w:val="2"/>
          <w:sz w:val="22"/>
        </w:rPr>
        <w:t>percentage</w:t>
      </w:r>
      <w:r>
        <w:rPr>
          <w:spacing w:val="-6"/>
          <w:position w:val="2"/>
          <w:sz w:val="22"/>
        </w:rPr>
        <w:t> </w:t>
      </w:r>
      <w:r>
        <w:rPr>
          <w:position w:val="2"/>
          <w:sz w:val="22"/>
        </w:rPr>
        <w:t>of</w:t>
      </w:r>
      <w:r>
        <w:rPr>
          <w:spacing w:val="-7"/>
          <w:position w:val="2"/>
          <w:sz w:val="22"/>
        </w:rPr>
        <w:t> </w:t>
      </w:r>
      <w:r>
        <w:rPr>
          <w:position w:val="2"/>
          <w:sz w:val="22"/>
        </w:rPr>
        <w:t>AUC</w:t>
      </w:r>
      <w:r>
        <w:rPr>
          <w:sz w:val="14"/>
        </w:rPr>
        <w:t>(0-inf)</w:t>
      </w:r>
      <w:r>
        <w:rPr>
          <w:spacing w:val="14"/>
          <w:sz w:val="14"/>
        </w:rPr>
        <w:t> </w:t>
      </w:r>
      <w:r>
        <w:rPr>
          <w:position w:val="2"/>
          <w:sz w:val="22"/>
        </w:rPr>
        <w:t>obtained</w:t>
      </w:r>
      <w:r>
        <w:rPr>
          <w:spacing w:val="-6"/>
          <w:position w:val="2"/>
          <w:sz w:val="22"/>
        </w:rPr>
        <w:t> </w:t>
      </w:r>
      <w:r>
        <w:rPr>
          <w:position w:val="2"/>
          <w:sz w:val="22"/>
        </w:rPr>
        <w:t>by</w:t>
      </w:r>
      <w:r>
        <w:rPr>
          <w:spacing w:val="-7"/>
          <w:position w:val="2"/>
          <w:sz w:val="22"/>
        </w:rPr>
        <w:t> </w:t>
      </w:r>
      <w:r>
        <w:rPr>
          <w:position w:val="2"/>
          <w:sz w:val="22"/>
        </w:rPr>
        <w:t>extrapolation</w:t>
      </w:r>
      <w:r>
        <w:rPr>
          <w:spacing w:val="-6"/>
          <w:position w:val="2"/>
          <w:sz w:val="22"/>
        </w:rPr>
        <w:t> </w:t>
      </w:r>
      <w:r>
        <w:rPr>
          <w:spacing w:val="-2"/>
          <w:position w:val="2"/>
          <w:sz w:val="22"/>
        </w:rPr>
        <w:t>(%AUC</w:t>
      </w:r>
      <w:r>
        <w:rPr>
          <w:spacing w:val="-2"/>
          <w:sz w:val="14"/>
        </w:rPr>
        <w:t>ex</w:t>
      </w:r>
      <w:r>
        <w:rPr>
          <w:spacing w:val="-2"/>
          <w:position w:val="2"/>
          <w:sz w:val="22"/>
        </w:rPr>
        <w:t>).</w:t>
      </w:r>
    </w:p>
    <w:p>
      <w:pPr>
        <w:pStyle w:val="BodyText"/>
        <w:spacing w:before="10"/>
        <w:rPr>
          <w:sz w:val="32"/>
        </w:rPr>
      </w:pPr>
    </w:p>
    <w:p>
      <w:pPr>
        <w:pStyle w:val="Heading1"/>
        <w:spacing w:line="251" w:lineRule="exact"/>
        <w:rPr>
          <w:i/>
        </w:rPr>
      </w:pPr>
      <w:r>
        <w:rPr>
          <w:i/>
        </w:rPr>
        <w:t>G5: </w:t>
      </w:r>
      <w:r>
        <w:rPr>
          <w:i/>
          <w:spacing w:val="-2"/>
        </w:rPr>
        <w:t>Outputs</w:t>
      </w:r>
    </w:p>
    <w:p>
      <w:pPr>
        <w:pStyle w:val="BodyText"/>
        <w:spacing w:line="251" w:lineRule="exact"/>
        <w:ind w:left="1022"/>
      </w:pPr>
      <w:r>
        <w:rPr/>
        <w:t>As</w:t>
      </w:r>
      <w:r>
        <w:rPr>
          <w:spacing w:val="-6"/>
        </w:rPr>
        <w:t> </w:t>
      </w:r>
      <w:r>
        <w:rPr/>
        <w:t>part</w:t>
      </w:r>
      <w:r>
        <w:rPr>
          <w:spacing w:val="-4"/>
        </w:rPr>
        <w:t> </w:t>
      </w:r>
      <w:r>
        <w:rPr/>
        <w:t>of</w:t>
      </w:r>
      <w:r>
        <w:rPr>
          <w:spacing w:val="-3"/>
        </w:rPr>
        <w:t> </w:t>
      </w:r>
      <w:r>
        <w:rPr/>
        <w:t>a</w:t>
      </w:r>
      <w:r>
        <w:rPr>
          <w:spacing w:val="-3"/>
        </w:rPr>
        <w:t> </w:t>
      </w:r>
      <w:r>
        <w:rPr/>
        <w:t>standard</w:t>
      </w:r>
      <w:r>
        <w:rPr>
          <w:spacing w:val="-4"/>
        </w:rPr>
        <w:t> </w:t>
      </w:r>
      <w:r>
        <w:rPr/>
        <w:t>NCA,</w:t>
      </w:r>
      <w:r>
        <w:rPr>
          <w:spacing w:val="-6"/>
        </w:rPr>
        <w:t> </w:t>
      </w:r>
      <w:r>
        <w:rPr/>
        <w:t>the</w:t>
      </w:r>
      <w:r>
        <w:rPr>
          <w:spacing w:val="-5"/>
        </w:rPr>
        <w:t> </w:t>
      </w:r>
      <w:r>
        <w:rPr/>
        <w:t>following</w:t>
      </w:r>
      <w:r>
        <w:rPr>
          <w:spacing w:val="-4"/>
        </w:rPr>
        <w:t> </w:t>
      </w:r>
      <w:r>
        <w:rPr/>
        <w:t>items</w:t>
      </w:r>
      <w:r>
        <w:rPr>
          <w:spacing w:val="-5"/>
        </w:rPr>
        <w:t> </w:t>
      </w:r>
      <w:r>
        <w:rPr/>
        <w:t>are</w:t>
      </w:r>
      <w:r>
        <w:rPr>
          <w:spacing w:val="-4"/>
        </w:rPr>
        <w:t> </w:t>
      </w:r>
      <w:r>
        <w:rPr/>
        <w:t>generally</w:t>
      </w:r>
      <w:r>
        <w:rPr>
          <w:spacing w:val="-5"/>
        </w:rPr>
        <w:t> </w:t>
      </w:r>
      <w:r>
        <w:rPr/>
        <w:t>prepared</w:t>
      </w:r>
      <w:r>
        <w:rPr>
          <w:spacing w:val="-4"/>
        </w:rPr>
        <w:t> </w:t>
      </w:r>
      <w:r>
        <w:rPr/>
        <w:t>for</w:t>
      </w:r>
      <w:r>
        <w:rPr>
          <w:spacing w:val="-5"/>
        </w:rPr>
        <w:t> </w:t>
      </w:r>
      <w:r>
        <w:rPr/>
        <w:t>the</w:t>
      </w:r>
      <w:r>
        <w:rPr>
          <w:spacing w:val="-4"/>
        </w:rPr>
        <w:t> </w:t>
      </w:r>
      <w:r>
        <w:rPr/>
        <w:t>study</w:t>
      </w:r>
      <w:r>
        <w:rPr>
          <w:spacing w:val="-4"/>
        </w:rPr>
        <w:t> </w:t>
      </w:r>
      <w:r>
        <w:rPr>
          <w:spacing w:val="-2"/>
        </w:rPr>
        <w:t>report:</w:t>
      </w:r>
    </w:p>
    <w:p>
      <w:pPr>
        <w:pStyle w:val="ListParagraph"/>
        <w:numPr>
          <w:ilvl w:val="0"/>
          <w:numId w:val="13"/>
        </w:numPr>
        <w:tabs>
          <w:tab w:pos="1559" w:val="left" w:leader="none"/>
          <w:tab w:pos="1560" w:val="left" w:leader="none"/>
        </w:tabs>
        <w:spacing w:line="240" w:lineRule="auto" w:before="60" w:after="0"/>
        <w:ind w:left="1560" w:right="487" w:hanging="360"/>
        <w:jc w:val="left"/>
        <w:rPr>
          <w:rFonts w:ascii="Symbol" w:hAnsi="Symbol"/>
          <w:sz w:val="20"/>
        </w:rPr>
      </w:pPr>
      <w:bookmarkStart w:name="Listing of raw (source) PK or PD concent" w:id="101"/>
      <w:bookmarkEnd w:id="101"/>
      <w:r>
        <w:rPr>
          <w:sz w:val="22"/>
        </w:rPr>
        <w:t>Listin</w:t>
      </w:r>
      <w:r>
        <w:rPr>
          <w:sz w:val="22"/>
        </w:rPr>
        <w:t>g of raw (source) PK or PD concentration-time data.</w:t>
      </w:r>
      <w:r>
        <w:rPr>
          <w:spacing w:val="40"/>
          <w:sz w:val="22"/>
        </w:rPr>
        <w:t> </w:t>
      </w:r>
      <w:r>
        <w:rPr>
          <w:sz w:val="22"/>
        </w:rPr>
        <w:t>When applicable, the listing shall contain the LLOQ value (and ULOQ value, if applicable) along with definitions for any abbreviations used.</w:t>
      </w:r>
      <w:r>
        <w:rPr>
          <w:spacing w:val="40"/>
          <w:sz w:val="22"/>
        </w:rPr>
        <w:t> </w:t>
      </w:r>
      <w:r>
        <w:rPr>
          <w:sz w:val="22"/>
        </w:rPr>
        <w:t>The listing should include all expected records, ie, if a PK or PD sample was not collected (ie, incomplete sampling profile), all</w:t>
      </w:r>
      <w:r>
        <w:rPr>
          <w:spacing w:val="-3"/>
          <w:sz w:val="22"/>
        </w:rPr>
        <w:t> </w:t>
      </w:r>
      <w:r>
        <w:rPr>
          <w:sz w:val="22"/>
        </w:rPr>
        <w:t>scheduled</w:t>
      </w:r>
      <w:r>
        <w:rPr>
          <w:spacing w:val="-3"/>
          <w:sz w:val="22"/>
        </w:rPr>
        <w:t> </w:t>
      </w:r>
      <w:r>
        <w:rPr>
          <w:sz w:val="22"/>
        </w:rPr>
        <w:t>data</w:t>
      </w:r>
      <w:r>
        <w:rPr>
          <w:spacing w:val="-3"/>
          <w:sz w:val="22"/>
        </w:rPr>
        <w:t> </w:t>
      </w:r>
      <w:r>
        <w:rPr>
          <w:sz w:val="22"/>
        </w:rPr>
        <w:t>should</w:t>
      </w:r>
      <w:r>
        <w:rPr>
          <w:spacing w:val="-3"/>
          <w:sz w:val="22"/>
        </w:rPr>
        <w:t> </w:t>
      </w:r>
      <w:r>
        <w:rPr>
          <w:sz w:val="22"/>
        </w:rPr>
        <w:t>be</w:t>
      </w:r>
      <w:r>
        <w:rPr>
          <w:spacing w:val="-3"/>
          <w:sz w:val="22"/>
        </w:rPr>
        <w:t> </w:t>
      </w:r>
      <w:r>
        <w:rPr>
          <w:sz w:val="22"/>
        </w:rPr>
        <w:t>presented</w:t>
      </w:r>
      <w:r>
        <w:rPr>
          <w:spacing w:val="-3"/>
          <w:sz w:val="22"/>
        </w:rPr>
        <w:t> </w:t>
      </w:r>
      <w:r>
        <w:rPr>
          <w:sz w:val="22"/>
        </w:rPr>
        <w:t>and</w:t>
      </w:r>
      <w:r>
        <w:rPr>
          <w:spacing w:val="-3"/>
          <w:sz w:val="22"/>
        </w:rPr>
        <w:t> </w:t>
      </w:r>
      <w:r>
        <w:rPr>
          <w:sz w:val="22"/>
        </w:rPr>
        <w:t>the</w:t>
      </w:r>
      <w:r>
        <w:rPr>
          <w:spacing w:val="-3"/>
          <w:sz w:val="22"/>
        </w:rPr>
        <w:t> </w:t>
      </w:r>
      <w:r>
        <w:rPr>
          <w:sz w:val="22"/>
        </w:rPr>
        <w:t>missing</w:t>
      </w:r>
      <w:r>
        <w:rPr>
          <w:spacing w:val="-3"/>
          <w:sz w:val="22"/>
        </w:rPr>
        <w:t> </w:t>
      </w:r>
      <w:r>
        <w:rPr>
          <w:sz w:val="22"/>
        </w:rPr>
        <w:t>records</w:t>
      </w:r>
      <w:r>
        <w:rPr>
          <w:spacing w:val="-3"/>
          <w:sz w:val="22"/>
        </w:rPr>
        <w:t> </w:t>
      </w:r>
      <w:r>
        <w:rPr>
          <w:sz w:val="22"/>
        </w:rPr>
        <w:t>identified</w:t>
      </w:r>
      <w:r>
        <w:rPr>
          <w:spacing w:val="-3"/>
          <w:sz w:val="22"/>
        </w:rPr>
        <w:t> </w:t>
      </w:r>
      <w:r>
        <w:rPr>
          <w:sz w:val="22"/>
        </w:rPr>
        <w:t>as</w:t>
      </w:r>
      <w:r>
        <w:rPr>
          <w:spacing w:val="-3"/>
          <w:sz w:val="22"/>
        </w:rPr>
        <w:t> </w:t>
      </w:r>
      <w:r>
        <w:rPr>
          <w:sz w:val="22"/>
        </w:rPr>
        <w:t>missing (eg, NS = no sample, NR = no record, etc., as appropriate).</w:t>
      </w:r>
    </w:p>
    <w:p>
      <w:pPr>
        <w:pStyle w:val="ListParagraph"/>
        <w:numPr>
          <w:ilvl w:val="0"/>
          <w:numId w:val="13"/>
        </w:numPr>
        <w:tabs>
          <w:tab w:pos="1559" w:val="left" w:leader="none"/>
          <w:tab w:pos="1560" w:val="left" w:leader="none"/>
        </w:tabs>
        <w:spacing w:line="240" w:lineRule="auto" w:before="56" w:after="0"/>
        <w:ind w:left="1560" w:right="0" w:hanging="360"/>
        <w:jc w:val="left"/>
        <w:rPr>
          <w:rFonts w:ascii="Symbol" w:hAnsi="Symbol"/>
          <w:sz w:val="20"/>
        </w:rPr>
      </w:pPr>
      <w:bookmarkStart w:name="Table of concentrations with descriptive" w:id="102"/>
      <w:bookmarkEnd w:id="102"/>
      <w:r>
        <w:rPr>
          <w:sz w:val="22"/>
        </w:rPr>
        <w:t>Tabl</w:t>
      </w:r>
      <w:r>
        <w:rPr>
          <w:sz w:val="22"/>
        </w:rPr>
        <w:t>e</w:t>
      </w:r>
      <w:r>
        <w:rPr>
          <w:spacing w:val="-8"/>
          <w:sz w:val="22"/>
        </w:rPr>
        <w:t> </w:t>
      </w:r>
      <w:r>
        <w:rPr>
          <w:sz w:val="22"/>
        </w:rPr>
        <w:t>of</w:t>
      </w:r>
      <w:r>
        <w:rPr>
          <w:spacing w:val="-7"/>
          <w:sz w:val="22"/>
        </w:rPr>
        <w:t> </w:t>
      </w:r>
      <w:r>
        <w:rPr>
          <w:sz w:val="22"/>
        </w:rPr>
        <w:t>concentrations</w:t>
      </w:r>
      <w:r>
        <w:rPr>
          <w:spacing w:val="-7"/>
          <w:sz w:val="22"/>
        </w:rPr>
        <w:t> </w:t>
      </w:r>
      <w:r>
        <w:rPr>
          <w:sz w:val="22"/>
        </w:rPr>
        <w:t>with</w:t>
      </w:r>
      <w:r>
        <w:rPr>
          <w:spacing w:val="-7"/>
          <w:sz w:val="22"/>
        </w:rPr>
        <w:t> </w:t>
      </w:r>
      <w:r>
        <w:rPr>
          <w:sz w:val="22"/>
        </w:rPr>
        <w:t>descriptive</w:t>
      </w:r>
      <w:r>
        <w:rPr>
          <w:spacing w:val="-5"/>
          <w:sz w:val="22"/>
        </w:rPr>
        <w:t> </w:t>
      </w:r>
      <w:r>
        <w:rPr>
          <w:spacing w:val="-2"/>
          <w:sz w:val="22"/>
        </w:rPr>
        <w:t>statistics.</w:t>
      </w:r>
    </w:p>
    <w:p>
      <w:pPr>
        <w:pStyle w:val="ListParagraph"/>
        <w:numPr>
          <w:ilvl w:val="0"/>
          <w:numId w:val="13"/>
        </w:numPr>
        <w:tabs>
          <w:tab w:pos="1559" w:val="left" w:leader="none"/>
          <w:tab w:pos="1560" w:val="left" w:leader="none"/>
        </w:tabs>
        <w:spacing w:line="240" w:lineRule="auto" w:before="64" w:after="0"/>
        <w:ind w:left="1560" w:right="564" w:hanging="360"/>
        <w:jc w:val="left"/>
        <w:rPr>
          <w:rFonts w:ascii="Symbol" w:hAnsi="Symbol"/>
          <w:sz w:val="20"/>
        </w:rPr>
      </w:pPr>
      <w:bookmarkStart w:name="Graph(s) of mean and/or median PK or PD " w:id="103"/>
      <w:bookmarkEnd w:id="103"/>
      <w:r>
        <w:rPr>
          <w:sz w:val="22"/>
        </w:rPr>
        <w:t>Graph(s</w:t>
      </w:r>
      <w:r>
        <w:rPr>
          <w:sz w:val="22"/>
        </w:rPr>
        <w:t>) of mean and/or median PK or PD concentration versus nominal time profiles</w:t>
      </w:r>
      <w:r>
        <w:rPr>
          <w:spacing w:val="-6"/>
          <w:sz w:val="22"/>
        </w:rPr>
        <w:t> </w:t>
      </w:r>
      <w:r>
        <w:rPr>
          <w:sz w:val="22"/>
        </w:rPr>
        <w:t>on</w:t>
      </w:r>
      <w:r>
        <w:rPr>
          <w:spacing w:val="-3"/>
          <w:sz w:val="22"/>
        </w:rPr>
        <w:t> </w:t>
      </w:r>
      <w:r>
        <w:rPr>
          <w:sz w:val="22"/>
        </w:rPr>
        <w:t>linear</w:t>
      </w:r>
      <w:r>
        <w:rPr>
          <w:spacing w:val="-3"/>
          <w:sz w:val="22"/>
        </w:rPr>
        <w:t> </w:t>
      </w:r>
      <w:r>
        <w:rPr>
          <w:sz w:val="22"/>
        </w:rPr>
        <w:t>scale</w:t>
      </w:r>
      <w:r>
        <w:rPr>
          <w:spacing w:val="-3"/>
          <w:sz w:val="22"/>
        </w:rPr>
        <w:t> </w:t>
      </w:r>
      <w:r>
        <w:rPr>
          <w:sz w:val="22"/>
        </w:rPr>
        <w:t>and</w:t>
      </w:r>
      <w:r>
        <w:rPr>
          <w:spacing w:val="-3"/>
          <w:sz w:val="22"/>
        </w:rPr>
        <w:t> </w:t>
      </w:r>
      <w:r>
        <w:rPr>
          <w:sz w:val="22"/>
        </w:rPr>
        <w:t>log-linear</w:t>
      </w:r>
      <w:r>
        <w:rPr>
          <w:spacing w:val="-3"/>
          <w:sz w:val="22"/>
        </w:rPr>
        <w:t> </w:t>
      </w:r>
      <w:r>
        <w:rPr>
          <w:sz w:val="22"/>
        </w:rPr>
        <w:t>scale</w:t>
      </w:r>
      <w:r>
        <w:rPr>
          <w:spacing w:val="-3"/>
          <w:sz w:val="22"/>
        </w:rPr>
        <w:t> </w:t>
      </w:r>
      <w:r>
        <w:rPr>
          <w:sz w:val="22"/>
        </w:rPr>
        <w:t>(if</w:t>
      </w:r>
      <w:r>
        <w:rPr>
          <w:spacing w:val="-3"/>
          <w:sz w:val="22"/>
        </w:rPr>
        <w:t> </w:t>
      </w:r>
      <w:r>
        <w:rPr>
          <w:sz w:val="22"/>
        </w:rPr>
        <w:t>appropriate).</w:t>
      </w:r>
      <w:r>
        <w:rPr>
          <w:spacing w:val="40"/>
          <w:sz w:val="22"/>
        </w:rPr>
        <w:t> </w:t>
      </w:r>
      <w:r>
        <w:rPr>
          <w:sz w:val="22"/>
        </w:rPr>
        <w:t>Arithmetic</w:t>
      </w:r>
      <w:r>
        <w:rPr>
          <w:spacing w:val="-3"/>
          <w:sz w:val="22"/>
        </w:rPr>
        <w:t> </w:t>
      </w:r>
      <w:r>
        <w:rPr>
          <w:sz w:val="22"/>
        </w:rPr>
        <w:t>mean</w:t>
      </w:r>
      <w:r>
        <w:rPr>
          <w:spacing w:val="-3"/>
          <w:sz w:val="22"/>
        </w:rPr>
        <w:t> </w:t>
      </w:r>
      <w:r>
        <w:rPr>
          <w:sz w:val="22"/>
        </w:rPr>
        <w:t>profiles may include uni- or bi-directional SD bars on the linear plots if appropriate.</w:t>
      </w:r>
      <w:r>
        <w:rPr>
          <w:spacing w:val="40"/>
          <w:sz w:val="22"/>
        </w:rPr>
        <w:t> </w:t>
      </w:r>
      <w:r>
        <w:rPr>
          <w:sz w:val="22"/>
        </w:rPr>
        <w:t>For PD,</w:t>
      </w:r>
    </w:p>
    <w:p>
      <w:pPr>
        <w:spacing w:after="0" w:line="240" w:lineRule="auto"/>
        <w:jc w:val="left"/>
        <w:rPr>
          <w:rFonts w:ascii="Symbol" w:hAnsi="Symbol"/>
          <w:sz w:val="20"/>
        </w:rPr>
        <w:sectPr>
          <w:pgSz w:w="12240" w:h="15840"/>
          <w:pgMar w:header="725" w:footer="1059" w:top="2540" w:bottom="1320" w:left="960" w:right="960"/>
        </w:sectPr>
      </w:pPr>
    </w:p>
    <w:p>
      <w:pPr>
        <w:pStyle w:val="BodyText"/>
        <w:spacing w:before="4"/>
        <w:rPr>
          <w:sz w:val="14"/>
        </w:rPr>
      </w:pPr>
    </w:p>
    <w:p>
      <w:pPr>
        <w:pStyle w:val="BodyText"/>
        <w:spacing w:line="237" w:lineRule="auto" w:before="96"/>
        <w:ind w:left="1560" w:right="477"/>
      </w:pPr>
      <w:r>
        <w:rPr/>
        <w:t>additional</w:t>
      </w:r>
      <w:r>
        <w:rPr>
          <w:spacing w:val="-4"/>
        </w:rPr>
        <w:t> </w:t>
      </w:r>
      <w:r>
        <w:rPr/>
        <w:t>plots</w:t>
      </w:r>
      <w:r>
        <w:rPr>
          <w:spacing w:val="-4"/>
        </w:rPr>
        <w:t> </w:t>
      </w:r>
      <w:r>
        <w:rPr/>
        <w:t>may</w:t>
      </w:r>
      <w:r>
        <w:rPr>
          <w:spacing w:val="-4"/>
        </w:rPr>
        <w:t> </w:t>
      </w:r>
      <w:r>
        <w:rPr/>
        <w:t>be</w:t>
      </w:r>
      <w:r>
        <w:rPr>
          <w:spacing w:val="-4"/>
        </w:rPr>
        <w:t> </w:t>
      </w:r>
      <w:r>
        <w:rPr/>
        <w:t>required</w:t>
      </w:r>
      <w:r>
        <w:rPr>
          <w:spacing w:val="-4"/>
        </w:rPr>
        <w:t> </w:t>
      </w:r>
      <w:r>
        <w:rPr/>
        <w:t>(eg,</w:t>
      </w:r>
      <w:r>
        <w:rPr>
          <w:spacing w:val="-4"/>
        </w:rPr>
        <w:t> </w:t>
      </w:r>
      <w:r>
        <w:rPr/>
        <w:t>change</w:t>
      </w:r>
      <w:r>
        <w:rPr>
          <w:spacing w:val="-4"/>
        </w:rPr>
        <w:t> </w:t>
      </w:r>
      <w:r>
        <w:rPr/>
        <w:t>from</w:t>
      </w:r>
      <w:r>
        <w:rPr>
          <w:spacing w:val="-4"/>
        </w:rPr>
        <w:t> </w:t>
      </w:r>
      <w:r>
        <w:rPr/>
        <w:t>baseline,</w:t>
      </w:r>
      <w:r>
        <w:rPr>
          <w:spacing w:val="-4"/>
        </w:rPr>
        <w:t> </w:t>
      </w:r>
      <w:r>
        <w:rPr/>
        <w:t>percent</w:t>
      </w:r>
      <w:r>
        <w:rPr>
          <w:spacing w:val="-4"/>
        </w:rPr>
        <w:t> </w:t>
      </w:r>
      <w:r>
        <w:rPr/>
        <w:t>change</w:t>
      </w:r>
      <w:r>
        <w:rPr>
          <w:spacing w:val="-4"/>
        </w:rPr>
        <w:t> </w:t>
      </w:r>
      <w:r>
        <w:rPr/>
        <w:t>from baseline, etc.).</w:t>
      </w:r>
    </w:p>
    <w:p>
      <w:pPr>
        <w:pStyle w:val="ListParagraph"/>
        <w:numPr>
          <w:ilvl w:val="0"/>
          <w:numId w:val="13"/>
        </w:numPr>
        <w:tabs>
          <w:tab w:pos="1559" w:val="left" w:leader="none"/>
          <w:tab w:pos="1560" w:val="left" w:leader="none"/>
        </w:tabs>
        <w:spacing w:line="237" w:lineRule="auto" w:before="66" w:after="0"/>
        <w:ind w:left="1560" w:right="487" w:hanging="360"/>
        <w:jc w:val="left"/>
        <w:rPr>
          <w:rFonts w:ascii="Symbol" w:hAnsi="Symbol"/>
          <w:sz w:val="20"/>
        </w:rPr>
      </w:pPr>
      <w:bookmarkStart w:name="Individual PK (or PD, if appropriate) co" w:id="104"/>
      <w:bookmarkEnd w:id="104"/>
      <w:r>
        <w:rPr>
          <w:sz w:val="22"/>
        </w:rPr>
        <w:t>Individua</w:t>
      </w:r>
      <w:r>
        <w:rPr>
          <w:sz w:val="22"/>
        </w:rPr>
        <w:t>l</w:t>
      </w:r>
      <w:r>
        <w:rPr>
          <w:spacing w:val="-2"/>
          <w:sz w:val="22"/>
        </w:rPr>
        <w:t> </w:t>
      </w:r>
      <w:r>
        <w:rPr>
          <w:sz w:val="22"/>
        </w:rPr>
        <w:t>PK</w:t>
      </w:r>
      <w:r>
        <w:rPr>
          <w:spacing w:val="-3"/>
          <w:sz w:val="22"/>
        </w:rPr>
        <w:t> </w:t>
      </w:r>
      <w:r>
        <w:rPr>
          <w:sz w:val="22"/>
        </w:rPr>
        <w:t>(or</w:t>
      </w:r>
      <w:r>
        <w:rPr>
          <w:spacing w:val="-3"/>
          <w:sz w:val="22"/>
        </w:rPr>
        <w:t> </w:t>
      </w:r>
      <w:r>
        <w:rPr>
          <w:sz w:val="22"/>
        </w:rPr>
        <w:t>PD,</w:t>
      </w:r>
      <w:r>
        <w:rPr>
          <w:spacing w:val="-3"/>
          <w:sz w:val="22"/>
        </w:rPr>
        <w:t> </w:t>
      </w:r>
      <w:r>
        <w:rPr>
          <w:sz w:val="22"/>
        </w:rPr>
        <w:t>if</w:t>
      </w:r>
      <w:r>
        <w:rPr>
          <w:spacing w:val="-3"/>
          <w:sz w:val="22"/>
        </w:rPr>
        <w:t> </w:t>
      </w:r>
      <w:r>
        <w:rPr>
          <w:sz w:val="22"/>
        </w:rPr>
        <w:t>appropriate)</w:t>
      </w:r>
      <w:r>
        <w:rPr>
          <w:spacing w:val="-6"/>
          <w:sz w:val="22"/>
        </w:rPr>
        <w:t> </w:t>
      </w:r>
      <w:r>
        <w:rPr>
          <w:sz w:val="22"/>
        </w:rPr>
        <w:t>concentration-time</w:t>
      </w:r>
      <w:r>
        <w:rPr>
          <w:spacing w:val="-3"/>
          <w:sz w:val="22"/>
        </w:rPr>
        <w:t> </w:t>
      </w:r>
      <w:r>
        <w:rPr>
          <w:sz w:val="22"/>
        </w:rPr>
        <w:t>plots.</w:t>
      </w:r>
      <w:r>
        <w:rPr>
          <w:spacing w:val="40"/>
          <w:sz w:val="22"/>
        </w:rPr>
        <w:t> </w:t>
      </w:r>
      <w:r>
        <w:rPr>
          <w:sz w:val="22"/>
        </w:rPr>
        <w:t>For</w:t>
      </w:r>
      <w:r>
        <w:rPr>
          <w:spacing w:val="-3"/>
          <w:sz w:val="22"/>
        </w:rPr>
        <w:t> </w:t>
      </w:r>
      <w:r>
        <w:rPr>
          <w:sz w:val="22"/>
        </w:rPr>
        <w:t>each</w:t>
      </w:r>
      <w:r>
        <w:rPr>
          <w:spacing w:val="-3"/>
          <w:sz w:val="22"/>
        </w:rPr>
        <w:t> </w:t>
      </w:r>
      <w:r>
        <w:rPr>
          <w:sz w:val="22"/>
        </w:rPr>
        <w:t>subject</w:t>
      </w:r>
      <w:r>
        <w:rPr>
          <w:spacing w:val="-3"/>
          <w:sz w:val="22"/>
        </w:rPr>
        <w:t> </w:t>
      </w:r>
      <w:r>
        <w:rPr>
          <w:sz w:val="22"/>
        </w:rPr>
        <w:t>a</w:t>
      </w:r>
      <w:r>
        <w:rPr>
          <w:spacing w:val="-3"/>
          <w:sz w:val="22"/>
        </w:rPr>
        <w:t> </w:t>
      </w:r>
      <w:r>
        <w:rPr>
          <w:sz w:val="22"/>
        </w:rPr>
        <w:t>plot on a linear scale and log-linear scale (if appropriate) shall be prepared representing the observed concentrations and actual sample times.</w:t>
      </w:r>
      <w:r>
        <w:rPr>
          <w:spacing w:val="80"/>
          <w:sz w:val="22"/>
        </w:rPr>
        <w:t> </w:t>
      </w:r>
      <w:r>
        <w:rPr>
          <w:sz w:val="22"/>
        </w:rPr>
        <w:t>Each subject may have one or more graphs for concentration-time profiles based upon the number of treatments/analytes for each subject.</w:t>
      </w:r>
      <w:r>
        <w:rPr>
          <w:spacing w:val="40"/>
          <w:sz w:val="22"/>
        </w:rPr>
        <w:t> </w:t>
      </w:r>
      <w:r>
        <w:rPr>
          <w:sz w:val="22"/>
        </w:rPr>
        <w:t>For PD, additional subject plots may be required (eg, change from baseline, percent change from baseline, etc).</w:t>
      </w:r>
    </w:p>
    <w:p>
      <w:pPr>
        <w:pStyle w:val="ListParagraph"/>
        <w:numPr>
          <w:ilvl w:val="0"/>
          <w:numId w:val="13"/>
        </w:numPr>
        <w:tabs>
          <w:tab w:pos="1559" w:val="left" w:leader="none"/>
          <w:tab w:pos="1560" w:val="left" w:leader="none"/>
        </w:tabs>
        <w:spacing w:line="240" w:lineRule="auto" w:before="69" w:after="0"/>
        <w:ind w:left="1560" w:right="602" w:hanging="360"/>
        <w:jc w:val="left"/>
        <w:rPr>
          <w:rFonts w:ascii="Symbol" w:hAnsi="Symbol"/>
          <w:sz w:val="20"/>
        </w:rPr>
      </w:pPr>
      <w:bookmarkStart w:name="Listing of computed PK or PD parameters." w:id="105"/>
      <w:bookmarkEnd w:id="105"/>
      <w:r>
        <w:rPr>
          <w:sz w:val="22"/>
        </w:rPr>
        <w:t>Listin</w:t>
      </w:r>
      <w:r>
        <w:rPr>
          <w:sz w:val="22"/>
        </w:rPr>
        <w:t>g of computed PK or PD parameters.</w:t>
      </w:r>
      <w:r>
        <w:rPr>
          <w:spacing w:val="40"/>
          <w:sz w:val="22"/>
        </w:rPr>
        <w:t> </w:t>
      </w:r>
      <w:r>
        <w:rPr>
          <w:sz w:val="22"/>
        </w:rPr>
        <w:t>The exact set of parameters to be reported shall be determined by the nature of the project, the SAP (or protocol if no SAP</w:t>
      </w:r>
      <w:r>
        <w:rPr>
          <w:spacing w:val="-2"/>
          <w:sz w:val="22"/>
        </w:rPr>
        <w:t> </w:t>
      </w:r>
      <w:r>
        <w:rPr>
          <w:sz w:val="22"/>
        </w:rPr>
        <w:t>is</w:t>
      </w:r>
      <w:r>
        <w:rPr>
          <w:spacing w:val="-2"/>
          <w:sz w:val="22"/>
        </w:rPr>
        <w:t> </w:t>
      </w:r>
      <w:r>
        <w:rPr>
          <w:sz w:val="22"/>
        </w:rPr>
        <w:t>available),</w:t>
      </w:r>
      <w:r>
        <w:rPr>
          <w:spacing w:val="-2"/>
          <w:sz w:val="22"/>
        </w:rPr>
        <w:t> </w:t>
      </w:r>
      <w:r>
        <w:rPr>
          <w:sz w:val="22"/>
        </w:rPr>
        <w:t>and/or</w:t>
      </w:r>
      <w:r>
        <w:rPr>
          <w:spacing w:val="-2"/>
          <w:sz w:val="22"/>
        </w:rPr>
        <w:t> </w:t>
      </w:r>
      <w:r>
        <w:rPr>
          <w:sz w:val="22"/>
        </w:rPr>
        <w:t>request</w:t>
      </w:r>
      <w:r>
        <w:rPr>
          <w:spacing w:val="-2"/>
          <w:sz w:val="22"/>
        </w:rPr>
        <w:t> </w:t>
      </w:r>
      <w:r>
        <w:rPr>
          <w:sz w:val="22"/>
        </w:rPr>
        <w:t>of</w:t>
      </w:r>
      <w:r>
        <w:rPr>
          <w:spacing w:val="-2"/>
          <w:sz w:val="22"/>
        </w:rPr>
        <w:t> </w:t>
      </w:r>
      <w:r>
        <w:rPr>
          <w:sz w:val="22"/>
        </w:rPr>
        <w:t>the</w:t>
      </w:r>
      <w:r>
        <w:rPr>
          <w:spacing w:val="-2"/>
          <w:sz w:val="22"/>
        </w:rPr>
        <w:t> </w:t>
      </w:r>
      <w:r>
        <w:rPr>
          <w:sz w:val="22"/>
        </w:rPr>
        <w:t>Sponsor.</w:t>
      </w:r>
      <w:r>
        <w:rPr>
          <w:spacing w:val="40"/>
          <w:sz w:val="22"/>
        </w:rPr>
        <w:t> </w:t>
      </w:r>
      <w:r>
        <w:rPr>
          <w:sz w:val="22"/>
        </w:rPr>
        <w:t>The</w:t>
      </w:r>
      <w:r>
        <w:rPr>
          <w:spacing w:val="-2"/>
          <w:sz w:val="22"/>
        </w:rPr>
        <w:t> </w:t>
      </w:r>
      <w:r>
        <w:rPr>
          <w:sz w:val="22"/>
        </w:rPr>
        <w:t>listing</w:t>
      </w:r>
      <w:r>
        <w:rPr>
          <w:spacing w:val="-2"/>
          <w:sz w:val="22"/>
        </w:rPr>
        <w:t> </w:t>
      </w:r>
      <w:r>
        <w:rPr>
          <w:sz w:val="22"/>
        </w:rPr>
        <w:t>of</w:t>
      </w:r>
      <w:r>
        <w:rPr>
          <w:spacing w:val="-2"/>
          <w:sz w:val="22"/>
        </w:rPr>
        <w:t> </w:t>
      </w:r>
      <w:r>
        <w:rPr>
          <w:sz w:val="22"/>
        </w:rPr>
        <w:t>computed</w:t>
      </w:r>
      <w:r>
        <w:rPr>
          <w:spacing w:val="-2"/>
          <w:sz w:val="22"/>
        </w:rPr>
        <w:t> </w:t>
      </w:r>
      <w:r>
        <w:rPr>
          <w:sz w:val="22"/>
        </w:rPr>
        <w:t>PK or</w:t>
      </w:r>
      <w:r>
        <w:rPr>
          <w:spacing w:val="-2"/>
          <w:sz w:val="22"/>
        </w:rPr>
        <w:t> </w:t>
      </w:r>
      <w:r>
        <w:rPr>
          <w:sz w:val="22"/>
        </w:rPr>
        <w:t>PD parameters</w:t>
      </w:r>
      <w:r>
        <w:rPr>
          <w:spacing w:val="-1"/>
          <w:sz w:val="22"/>
        </w:rPr>
        <w:t> </w:t>
      </w:r>
      <w:r>
        <w:rPr>
          <w:sz w:val="22"/>
        </w:rPr>
        <w:t>may</w:t>
      </w:r>
      <w:r>
        <w:rPr>
          <w:spacing w:val="-1"/>
          <w:sz w:val="22"/>
        </w:rPr>
        <w:t> </w:t>
      </w:r>
      <w:r>
        <w:rPr>
          <w:sz w:val="22"/>
        </w:rPr>
        <w:t>identify</w:t>
      </w:r>
      <w:r>
        <w:rPr>
          <w:spacing w:val="-1"/>
          <w:sz w:val="22"/>
        </w:rPr>
        <w:t> </w:t>
      </w:r>
      <w:r>
        <w:rPr>
          <w:sz w:val="22"/>
        </w:rPr>
        <w:t>PK</w:t>
      </w:r>
      <w:r>
        <w:rPr>
          <w:spacing w:val="-3"/>
          <w:sz w:val="22"/>
        </w:rPr>
        <w:t> </w:t>
      </w:r>
      <w:r>
        <w:rPr>
          <w:sz w:val="22"/>
        </w:rPr>
        <w:t>or</w:t>
      </w:r>
      <w:r>
        <w:rPr>
          <w:spacing w:val="-1"/>
          <w:sz w:val="22"/>
        </w:rPr>
        <w:t> </w:t>
      </w:r>
      <w:r>
        <w:rPr>
          <w:sz w:val="22"/>
        </w:rPr>
        <w:t>PD parameters</w:t>
      </w:r>
      <w:r>
        <w:rPr>
          <w:spacing w:val="-1"/>
          <w:sz w:val="22"/>
        </w:rPr>
        <w:t> </w:t>
      </w:r>
      <w:r>
        <w:rPr>
          <w:sz w:val="22"/>
        </w:rPr>
        <w:t>that</w:t>
      </w:r>
      <w:r>
        <w:rPr>
          <w:spacing w:val="-1"/>
          <w:sz w:val="22"/>
        </w:rPr>
        <w:t> </w:t>
      </w:r>
      <w:r>
        <w:rPr>
          <w:sz w:val="22"/>
        </w:rPr>
        <w:t>are</w:t>
      </w:r>
      <w:r>
        <w:rPr>
          <w:spacing w:val="-1"/>
          <w:sz w:val="22"/>
        </w:rPr>
        <w:t> </w:t>
      </w:r>
      <w:r>
        <w:rPr>
          <w:sz w:val="22"/>
        </w:rPr>
        <w:t>considered</w:t>
      </w:r>
      <w:r>
        <w:rPr>
          <w:spacing w:val="-1"/>
          <w:sz w:val="22"/>
        </w:rPr>
        <w:t> </w:t>
      </w:r>
      <w:r>
        <w:rPr>
          <w:sz w:val="22"/>
        </w:rPr>
        <w:t>unreliable</w:t>
      </w:r>
      <w:r>
        <w:rPr>
          <w:spacing w:val="-1"/>
          <w:sz w:val="22"/>
        </w:rPr>
        <w:t> </w:t>
      </w:r>
      <w:r>
        <w:rPr>
          <w:sz w:val="22"/>
        </w:rPr>
        <w:t>based on</w:t>
      </w:r>
      <w:r>
        <w:rPr>
          <w:spacing w:val="-1"/>
          <w:sz w:val="22"/>
        </w:rPr>
        <w:t> </w:t>
      </w:r>
      <w:r>
        <w:rPr>
          <w:sz w:val="22"/>
        </w:rPr>
        <w:t>criteria</w:t>
      </w:r>
      <w:r>
        <w:rPr>
          <w:spacing w:val="-3"/>
          <w:sz w:val="22"/>
        </w:rPr>
        <w:t> </w:t>
      </w:r>
      <w:r>
        <w:rPr>
          <w:sz w:val="22"/>
        </w:rPr>
        <w:t>specified</w:t>
      </w:r>
      <w:r>
        <w:rPr>
          <w:spacing w:val="-3"/>
          <w:sz w:val="22"/>
        </w:rPr>
        <w:t> </w:t>
      </w:r>
      <w:r>
        <w:rPr>
          <w:sz w:val="22"/>
        </w:rPr>
        <w:t>within</w:t>
      </w:r>
      <w:r>
        <w:rPr>
          <w:spacing w:val="-3"/>
          <w:sz w:val="22"/>
        </w:rPr>
        <w:t> </w:t>
      </w:r>
      <w:r>
        <w:rPr>
          <w:sz w:val="22"/>
        </w:rPr>
        <w:t>the</w:t>
      </w:r>
      <w:r>
        <w:rPr>
          <w:spacing w:val="-3"/>
          <w:sz w:val="22"/>
        </w:rPr>
        <w:t> </w:t>
      </w:r>
      <w:r>
        <w:rPr>
          <w:sz w:val="22"/>
        </w:rPr>
        <w:t>SAP</w:t>
      </w:r>
      <w:r>
        <w:rPr>
          <w:spacing w:val="-3"/>
          <w:sz w:val="22"/>
        </w:rPr>
        <w:t> </w:t>
      </w:r>
      <w:r>
        <w:rPr>
          <w:sz w:val="22"/>
        </w:rPr>
        <w:t>or</w:t>
      </w:r>
      <w:r>
        <w:rPr>
          <w:spacing w:val="-3"/>
          <w:sz w:val="22"/>
        </w:rPr>
        <w:t> </w:t>
      </w:r>
      <w:r>
        <w:rPr>
          <w:sz w:val="22"/>
        </w:rPr>
        <w:t>by</w:t>
      </w:r>
      <w:r>
        <w:rPr>
          <w:spacing w:val="-3"/>
          <w:sz w:val="22"/>
        </w:rPr>
        <w:t> </w:t>
      </w:r>
      <w:r>
        <w:rPr>
          <w:sz w:val="22"/>
        </w:rPr>
        <w:t>the</w:t>
      </w:r>
      <w:r>
        <w:rPr>
          <w:spacing w:val="-3"/>
          <w:sz w:val="22"/>
        </w:rPr>
        <w:t> </w:t>
      </w:r>
      <w:r>
        <w:rPr>
          <w:sz w:val="22"/>
        </w:rPr>
        <w:t>Sponsor,</w:t>
      </w:r>
      <w:r>
        <w:rPr>
          <w:spacing w:val="-3"/>
          <w:sz w:val="22"/>
        </w:rPr>
        <w:t> </w:t>
      </w:r>
      <w:r>
        <w:rPr>
          <w:sz w:val="22"/>
        </w:rPr>
        <w:t>or</w:t>
      </w:r>
      <w:r>
        <w:rPr>
          <w:spacing w:val="-3"/>
          <w:sz w:val="22"/>
        </w:rPr>
        <w:t> </w:t>
      </w:r>
      <w:r>
        <w:rPr>
          <w:sz w:val="22"/>
        </w:rPr>
        <w:t>as</w:t>
      </w:r>
      <w:r>
        <w:rPr>
          <w:spacing w:val="-3"/>
          <w:sz w:val="22"/>
        </w:rPr>
        <w:t> </w:t>
      </w:r>
      <w:r>
        <w:rPr>
          <w:sz w:val="22"/>
        </w:rPr>
        <w:t>identified</w:t>
      </w:r>
      <w:r>
        <w:rPr>
          <w:spacing w:val="-3"/>
          <w:sz w:val="22"/>
        </w:rPr>
        <w:t> </w:t>
      </w:r>
      <w:r>
        <w:rPr>
          <w:sz w:val="22"/>
        </w:rPr>
        <w:t>within</w:t>
      </w:r>
      <w:r>
        <w:rPr>
          <w:spacing w:val="-3"/>
          <w:sz w:val="22"/>
        </w:rPr>
        <w:t> </w:t>
      </w:r>
      <w:r>
        <w:rPr>
          <w:sz w:val="22"/>
        </w:rPr>
        <w:t>this</w:t>
      </w:r>
      <w:r>
        <w:rPr>
          <w:spacing w:val="-3"/>
          <w:sz w:val="22"/>
        </w:rPr>
        <w:t> </w:t>
      </w:r>
      <w:r>
        <w:rPr>
          <w:sz w:val="22"/>
        </w:rPr>
        <w:t>WI.</w:t>
      </w:r>
    </w:p>
    <w:p>
      <w:pPr>
        <w:pStyle w:val="ListParagraph"/>
        <w:numPr>
          <w:ilvl w:val="0"/>
          <w:numId w:val="13"/>
        </w:numPr>
        <w:tabs>
          <w:tab w:pos="1559" w:val="left" w:leader="none"/>
          <w:tab w:pos="1560" w:val="left" w:leader="none"/>
        </w:tabs>
        <w:spacing w:line="240" w:lineRule="auto" w:before="60" w:after="0"/>
        <w:ind w:left="1560" w:right="852" w:hanging="360"/>
        <w:jc w:val="left"/>
        <w:rPr>
          <w:rFonts w:ascii="Symbol" w:hAnsi="Symbol"/>
          <w:sz w:val="20"/>
        </w:rPr>
      </w:pPr>
      <w:bookmarkStart w:name="Listing of diagnostic PK parameters.  Th" w:id="106"/>
      <w:bookmarkEnd w:id="106"/>
      <w:r>
        <w:rPr>
          <w:sz w:val="22"/>
        </w:rPr>
        <w:t>Listin</w:t>
      </w:r>
      <w:r>
        <w:rPr>
          <w:sz w:val="22"/>
        </w:rPr>
        <w:t>g of diagnostic PK parameters.</w:t>
      </w:r>
      <w:r>
        <w:rPr>
          <w:spacing w:val="40"/>
          <w:sz w:val="22"/>
        </w:rPr>
        <w:t> </w:t>
      </w:r>
      <w:r>
        <w:rPr>
          <w:sz w:val="22"/>
        </w:rPr>
        <w:t>The exact set of parameters to be reported shall</w:t>
      </w:r>
      <w:r>
        <w:rPr>
          <w:spacing w:val="-2"/>
          <w:sz w:val="22"/>
        </w:rPr>
        <w:t> </w:t>
      </w:r>
      <w:r>
        <w:rPr>
          <w:sz w:val="22"/>
        </w:rPr>
        <w:t>be</w:t>
      </w:r>
      <w:r>
        <w:rPr>
          <w:spacing w:val="-3"/>
          <w:sz w:val="22"/>
        </w:rPr>
        <w:t> </w:t>
      </w:r>
      <w:r>
        <w:rPr>
          <w:sz w:val="22"/>
        </w:rPr>
        <w:t>determined</w:t>
      </w:r>
      <w:r>
        <w:rPr>
          <w:spacing w:val="-2"/>
          <w:sz w:val="22"/>
        </w:rPr>
        <w:t> </w:t>
      </w:r>
      <w:r>
        <w:rPr>
          <w:sz w:val="22"/>
        </w:rPr>
        <w:t>by</w:t>
      </w:r>
      <w:r>
        <w:rPr>
          <w:spacing w:val="-3"/>
          <w:sz w:val="22"/>
        </w:rPr>
        <w:t> </w:t>
      </w:r>
      <w:r>
        <w:rPr>
          <w:sz w:val="22"/>
        </w:rPr>
        <w:t>the</w:t>
      </w:r>
      <w:r>
        <w:rPr>
          <w:spacing w:val="-2"/>
          <w:sz w:val="22"/>
        </w:rPr>
        <w:t> </w:t>
      </w:r>
      <w:r>
        <w:rPr>
          <w:sz w:val="22"/>
        </w:rPr>
        <w:t>nature</w:t>
      </w:r>
      <w:r>
        <w:rPr>
          <w:spacing w:val="-3"/>
          <w:sz w:val="22"/>
        </w:rPr>
        <w:t> </w:t>
      </w:r>
      <w:r>
        <w:rPr>
          <w:sz w:val="22"/>
        </w:rPr>
        <w:t>of</w:t>
      </w:r>
      <w:r>
        <w:rPr>
          <w:spacing w:val="-2"/>
          <w:sz w:val="22"/>
        </w:rPr>
        <w:t> </w:t>
      </w:r>
      <w:r>
        <w:rPr>
          <w:sz w:val="22"/>
        </w:rPr>
        <w:t>the</w:t>
      </w:r>
      <w:r>
        <w:rPr>
          <w:spacing w:val="-3"/>
          <w:sz w:val="22"/>
        </w:rPr>
        <w:t> </w:t>
      </w:r>
      <w:r>
        <w:rPr>
          <w:sz w:val="22"/>
        </w:rPr>
        <w:t>project,</w:t>
      </w:r>
      <w:r>
        <w:rPr>
          <w:spacing w:val="-2"/>
          <w:sz w:val="22"/>
        </w:rPr>
        <w:t> </w:t>
      </w:r>
      <w:r>
        <w:rPr>
          <w:sz w:val="22"/>
        </w:rPr>
        <w:t>the</w:t>
      </w:r>
      <w:r>
        <w:rPr>
          <w:spacing w:val="-3"/>
          <w:sz w:val="22"/>
        </w:rPr>
        <w:t> </w:t>
      </w:r>
      <w:r>
        <w:rPr>
          <w:sz w:val="22"/>
        </w:rPr>
        <w:t>SAP</w:t>
      </w:r>
      <w:r>
        <w:rPr>
          <w:spacing w:val="-2"/>
          <w:sz w:val="22"/>
        </w:rPr>
        <w:t> </w:t>
      </w:r>
      <w:r>
        <w:rPr>
          <w:sz w:val="22"/>
        </w:rPr>
        <w:t>(or</w:t>
      </w:r>
      <w:r>
        <w:rPr>
          <w:spacing w:val="-3"/>
          <w:sz w:val="22"/>
        </w:rPr>
        <w:t> </w:t>
      </w:r>
      <w:r>
        <w:rPr>
          <w:sz w:val="22"/>
        </w:rPr>
        <w:t>protocol</w:t>
      </w:r>
      <w:r>
        <w:rPr>
          <w:spacing w:val="-2"/>
          <w:sz w:val="22"/>
        </w:rPr>
        <w:t> </w:t>
      </w:r>
      <w:r>
        <w:rPr>
          <w:sz w:val="22"/>
        </w:rPr>
        <w:t>if</w:t>
      </w:r>
      <w:r>
        <w:rPr>
          <w:spacing w:val="-3"/>
          <w:sz w:val="22"/>
        </w:rPr>
        <w:t> </w:t>
      </w:r>
      <w:r>
        <w:rPr>
          <w:sz w:val="22"/>
        </w:rPr>
        <w:t>no</w:t>
      </w:r>
      <w:r>
        <w:rPr>
          <w:spacing w:val="-2"/>
          <w:sz w:val="22"/>
        </w:rPr>
        <w:t> </w:t>
      </w:r>
      <w:r>
        <w:rPr>
          <w:sz w:val="22"/>
        </w:rPr>
        <w:t>SAP</w:t>
      </w:r>
      <w:r>
        <w:rPr>
          <w:spacing w:val="-3"/>
          <w:sz w:val="22"/>
        </w:rPr>
        <w:t> </w:t>
      </w:r>
      <w:r>
        <w:rPr>
          <w:sz w:val="22"/>
        </w:rPr>
        <w:t>is available), and/or request of the Sponsor.</w:t>
      </w:r>
    </w:p>
    <w:p>
      <w:pPr>
        <w:pStyle w:val="ListParagraph"/>
        <w:numPr>
          <w:ilvl w:val="0"/>
          <w:numId w:val="13"/>
        </w:numPr>
        <w:tabs>
          <w:tab w:pos="1559" w:val="left" w:leader="none"/>
          <w:tab w:pos="1560" w:val="left" w:leader="none"/>
        </w:tabs>
        <w:spacing w:line="240" w:lineRule="auto" w:before="57" w:after="0"/>
        <w:ind w:left="1560" w:right="0" w:hanging="360"/>
        <w:jc w:val="left"/>
        <w:rPr>
          <w:rFonts w:ascii="Symbol" w:hAnsi="Symbol"/>
          <w:sz w:val="20"/>
        </w:rPr>
      </w:pPr>
      <w:bookmarkStart w:name="Table of PK or PD parameters with descri" w:id="107"/>
      <w:bookmarkEnd w:id="107"/>
      <w:r>
        <w:rPr>
          <w:sz w:val="22"/>
        </w:rPr>
        <w:t>Tabl</w:t>
      </w:r>
      <w:r>
        <w:rPr>
          <w:sz w:val="22"/>
        </w:rPr>
        <w:t>e</w:t>
      </w:r>
      <w:r>
        <w:rPr>
          <w:spacing w:val="-4"/>
          <w:sz w:val="22"/>
        </w:rPr>
        <w:t> </w:t>
      </w:r>
      <w:r>
        <w:rPr>
          <w:sz w:val="22"/>
        </w:rPr>
        <w:t>of</w:t>
      </w:r>
      <w:r>
        <w:rPr>
          <w:spacing w:val="-5"/>
          <w:sz w:val="22"/>
        </w:rPr>
        <w:t> </w:t>
      </w:r>
      <w:r>
        <w:rPr>
          <w:sz w:val="22"/>
        </w:rPr>
        <w:t>PK</w:t>
      </w:r>
      <w:r>
        <w:rPr>
          <w:spacing w:val="-4"/>
          <w:sz w:val="22"/>
        </w:rPr>
        <w:t> </w:t>
      </w:r>
      <w:r>
        <w:rPr>
          <w:sz w:val="22"/>
        </w:rPr>
        <w:t>or</w:t>
      </w:r>
      <w:r>
        <w:rPr>
          <w:spacing w:val="-5"/>
          <w:sz w:val="22"/>
        </w:rPr>
        <w:t> </w:t>
      </w:r>
      <w:r>
        <w:rPr>
          <w:sz w:val="22"/>
        </w:rPr>
        <w:t>PD</w:t>
      </w:r>
      <w:r>
        <w:rPr>
          <w:spacing w:val="-3"/>
          <w:sz w:val="22"/>
        </w:rPr>
        <w:t> </w:t>
      </w:r>
      <w:r>
        <w:rPr>
          <w:sz w:val="22"/>
        </w:rPr>
        <w:t>parameters</w:t>
      </w:r>
      <w:r>
        <w:rPr>
          <w:spacing w:val="-5"/>
          <w:sz w:val="22"/>
        </w:rPr>
        <w:t> </w:t>
      </w:r>
      <w:r>
        <w:rPr>
          <w:sz w:val="22"/>
        </w:rPr>
        <w:t>with</w:t>
      </w:r>
      <w:r>
        <w:rPr>
          <w:spacing w:val="-5"/>
          <w:sz w:val="22"/>
        </w:rPr>
        <w:t> </w:t>
      </w:r>
      <w:r>
        <w:rPr>
          <w:sz w:val="22"/>
        </w:rPr>
        <w:t>descriptive</w:t>
      </w:r>
      <w:r>
        <w:rPr>
          <w:spacing w:val="-4"/>
          <w:sz w:val="22"/>
        </w:rPr>
        <w:t> </w:t>
      </w:r>
      <w:r>
        <w:rPr>
          <w:spacing w:val="-2"/>
          <w:sz w:val="22"/>
        </w:rPr>
        <w:t>statistics.</w:t>
      </w:r>
    </w:p>
    <w:p>
      <w:pPr>
        <w:pStyle w:val="ListParagraph"/>
        <w:numPr>
          <w:ilvl w:val="0"/>
          <w:numId w:val="13"/>
        </w:numPr>
        <w:tabs>
          <w:tab w:pos="1559" w:val="left" w:leader="none"/>
          <w:tab w:pos="1560" w:val="left" w:leader="none"/>
        </w:tabs>
        <w:spacing w:line="240" w:lineRule="auto" w:before="64" w:after="0"/>
        <w:ind w:left="1559" w:right="478" w:hanging="360"/>
        <w:jc w:val="left"/>
        <w:rPr>
          <w:rFonts w:ascii="Symbol" w:hAnsi="Symbol"/>
          <w:sz w:val="20"/>
        </w:rPr>
      </w:pPr>
      <w:bookmarkStart w:name="Rounding conventions for summary and inf" w:id="108"/>
      <w:bookmarkEnd w:id="108"/>
      <w:r>
        <w:rPr>
          <w:sz w:val="22"/>
        </w:rPr>
        <w:t>Roundin</w:t>
      </w:r>
      <w:r>
        <w:rPr>
          <w:sz w:val="22"/>
        </w:rPr>
        <w:t>g</w:t>
      </w:r>
      <w:r>
        <w:rPr>
          <w:spacing w:val="-3"/>
          <w:sz w:val="22"/>
        </w:rPr>
        <w:t> </w:t>
      </w:r>
      <w:r>
        <w:rPr>
          <w:sz w:val="22"/>
        </w:rPr>
        <w:t>conventions</w:t>
      </w:r>
      <w:r>
        <w:rPr>
          <w:spacing w:val="-3"/>
          <w:sz w:val="22"/>
        </w:rPr>
        <w:t> </w:t>
      </w:r>
      <w:r>
        <w:rPr>
          <w:sz w:val="22"/>
        </w:rPr>
        <w:t>for</w:t>
      </w:r>
      <w:r>
        <w:rPr>
          <w:spacing w:val="-3"/>
          <w:sz w:val="22"/>
        </w:rPr>
        <w:t> </w:t>
      </w:r>
      <w:r>
        <w:rPr>
          <w:sz w:val="22"/>
        </w:rPr>
        <w:t>summary</w:t>
      </w:r>
      <w:r>
        <w:rPr>
          <w:spacing w:val="-3"/>
          <w:sz w:val="22"/>
        </w:rPr>
        <w:t> </w:t>
      </w:r>
      <w:r>
        <w:rPr>
          <w:sz w:val="22"/>
        </w:rPr>
        <w:t>and</w:t>
      </w:r>
      <w:r>
        <w:rPr>
          <w:spacing w:val="-3"/>
          <w:sz w:val="22"/>
        </w:rPr>
        <w:t> </w:t>
      </w:r>
      <w:r>
        <w:rPr>
          <w:sz w:val="22"/>
        </w:rPr>
        <w:t>inferential</w:t>
      </w:r>
      <w:r>
        <w:rPr>
          <w:spacing w:val="-3"/>
          <w:sz w:val="22"/>
        </w:rPr>
        <w:t> </w:t>
      </w:r>
      <w:r>
        <w:rPr>
          <w:sz w:val="22"/>
        </w:rPr>
        <w:t>statistics</w:t>
      </w:r>
      <w:r>
        <w:rPr>
          <w:spacing w:val="-3"/>
          <w:sz w:val="22"/>
        </w:rPr>
        <w:t> </w:t>
      </w:r>
      <w:r>
        <w:rPr>
          <w:sz w:val="22"/>
        </w:rPr>
        <w:t>shall</w:t>
      </w:r>
      <w:r>
        <w:rPr>
          <w:spacing w:val="-3"/>
          <w:sz w:val="22"/>
        </w:rPr>
        <w:t> </w:t>
      </w:r>
      <w:r>
        <w:rPr>
          <w:sz w:val="22"/>
        </w:rPr>
        <w:t>be</w:t>
      </w:r>
      <w:r>
        <w:rPr>
          <w:spacing w:val="-3"/>
          <w:sz w:val="22"/>
        </w:rPr>
        <w:t> </w:t>
      </w:r>
      <w:r>
        <w:rPr>
          <w:sz w:val="22"/>
        </w:rPr>
        <w:t>discussed</w:t>
      </w:r>
      <w:r>
        <w:rPr>
          <w:spacing w:val="-3"/>
          <w:sz w:val="22"/>
        </w:rPr>
        <w:t> </w:t>
      </w:r>
      <w:r>
        <w:rPr>
          <w:sz w:val="22"/>
        </w:rPr>
        <w:t>in</w:t>
      </w:r>
      <w:r>
        <w:rPr>
          <w:spacing w:val="-3"/>
          <w:sz w:val="22"/>
        </w:rPr>
        <w:t> </w:t>
      </w:r>
      <w:r>
        <w:rPr>
          <w:sz w:val="22"/>
        </w:rPr>
        <w:t>the SAP</w:t>
      </w:r>
      <w:r>
        <w:rPr>
          <w:spacing w:val="-3"/>
          <w:sz w:val="22"/>
        </w:rPr>
        <w:t> </w:t>
      </w:r>
      <w:r>
        <w:rPr>
          <w:sz w:val="22"/>
        </w:rPr>
        <w:t>or</w:t>
      </w:r>
      <w:r>
        <w:rPr>
          <w:spacing w:val="-3"/>
          <w:sz w:val="22"/>
        </w:rPr>
        <w:t> </w:t>
      </w:r>
      <w:r>
        <w:rPr>
          <w:sz w:val="22"/>
        </w:rPr>
        <w:t>other</w:t>
      </w:r>
      <w:r>
        <w:rPr>
          <w:spacing w:val="-3"/>
          <w:sz w:val="22"/>
        </w:rPr>
        <w:t> </w:t>
      </w:r>
      <w:r>
        <w:rPr>
          <w:sz w:val="22"/>
        </w:rPr>
        <w:t>appropriate</w:t>
      </w:r>
      <w:r>
        <w:rPr>
          <w:spacing w:val="-3"/>
          <w:sz w:val="22"/>
        </w:rPr>
        <w:t> </w:t>
      </w:r>
      <w:r>
        <w:rPr>
          <w:sz w:val="22"/>
        </w:rPr>
        <w:t>documentation.</w:t>
      </w:r>
      <w:r>
        <w:rPr>
          <w:spacing w:val="40"/>
          <w:sz w:val="22"/>
        </w:rPr>
        <w:t> </w:t>
      </w:r>
      <w:r>
        <w:rPr>
          <w:sz w:val="22"/>
        </w:rPr>
        <w:t>If</w:t>
      </w:r>
      <w:r>
        <w:rPr>
          <w:spacing w:val="-3"/>
          <w:sz w:val="22"/>
        </w:rPr>
        <w:t> </w:t>
      </w:r>
      <w:r>
        <w:rPr>
          <w:sz w:val="22"/>
        </w:rPr>
        <w:t>not</w:t>
      </w:r>
      <w:r>
        <w:rPr>
          <w:spacing w:val="-3"/>
          <w:sz w:val="22"/>
        </w:rPr>
        <w:t> </w:t>
      </w:r>
      <w:r>
        <w:rPr>
          <w:sz w:val="22"/>
        </w:rPr>
        <w:t>identified</w:t>
      </w:r>
      <w:r>
        <w:rPr>
          <w:spacing w:val="-3"/>
          <w:sz w:val="22"/>
        </w:rPr>
        <w:t> </w:t>
      </w:r>
      <w:r>
        <w:rPr>
          <w:sz w:val="22"/>
        </w:rPr>
        <w:t>in</w:t>
      </w:r>
      <w:r>
        <w:rPr>
          <w:spacing w:val="-3"/>
          <w:sz w:val="22"/>
        </w:rPr>
        <w:t> </w:t>
      </w:r>
      <w:r>
        <w:rPr>
          <w:sz w:val="22"/>
        </w:rPr>
        <w:t>SAP</w:t>
      </w:r>
      <w:r>
        <w:rPr>
          <w:spacing w:val="-3"/>
          <w:sz w:val="22"/>
        </w:rPr>
        <w:t> </w:t>
      </w:r>
      <w:r>
        <w:rPr>
          <w:sz w:val="22"/>
        </w:rPr>
        <w:t>or</w:t>
      </w:r>
      <w:r>
        <w:rPr>
          <w:spacing w:val="-3"/>
          <w:sz w:val="22"/>
        </w:rPr>
        <w:t> </w:t>
      </w:r>
      <w:r>
        <w:rPr>
          <w:sz w:val="22"/>
        </w:rPr>
        <w:t>other</w:t>
      </w:r>
      <w:r>
        <w:rPr>
          <w:spacing w:val="-5"/>
          <w:sz w:val="22"/>
        </w:rPr>
        <w:t> </w:t>
      </w:r>
      <w:r>
        <w:rPr>
          <w:sz w:val="22"/>
        </w:rPr>
        <w:t>appropriate documentation and unless otherwise appropriate for the data, it is IQVIA CP’s preference to report:</w:t>
      </w:r>
    </w:p>
    <w:p>
      <w:pPr>
        <w:pStyle w:val="ListParagraph"/>
        <w:numPr>
          <w:ilvl w:val="1"/>
          <w:numId w:val="13"/>
        </w:numPr>
        <w:tabs>
          <w:tab w:pos="2463" w:val="left" w:leader="none"/>
        </w:tabs>
        <w:spacing w:line="235" w:lineRule="auto" w:before="62" w:after="0"/>
        <w:ind w:left="2462" w:right="823" w:hanging="360"/>
        <w:jc w:val="left"/>
        <w:rPr>
          <w:sz w:val="22"/>
        </w:rPr>
      </w:pPr>
      <w:r>
        <w:rPr>
          <w:sz w:val="22"/>
        </w:rPr>
        <w:t>Means</w:t>
      </w:r>
      <w:r>
        <w:rPr>
          <w:spacing w:val="-5"/>
          <w:sz w:val="22"/>
        </w:rPr>
        <w:t> </w:t>
      </w:r>
      <w:r>
        <w:rPr>
          <w:sz w:val="22"/>
        </w:rPr>
        <w:t>(arithmetic</w:t>
      </w:r>
      <w:r>
        <w:rPr>
          <w:spacing w:val="-5"/>
          <w:sz w:val="22"/>
        </w:rPr>
        <w:t> </w:t>
      </w:r>
      <w:r>
        <w:rPr>
          <w:sz w:val="22"/>
        </w:rPr>
        <w:t>and</w:t>
      </w:r>
      <w:r>
        <w:rPr>
          <w:spacing w:val="-5"/>
          <w:sz w:val="22"/>
        </w:rPr>
        <w:t> </w:t>
      </w:r>
      <w:r>
        <w:rPr>
          <w:sz w:val="22"/>
        </w:rPr>
        <w:t>geometric),</w:t>
      </w:r>
      <w:r>
        <w:rPr>
          <w:spacing w:val="-5"/>
          <w:sz w:val="22"/>
        </w:rPr>
        <w:t> </w:t>
      </w:r>
      <w:r>
        <w:rPr>
          <w:sz w:val="22"/>
        </w:rPr>
        <w:t>minimum,</w:t>
      </w:r>
      <w:r>
        <w:rPr>
          <w:spacing w:val="-5"/>
          <w:sz w:val="22"/>
        </w:rPr>
        <w:t> </w:t>
      </w:r>
      <w:r>
        <w:rPr>
          <w:sz w:val="22"/>
        </w:rPr>
        <w:t>median,</w:t>
      </w:r>
      <w:r>
        <w:rPr>
          <w:spacing w:val="-5"/>
          <w:sz w:val="22"/>
        </w:rPr>
        <w:t> </w:t>
      </w:r>
      <w:r>
        <w:rPr>
          <w:sz w:val="22"/>
        </w:rPr>
        <w:t>maximum</w:t>
      </w:r>
      <w:r>
        <w:rPr>
          <w:spacing w:val="-5"/>
          <w:sz w:val="22"/>
        </w:rPr>
        <w:t> </w:t>
      </w:r>
      <w:r>
        <w:rPr>
          <w:sz w:val="22"/>
        </w:rPr>
        <w:t>with</w:t>
      </w:r>
      <w:r>
        <w:rPr>
          <w:spacing w:val="-5"/>
          <w:sz w:val="22"/>
        </w:rPr>
        <w:t> </w:t>
      </w:r>
      <w:r>
        <w:rPr>
          <w:sz w:val="22"/>
        </w:rPr>
        <w:t>the same</w:t>
      </w:r>
      <w:r>
        <w:rPr>
          <w:spacing w:val="-1"/>
          <w:sz w:val="22"/>
        </w:rPr>
        <w:t> </w:t>
      </w:r>
      <w:r>
        <w:rPr>
          <w:sz w:val="22"/>
        </w:rPr>
        <w:t>precision</w:t>
      </w:r>
      <w:r>
        <w:rPr>
          <w:spacing w:val="-1"/>
          <w:sz w:val="22"/>
        </w:rPr>
        <w:t> </w:t>
      </w:r>
      <w:r>
        <w:rPr>
          <w:sz w:val="22"/>
        </w:rPr>
        <w:t>as</w:t>
      </w:r>
      <w:r>
        <w:rPr>
          <w:spacing w:val="-1"/>
          <w:sz w:val="22"/>
        </w:rPr>
        <w:t> </w:t>
      </w:r>
      <w:r>
        <w:rPr>
          <w:sz w:val="22"/>
        </w:rPr>
        <w:t>the</w:t>
      </w:r>
      <w:r>
        <w:rPr>
          <w:spacing w:val="-1"/>
          <w:sz w:val="22"/>
        </w:rPr>
        <w:t> </w:t>
      </w:r>
      <w:r>
        <w:rPr>
          <w:sz w:val="22"/>
        </w:rPr>
        <w:t>listed</w:t>
      </w:r>
      <w:r>
        <w:rPr>
          <w:spacing w:val="-1"/>
          <w:sz w:val="22"/>
        </w:rPr>
        <w:t> </w:t>
      </w:r>
      <w:r>
        <w:rPr>
          <w:sz w:val="22"/>
        </w:rPr>
        <w:t>data,</w:t>
      </w:r>
      <w:r>
        <w:rPr>
          <w:spacing w:val="-1"/>
          <w:sz w:val="22"/>
        </w:rPr>
        <w:t> </w:t>
      </w:r>
      <w:r>
        <w:rPr>
          <w:sz w:val="22"/>
        </w:rPr>
        <w:t>standard</w:t>
      </w:r>
      <w:r>
        <w:rPr>
          <w:spacing w:val="-1"/>
          <w:sz w:val="22"/>
        </w:rPr>
        <w:t> </w:t>
      </w:r>
      <w:r>
        <w:rPr>
          <w:sz w:val="22"/>
        </w:rPr>
        <w:t>deviation</w:t>
      </w:r>
      <w:r>
        <w:rPr>
          <w:spacing w:val="-1"/>
          <w:sz w:val="22"/>
        </w:rPr>
        <w:t> </w:t>
      </w:r>
      <w:r>
        <w:rPr>
          <w:sz w:val="22"/>
        </w:rPr>
        <w:t>and</w:t>
      </w:r>
      <w:r>
        <w:rPr>
          <w:spacing w:val="-1"/>
          <w:sz w:val="22"/>
        </w:rPr>
        <w:t> </w:t>
      </w:r>
      <w:r>
        <w:rPr>
          <w:sz w:val="22"/>
        </w:rPr>
        <w:t>standard</w:t>
      </w:r>
      <w:r>
        <w:rPr>
          <w:spacing w:val="-1"/>
          <w:sz w:val="22"/>
        </w:rPr>
        <w:t> </w:t>
      </w:r>
      <w:r>
        <w:rPr>
          <w:sz w:val="22"/>
        </w:rPr>
        <w:t>error with 1 more digit of precision than the listed data, and the coefficient of variation with 1 decimal place;</w:t>
      </w:r>
    </w:p>
    <w:p>
      <w:pPr>
        <w:pStyle w:val="ListParagraph"/>
        <w:numPr>
          <w:ilvl w:val="1"/>
          <w:numId w:val="13"/>
        </w:numPr>
        <w:tabs>
          <w:tab w:pos="2463" w:val="left" w:leader="none"/>
        </w:tabs>
        <w:spacing w:line="235" w:lineRule="auto" w:before="2" w:after="0"/>
        <w:ind w:left="2462" w:right="501" w:hanging="360"/>
        <w:jc w:val="left"/>
        <w:rPr>
          <w:sz w:val="22"/>
        </w:rPr>
      </w:pPr>
      <w:r>
        <w:rPr>
          <w:sz w:val="22"/>
        </w:rPr>
        <w:t>Geometric least-squares means and bounds of all confidence intervals</w:t>
      </w:r>
      <w:r>
        <w:rPr>
          <w:sz w:val="22"/>
        </w:rPr>
        <w:t> (CIs) within inferential analyses with four significant digits (minimum); ratios and any corresponding CIs which are obtained during inferential statistical analyses</w:t>
      </w:r>
      <w:r>
        <w:rPr>
          <w:spacing w:val="-3"/>
          <w:sz w:val="22"/>
        </w:rPr>
        <w:t> </w:t>
      </w:r>
      <w:r>
        <w:rPr>
          <w:sz w:val="22"/>
        </w:rPr>
        <w:t>as</w:t>
      </w:r>
      <w:r>
        <w:rPr>
          <w:spacing w:val="-3"/>
          <w:sz w:val="22"/>
        </w:rPr>
        <w:t> </w:t>
      </w:r>
      <w:r>
        <w:rPr>
          <w:sz w:val="22"/>
        </w:rPr>
        <w:t>a</w:t>
      </w:r>
      <w:r>
        <w:rPr>
          <w:spacing w:val="-3"/>
          <w:sz w:val="22"/>
        </w:rPr>
        <w:t> </w:t>
      </w:r>
      <w:r>
        <w:rPr>
          <w:sz w:val="22"/>
        </w:rPr>
        <w:t>percent</w:t>
      </w:r>
      <w:r>
        <w:rPr>
          <w:spacing w:val="-3"/>
          <w:sz w:val="22"/>
        </w:rPr>
        <w:t> </w:t>
      </w:r>
      <w:r>
        <w:rPr>
          <w:sz w:val="22"/>
        </w:rPr>
        <w:t>with</w:t>
      </w:r>
      <w:r>
        <w:rPr>
          <w:spacing w:val="-3"/>
          <w:sz w:val="22"/>
        </w:rPr>
        <w:t> </w:t>
      </w:r>
      <w:r>
        <w:rPr>
          <w:sz w:val="22"/>
        </w:rPr>
        <w:t>at</w:t>
      </w:r>
      <w:r>
        <w:rPr>
          <w:spacing w:val="-3"/>
          <w:sz w:val="22"/>
        </w:rPr>
        <w:t> </w:t>
      </w:r>
      <w:r>
        <w:rPr>
          <w:sz w:val="22"/>
        </w:rPr>
        <w:t>least</w:t>
      </w:r>
      <w:r>
        <w:rPr>
          <w:spacing w:val="-3"/>
          <w:sz w:val="22"/>
        </w:rPr>
        <w:t> </w:t>
      </w:r>
      <w:r>
        <w:rPr>
          <w:sz w:val="22"/>
        </w:rPr>
        <w:t>two</w:t>
      </w:r>
      <w:r>
        <w:rPr>
          <w:spacing w:val="-3"/>
          <w:sz w:val="22"/>
        </w:rPr>
        <w:t> </w:t>
      </w:r>
      <w:r>
        <w:rPr>
          <w:sz w:val="22"/>
        </w:rPr>
        <w:t>decimal</w:t>
      </w:r>
      <w:r>
        <w:rPr>
          <w:spacing w:val="-3"/>
          <w:sz w:val="22"/>
        </w:rPr>
        <w:t> </w:t>
      </w:r>
      <w:r>
        <w:rPr>
          <w:sz w:val="22"/>
        </w:rPr>
        <w:t>places,</w:t>
      </w:r>
      <w:r>
        <w:rPr>
          <w:spacing w:val="-3"/>
          <w:sz w:val="22"/>
        </w:rPr>
        <w:t> </w:t>
      </w:r>
      <w:r>
        <w:rPr>
          <w:sz w:val="22"/>
        </w:rPr>
        <w:t>and</w:t>
      </w:r>
      <w:r>
        <w:rPr>
          <w:spacing w:val="-3"/>
          <w:sz w:val="22"/>
        </w:rPr>
        <w:t> </w:t>
      </w:r>
      <w:r>
        <w:rPr>
          <w:sz w:val="22"/>
        </w:rPr>
        <w:t>p-values</w:t>
      </w:r>
      <w:r>
        <w:rPr>
          <w:spacing w:val="-3"/>
          <w:sz w:val="22"/>
        </w:rPr>
        <w:t> </w:t>
      </w:r>
      <w:r>
        <w:rPr>
          <w:sz w:val="22"/>
        </w:rPr>
        <w:t>to</w:t>
      </w:r>
      <w:r>
        <w:rPr>
          <w:spacing w:val="-3"/>
          <w:sz w:val="22"/>
        </w:rPr>
        <w:t> </w:t>
      </w:r>
      <w:r>
        <w:rPr>
          <w:sz w:val="22"/>
        </w:rPr>
        <w:t>four decimal places or as &lt;0.0001.</w:t>
      </w:r>
    </w:p>
    <w:p>
      <w:pPr>
        <w:pStyle w:val="BodyText"/>
        <w:spacing w:before="1"/>
      </w:pPr>
    </w:p>
    <w:p>
      <w:pPr>
        <w:pStyle w:val="BodyText"/>
        <w:ind w:left="1022" w:right="477"/>
      </w:pPr>
      <w:r>
        <w:rPr/>
        <w:t>Due</w:t>
      </w:r>
      <w:r>
        <w:rPr>
          <w:spacing w:val="-3"/>
        </w:rPr>
        <w:t> </w:t>
      </w:r>
      <w:r>
        <w:rPr/>
        <w:t>to</w:t>
      </w:r>
      <w:r>
        <w:rPr>
          <w:spacing w:val="-3"/>
        </w:rPr>
        <w:t> </w:t>
      </w:r>
      <w:r>
        <w:rPr/>
        <w:t>the</w:t>
      </w:r>
      <w:r>
        <w:rPr>
          <w:spacing w:val="-3"/>
        </w:rPr>
        <w:t> </w:t>
      </w:r>
      <w:r>
        <w:rPr/>
        <w:t>unique</w:t>
      </w:r>
      <w:r>
        <w:rPr>
          <w:spacing w:val="-3"/>
        </w:rPr>
        <w:t> </w:t>
      </w:r>
      <w:r>
        <w:rPr/>
        <w:t>nature</w:t>
      </w:r>
      <w:r>
        <w:rPr>
          <w:spacing w:val="-3"/>
        </w:rPr>
        <w:t> </w:t>
      </w:r>
      <w:r>
        <w:rPr/>
        <w:t>of</w:t>
      </w:r>
      <w:r>
        <w:rPr>
          <w:spacing w:val="-3"/>
        </w:rPr>
        <w:t> </w:t>
      </w:r>
      <w:r>
        <w:rPr/>
        <w:t>WinNonlin</w:t>
      </w:r>
      <w:r>
        <w:rPr>
          <w:spacing w:val="-4"/>
        </w:rPr>
        <w:t> </w:t>
      </w:r>
      <w:r>
        <w:rPr/>
        <w:t>and</w:t>
      </w:r>
      <w:r>
        <w:rPr>
          <w:spacing w:val="-3"/>
        </w:rPr>
        <w:t> </w:t>
      </w:r>
      <w:r>
        <w:rPr/>
        <w:t>NONMEM</w:t>
      </w:r>
      <w:r>
        <w:rPr>
          <w:spacing w:val="-3"/>
        </w:rPr>
        <w:t> </w:t>
      </w:r>
      <w:r>
        <w:rPr/>
        <w:t>compartmental</w:t>
      </w:r>
      <w:r>
        <w:rPr>
          <w:spacing w:val="-3"/>
        </w:rPr>
        <w:t> </w:t>
      </w:r>
      <w:r>
        <w:rPr/>
        <w:t>analyses</w:t>
      </w:r>
      <w:r>
        <w:rPr>
          <w:spacing w:val="-3"/>
        </w:rPr>
        <w:t> </w:t>
      </w:r>
      <w:r>
        <w:rPr/>
        <w:t>and</w:t>
      </w:r>
      <w:r>
        <w:rPr>
          <w:spacing w:val="-3"/>
        </w:rPr>
        <w:t> </w:t>
      </w:r>
      <w:r>
        <w:rPr/>
        <w:t>the parameters generated as part of the analyses, the output (listings, tabulations, and/or graphs) shall be determined on a case-by-case basis as specified in the SAP or by the </w:t>
      </w:r>
      <w:r>
        <w:rPr>
          <w:spacing w:val="-2"/>
        </w:rPr>
        <w:t>Sponsor.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r>
        <w:rPr/>
        <w:pict>
          <v:rect style="position:absolute;margin-left:66pt;margin-top:9.382412pt;width:475.44pt;height:.24pt;mso-position-horizontal-relative:page;mso-position-vertical-relative:paragraph;z-index:-15715328;mso-wrap-distance-left:0;mso-wrap-distance-right:0" id="docshape8" filled="true" fillcolor="#000000" stroked="false">
            <v:fill type="solid"/>
            <w10:wrap type="topAndBottom"/>
          </v:rect>
        </w:pict>
      </w:r>
    </w:p>
    <w:p>
      <w:pPr>
        <w:spacing w:line="183" w:lineRule="exact" w:before="22"/>
        <w:ind w:left="4612" w:right="0" w:firstLine="0"/>
        <w:jc w:val="left"/>
        <w:rPr>
          <w:sz w:val="16"/>
        </w:rPr>
      </w:pPr>
      <w:r>
        <w:rPr>
          <w:sz w:val="16"/>
        </w:rPr>
        <w:t>Page</w:t>
      </w:r>
      <w:r>
        <w:rPr>
          <w:spacing w:val="-3"/>
          <w:sz w:val="16"/>
        </w:rPr>
        <w:t> </w:t>
      </w:r>
      <w:r>
        <w:rPr>
          <w:sz w:val="16"/>
        </w:rPr>
        <w:t>40</w:t>
      </w:r>
      <w:r>
        <w:rPr>
          <w:spacing w:val="-5"/>
          <w:sz w:val="16"/>
        </w:rPr>
        <w:t> </w:t>
      </w:r>
      <w:r>
        <w:rPr>
          <w:sz w:val="16"/>
        </w:rPr>
        <w:t>of</w:t>
      </w:r>
      <w:r>
        <w:rPr>
          <w:spacing w:val="1"/>
          <w:sz w:val="16"/>
        </w:rPr>
        <w:t> </w:t>
      </w:r>
      <w:r>
        <w:rPr>
          <w:spacing w:val="-5"/>
          <w:sz w:val="16"/>
        </w:rPr>
        <w:t>40</w:t>
      </w:r>
    </w:p>
    <w:p>
      <w:pPr>
        <w:spacing w:line="240" w:lineRule="auto" w:before="0"/>
        <w:ind w:left="388" w:right="477" w:firstLine="0"/>
        <w:jc w:val="left"/>
        <w:rPr>
          <w:sz w:val="16"/>
        </w:rPr>
      </w:pPr>
      <w:r>
        <w:rPr>
          <w:sz w:val="16"/>
        </w:rPr>
        <w:t>Copyright © 2010, 2012, 2013, 2014, 2016, 2018, 2020, 2021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 </w:t>
      </w:r>
      <w:r>
        <w:rPr>
          <w:spacing w:val="-2"/>
          <w:sz w:val="16"/>
        </w:rPr>
        <w:t>prohibited.</w:t>
      </w:r>
    </w:p>
    <w:p>
      <w:pPr>
        <w:spacing w:after="0" w:line="240" w:lineRule="auto"/>
        <w:jc w:val="left"/>
        <w:rPr>
          <w:sz w:val="16"/>
        </w:rPr>
        <w:sectPr>
          <w:headerReference w:type="default" r:id="rId18"/>
          <w:footerReference w:type="default" r:id="rId19"/>
          <w:pgSz w:w="12240" w:h="15840"/>
          <w:pgMar w:header="725" w:footer="268" w:top="2540" w:bottom="460" w:left="960" w:right="960"/>
        </w:sectPr>
      </w:pPr>
    </w:p>
    <w:p>
      <w:pPr>
        <w:spacing w:line="321" w:lineRule="exact" w:before="79"/>
        <w:ind w:left="548" w:right="518" w:firstLine="0"/>
        <w:jc w:val="center"/>
        <w:rPr>
          <w:sz w:val="28"/>
        </w:rPr>
      </w:pPr>
      <w:r>
        <w:rPr/>
        <w:drawing>
          <wp:anchor distT="0" distB="0" distL="0" distR="0" allowOverlap="1" layoutInCell="1" locked="0" behindDoc="0" simplePos="0" relativeHeight="15742464">
            <wp:simplePos x="0" y="0"/>
            <wp:positionH relativeFrom="page">
              <wp:posOffset>1780794</wp:posOffset>
            </wp:positionH>
            <wp:positionV relativeFrom="paragraph">
              <wp:posOffset>207033</wp:posOffset>
            </wp:positionV>
            <wp:extent cx="19812" cy="9905"/>
            <wp:effectExtent l="0" t="0" r="0" b="0"/>
            <wp:wrapNone/>
            <wp:docPr id="55" name="image6.png"/>
            <wp:cNvGraphicFramePr>
              <a:graphicFrameLocks noChangeAspect="1"/>
            </wp:cNvGraphicFramePr>
            <a:graphic>
              <a:graphicData uri="http://schemas.openxmlformats.org/drawingml/2006/picture">
                <pic:pic>
                  <pic:nvPicPr>
                    <pic:cNvPr id="56" name="image6.png"/>
                    <pic:cNvPicPr/>
                  </pic:nvPicPr>
                  <pic:blipFill>
                    <a:blip r:embed="rId22" cstate="print"/>
                    <a:stretch>
                      <a:fillRect/>
                    </a:stretch>
                  </pic:blipFill>
                  <pic:spPr>
                    <a:xfrm>
                      <a:off x="0" y="0"/>
                      <a:ext cx="19812" cy="9905"/>
                    </a:xfrm>
                    <a:prstGeom prst="rect">
                      <a:avLst/>
                    </a:prstGeom>
                  </pic:spPr>
                </pic:pic>
              </a:graphicData>
            </a:graphic>
          </wp:anchor>
        </w:drawing>
      </w:r>
      <w:bookmarkStart w:name="258077592_1_0_sgTemplateFile.pdf" w:id="109"/>
      <w:bookmarkEnd w:id="109"/>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48" w:right="5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48" w:right="5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30" w:right="5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80" w:right="5319" w:firstLine="0"/>
        <w:jc w:val="left"/>
        <w:rPr>
          <w:sz w:val="20"/>
        </w:rPr>
      </w:pPr>
      <w:r>
        <w:rPr>
          <w:sz w:val="20"/>
        </w:rPr>
        <w:t>UserName:</w:t>
      </w:r>
      <w:r>
        <w:rPr>
          <w:spacing w:val="-10"/>
          <w:sz w:val="20"/>
        </w:rPr>
        <w:t> </w:t>
      </w:r>
      <w:r>
        <w:rPr>
          <w:sz w:val="20"/>
        </w:rPr>
        <w:t>Levasseur,</w:t>
      </w:r>
      <w:r>
        <w:rPr>
          <w:spacing w:val="-10"/>
          <w:sz w:val="20"/>
        </w:rPr>
        <w:t> </w:t>
      </w:r>
      <w:r>
        <w:rPr>
          <w:sz w:val="20"/>
        </w:rPr>
        <w:t>Laurence</w:t>
      </w:r>
      <w:r>
        <w:rPr>
          <w:spacing w:val="37"/>
          <w:sz w:val="20"/>
        </w:rPr>
        <w:t> </w:t>
      </w:r>
      <w:r>
        <w:rPr>
          <w:sz w:val="20"/>
        </w:rPr>
        <w:t>(q411935) </w:t>
      </w:r>
      <w:r>
        <w:rPr>
          <w:spacing w:val="-2"/>
          <w:sz w:val="20"/>
        </w:rPr>
        <w:t>Title:</w:t>
      </w:r>
    </w:p>
    <w:p>
      <w:pPr>
        <w:spacing w:line="249" w:lineRule="auto" w:before="1"/>
        <w:ind w:left="680" w:right="3819" w:firstLine="0"/>
        <w:jc w:val="left"/>
        <w:rPr>
          <w:sz w:val="20"/>
        </w:rPr>
      </w:pPr>
      <w:r>
        <w:rPr>
          <w:sz w:val="20"/>
        </w:rPr>
        <w:t>Date:</w:t>
      </w:r>
      <w:r>
        <w:rPr>
          <w:spacing w:val="-5"/>
          <w:sz w:val="20"/>
        </w:rPr>
        <w:t> </w:t>
      </w:r>
      <w:r>
        <w:rPr>
          <w:sz w:val="20"/>
        </w:rPr>
        <w:t>Monday,</w:t>
      </w:r>
      <w:r>
        <w:rPr>
          <w:spacing w:val="-4"/>
          <w:sz w:val="20"/>
        </w:rPr>
        <w:t> </w:t>
      </w:r>
      <w:r>
        <w:rPr>
          <w:sz w:val="20"/>
        </w:rPr>
        <w:t>09</w:t>
      </w:r>
      <w:r>
        <w:rPr>
          <w:spacing w:val="-5"/>
          <w:sz w:val="20"/>
        </w:rPr>
        <w:t> </w:t>
      </w:r>
      <w:r>
        <w:rPr>
          <w:sz w:val="20"/>
        </w:rPr>
        <w:t>August</w:t>
      </w:r>
      <w:r>
        <w:rPr>
          <w:spacing w:val="-4"/>
          <w:sz w:val="20"/>
        </w:rPr>
        <w:t> </w:t>
      </w:r>
      <w:r>
        <w:rPr>
          <w:sz w:val="20"/>
        </w:rPr>
        <w:t>2021,</w:t>
      </w:r>
      <w:r>
        <w:rPr>
          <w:spacing w:val="-5"/>
          <w:sz w:val="20"/>
        </w:rPr>
        <w:t> </w:t>
      </w:r>
      <w:r>
        <w:rPr>
          <w:sz w:val="20"/>
        </w:rPr>
        <w:t>01:48</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73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80" w:right="5855" w:firstLine="0"/>
        <w:jc w:val="left"/>
        <w:rPr>
          <w:sz w:val="20"/>
        </w:rPr>
      </w:pPr>
      <w:r>
        <w:rPr>
          <w:sz w:val="20"/>
        </w:rPr>
        <w:t>UserName:</w:t>
      </w:r>
      <w:r>
        <w:rPr>
          <w:spacing w:val="-11"/>
          <w:sz w:val="20"/>
        </w:rPr>
        <w:t> </w:t>
      </w:r>
      <w:r>
        <w:rPr>
          <w:sz w:val="20"/>
        </w:rPr>
        <w:t>Stone,</w:t>
      </w:r>
      <w:r>
        <w:rPr>
          <w:spacing w:val="-10"/>
          <w:sz w:val="20"/>
        </w:rPr>
        <w:t> </w:t>
      </w:r>
      <w:r>
        <w:rPr>
          <w:sz w:val="20"/>
        </w:rPr>
        <w:t>Armand</w:t>
      </w:r>
      <w:r>
        <w:rPr>
          <w:spacing w:val="36"/>
          <w:sz w:val="20"/>
        </w:rPr>
        <w:t> </w:t>
      </w:r>
      <w:r>
        <w:rPr>
          <w:sz w:val="20"/>
        </w:rPr>
        <w:t>(q727560) </w:t>
      </w:r>
      <w:r>
        <w:rPr>
          <w:spacing w:val="-2"/>
          <w:sz w:val="20"/>
        </w:rPr>
        <w:t>Title:</w:t>
      </w:r>
    </w:p>
    <w:p>
      <w:pPr>
        <w:spacing w:line="249" w:lineRule="auto" w:before="1"/>
        <w:ind w:left="680" w:right="3819" w:firstLine="0"/>
        <w:jc w:val="left"/>
        <w:rPr>
          <w:sz w:val="20"/>
        </w:rPr>
      </w:pPr>
      <w:r>
        <w:rPr>
          <w:sz w:val="20"/>
        </w:rPr>
        <w:t>Date:</w:t>
      </w:r>
      <w:r>
        <w:rPr>
          <w:spacing w:val="-5"/>
          <w:sz w:val="20"/>
        </w:rPr>
        <w:t> </w:t>
      </w:r>
      <w:r>
        <w:rPr>
          <w:sz w:val="20"/>
        </w:rPr>
        <w:t>Tuesday,</w:t>
      </w:r>
      <w:r>
        <w:rPr>
          <w:spacing w:val="-4"/>
          <w:sz w:val="20"/>
        </w:rPr>
        <w:t> </w:t>
      </w:r>
      <w:r>
        <w:rPr>
          <w:sz w:val="20"/>
        </w:rPr>
        <w:t>10</w:t>
      </w:r>
      <w:r>
        <w:rPr>
          <w:spacing w:val="-5"/>
          <w:sz w:val="20"/>
        </w:rPr>
        <w:t> </w:t>
      </w:r>
      <w:r>
        <w:rPr>
          <w:sz w:val="20"/>
        </w:rPr>
        <w:t>August</w:t>
      </w:r>
      <w:r>
        <w:rPr>
          <w:spacing w:val="-4"/>
          <w:sz w:val="20"/>
        </w:rPr>
        <w:t> </w:t>
      </w:r>
      <w:r>
        <w:rPr>
          <w:sz w:val="20"/>
        </w:rPr>
        <w:t>2021,</w:t>
      </w:r>
      <w:r>
        <w:rPr>
          <w:spacing w:val="-5"/>
          <w:sz w:val="20"/>
        </w:rPr>
        <w:t> </w:t>
      </w:r>
      <w:r>
        <w:rPr>
          <w:sz w:val="20"/>
        </w:rPr>
        <w:t>02:57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35" w:right="0" w:firstLine="0"/>
        <w:jc w:val="left"/>
        <w:rPr>
          <w:sz w:val="20"/>
        </w:rPr>
      </w:pPr>
      <w:r>
        <w:rPr>
          <w:spacing w:val="-2"/>
          <w:sz w:val="20"/>
        </w:rPr>
        <w:t>================================================</w:t>
      </w:r>
    </w:p>
    <w:sectPr>
      <w:headerReference w:type="default" r:id="rId20"/>
      <w:footerReference w:type="default" r:id="rId21"/>
      <w:pgSz w:w="12240" w:h="15840"/>
      <w:pgMar w:header="0" w:footer="268" w:top="1360" w:bottom="460" w:left="96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4.799988pt;width:470.88pt;height:.48pt;mso-position-horizontal-relative:page;mso-position-vertical-relative:page;z-index:-16539136"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25.750244pt;width:446pt;height:58.25pt;mso-position-horizontal-relative:page;mso-position-vertical-relative:page;z-index:-16538624"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40</w:t>
                </w:r>
              </w:p>
              <w:p>
                <w:pPr>
                  <w:spacing w:line="240" w:lineRule="auto" w:before="0"/>
                  <w:ind w:left="20" w:right="0" w:firstLine="0"/>
                  <w:jc w:val="left"/>
                  <w:rPr>
                    <w:sz w:val="16"/>
                  </w:rPr>
                </w:pPr>
                <w:r>
                  <w:rPr>
                    <w:sz w:val="16"/>
                  </w:rPr>
                  <w:t>Copyright © 2010, 2012, 2013, 2014, 2016, 2018, 2020, 2021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 </w:t>
                </w:r>
                <w:r>
                  <w:rPr>
                    <w:spacing w:val="-2"/>
                    <w:sz w:val="16"/>
                  </w:rPr>
                  <w:t>prohibited.</w:t>
                </w:r>
              </w:p>
              <w:p>
                <w:pPr>
                  <w:spacing w:before="111"/>
                  <w:ind w:left="851"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PI_WI_PK0202</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8</w:t>
                </w:r>
                <w:r>
                  <w:rPr>
                    <w:rFonts w:ascii="Trebuchet MS"/>
                    <w:color w:val="191919"/>
                    <w:spacing w:val="-22"/>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1"/>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01-Sep-2021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25.039978pt;width:475.44pt;height:.24pt;mso-position-horizontal-relative:page;mso-position-vertical-relative:page;z-index:-16537600" id="docshape4" filled="true" fillcolor="#000000" stroked="false">
          <v:fill type="solid"/>
          <w10:wrap type="none"/>
        </v:rect>
      </w:pict>
    </w:r>
    <w:r>
      <w:rPr/>
      <w:pict>
        <v:shape style="position:absolute;margin-left:66.440002pt;margin-top:725.750244pt;width:446pt;height:58.25pt;mso-position-horizontal-relative:page;mso-position-vertical-relative:page;z-index:-16537088"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40</w:t>
                </w:r>
              </w:p>
              <w:p>
                <w:pPr>
                  <w:spacing w:line="240" w:lineRule="auto" w:before="0"/>
                  <w:ind w:left="20" w:right="0" w:firstLine="0"/>
                  <w:jc w:val="left"/>
                  <w:rPr>
                    <w:sz w:val="16"/>
                  </w:rPr>
                </w:pPr>
                <w:r>
                  <w:rPr>
                    <w:sz w:val="16"/>
                  </w:rPr>
                  <w:t>Copyright © 2010, 2012, 2013, 2014, 2016, 2018, 2020, 2021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 </w:t>
                </w:r>
                <w:r>
                  <w:rPr>
                    <w:spacing w:val="-2"/>
                    <w:sz w:val="16"/>
                  </w:rPr>
                  <w:t>prohibited.</w:t>
                </w:r>
              </w:p>
              <w:p>
                <w:pPr>
                  <w:spacing w:before="111"/>
                  <w:ind w:left="942"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PI_WI_PK0202</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8</w:t>
                </w:r>
                <w:r>
                  <w:rPr>
                    <w:rFonts w:ascii="Trebuchet MS"/>
                    <w:color w:val="191919"/>
                    <w:spacing w:val="-22"/>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1"/>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01-Sep-2021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2.585999pt;margin-top:767.575989pt;width:386.85pt;height:16.45pt;mso-position-horizontal-relative:page;mso-position-vertical-relative:page;z-index:-16536064"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PI_WI_PK0202</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8</w:t>
                </w:r>
                <w:r>
                  <w:rPr>
                    <w:rFonts w:ascii="Trebuchet MS"/>
                    <w:color w:val="191919"/>
                    <w:spacing w:val="-22"/>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1"/>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01-Sep-2021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2.585999pt;margin-top:767.575989pt;width:386.85pt;height:16.45pt;mso-position-horizontal-relative:page;mso-position-vertical-relative:page;z-index:-16535552"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PI_WI_PK0202</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8</w:t>
                </w:r>
                <w:r>
                  <w:rPr>
                    <w:rFonts w:ascii="Trebuchet MS"/>
                    <w:color w:val="191919"/>
                    <w:spacing w:val="-22"/>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1"/>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01-Sep-2021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1.4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911"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110"/>
                        <w:ind w:left="109"/>
                        <w:rPr>
                          <w:b/>
                          <w:sz w:val="20"/>
                        </w:rPr>
                      </w:pPr>
                      <w:r>
                        <w:rPr>
                          <w:b/>
                          <w:sz w:val="20"/>
                        </w:rPr>
                        <w:t>Document</w:t>
                      </w:r>
                      <w:r>
                        <w:rPr>
                          <w:b/>
                          <w:spacing w:val="-9"/>
                          <w:sz w:val="20"/>
                        </w:rPr>
                        <w:t> </w:t>
                      </w:r>
                      <w:r>
                        <w:rPr>
                          <w:b/>
                          <w:spacing w:val="-2"/>
                          <w:sz w:val="20"/>
                        </w:rPr>
                        <w:t>Title:</w:t>
                      </w:r>
                    </w:p>
                    <w:p>
                      <w:pPr>
                        <w:pStyle w:val="TableParagraph"/>
                        <w:spacing w:before="67"/>
                        <w:ind w:left="109"/>
                        <w:rPr>
                          <w:sz w:val="20"/>
                        </w:rPr>
                      </w:pPr>
                      <w:r>
                        <w:rPr>
                          <w:sz w:val="20"/>
                        </w:rPr>
                        <w:t>Pharmacokinetic</w:t>
                      </w:r>
                      <w:r>
                        <w:rPr>
                          <w:spacing w:val="-13"/>
                          <w:sz w:val="20"/>
                        </w:rPr>
                        <w:t> </w:t>
                      </w:r>
                      <w:r>
                        <w:rPr>
                          <w:sz w:val="20"/>
                        </w:rPr>
                        <w:t>and</w:t>
                      </w:r>
                      <w:r>
                        <w:rPr>
                          <w:spacing w:val="-13"/>
                          <w:sz w:val="20"/>
                        </w:rPr>
                        <w:t> </w:t>
                      </w:r>
                      <w:r>
                        <w:rPr>
                          <w:sz w:val="20"/>
                        </w:rPr>
                        <w:t>Pharmacodynamic</w:t>
                      </w:r>
                      <w:r>
                        <w:rPr>
                          <w:spacing w:val="-13"/>
                          <w:sz w:val="20"/>
                        </w:rPr>
                        <w:t> </w:t>
                      </w:r>
                      <w:r>
                        <w:rPr>
                          <w:sz w:val="20"/>
                        </w:rPr>
                        <w:t>Analysis </w:t>
                      </w:r>
                      <w:r>
                        <w:rPr>
                          <w:spacing w:val="-2"/>
                          <w:sz w:val="20"/>
                        </w:rPr>
                        <w:t>Procedures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PI_WI_PK0202</w:t>
                      </w:r>
                      <w:r>
                        <w:rPr>
                          <w:spacing w:val="-10"/>
                          <w:sz w:val="20"/>
                        </w:rPr>
                        <w:t> </w:t>
                      </w:r>
                      <w:r>
                        <w:rPr>
                          <w:sz w:val="20"/>
                        </w:rPr>
                        <w:t>Revision</w:t>
                      </w:r>
                      <w:r>
                        <w:rPr>
                          <w:spacing w:val="-10"/>
                          <w:sz w:val="20"/>
                        </w:rPr>
                        <w:t> 8</w:t>
                      </w:r>
                    </w:p>
                  </w:tc>
                </w:tr>
              </w:tbl>
              <w:p>
                <w:pPr>
                  <w:pStyle w:val="BodyText"/>
                </w:pPr>
              </w:p>
            </w:txbxContent>
          </v:textbox>
          <w10:wrap type="none"/>
        </v:shape>
      </w:pict>
    </w:r>
    <w:r>
      <w:rPr/>
      <w:drawing>
        <wp:anchor distT="0" distB="0" distL="0" distR="0" allowOverlap="1" layoutInCell="1" locked="0" behindDoc="1" simplePos="0" relativeHeight="486778368">
          <wp:simplePos x="0" y="0"/>
          <wp:positionH relativeFrom="page">
            <wp:posOffset>1271016</wp:posOffset>
          </wp:positionH>
          <wp:positionV relativeFrom="page">
            <wp:posOffset>877824</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1.4pt;mso-position-horizontal-relative:page;mso-position-vertical-relative:page;z-index:15741440"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911"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110"/>
                        <w:ind w:left="109"/>
                        <w:rPr>
                          <w:b/>
                          <w:sz w:val="20"/>
                        </w:rPr>
                      </w:pPr>
                      <w:r>
                        <w:rPr>
                          <w:b/>
                          <w:sz w:val="20"/>
                        </w:rPr>
                        <w:t>Document</w:t>
                      </w:r>
                      <w:r>
                        <w:rPr>
                          <w:b/>
                          <w:spacing w:val="-9"/>
                          <w:sz w:val="20"/>
                        </w:rPr>
                        <w:t> </w:t>
                      </w:r>
                      <w:r>
                        <w:rPr>
                          <w:b/>
                          <w:spacing w:val="-2"/>
                          <w:sz w:val="20"/>
                        </w:rPr>
                        <w:t>Title:</w:t>
                      </w:r>
                    </w:p>
                    <w:p>
                      <w:pPr>
                        <w:pStyle w:val="TableParagraph"/>
                        <w:spacing w:before="67"/>
                        <w:ind w:left="109"/>
                        <w:rPr>
                          <w:sz w:val="20"/>
                        </w:rPr>
                      </w:pPr>
                      <w:r>
                        <w:rPr>
                          <w:sz w:val="20"/>
                        </w:rPr>
                        <w:t>Pharmacokinetic</w:t>
                      </w:r>
                      <w:r>
                        <w:rPr>
                          <w:spacing w:val="-13"/>
                          <w:sz w:val="20"/>
                        </w:rPr>
                        <w:t> </w:t>
                      </w:r>
                      <w:r>
                        <w:rPr>
                          <w:sz w:val="20"/>
                        </w:rPr>
                        <w:t>and</w:t>
                      </w:r>
                      <w:r>
                        <w:rPr>
                          <w:spacing w:val="-13"/>
                          <w:sz w:val="20"/>
                        </w:rPr>
                        <w:t> </w:t>
                      </w:r>
                      <w:r>
                        <w:rPr>
                          <w:sz w:val="20"/>
                        </w:rPr>
                        <w:t>Pharmacodynamic</w:t>
                      </w:r>
                      <w:r>
                        <w:rPr>
                          <w:spacing w:val="-13"/>
                          <w:sz w:val="20"/>
                        </w:rPr>
                        <w:t> </w:t>
                      </w:r>
                      <w:r>
                        <w:rPr>
                          <w:sz w:val="20"/>
                        </w:rPr>
                        <w:t>Analysis </w:t>
                      </w:r>
                      <w:r>
                        <w:rPr>
                          <w:spacing w:val="-2"/>
                          <w:sz w:val="20"/>
                        </w:rPr>
                        <w:t>Procedures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PI_WI_PK0202</w:t>
                      </w:r>
                      <w:r>
                        <w:rPr>
                          <w:spacing w:val="-10"/>
                          <w:sz w:val="20"/>
                        </w:rPr>
                        <w:t> </w:t>
                      </w:r>
                      <w:r>
                        <w:rPr>
                          <w:sz w:val="20"/>
                        </w:rPr>
                        <w:t>Revision</w:t>
                      </w:r>
                      <w:r>
                        <w:rPr>
                          <w:spacing w:val="-10"/>
                          <w:sz w:val="20"/>
                        </w:rPr>
                        <w:t> 8</w:t>
                      </w:r>
                    </w:p>
                  </w:tc>
                </w:tr>
              </w:tbl>
              <w:p>
                <w:pPr>
                  <w:pStyle w:val="BodyText"/>
                </w:pPr>
              </w:p>
            </w:txbxContent>
          </v:textbox>
          <w10:wrap type="none"/>
        </v:shape>
      </w:pict>
    </w:r>
    <w:r>
      <w:rPr/>
      <w:drawing>
        <wp:anchor distT="0" distB="0" distL="0" distR="0" allowOverlap="1" layoutInCell="1" locked="0" behindDoc="1" simplePos="0" relativeHeight="486779904">
          <wp:simplePos x="0" y="0"/>
          <wp:positionH relativeFrom="page">
            <wp:posOffset>1271016</wp:posOffset>
          </wp:positionH>
          <wp:positionV relativeFrom="page">
            <wp:posOffset>877824</wp:posOffset>
          </wp:positionV>
          <wp:extent cx="1978152" cy="347472"/>
          <wp:effectExtent l="0" t="0" r="0" b="0"/>
          <wp:wrapNone/>
          <wp:docPr id="53" name="image1.png"/>
          <wp:cNvGraphicFramePr>
            <a:graphicFrameLocks noChangeAspect="1"/>
          </wp:cNvGraphicFramePr>
          <a:graphic>
            <a:graphicData uri="http://schemas.openxmlformats.org/drawingml/2006/picture">
              <pic:pic>
                <pic:nvPicPr>
                  <pic:cNvPr id="5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560" w:hanging="360"/>
      </w:pPr>
      <w:rPr>
        <w:rFonts w:hint="default" w:ascii="Symbol" w:hAnsi="Symbol" w:eastAsia="Symbol" w:cs="Symbol"/>
        <w:w w:val="100"/>
        <w:position w:val="2"/>
        <w:lang w:val="en-US" w:eastAsia="en-US" w:bidi="ar-SA"/>
      </w:rPr>
    </w:lvl>
    <w:lvl w:ilvl="1">
      <w:start w:val="0"/>
      <w:numFmt w:val="bullet"/>
      <w:lvlText w:val="o"/>
      <w:lvlJc w:val="left"/>
      <w:pPr>
        <w:ind w:left="2462" w:hanging="360"/>
      </w:pPr>
      <w:rPr>
        <w:rFonts w:hint="default" w:ascii="Courier New" w:hAnsi="Courier New" w:eastAsia="Courier New" w:cs="Courier New"/>
        <w:b w:val="0"/>
        <w:bCs w:val="0"/>
        <w:i w:val="0"/>
        <w:iCs w:val="0"/>
        <w:w w:val="100"/>
        <w:sz w:val="22"/>
        <w:szCs w:val="22"/>
        <w:lang w:val="en-US" w:eastAsia="en-US" w:bidi="ar-SA"/>
      </w:rPr>
    </w:lvl>
    <w:lvl w:ilvl="2">
      <w:start w:val="0"/>
      <w:numFmt w:val="bullet"/>
      <w:lvlText w:val="•"/>
      <w:lvlJc w:val="left"/>
      <w:pPr>
        <w:ind w:left="3333" w:hanging="360"/>
      </w:pPr>
      <w:rPr>
        <w:rFonts w:hint="default"/>
        <w:lang w:val="en-US" w:eastAsia="en-US" w:bidi="ar-SA"/>
      </w:rPr>
    </w:lvl>
    <w:lvl w:ilvl="3">
      <w:start w:val="0"/>
      <w:numFmt w:val="bullet"/>
      <w:lvlText w:val="•"/>
      <w:lvlJc w:val="left"/>
      <w:pPr>
        <w:ind w:left="4206" w:hanging="360"/>
      </w:pPr>
      <w:rPr>
        <w:rFonts w:hint="default"/>
        <w:lang w:val="en-US" w:eastAsia="en-US" w:bidi="ar-SA"/>
      </w:rPr>
    </w:lvl>
    <w:lvl w:ilvl="4">
      <w:start w:val="0"/>
      <w:numFmt w:val="bullet"/>
      <w:lvlText w:val="•"/>
      <w:lvlJc w:val="left"/>
      <w:pPr>
        <w:ind w:left="5080" w:hanging="360"/>
      </w:pPr>
      <w:rPr>
        <w:rFonts w:hint="default"/>
        <w:lang w:val="en-US" w:eastAsia="en-US" w:bidi="ar-SA"/>
      </w:rPr>
    </w:lvl>
    <w:lvl w:ilvl="5">
      <w:start w:val="0"/>
      <w:numFmt w:val="bullet"/>
      <w:lvlText w:val="•"/>
      <w:lvlJc w:val="left"/>
      <w:pPr>
        <w:ind w:left="5953" w:hanging="360"/>
      </w:pPr>
      <w:rPr>
        <w:rFonts w:hint="default"/>
        <w:lang w:val="en-US" w:eastAsia="en-US" w:bidi="ar-SA"/>
      </w:rPr>
    </w:lvl>
    <w:lvl w:ilvl="6">
      <w:start w:val="0"/>
      <w:numFmt w:val="bullet"/>
      <w:lvlText w:val="•"/>
      <w:lvlJc w:val="left"/>
      <w:pPr>
        <w:ind w:left="6826" w:hanging="360"/>
      </w:pPr>
      <w:rPr>
        <w:rFonts w:hint="default"/>
        <w:lang w:val="en-US" w:eastAsia="en-US" w:bidi="ar-SA"/>
      </w:rPr>
    </w:lvl>
    <w:lvl w:ilvl="7">
      <w:start w:val="0"/>
      <w:numFmt w:val="bullet"/>
      <w:lvlText w:val="•"/>
      <w:lvlJc w:val="left"/>
      <w:pPr>
        <w:ind w:left="7700"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11">
    <w:multiLevelType w:val="hybridMultilevel"/>
    <w:lvl w:ilvl="0">
      <w:start w:val="0"/>
      <w:numFmt w:val="bullet"/>
      <w:lvlText w:val=""/>
      <w:lvlJc w:val="left"/>
      <w:pPr>
        <w:ind w:left="15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43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88" w:hanging="360"/>
      </w:pPr>
      <w:rPr>
        <w:rFonts w:hint="default"/>
        <w:lang w:val="en-US" w:eastAsia="en-US" w:bidi="ar-SA"/>
      </w:rPr>
    </w:lvl>
    <w:lvl w:ilvl="4">
      <w:start w:val="0"/>
      <w:numFmt w:val="bullet"/>
      <w:lvlText w:val="•"/>
      <w:lvlJc w:val="left"/>
      <w:pPr>
        <w:ind w:left="5064"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1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0">
    <w:multiLevelType w:val="hybridMultilevel"/>
    <w:lvl w:ilvl="0">
      <w:start w:val="1"/>
      <w:numFmt w:val="decimal"/>
      <w:lvlText w:val="%1"/>
      <w:lvlJc w:val="left"/>
      <w:pPr>
        <w:ind w:left="2011" w:hanging="452"/>
        <w:jc w:val="left"/>
      </w:pPr>
      <w:rPr>
        <w:rFonts w:hint="default" w:ascii="Arial" w:hAnsi="Arial" w:eastAsia="Arial" w:cs="Arial"/>
        <w:b/>
        <w:bCs/>
        <w:i w:val="0"/>
        <w:iCs w:val="0"/>
        <w:w w:val="100"/>
        <w:sz w:val="22"/>
        <w:szCs w:val="22"/>
        <w:lang w:val="en-US" w:eastAsia="en-US" w:bidi="ar-SA"/>
      </w:rPr>
    </w:lvl>
    <w:lvl w:ilvl="1">
      <w:start w:val="0"/>
      <w:numFmt w:val="bullet"/>
      <w:lvlText w:val="•"/>
      <w:lvlJc w:val="left"/>
      <w:pPr>
        <w:ind w:left="2850" w:hanging="452"/>
      </w:pPr>
      <w:rPr>
        <w:rFonts w:hint="default"/>
        <w:lang w:val="en-US" w:eastAsia="en-US" w:bidi="ar-SA"/>
      </w:rPr>
    </w:lvl>
    <w:lvl w:ilvl="2">
      <w:start w:val="0"/>
      <w:numFmt w:val="bullet"/>
      <w:lvlText w:val="•"/>
      <w:lvlJc w:val="left"/>
      <w:pPr>
        <w:ind w:left="3680" w:hanging="452"/>
      </w:pPr>
      <w:rPr>
        <w:rFonts w:hint="default"/>
        <w:lang w:val="en-US" w:eastAsia="en-US" w:bidi="ar-SA"/>
      </w:rPr>
    </w:lvl>
    <w:lvl w:ilvl="3">
      <w:start w:val="0"/>
      <w:numFmt w:val="bullet"/>
      <w:lvlText w:val="•"/>
      <w:lvlJc w:val="left"/>
      <w:pPr>
        <w:ind w:left="4510" w:hanging="452"/>
      </w:pPr>
      <w:rPr>
        <w:rFonts w:hint="default"/>
        <w:lang w:val="en-US" w:eastAsia="en-US" w:bidi="ar-SA"/>
      </w:rPr>
    </w:lvl>
    <w:lvl w:ilvl="4">
      <w:start w:val="0"/>
      <w:numFmt w:val="bullet"/>
      <w:lvlText w:val="•"/>
      <w:lvlJc w:val="left"/>
      <w:pPr>
        <w:ind w:left="5340" w:hanging="452"/>
      </w:pPr>
      <w:rPr>
        <w:rFonts w:hint="default"/>
        <w:lang w:val="en-US" w:eastAsia="en-US" w:bidi="ar-SA"/>
      </w:rPr>
    </w:lvl>
    <w:lvl w:ilvl="5">
      <w:start w:val="0"/>
      <w:numFmt w:val="bullet"/>
      <w:lvlText w:val="•"/>
      <w:lvlJc w:val="left"/>
      <w:pPr>
        <w:ind w:left="6170" w:hanging="452"/>
      </w:pPr>
      <w:rPr>
        <w:rFonts w:hint="default"/>
        <w:lang w:val="en-US" w:eastAsia="en-US" w:bidi="ar-SA"/>
      </w:rPr>
    </w:lvl>
    <w:lvl w:ilvl="6">
      <w:start w:val="0"/>
      <w:numFmt w:val="bullet"/>
      <w:lvlText w:val="•"/>
      <w:lvlJc w:val="left"/>
      <w:pPr>
        <w:ind w:left="7000" w:hanging="452"/>
      </w:pPr>
      <w:rPr>
        <w:rFonts w:hint="default"/>
        <w:lang w:val="en-US" w:eastAsia="en-US" w:bidi="ar-SA"/>
      </w:rPr>
    </w:lvl>
    <w:lvl w:ilvl="7">
      <w:start w:val="0"/>
      <w:numFmt w:val="bullet"/>
      <w:lvlText w:val="•"/>
      <w:lvlJc w:val="left"/>
      <w:pPr>
        <w:ind w:left="7830" w:hanging="452"/>
      </w:pPr>
      <w:rPr>
        <w:rFonts w:hint="default"/>
        <w:lang w:val="en-US" w:eastAsia="en-US" w:bidi="ar-SA"/>
      </w:rPr>
    </w:lvl>
    <w:lvl w:ilvl="8">
      <w:start w:val="0"/>
      <w:numFmt w:val="bullet"/>
      <w:lvlText w:val="•"/>
      <w:lvlJc w:val="left"/>
      <w:pPr>
        <w:ind w:left="8660" w:hanging="452"/>
      </w:pPr>
      <w:rPr>
        <w:rFonts w:hint="default"/>
        <w:lang w:val="en-US" w:eastAsia="en-US" w:bidi="ar-SA"/>
      </w:rPr>
    </w:lvl>
  </w:abstractNum>
  <w:abstractNum w:abstractNumId="9">
    <w:multiLevelType w:val="hybridMultilevel"/>
    <w:lvl w:ilvl="0">
      <w:start w:val="0"/>
      <w:numFmt w:val="bullet"/>
      <w:lvlText w:val=""/>
      <w:lvlJc w:val="left"/>
      <w:pPr>
        <w:ind w:left="15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43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88" w:hanging="360"/>
      </w:pPr>
      <w:rPr>
        <w:rFonts w:hint="default"/>
        <w:lang w:val="en-US" w:eastAsia="en-US" w:bidi="ar-SA"/>
      </w:rPr>
    </w:lvl>
    <w:lvl w:ilvl="4">
      <w:start w:val="0"/>
      <w:numFmt w:val="bullet"/>
      <w:lvlText w:val="•"/>
      <w:lvlJc w:val="left"/>
      <w:pPr>
        <w:ind w:left="5064"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1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
    <w:multiLevelType w:val="hybridMultilevel"/>
    <w:lvl w:ilvl="0">
      <w:start w:val="0"/>
      <w:numFmt w:val="bullet"/>
      <w:lvlText w:val=""/>
      <w:lvlJc w:val="left"/>
      <w:pPr>
        <w:ind w:left="15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43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88" w:hanging="360"/>
      </w:pPr>
      <w:rPr>
        <w:rFonts w:hint="default"/>
        <w:lang w:val="en-US" w:eastAsia="en-US" w:bidi="ar-SA"/>
      </w:rPr>
    </w:lvl>
    <w:lvl w:ilvl="4">
      <w:start w:val="0"/>
      <w:numFmt w:val="bullet"/>
      <w:lvlText w:val="•"/>
      <w:lvlJc w:val="left"/>
      <w:pPr>
        <w:ind w:left="5064"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1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7">
    <w:multiLevelType w:val="hybridMultilevel"/>
    <w:lvl w:ilvl="0">
      <w:start w:val="1"/>
      <w:numFmt w:val="decimal"/>
      <w:lvlText w:val="%1."/>
      <w:lvlJc w:val="left"/>
      <w:pPr>
        <w:ind w:left="264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340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4944" w:hanging="360"/>
      </w:pPr>
      <w:rPr>
        <w:rFonts w:hint="default"/>
        <w:lang w:val="en-US" w:eastAsia="en-US" w:bidi="ar-SA"/>
      </w:rPr>
    </w:lvl>
    <w:lvl w:ilvl="4">
      <w:start w:val="0"/>
      <w:numFmt w:val="bullet"/>
      <w:lvlText w:val="•"/>
      <w:lvlJc w:val="left"/>
      <w:pPr>
        <w:ind w:left="571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248" w:hanging="360"/>
      </w:pPr>
      <w:rPr>
        <w:rFonts w:hint="default"/>
        <w:lang w:val="en-US" w:eastAsia="en-US" w:bidi="ar-SA"/>
      </w:rPr>
    </w:lvl>
    <w:lvl w:ilvl="7">
      <w:start w:val="0"/>
      <w:numFmt w:val="bullet"/>
      <w:lvlText w:val="•"/>
      <w:lvlJc w:val="left"/>
      <w:pPr>
        <w:ind w:left="801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6">
    <w:multiLevelType w:val="hybridMultilevel"/>
    <w:lvl w:ilvl="0">
      <w:start w:val="0"/>
      <w:numFmt w:val="bullet"/>
      <w:lvlText w:val=""/>
      <w:lvlJc w:val="left"/>
      <w:pPr>
        <w:ind w:left="15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43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88" w:hanging="360"/>
      </w:pPr>
      <w:rPr>
        <w:rFonts w:hint="default"/>
        <w:lang w:val="en-US" w:eastAsia="en-US" w:bidi="ar-SA"/>
      </w:rPr>
    </w:lvl>
    <w:lvl w:ilvl="4">
      <w:start w:val="0"/>
      <w:numFmt w:val="bullet"/>
      <w:lvlText w:val="•"/>
      <w:lvlJc w:val="left"/>
      <w:pPr>
        <w:ind w:left="5064"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1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5">
    <w:multiLevelType w:val="hybridMultilevel"/>
    <w:lvl w:ilvl="0">
      <w:start w:val="0"/>
      <w:numFmt w:val="bullet"/>
      <w:lvlText w:val=""/>
      <w:lvlJc w:val="left"/>
      <w:pPr>
        <w:ind w:left="1560"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2462" w:hanging="360"/>
      </w:pPr>
      <w:rPr>
        <w:rFonts w:hint="default" w:ascii="Courier New" w:hAnsi="Courier New" w:eastAsia="Courier New" w:cs="Courier New"/>
        <w:b w:val="0"/>
        <w:bCs w:val="0"/>
        <w:i w:val="0"/>
        <w:iCs w:val="0"/>
        <w:w w:val="100"/>
        <w:sz w:val="22"/>
        <w:szCs w:val="22"/>
        <w:lang w:val="en-US" w:eastAsia="en-US" w:bidi="ar-SA"/>
      </w:rPr>
    </w:lvl>
    <w:lvl w:ilvl="2">
      <w:start w:val="0"/>
      <w:numFmt w:val="bullet"/>
      <w:lvlText w:val="•"/>
      <w:lvlJc w:val="left"/>
      <w:pPr>
        <w:ind w:left="3333" w:hanging="360"/>
      </w:pPr>
      <w:rPr>
        <w:rFonts w:hint="default"/>
        <w:lang w:val="en-US" w:eastAsia="en-US" w:bidi="ar-SA"/>
      </w:rPr>
    </w:lvl>
    <w:lvl w:ilvl="3">
      <w:start w:val="0"/>
      <w:numFmt w:val="bullet"/>
      <w:lvlText w:val="•"/>
      <w:lvlJc w:val="left"/>
      <w:pPr>
        <w:ind w:left="4206" w:hanging="360"/>
      </w:pPr>
      <w:rPr>
        <w:rFonts w:hint="default"/>
        <w:lang w:val="en-US" w:eastAsia="en-US" w:bidi="ar-SA"/>
      </w:rPr>
    </w:lvl>
    <w:lvl w:ilvl="4">
      <w:start w:val="0"/>
      <w:numFmt w:val="bullet"/>
      <w:lvlText w:val="•"/>
      <w:lvlJc w:val="left"/>
      <w:pPr>
        <w:ind w:left="5080" w:hanging="360"/>
      </w:pPr>
      <w:rPr>
        <w:rFonts w:hint="default"/>
        <w:lang w:val="en-US" w:eastAsia="en-US" w:bidi="ar-SA"/>
      </w:rPr>
    </w:lvl>
    <w:lvl w:ilvl="5">
      <w:start w:val="0"/>
      <w:numFmt w:val="bullet"/>
      <w:lvlText w:val="•"/>
      <w:lvlJc w:val="left"/>
      <w:pPr>
        <w:ind w:left="5953" w:hanging="360"/>
      </w:pPr>
      <w:rPr>
        <w:rFonts w:hint="default"/>
        <w:lang w:val="en-US" w:eastAsia="en-US" w:bidi="ar-SA"/>
      </w:rPr>
    </w:lvl>
    <w:lvl w:ilvl="6">
      <w:start w:val="0"/>
      <w:numFmt w:val="bullet"/>
      <w:lvlText w:val="•"/>
      <w:lvlJc w:val="left"/>
      <w:pPr>
        <w:ind w:left="6826" w:hanging="360"/>
      </w:pPr>
      <w:rPr>
        <w:rFonts w:hint="default"/>
        <w:lang w:val="en-US" w:eastAsia="en-US" w:bidi="ar-SA"/>
      </w:rPr>
    </w:lvl>
    <w:lvl w:ilvl="7">
      <w:start w:val="0"/>
      <w:numFmt w:val="bullet"/>
      <w:lvlText w:val="•"/>
      <w:lvlJc w:val="left"/>
      <w:pPr>
        <w:ind w:left="7700"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4">
    <w:multiLevelType w:val="hybridMultilevel"/>
    <w:lvl w:ilvl="0">
      <w:start w:val="10"/>
      <w:numFmt w:val="decimal"/>
      <w:lvlText w:val="%1"/>
      <w:lvlJc w:val="left"/>
      <w:pPr>
        <w:ind w:left="1828" w:hanging="807"/>
        <w:jc w:val="left"/>
      </w:pPr>
      <w:rPr>
        <w:rFonts w:hint="default"/>
        <w:lang w:val="en-US" w:eastAsia="en-US" w:bidi="ar-SA"/>
      </w:rPr>
    </w:lvl>
    <w:lvl w:ilvl="1">
      <w:start w:val="1"/>
      <w:numFmt w:val="decimal"/>
      <w:lvlText w:val="%1.%2"/>
      <w:lvlJc w:val="left"/>
      <w:pPr>
        <w:ind w:left="1828" w:hanging="807"/>
        <w:jc w:val="left"/>
      </w:pPr>
      <w:rPr>
        <w:rFonts w:hint="default" w:ascii="Arial" w:hAnsi="Arial" w:eastAsia="Arial" w:cs="Arial"/>
        <w:b/>
        <w:bCs/>
        <w:i w:val="0"/>
        <w:iCs w:val="0"/>
        <w:w w:val="100"/>
        <w:sz w:val="22"/>
        <w:szCs w:val="22"/>
        <w:lang w:val="en-US" w:eastAsia="en-US" w:bidi="ar-SA"/>
      </w:rPr>
    </w:lvl>
    <w:lvl w:ilvl="2">
      <w:start w:val="0"/>
      <w:numFmt w:val="bullet"/>
      <w:lvlText w:val=""/>
      <w:lvlJc w:val="left"/>
      <w:pPr>
        <w:ind w:left="1560" w:hanging="360"/>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3708" w:hanging="360"/>
      </w:pPr>
      <w:rPr>
        <w:rFonts w:hint="default"/>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597" w:hanging="360"/>
      </w:pPr>
      <w:rPr>
        <w:rFonts w:hint="default"/>
        <w:lang w:val="en-US" w:eastAsia="en-US" w:bidi="ar-SA"/>
      </w:rPr>
    </w:lvl>
    <w:lvl w:ilvl="6">
      <w:start w:val="0"/>
      <w:numFmt w:val="bullet"/>
      <w:lvlText w:val="•"/>
      <w:lvlJc w:val="left"/>
      <w:pPr>
        <w:ind w:left="6542" w:hanging="360"/>
      </w:pPr>
      <w:rPr>
        <w:rFonts w:hint="default"/>
        <w:lang w:val="en-US" w:eastAsia="en-US" w:bidi="ar-SA"/>
      </w:rPr>
    </w:lvl>
    <w:lvl w:ilvl="7">
      <w:start w:val="0"/>
      <w:numFmt w:val="bullet"/>
      <w:lvlText w:val="•"/>
      <w:lvlJc w:val="left"/>
      <w:pPr>
        <w:ind w:left="7486" w:hanging="360"/>
      </w:pPr>
      <w:rPr>
        <w:rFonts w:hint="default"/>
        <w:lang w:val="en-US" w:eastAsia="en-US" w:bidi="ar-SA"/>
      </w:rPr>
    </w:lvl>
    <w:lvl w:ilvl="8">
      <w:start w:val="0"/>
      <w:numFmt w:val="bullet"/>
      <w:lvlText w:val="•"/>
      <w:lvlJc w:val="left"/>
      <w:pPr>
        <w:ind w:left="8431" w:hanging="360"/>
      </w:pPr>
      <w:rPr>
        <w:rFonts w:hint="default"/>
        <w:lang w:val="en-US" w:eastAsia="en-US" w:bidi="ar-SA"/>
      </w:rPr>
    </w:lvl>
  </w:abstractNum>
  <w:abstractNum w:abstractNumId="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0">
    <w:multiLevelType w:val="hybridMultilevel"/>
    <w:lvl w:ilvl="0">
      <w:start w:val="1"/>
      <w:numFmt w:val="decimal"/>
      <w:lvlText w:val="%1.0"/>
      <w:lvlJc w:val="left"/>
      <w:pPr>
        <w:ind w:left="120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2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64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737" w:hanging="360"/>
      </w:pPr>
      <w:rPr>
        <w:rFonts w:hint="default"/>
        <w:lang w:val="en-US" w:eastAsia="en-US" w:bidi="ar-SA"/>
      </w:rPr>
    </w:lvl>
    <w:lvl w:ilvl="5">
      <w:start w:val="0"/>
      <w:numFmt w:val="bullet"/>
      <w:lvlText w:val="•"/>
      <w:lvlJc w:val="left"/>
      <w:pPr>
        <w:ind w:left="4834" w:hanging="360"/>
      </w:pPr>
      <w:rPr>
        <w:rFonts w:hint="default"/>
        <w:lang w:val="en-US" w:eastAsia="en-US" w:bidi="ar-SA"/>
      </w:rPr>
    </w:lvl>
    <w:lvl w:ilvl="6">
      <w:start w:val="0"/>
      <w:numFmt w:val="bullet"/>
      <w:lvlText w:val="•"/>
      <w:lvlJc w:val="left"/>
      <w:pPr>
        <w:ind w:left="5931" w:hanging="360"/>
      </w:pPr>
      <w:rPr>
        <w:rFonts w:hint="default"/>
        <w:lang w:val="en-US" w:eastAsia="en-US" w:bidi="ar-SA"/>
      </w:rPr>
    </w:lvl>
    <w:lvl w:ilvl="7">
      <w:start w:val="0"/>
      <w:numFmt w:val="bullet"/>
      <w:lvlText w:val="•"/>
      <w:lvlJc w:val="left"/>
      <w:pPr>
        <w:ind w:left="7028"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022"/>
      <w:outlineLvl w:val="1"/>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ind w:left="1560" w:hanging="360"/>
    </w:pPr>
    <w:rPr>
      <w:rFonts w:ascii="Arial" w:hAnsi="Arial" w:eastAsia="Arial" w:cs="Arial"/>
      <w:lang w:val="en-US" w:eastAsia="en-US" w:bidi="ar-SA"/>
    </w:rPr>
  </w:style>
  <w:style w:styleId="TableParagraph" w:type="paragraph">
    <w:name w:val="Table Paragraph"/>
    <w:basedOn w:val="Normal"/>
    <w:uiPriority w:val="1"/>
    <w:qFormat/>
    <w:pPr>
      <w:spacing w:before="38"/>
      <w:ind w:left="10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BS007" TargetMode="External"/><Relationship Id="rId10" Type="http://schemas.openxmlformats.org/officeDocument/2006/relationships/hyperlink" Target="https://elvis.quintiles.com/livelink/llisapi.dll/open/PI_OP_PK0206" TargetMode="External"/><Relationship Id="rId11" Type="http://schemas.openxmlformats.org/officeDocument/2006/relationships/hyperlink" Target="https://elvis.quintiles.com/livelink/llisapi.dll/open/PI_FM_PK0203" TargetMode="External"/><Relationship Id="rId12" Type="http://schemas.openxmlformats.org/officeDocument/2006/relationships/hyperlink" Target="https://elvis.quintiles.com/livelink/llisapi.dll/open/PI_FM_PK0212" TargetMode="External"/><Relationship Id="rId13" Type="http://schemas.openxmlformats.org/officeDocument/2006/relationships/hyperlink" Target="https://elvis.quintiles.com/livelink/llisapi.dll/open/PI_FM_PK0213"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header" Target="header3.xml"/><Relationship Id="rId21" Type="http://schemas.openxmlformats.org/officeDocument/2006/relationships/footer" Target="footer4.xml"/><Relationship Id="rId22" Type="http://schemas.openxmlformats.org/officeDocument/2006/relationships/image" Target="media/image6.png"/><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258077592_1_0_sgMainFile.pdf</dc:title>
  <dcterms:created xsi:type="dcterms:W3CDTF">2023-04-11T16:57:12Z</dcterms:created>
  <dcterms:modified xsi:type="dcterms:W3CDTF">2023-04-11T16:57:12Z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2021-08-09T00:00:00Z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