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0"/>
              <w:ind w:left="274" w:right="21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59"/>
              <w:ind w:left="274" w:right="21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Project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Strategy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and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Proposal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Development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CS_WI_TSS0004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Irene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Neilson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Eduard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van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Rijen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59" w:right="714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for</w:t>
      </w:r>
      <w:r>
        <w:rPr>
          <w:spacing w:val="-1"/>
        </w:rPr>
        <w:t> </w:t>
      </w:r>
      <w:r>
        <w:rPr/>
        <w:t>responding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Customer’s</w:t>
      </w:r>
      <w:r>
        <w:rPr>
          <w:spacing w:val="-2"/>
        </w:rPr>
        <w:t> </w:t>
      </w:r>
      <w:r>
        <w:rPr/>
        <w:t>Request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Proposal</w:t>
      </w:r>
      <w:r>
        <w:rPr>
          <w:spacing w:val="-3"/>
        </w:rPr>
        <w:t> </w:t>
      </w:r>
      <w:r>
        <w:rPr/>
        <w:t>(RFP)</w:t>
      </w:r>
      <w:r>
        <w:rPr>
          <w:spacing w:val="-6"/>
        </w:rPr>
        <w:t> </w:t>
      </w:r>
      <w:r>
        <w:rPr/>
        <w:t>for a clinical study where a core strategy is required.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line="350" w:lineRule="auto" w:before="127"/>
        <w:ind w:left="1259" w:right="714"/>
      </w:pPr>
      <w:r>
        <w:rPr/>
        <w:t>This</w:t>
      </w:r>
      <w:r>
        <w:rPr>
          <w:spacing w:val="-1"/>
        </w:rPr>
        <w:t> </w:t>
      </w:r>
      <w:r>
        <w:rPr/>
        <w:t>work</w:t>
      </w:r>
      <w:r>
        <w:rPr>
          <w:spacing w:val="-3"/>
        </w:rPr>
        <w:t> </w:t>
      </w:r>
      <w:r>
        <w:rPr/>
        <w:t>instruction</w:t>
      </w:r>
      <w:r>
        <w:rPr>
          <w:spacing w:val="-1"/>
        </w:rPr>
        <w:t> </w:t>
      </w:r>
      <w:r>
        <w:rPr/>
        <w:t>(WI)</w:t>
      </w:r>
      <w:r>
        <w:rPr>
          <w:spacing w:val="-8"/>
        </w:rPr>
        <w:t> </w:t>
      </w:r>
      <w:r>
        <w:rPr/>
        <w:t>applies</w:t>
      </w:r>
      <w:r>
        <w:rPr>
          <w:spacing w:val="-3"/>
        </w:rPr>
        <w:t> </w:t>
      </w:r>
      <w:r>
        <w:rPr/>
        <w:t>to</w:t>
      </w:r>
      <w:r>
        <w:rPr>
          <w:spacing w:val="-4"/>
        </w:rPr>
        <w:t> </w:t>
      </w:r>
      <w:r>
        <w:rPr/>
        <w:t>staff</w:t>
      </w:r>
      <w:r>
        <w:rPr>
          <w:spacing w:val="-3"/>
        </w:rPr>
        <w:t> </w:t>
      </w:r>
      <w:r>
        <w:rPr/>
        <w:t>involved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proposal</w:t>
      </w:r>
      <w:r>
        <w:rPr>
          <w:spacing w:val="-3"/>
        </w:rPr>
        <w:t> </w:t>
      </w:r>
      <w:r>
        <w:rPr/>
        <w:t>development</w:t>
      </w:r>
      <w:r>
        <w:rPr>
          <w:spacing w:val="-3"/>
        </w:rPr>
        <w:t> </w:t>
      </w:r>
      <w:r>
        <w:rPr/>
        <w:t>process. This WI does not apply to single service projects.</w:t>
      </w: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20" w:after="0"/>
        <w:ind w:left="1260" w:right="0" w:hanging="721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59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7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7"/>
        </w:rPr>
        <w:t> </w:t>
      </w:r>
      <w:r>
        <w:rPr/>
        <w:t>described</w:t>
      </w:r>
      <w:r>
        <w:rPr>
          <w:spacing w:val="-7"/>
        </w:rPr>
        <w:t> </w:t>
      </w:r>
      <w:r>
        <w:rPr/>
        <w:t>within</w:t>
      </w:r>
      <w:r>
        <w:rPr>
          <w:spacing w:val="-7"/>
        </w:rPr>
        <w:t> </w:t>
      </w:r>
      <w:r>
        <w:rPr/>
        <w:t>this</w:t>
      </w:r>
      <w:r>
        <w:rPr>
          <w:spacing w:val="-13"/>
        </w:rPr>
        <w:t> </w:t>
      </w:r>
      <w:r>
        <w:rPr>
          <w:spacing w:val="-5"/>
        </w:rPr>
        <w:t>WI:</w:t>
      </w: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Analytics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Strategy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(ASL)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2"/>
                <w:sz w:val="22"/>
              </w:rPr>
              <w:t>6.1.,6.2,6.7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Business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Development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(BD)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Representative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(Rep)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6.1, 6.2,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Feasibility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Analytics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4"/>
                <w:sz w:val="22"/>
              </w:rPr>
              <w:t>(FA)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right="187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Business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Operations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(GBO)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Triage </w:t>
            </w:r>
            <w:r>
              <w:rPr>
                <w:spacing w:val="-2"/>
                <w:sz w:val="22"/>
              </w:rPr>
              <w:t>Manager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Strategy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(MSL)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4"/>
                <w:sz w:val="22"/>
              </w:rPr>
              <w:t> (PL)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Leadership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Representative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(PL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Rep)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10"/>
                <w:sz w:val="22"/>
              </w:rPr>
              <w:t>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Leadership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Resource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(PL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RM)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Proposal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Developer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(PD)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Strategy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(TSL)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Analytics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(SA)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Strategic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Pricing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Representative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(Rep)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</w:tbl>
    <w:p>
      <w:pPr>
        <w:pStyle w:val="BodyText"/>
        <w:spacing w:before="2"/>
        <w:rPr>
          <w:sz w:val="21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6"/>
        <w:ind w:left="1260"/>
      </w:pPr>
      <w:r>
        <w:rPr/>
        <w:t>Also,</w:t>
      </w:r>
      <w:r>
        <w:rPr>
          <w:spacing w:val="-4"/>
        </w:rPr>
        <w:t> </w:t>
      </w: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QG_OD_SMT0018,</w:t>
      </w:r>
      <w:r>
        <w:rPr>
          <w:spacing w:val="-9"/>
        </w:rPr>
        <w:t> </w:t>
      </w:r>
      <w:r>
        <w:rPr/>
        <w:t>Glossary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Terms</w:t>
      </w:r>
      <w:r>
        <w:rPr>
          <w:spacing w:val="-6"/>
        </w:rPr>
        <w:t> </w:t>
      </w:r>
      <w:r>
        <w:rPr/>
        <w:t>–</w:t>
      </w:r>
      <w:r>
        <w:rPr>
          <w:spacing w:val="-2"/>
        </w:rPr>
        <w:t> </w:t>
      </w:r>
      <w:r>
        <w:rPr/>
        <w:t>Clinical</w:t>
      </w:r>
      <w:r>
        <w:rPr>
          <w:spacing w:val="-5"/>
        </w:rPr>
        <w:t> </w:t>
      </w:r>
      <w:r>
        <w:rPr>
          <w:spacing w:val="-2"/>
        </w:rPr>
        <w:t>Services.</w:t>
      </w:r>
    </w:p>
    <w:p>
      <w:pPr>
        <w:pStyle w:val="BodyText"/>
        <w:spacing w:before="5"/>
        <w:rPr>
          <w:sz w:val="21"/>
        </w:rPr>
      </w:pPr>
    </w:p>
    <w:p>
      <w:pPr>
        <w:pStyle w:val="BodyText"/>
        <w:spacing w:line="242" w:lineRule="auto"/>
        <w:ind w:left="1087" w:right="714"/>
      </w:pPr>
      <w:r>
        <w:rPr>
          <w:b/>
        </w:rPr>
        <w:t>Triage Managers: </w:t>
      </w:r>
      <w:r>
        <w:rPr/>
        <w:t>Triage Managers are resources from Global Business Operations (GBO), Therapeutic Science and Strategy Unit (TSSU), Applied Data Science Center (ADSC)</w:t>
      </w:r>
      <w:r>
        <w:rPr>
          <w:spacing w:val="-3"/>
        </w:rPr>
        <w:t> </w:t>
      </w:r>
      <w:r>
        <w:rPr/>
        <w:t>and</w:t>
      </w:r>
      <w:r>
        <w:rPr>
          <w:spacing w:val="-2"/>
        </w:rPr>
        <w:t> </w:t>
      </w:r>
      <w:r>
        <w:rPr>
          <w:sz w:val="20"/>
        </w:rPr>
        <w:t>Delivery</w:t>
      </w:r>
      <w:r>
        <w:rPr>
          <w:spacing w:val="-4"/>
          <w:sz w:val="20"/>
        </w:rPr>
        <w:t> </w:t>
      </w:r>
      <w:r>
        <w:rPr>
          <w:sz w:val="20"/>
        </w:rPr>
        <w:t>Strategy</w:t>
      </w:r>
      <w:r>
        <w:rPr>
          <w:spacing w:val="-4"/>
          <w:sz w:val="20"/>
        </w:rPr>
        <w:t> </w:t>
      </w:r>
      <w:r>
        <w:rPr>
          <w:sz w:val="20"/>
        </w:rPr>
        <w:t>&amp;</w:t>
      </w:r>
      <w:r>
        <w:rPr>
          <w:spacing w:val="-4"/>
          <w:sz w:val="20"/>
        </w:rPr>
        <w:t> </w:t>
      </w:r>
      <w:r>
        <w:rPr>
          <w:sz w:val="20"/>
        </w:rPr>
        <w:t>Budget</w:t>
      </w:r>
      <w:r>
        <w:rPr>
          <w:spacing w:val="-4"/>
          <w:sz w:val="20"/>
        </w:rPr>
        <w:t> </w:t>
      </w:r>
      <w:r>
        <w:rPr>
          <w:sz w:val="20"/>
        </w:rPr>
        <w:t>(DSB)</w:t>
      </w:r>
      <w:r>
        <w:rPr>
          <w:spacing w:val="-2"/>
          <w:sz w:val="20"/>
        </w:rPr>
        <w:t> </w:t>
      </w:r>
      <w:r>
        <w:rPr/>
        <w:t>with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appropriate</w:t>
      </w:r>
      <w:r>
        <w:rPr>
          <w:spacing w:val="-4"/>
        </w:rPr>
        <w:t> </w:t>
      </w:r>
      <w:r>
        <w:rPr/>
        <w:t>user</w:t>
      </w:r>
      <w:r>
        <w:rPr>
          <w:spacing w:val="-4"/>
        </w:rPr>
        <w:t> </w:t>
      </w:r>
      <w:r>
        <w:rPr/>
        <w:t>permissions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 Salesforce Customer Relationship Management system (CRM) which allows them to manage resource requests.</w:t>
      </w:r>
    </w:p>
    <w:p>
      <w:pPr>
        <w:spacing w:after="0" w:line="242" w:lineRule="auto"/>
        <w:sectPr>
          <w:footerReference w:type="default" r:id="rId5"/>
          <w:type w:val="continuous"/>
          <w:pgSz w:w="12240" w:h="15840"/>
          <w:pgMar w:footer="1144" w:header="0" w:top="960" w:bottom="1340" w:left="900" w:right="80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line="242" w:lineRule="auto" w:before="94"/>
        <w:ind w:left="1087" w:right="714"/>
      </w:pPr>
      <w:bookmarkStart w:name="Proposal Knowledge Information Transfer " w:id="5"/>
      <w:bookmarkEnd w:id="5"/>
      <w:r>
        <w:rPr/>
      </w:r>
      <w:r>
        <w:rPr>
          <w:b/>
        </w:rPr>
        <w:t>Proposal Knowledge Information Transfer (P-KIT): </w:t>
      </w:r>
      <w:r>
        <w:rPr/>
        <w:t>A collection of key documents to provide all the relevant information obtained during the proposal and bid defense phase, that is</w:t>
      </w:r>
      <w:r>
        <w:rPr>
          <w:spacing w:val="-3"/>
        </w:rPr>
        <w:t> </w:t>
      </w:r>
      <w:r>
        <w:rPr/>
        <w:t>required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project</w:t>
      </w:r>
      <w:r>
        <w:rPr>
          <w:spacing w:val="-5"/>
        </w:rPr>
        <w:t> </w:t>
      </w:r>
      <w:r>
        <w:rPr/>
        <w:t>team</w:t>
      </w:r>
      <w:r>
        <w:rPr>
          <w:spacing w:val="-3"/>
        </w:rPr>
        <w:t> </w:t>
      </w:r>
      <w:r>
        <w:rPr/>
        <w:t>to</w:t>
      </w:r>
      <w:r>
        <w:rPr>
          <w:spacing w:val="-6"/>
        </w:rPr>
        <w:t> </w:t>
      </w:r>
      <w:r>
        <w:rPr/>
        <w:t>finalize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contract,</w:t>
      </w:r>
      <w:r>
        <w:rPr>
          <w:spacing w:val="-5"/>
        </w:rPr>
        <w:t> </w:t>
      </w:r>
      <w:r>
        <w:rPr/>
        <w:t>create</w:t>
      </w:r>
      <w:r>
        <w:rPr>
          <w:spacing w:val="-9"/>
        </w:rPr>
        <w:t> </w:t>
      </w:r>
      <w:r>
        <w:rPr/>
        <w:t>the</w:t>
      </w:r>
      <w:r>
        <w:rPr>
          <w:spacing w:val="-3"/>
        </w:rPr>
        <w:t> </w:t>
      </w:r>
      <w:r>
        <w:rPr/>
        <w:t>initial</w:t>
      </w:r>
      <w:r>
        <w:rPr>
          <w:spacing w:val="-3"/>
        </w:rPr>
        <w:t> </w:t>
      </w:r>
      <w:r>
        <w:rPr/>
        <w:t>risk log and start creating project plans quickly after project award.</w:t>
      </w:r>
    </w:p>
    <w:p>
      <w:pPr>
        <w:pStyle w:val="BodyText"/>
        <w:spacing w:before="115"/>
        <w:ind w:left="540"/>
      </w:pPr>
      <w:r>
        <w:rPr/>
        <w:t>For</w:t>
      </w:r>
      <w:r>
        <w:rPr>
          <w:spacing w:val="-9"/>
        </w:rPr>
        <w:t> </w:t>
      </w:r>
      <w:r>
        <w:rPr/>
        <w:t>more</w:t>
      </w:r>
      <w:r>
        <w:rPr>
          <w:spacing w:val="-7"/>
        </w:rPr>
        <w:t> </w:t>
      </w:r>
      <w:r>
        <w:rPr/>
        <w:t>information,</w:t>
      </w:r>
      <w:r>
        <w:rPr>
          <w:spacing w:val="-7"/>
        </w:rPr>
        <w:t> </w:t>
      </w:r>
      <w:r>
        <w:rPr/>
        <w:t>refer</w:t>
      </w:r>
      <w:r>
        <w:rPr>
          <w:spacing w:val="-7"/>
        </w:rPr>
        <w:t> </w:t>
      </w:r>
      <w:r>
        <w:rPr/>
        <w:t>to</w:t>
      </w:r>
      <w:r>
        <w:rPr>
          <w:spacing w:val="-7"/>
        </w:rPr>
        <w:t> </w:t>
      </w:r>
      <w:r>
        <w:rPr/>
        <w:t>Appendix</w:t>
      </w:r>
      <w:r>
        <w:rPr>
          <w:spacing w:val="-7"/>
        </w:rPr>
        <w:t> </w:t>
      </w:r>
      <w:r>
        <w:rPr/>
        <w:t>A:</w:t>
      </w:r>
      <w:r>
        <w:rPr>
          <w:spacing w:val="-7"/>
        </w:rPr>
        <w:t> </w:t>
      </w:r>
      <w:r>
        <w:rPr/>
        <w:t>Proposal</w:t>
      </w:r>
      <w:r>
        <w:rPr>
          <w:spacing w:val="-7"/>
        </w:rPr>
        <w:t> </w:t>
      </w:r>
      <w:r>
        <w:rPr/>
        <w:t>Knowledge</w:t>
      </w:r>
      <w:r>
        <w:rPr>
          <w:spacing w:val="-7"/>
        </w:rPr>
        <w:t> </w:t>
      </w:r>
      <w:r>
        <w:rPr/>
        <w:t>Information</w:t>
      </w:r>
      <w:r>
        <w:rPr>
          <w:spacing w:val="-7"/>
        </w:rPr>
        <w:t> </w:t>
      </w:r>
      <w:r>
        <w:rPr/>
        <w:t>Transfer</w:t>
      </w:r>
      <w:r>
        <w:rPr>
          <w:spacing w:val="-6"/>
        </w:rPr>
        <w:t> </w:t>
      </w:r>
      <w:r>
        <w:rPr/>
        <w:t>(P-</w:t>
      </w:r>
      <w:r>
        <w:rPr>
          <w:spacing w:val="-4"/>
        </w:rPr>
        <w:t>KIT)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MATERIAL AND EQUIPMENT" w:id="6"/>
      <w:bookmarkEnd w:id="6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60"/>
      </w:pPr>
      <w:bookmarkStart w:name="PROCEDURE" w:id="7"/>
      <w:bookmarkEnd w:id="7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BodyText"/>
        <w:ind w:left="1260" w:right="714"/>
      </w:pPr>
      <w:r>
        <w:rPr/>
        <w:t>The tasks in this WI assume a typical Request for Proposal (RFP) with a 10-day turnaround for a core strategy in an indication or therapeutic area where sufficient internal</w:t>
      </w:r>
      <w:r>
        <w:rPr>
          <w:spacing w:val="-4"/>
        </w:rPr>
        <w:t> </w:t>
      </w:r>
      <w:r>
        <w:rPr/>
        <w:t>and/or</w:t>
      </w:r>
      <w:r>
        <w:rPr>
          <w:spacing w:val="-4"/>
        </w:rPr>
        <w:t> </w:t>
      </w:r>
      <w:r>
        <w:rPr/>
        <w:t>external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accessed,</w:t>
      </w:r>
      <w:r>
        <w:rPr>
          <w:spacing w:val="-4"/>
        </w:rPr>
        <w:t> </w:t>
      </w:r>
      <w:r>
        <w:rPr/>
        <w:t>allowing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team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make</w:t>
      </w:r>
      <w:r>
        <w:rPr>
          <w:spacing w:val="-4"/>
        </w:rPr>
        <w:t> </w:t>
      </w:r>
      <w:r>
        <w:rPr/>
        <w:t>informed decisions with regard to the project strategy.</w:t>
      </w:r>
    </w:p>
    <w:p>
      <w:pPr>
        <w:pStyle w:val="BodyText"/>
        <w:spacing w:before="121"/>
        <w:ind w:left="1260" w:right="714"/>
      </w:pPr>
      <w:r>
        <w:rPr/>
        <w:t>An</w:t>
      </w:r>
      <w:r>
        <w:rPr>
          <w:spacing w:val="-4"/>
        </w:rPr>
        <w:t> </w:t>
      </w:r>
      <w:r>
        <w:rPr/>
        <w:t>overview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processes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strategy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proposal</w:t>
      </w:r>
      <w:r>
        <w:rPr>
          <w:spacing w:val="-4"/>
        </w:rPr>
        <w:t> </w:t>
      </w:r>
      <w:r>
        <w:rPr/>
        <w:t>development</w:t>
      </w:r>
      <w:r>
        <w:rPr>
          <w:spacing w:val="-4"/>
        </w:rPr>
        <w:t> </w:t>
      </w:r>
      <w:r>
        <w:rPr/>
        <w:t>described</w:t>
      </w:r>
      <w:r>
        <w:rPr>
          <w:spacing w:val="-4"/>
        </w:rPr>
        <w:t> </w:t>
      </w:r>
      <w:r>
        <w:rPr/>
        <w:t>in subsections 6.1 to 6.7 is shown in Figure 1.</w:t>
      </w:r>
    </w:p>
    <w:p>
      <w:pPr>
        <w:pStyle w:val="BodyText"/>
        <w:spacing w:before="8"/>
        <w:rPr>
          <w:sz w:val="24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1371600</wp:posOffset>
            </wp:positionH>
            <wp:positionV relativeFrom="paragraph">
              <wp:posOffset>195883</wp:posOffset>
            </wp:positionV>
            <wp:extent cx="5842910" cy="1345120"/>
            <wp:effectExtent l="0" t="0" r="0" b="0"/>
            <wp:wrapTopAndBottom/>
            <wp:docPr id="5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2910" cy="1345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11"/>
        <w:ind w:left="1260"/>
      </w:pPr>
      <w:r>
        <w:rPr/>
        <w:t>Figure</w:t>
      </w:r>
      <w:r>
        <w:rPr>
          <w:spacing w:val="-2"/>
        </w:rPr>
        <w:t> </w:t>
      </w:r>
      <w:r>
        <w:rPr/>
        <w:t>1</w:t>
      </w:r>
      <w:r>
        <w:rPr>
          <w:spacing w:val="-6"/>
        </w:rPr>
        <w:t> </w:t>
      </w:r>
      <w:r>
        <w:rPr/>
        <w:t>–</w:t>
      </w:r>
      <w:r>
        <w:rPr>
          <w:spacing w:val="1"/>
        </w:rPr>
        <w:t> </w:t>
      </w:r>
      <w:r>
        <w:rPr/>
        <w:t>Proposal</w:t>
      </w:r>
      <w:r>
        <w:rPr>
          <w:spacing w:val="-2"/>
        </w:rPr>
        <w:t> Timeline</w:t>
      </w: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9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80" w:right="0" w:hanging="720"/>
        <w:jc w:val="left"/>
      </w:pPr>
      <w:bookmarkStart w:name="RFP Triage" w:id="8"/>
      <w:bookmarkEnd w:id="8"/>
      <w:r>
        <w:rPr/>
        <w:t>RFP</w:t>
      </w:r>
      <w:r>
        <w:rPr/>
        <w:t> </w:t>
      </w:r>
      <w:r>
        <w:rPr>
          <w:spacing w:val="-2"/>
        </w:rPr>
        <w:t>Triage</w:t>
      </w:r>
    </w:p>
    <w:p>
      <w:pPr>
        <w:pStyle w:val="BodyText"/>
        <w:spacing w:before="121"/>
        <w:ind w:left="1260" w:right="453"/>
      </w:pPr>
      <w:r>
        <w:rPr/>
        <w:t>Resources from GBO, TSSU, ADSC and DSB are requested and assigned in CRM. Resource</w:t>
      </w:r>
      <w:r>
        <w:rPr>
          <w:spacing w:val="-3"/>
        </w:rPr>
        <w:t> </w:t>
      </w:r>
      <w:r>
        <w:rPr/>
        <w:t>Requests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created</w:t>
      </w:r>
      <w:r>
        <w:rPr>
          <w:spacing w:val="-3"/>
        </w:rPr>
        <w:t> </w:t>
      </w:r>
      <w:r>
        <w:rPr/>
        <w:t>when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BD</w:t>
      </w:r>
      <w:r>
        <w:rPr>
          <w:spacing w:val="-1"/>
        </w:rPr>
        <w:t> </w:t>
      </w:r>
      <w:r>
        <w:rPr/>
        <w:t>Rep</w:t>
      </w:r>
      <w:r>
        <w:rPr>
          <w:spacing w:val="-4"/>
        </w:rPr>
        <w:t> </w:t>
      </w:r>
      <w:r>
        <w:rPr/>
        <w:t>enters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RFP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CRM</w:t>
      </w:r>
      <w:r>
        <w:rPr>
          <w:spacing w:val="-3"/>
        </w:rPr>
        <w:t> </w:t>
      </w:r>
      <w:r>
        <w:rPr/>
        <w:t>and</w:t>
      </w:r>
      <w:r>
        <w:rPr>
          <w:spacing w:val="-1"/>
        </w:rPr>
        <w:t> </w:t>
      </w:r>
      <w:r>
        <w:rPr/>
        <w:t>creates</w:t>
      </w:r>
      <w:r>
        <w:rPr>
          <w:spacing w:val="-2"/>
        </w:rPr>
        <w:t> </w:t>
      </w:r>
      <w:r>
        <w:rPr/>
        <w:t>a new clinical bid.</w:t>
      </w:r>
    </w:p>
    <w:p>
      <w:pPr>
        <w:pStyle w:val="BodyText"/>
        <w:spacing w:before="119"/>
        <w:ind w:left="1260" w:right="714"/>
      </w:pPr>
      <w:r>
        <w:rPr/>
        <w:t>Any other stakeholders that are required to support the strategy development are notified of the opportunity through the triage email that is sent to the respective mailboxes</w:t>
      </w:r>
      <w:r>
        <w:rPr>
          <w:spacing w:val="-3"/>
        </w:rPr>
        <w:t> </w:t>
      </w:r>
      <w:r>
        <w:rPr/>
        <w:t>or</w:t>
      </w:r>
      <w:r>
        <w:rPr>
          <w:spacing w:val="-5"/>
        </w:rPr>
        <w:t> </w:t>
      </w:r>
      <w:r>
        <w:rPr/>
        <w:t>contacts.</w:t>
      </w:r>
      <w:r>
        <w:rPr>
          <w:spacing w:val="40"/>
        </w:rPr>
        <w:t> </w:t>
      </w:r>
      <w:r>
        <w:rPr/>
        <w:t>Resources</w:t>
      </w:r>
      <w:r>
        <w:rPr>
          <w:spacing w:val="-5"/>
        </w:rPr>
        <w:t> </w:t>
      </w:r>
      <w:r>
        <w:rPr/>
        <w:t>are</w:t>
      </w:r>
      <w:r>
        <w:rPr>
          <w:spacing w:val="-3"/>
        </w:rPr>
        <w:t> </w:t>
      </w:r>
      <w:r>
        <w:rPr/>
        <w:t>assigned</w:t>
      </w:r>
      <w:r>
        <w:rPr>
          <w:spacing w:val="-4"/>
        </w:rPr>
        <w:t> </w:t>
      </w:r>
      <w:r>
        <w:rPr/>
        <w:t>via</w:t>
      </w:r>
      <w:r>
        <w:rPr>
          <w:spacing w:val="-1"/>
        </w:rPr>
        <w:t> </w:t>
      </w:r>
      <w:r>
        <w:rPr/>
        <w:t>their</w:t>
      </w:r>
      <w:r>
        <w:rPr>
          <w:spacing w:val="-4"/>
        </w:rPr>
        <w:t> </w:t>
      </w:r>
      <w:r>
        <w:rPr/>
        <w:t>usual</w:t>
      </w:r>
      <w:r>
        <w:rPr>
          <w:spacing w:val="-4"/>
        </w:rPr>
        <w:t> </w:t>
      </w:r>
      <w:r>
        <w:rPr/>
        <w:t>resource</w:t>
      </w:r>
      <w:r>
        <w:rPr>
          <w:spacing w:val="-5"/>
        </w:rPr>
        <w:t> </w:t>
      </w:r>
      <w:r>
        <w:rPr/>
        <w:t>management method.</w:t>
      </w:r>
      <w:r>
        <w:rPr>
          <w:spacing w:val="40"/>
        </w:rPr>
        <w:t> </w:t>
      </w:r>
      <w:r>
        <w:rPr/>
        <w:t>Refer to the applicable operating procedures for the relevant group.</w:t>
      </w:r>
    </w:p>
    <w:p>
      <w:pPr>
        <w:spacing w:after="0"/>
        <w:sectPr>
          <w:headerReference w:type="default" r:id="rId7"/>
          <w:footerReference w:type="default" r:id="rId8"/>
          <w:pgSz w:w="12240" w:h="15840"/>
          <w:pgMar w:header="979" w:footer="939" w:top="2760" w:bottom="1120" w:left="900" w:right="80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25"/>
        <w:gridCol w:w="6101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25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325" w:type="dxa"/>
            <w:vMerge w:val="restart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101" w:type="dxa"/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35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Strategy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561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32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spacing w:line="249" w:lineRule="auto"/>
              <w:ind w:left="114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requirements; offers clarification and addresses any questions.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95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32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spacing w:line="249" w:lineRule="auto"/>
              <w:ind w:left="114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Customer’s request: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9" w:lineRule="auto" w:before="0" w:after="0"/>
              <w:ind w:left="474" w:right="324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services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selected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 required to identify which services are to be considered for inclusion in the proposal.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32" w:lineRule="exact" w:before="0" w:after="0"/>
              <w:ind w:left="47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GBO,</w:t>
            </w:r>
          </w:p>
          <w:p>
            <w:pPr>
              <w:pStyle w:val="TableParagraph"/>
              <w:spacing w:line="249" w:lineRule="auto" w:before="0"/>
              <w:ind w:left="474" w:right="114"/>
              <w:rPr>
                <w:sz w:val="20"/>
              </w:rPr>
            </w:pPr>
            <w:r>
              <w:rPr>
                <w:sz w:val="20"/>
              </w:rPr>
              <w:t>TSSU,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ADSC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DSB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triage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managers for each group.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74" w:val="left" w:leader="none"/>
                <w:tab w:pos="475" w:val="left" w:leader="none"/>
              </w:tabs>
              <w:spacing w:line="249" w:lineRule="auto" w:before="0" w:after="0"/>
              <w:ind w:left="474" w:right="329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GBO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Proposals mailbox.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email provides an overview of the clinical bid detail and services requested along with a link to the BOX folder containing the RFP documents.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32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spacing w:line="252" w:lineRule="auto"/>
              <w:ind w:left="114" w:right="114"/>
              <w:rPr>
                <w:sz w:val="20"/>
              </w:rPr>
            </w:pPr>
            <w:r>
              <w:rPr>
                <w:sz w:val="20"/>
              </w:rPr>
              <w:t>Adds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BOX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automatically created when the clinical bid is created.</w:t>
            </w:r>
            <w:r>
              <w:rPr>
                <w:spacing w:val="80"/>
                <w:sz w:val="20"/>
              </w:rPr>
              <w:t> </w:t>
            </w:r>
            <w:r>
              <w:rPr>
                <w:sz w:val="20"/>
              </w:rPr>
              <w:t>The BOX folder holds and maintains all proposal-related documentation, communications, and key deliverables.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325" w:type="dxa"/>
          </w:tcPr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t>GBO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Triage </w:t>
            </w:r>
            <w:r>
              <w:rPr>
                <w:spacing w:val="-2"/>
                <w:sz w:val="20"/>
              </w:rPr>
              <w:t>Manager</w:t>
            </w:r>
          </w:p>
        </w:tc>
        <w:tc>
          <w:tcPr>
            <w:tcW w:w="6101" w:type="dxa"/>
          </w:tcPr>
          <w:p>
            <w:pPr>
              <w:pStyle w:val="TableParagraph"/>
              <w:spacing w:before="38"/>
              <w:ind w:left="114" w:right="213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triage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stakeholder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groups,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 to service areas selected in the clinical bid.</w:t>
            </w:r>
          </w:p>
        </w:tc>
        <w:tc>
          <w:tcPr>
            <w:tcW w:w="1843" w:type="dxa"/>
            <w:vMerge w:val="restart"/>
            <w:tcBorders>
              <w:bottom w:val="nil"/>
            </w:tcBorders>
          </w:tcPr>
          <w:p>
            <w:pPr>
              <w:pStyle w:val="TableParagraph"/>
              <w:spacing w:line="249" w:lineRule="auto"/>
              <w:ind w:left="109" w:right="126"/>
              <w:rPr>
                <w:sz w:val="20"/>
              </w:rPr>
            </w:pPr>
            <w:r>
              <w:rPr>
                <w:sz w:val="20"/>
              </w:rPr>
              <w:t>Pre-Award; As soon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possible upon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notification of RFP</w:t>
            </w:r>
          </w:p>
        </w:tc>
      </w:tr>
      <w:tr>
        <w:trPr>
          <w:trHeight w:val="489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325" w:type="dxa"/>
            <w:tcBorders>
              <w:bottom w:val="nil"/>
            </w:tcBorders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RM</w:t>
            </w:r>
          </w:p>
        </w:tc>
        <w:tc>
          <w:tcPr>
            <w:tcW w:w="6101" w:type="dxa"/>
            <w:tcBorders>
              <w:bottom w:val="nil"/>
            </w:tcBorders>
          </w:tcPr>
          <w:p>
            <w:pPr>
              <w:pStyle w:val="TableParagraph"/>
              <w:spacing w:line="229" w:lineRule="exact" w:before="0"/>
              <w:ind w:left="114"/>
              <w:rPr>
                <w:sz w:val="20"/>
              </w:rPr>
            </w:pPr>
            <w:r>
              <w:rPr>
                <w:sz w:val="20"/>
              </w:rPr>
              <w:t>Allocates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Rep.</w:t>
            </w:r>
          </w:p>
        </w:tc>
        <w:tc>
          <w:tcPr>
            <w:tcW w:w="1843" w:type="dxa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7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2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01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3"/>
              <w:ind w:left="11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representative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Project</w:t>
            </w:r>
          </w:p>
          <w:p>
            <w:pPr>
              <w:pStyle w:val="TableParagraph"/>
              <w:spacing w:line="230" w:lineRule="atLeast" w:before="5"/>
              <w:ind w:left="114"/>
              <w:rPr>
                <w:sz w:val="20"/>
              </w:rPr>
            </w:pPr>
            <w:r>
              <w:rPr>
                <w:sz w:val="20"/>
              </w:rPr>
              <w:t>Leadership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fulfill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responsibilities.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key responsibilities includes: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469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25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0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834" w:val="left" w:leader="none"/>
                <w:tab w:pos="835" w:val="left" w:leader="none"/>
              </w:tabs>
              <w:spacing w:line="245" w:lineRule="exact" w:before="20" w:after="0"/>
              <w:ind w:left="83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Guide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development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34" w:val="left" w:leader="none"/>
                <w:tab w:pos="835" w:val="left" w:leader="none"/>
              </w:tabs>
              <w:spacing w:line="242" w:lineRule="exact" w:before="0" w:after="0"/>
              <w:ind w:left="83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Assist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selection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34" w:val="left" w:leader="none"/>
                <w:tab w:pos="835" w:val="left" w:leader="none"/>
              </w:tabs>
              <w:spacing w:line="240" w:lineRule="auto" w:before="0" w:after="0"/>
              <w:ind w:left="834" w:right="1184" w:hanging="360"/>
              <w:jc w:val="left"/>
              <w:rPr>
                <w:sz w:val="20"/>
              </w:rPr>
            </w:pPr>
            <w:r>
              <w:rPr>
                <w:sz w:val="20"/>
              </w:rPr>
              <w:t>Highlight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operational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risks,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contingencies,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opportunities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34" w:val="left" w:leader="none"/>
                <w:tab w:pos="835" w:val="left" w:leader="none"/>
              </w:tabs>
              <w:spacing w:line="245" w:lineRule="exact" w:before="0" w:after="0"/>
              <w:ind w:left="83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Support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Defense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34" w:val="left" w:leader="none"/>
                <w:tab w:pos="835" w:val="left" w:leader="none"/>
              </w:tabs>
              <w:spacing w:line="224" w:lineRule="exact" w:before="0" w:after="0"/>
              <w:ind w:left="83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Assume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responsibility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325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101" w:type="dxa"/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Call.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line="249" w:lineRule="auto"/>
              <w:ind w:left="109" w:right="35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Strategy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48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325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ASL</w:t>
            </w:r>
          </w:p>
        </w:tc>
        <w:tc>
          <w:tcPr>
            <w:tcW w:w="6101" w:type="dxa"/>
          </w:tcPr>
          <w:p>
            <w:pPr>
              <w:pStyle w:val="TableParagraph"/>
              <w:spacing w:before="47"/>
              <w:ind w:left="114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Call.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979" w:footer="939" w:top="2760" w:bottom="1120" w:left="900" w:right="80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Project Strategy" w:id="9"/>
      <w:bookmarkEnd w:id="9"/>
      <w:r>
        <w:rPr/>
        <w:t>Projec</w:t>
      </w:r>
      <w:r>
        <w:rPr/>
        <w:t>t</w:t>
      </w:r>
      <w:r>
        <w:rPr>
          <w:spacing w:val="-8"/>
        </w:rPr>
        <w:t> </w:t>
      </w:r>
      <w:r>
        <w:rPr>
          <w:spacing w:val="-2"/>
        </w:rPr>
        <w:t>Strategy</w:t>
      </w:r>
    </w:p>
    <w:p>
      <w:pPr>
        <w:pStyle w:val="BodyText"/>
        <w:spacing w:before="126"/>
        <w:ind w:left="540" w:right="714"/>
      </w:pPr>
      <w:r>
        <w:rPr/>
        <w:t>Upon assignment, the strategy team reviews the RFP to determine project requirements, Customer</w:t>
      </w:r>
      <w:r>
        <w:rPr>
          <w:spacing w:val="-4"/>
        </w:rPr>
        <w:t> </w:t>
      </w:r>
      <w:r>
        <w:rPr/>
        <w:t>preferences,</w:t>
      </w:r>
      <w:r>
        <w:rPr>
          <w:spacing w:val="-4"/>
        </w:rPr>
        <w:t> </w:t>
      </w:r>
      <w:r>
        <w:rPr/>
        <w:t>timing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response,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complexity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preparation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Strategy</w:t>
      </w:r>
      <w:r>
        <w:rPr>
          <w:spacing w:val="-4"/>
        </w:rPr>
        <w:t> </w:t>
      </w:r>
      <w:r>
        <w:rPr/>
        <w:t>Call.</w:t>
      </w:r>
    </w:p>
    <w:p>
      <w:pPr>
        <w:pStyle w:val="BodyText"/>
        <w:spacing w:before="118"/>
        <w:ind w:left="540" w:right="453"/>
      </w:pPr>
      <w:r>
        <w:rPr/>
        <w:t>Stakeholders</w:t>
      </w:r>
      <w:r>
        <w:rPr>
          <w:spacing w:val="-3"/>
        </w:rPr>
        <w:t> </w:t>
      </w:r>
      <w:r>
        <w:rPr/>
        <w:t>who</w:t>
      </w:r>
      <w:r>
        <w:rPr>
          <w:spacing w:val="-3"/>
        </w:rPr>
        <w:t> </w:t>
      </w:r>
      <w:r>
        <w:rPr/>
        <w:t>review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RFP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applicable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various</w:t>
      </w:r>
      <w:r>
        <w:rPr>
          <w:spacing w:val="-3"/>
        </w:rPr>
        <w:t> </w:t>
      </w:r>
      <w:r>
        <w:rPr/>
        <w:t>services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involved</w:t>
      </w:r>
      <w:r>
        <w:rPr>
          <w:spacing w:val="-3"/>
        </w:rPr>
        <w:t> </w:t>
      </w:r>
      <w:r>
        <w:rPr/>
        <w:t>in the opportunity.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59"/>
        <w:gridCol w:w="6068"/>
        <w:gridCol w:w="1844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68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4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359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4"/>
                <w:sz w:val="20"/>
              </w:rPr>
              <w:t>All </w:t>
            </w:r>
            <w:r>
              <w:rPr>
                <w:spacing w:val="-2"/>
                <w:sz w:val="20"/>
              </w:rPr>
              <w:t>stakeholders</w:t>
            </w:r>
          </w:p>
        </w:tc>
        <w:tc>
          <w:tcPr>
            <w:tcW w:w="6068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answers,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questions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the RFP.</w:t>
            </w:r>
          </w:p>
        </w:tc>
        <w:tc>
          <w:tcPr>
            <w:tcW w:w="1844" w:type="dxa"/>
          </w:tcPr>
          <w:p>
            <w:pPr>
              <w:pStyle w:val="TableParagraph"/>
              <w:spacing w:before="38"/>
              <w:ind w:left="103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before Strategy Call</w:t>
            </w:r>
          </w:p>
        </w:tc>
      </w:tr>
      <w:tr>
        <w:trPr>
          <w:trHeight w:val="3244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068" w:type="dxa"/>
          </w:tcPr>
          <w:p>
            <w:pPr>
              <w:pStyle w:val="TableParagraph"/>
              <w:spacing w:line="244" w:lineRule="auto"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strategy, </w:t>
            </w:r>
            <w:r>
              <w:rPr>
                <w:spacing w:val="-2"/>
                <w:sz w:val="20"/>
              </w:rPr>
              <w:t>including: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3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Needs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Business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strategy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highlights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Timelines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history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RFP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specifications.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Risks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opportunities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Assess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Conflict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Interest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CV’s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proposal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auto" w:before="0" w:after="0"/>
              <w:ind w:left="824" w:right="353" w:hanging="360"/>
              <w:jc w:val="left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attendees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TSL,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MSL,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ASL, PL or PL Rep and DSB</w:t>
            </w:r>
          </w:p>
        </w:tc>
        <w:tc>
          <w:tcPr>
            <w:tcW w:w="1844" w:type="dxa"/>
            <w:vMerge w:val="restart"/>
          </w:tcPr>
          <w:p>
            <w:pPr>
              <w:pStyle w:val="TableParagraph"/>
              <w:spacing w:line="244" w:lineRule="auto" w:before="38"/>
              <w:ind w:left="103" w:right="58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Strategy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068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questions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presented to the customer to clarify the RFP information.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068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Requests the CVs for all services required for inclusion in the proposal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exception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CV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PL Rep.</w:t>
            </w:r>
          </w:p>
        </w:tc>
        <w:tc>
          <w:tcPr>
            <w:tcW w:w="1844" w:type="dxa"/>
          </w:tcPr>
          <w:p>
            <w:pPr>
              <w:pStyle w:val="TableParagraph"/>
              <w:spacing w:before="38"/>
              <w:ind w:left="103" w:right="268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 Call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068" w:type="dxa"/>
          </w:tcPr>
          <w:p>
            <w:pPr>
              <w:pStyle w:val="TableParagraph"/>
              <w:spacing w:line="244" w:lineRule="auto" w:before="38"/>
              <w:ind w:left="104" w:right="21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collaboration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engages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 to clarify RFP requirements.</w:t>
            </w:r>
          </w:p>
        </w:tc>
        <w:tc>
          <w:tcPr>
            <w:tcW w:w="1844" w:type="dxa"/>
          </w:tcPr>
          <w:p>
            <w:pPr>
              <w:pStyle w:val="TableParagraph"/>
              <w:spacing w:line="244" w:lineRule="auto" w:before="38"/>
              <w:ind w:left="103" w:right="268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 Call</w:t>
            </w:r>
          </w:p>
        </w:tc>
      </w:tr>
      <w:tr>
        <w:trPr>
          <w:trHeight w:val="127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ASL</w:t>
            </w:r>
          </w:p>
        </w:tc>
        <w:tc>
          <w:tcPr>
            <w:tcW w:w="6068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Conducts the Data Call to discuss research and data analysis 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optimal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solution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4"/>
                <w:sz w:val="20"/>
              </w:rPr>
              <w:t>RFP.</w:t>
            </w:r>
          </w:p>
          <w:p>
            <w:pPr>
              <w:pStyle w:val="TableParagraph"/>
              <w:spacing w:line="244" w:lineRule="auto" w:before="34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Key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attendees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TSL,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MSL,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FA,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SA..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Other groups may be invited depending on the scope.</w:t>
            </w:r>
          </w:p>
        </w:tc>
        <w:tc>
          <w:tcPr>
            <w:tcW w:w="1844" w:type="dxa"/>
            <w:vMerge w:val="restart"/>
          </w:tcPr>
          <w:p>
            <w:pPr>
              <w:pStyle w:val="TableParagraph"/>
              <w:spacing w:before="38"/>
              <w:ind w:left="103" w:right="245"/>
              <w:jc w:val="both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but before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MAP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068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Metrics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Planning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(MAP)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call.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27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359" w:type="dxa"/>
          </w:tcPr>
          <w:p>
            <w:pPr>
              <w:pStyle w:val="TableParagraph"/>
              <w:spacing w:line="254" w:lineRule="auto"/>
              <w:ind w:left="76"/>
              <w:rPr>
                <w:sz w:val="20"/>
              </w:rPr>
            </w:pPr>
            <w:r>
              <w:rPr>
                <w:sz w:val="20"/>
              </w:rPr>
              <w:t>ASL TSL, MSL,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</w:t>
            </w:r>
          </w:p>
          <w:p>
            <w:pPr>
              <w:pStyle w:val="TableParagraph"/>
              <w:spacing w:line="249" w:lineRule="auto" w:before="0"/>
              <w:ind w:left="76" w:right="544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Rep, </w:t>
            </w:r>
            <w:r>
              <w:rPr>
                <w:spacing w:val="-2"/>
                <w:sz w:val="20"/>
              </w:rPr>
              <w:t>FA,SA</w:t>
            </w:r>
          </w:p>
        </w:tc>
        <w:tc>
          <w:tcPr>
            <w:tcW w:w="6068" w:type="dxa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**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Data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Acquisition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Analysis</w:t>
            </w:r>
            <w:r>
              <w:rPr>
                <w:b/>
                <w:spacing w:val="-5"/>
                <w:sz w:val="20"/>
              </w:rPr>
              <w:t> **</w:t>
            </w:r>
          </w:p>
          <w:p>
            <w:pPr>
              <w:pStyle w:val="TableParagraph"/>
              <w:spacing w:before="43"/>
              <w:ind w:left="104" w:right="150"/>
              <w:rPr>
                <w:sz w:val="20"/>
              </w:rPr>
            </w:pPr>
            <w:r>
              <w:rPr>
                <w:sz w:val="20"/>
              </w:rPr>
              <w:t>Mine 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analyze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numerous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sources 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intelligence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 support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Protocol,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country,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enrollment projections.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Share findings with the TSL and other team </w:t>
            </w:r>
            <w:r>
              <w:rPr>
                <w:spacing w:val="-2"/>
                <w:sz w:val="20"/>
              </w:rPr>
              <w:t>members.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ASL</w:t>
            </w:r>
          </w:p>
        </w:tc>
        <w:tc>
          <w:tcPr>
            <w:tcW w:w="6068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Conducts MAP Call to create the optimal strategy (countries, sites,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recruitment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rates,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patients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timelines).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This</w:t>
            </w:r>
          </w:p>
        </w:tc>
        <w:tc>
          <w:tcPr>
            <w:tcW w:w="1844" w:type="dxa"/>
          </w:tcPr>
          <w:p>
            <w:pPr>
              <w:pStyle w:val="TableParagraph"/>
              <w:spacing w:before="38"/>
              <w:ind w:left="103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MAP </w:t>
            </w:r>
            <w:r>
              <w:rPr>
                <w:spacing w:val="-4"/>
                <w:sz w:val="20"/>
              </w:rPr>
              <w:t>Call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39" w:top="2760" w:bottom="1240" w:left="900" w:right="80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59"/>
        <w:gridCol w:w="111"/>
        <w:gridCol w:w="2938"/>
        <w:gridCol w:w="2938"/>
        <w:gridCol w:w="82"/>
        <w:gridCol w:w="1844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9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69" w:type="dxa"/>
            <w:gridSpan w:val="4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4" w:type="dxa"/>
            <w:shd w:val="clear" w:color="auto" w:fill="D9D9D9"/>
          </w:tcPr>
          <w:p>
            <w:pPr>
              <w:pStyle w:val="TableParagraph"/>
              <w:ind w:left="10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59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069" w:type="dxa"/>
            <w:gridSpan w:val="4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could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multiple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scenarios.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Depending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later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research findings, the strategy may be updated.</w:t>
            </w:r>
          </w:p>
          <w:p>
            <w:pPr>
              <w:pStyle w:val="TableParagraph"/>
              <w:spacing w:line="244" w:lineRule="auto" w:before="34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attendees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TSL,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MSL,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FA,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SA..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Other groups may be invited depending on the scope.</w:t>
            </w:r>
          </w:p>
        </w:tc>
        <w:tc>
          <w:tcPr>
            <w:tcW w:w="184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805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6.2.10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ASL</w:t>
            </w:r>
          </w:p>
        </w:tc>
        <w:tc>
          <w:tcPr>
            <w:tcW w:w="6069" w:type="dxa"/>
            <w:gridSpan w:val="4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team.</w:t>
            </w:r>
          </w:p>
          <w:p>
            <w:pPr>
              <w:pStyle w:val="TableParagraph"/>
              <w:spacing w:line="244" w:lineRule="auto" w:before="3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4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incorporate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pricing </w:t>
            </w:r>
            <w:r>
              <w:rPr>
                <w:spacing w:val="-2"/>
                <w:sz w:val="20"/>
              </w:rPr>
              <w:t>tool.</w:t>
            </w:r>
          </w:p>
        </w:tc>
        <w:tc>
          <w:tcPr>
            <w:tcW w:w="1844" w:type="dxa"/>
          </w:tcPr>
          <w:p>
            <w:pPr>
              <w:pStyle w:val="TableParagraph"/>
              <w:spacing w:before="38"/>
              <w:ind w:left="102" w:right="247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MAP Call</w:t>
            </w:r>
          </w:p>
        </w:tc>
      </w:tr>
      <w:tr>
        <w:trPr>
          <w:trHeight w:val="1113" w:hRule="atLeast"/>
        </w:trPr>
        <w:tc>
          <w:tcPr>
            <w:tcW w:w="797" w:type="dxa"/>
            <w:vMerge w:val="restart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6.2.11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069" w:type="dxa"/>
            <w:gridSpan w:val="4"/>
          </w:tcPr>
          <w:p>
            <w:pPr>
              <w:pStyle w:val="TableParagraph"/>
              <w:spacing w:before="57"/>
              <w:ind w:left="104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Challenge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4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strategy.</w:t>
            </w:r>
          </w:p>
          <w:p>
            <w:pPr>
              <w:pStyle w:val="TableParagraph"/>
              <w:spacing w:before="0"/>
              <w:ind w:left="0"/>
              <w:rPr>
                <w:sz w:val="22"/>
              </w:rPr>
            </w:pPr>
          </w:p>
          <w:p>
            <w:pPr>
              <w:pStyle w:val="TableParagraph"/>
              <w:spacing w:before="10"/>
              <w:ind w:left="0"/>
              <w:rPr>
                <w:sz w:val="18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Attendees</w:t>
            </w:r>
          </w:p>
        </w:tc>
        <w:tc>
          <w:tcPr>
            <w:tcW w:w="1844" w:type="dxa"/>
            <w:vMerge w:val="restart"/>
          </w:tcPr>
          <w:p>
            <w:pPr>
              <w:pStyle w:val="TableParagraph"/>
              <w:spacing w:line="244" w:lineRule="auto" w:before="38"/>
              <w:ind w:left="102" w:right="247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MAP Call</w:t>
            </w:r>
          </w:p>
        </w:tc>
      </w:tr>
      <w:tr>
        <w:trPr>
          <w:trHeight w:val="40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 w:val="restart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2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Attendee</w:t>
            </w:r>
          </w:p>
        </w:tc>
        <w:tc>
          <w:tcPr>
            <w:tcW w:w="2938" w:type="dxa"/>
          </w:tcPr>
          <w:p>
            <w:pPr>
              <w:pStyle w:val="TableParagraph"/>
              <w:spacing w:before="52"/>
              <w:ind w:left="10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Role</w:t>
            </w:r>
          </w:p>
        </w:tc>
        <w:tc>
          <w:tcPr>
            <w:tcW w:w="82" w:type="dxa"/>
            <w:vMerge w:val="restart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Sales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TSSU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TSSU 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MSL</w:t>
            </w:r>
            <w:r>
              <w:rPr>
                <w:spacing w:val="-2"/>
                <w:sz w:val="20"/>
              </w:rPr>
              <w:t> Leadership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Chair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Presenter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Presenter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pacing w:val="-5"/>
                <w:sz w:val="20"/>
              </w:rPr>
              <w:t>MSL</w:t>
            </w:r>
          </w:p>
        </w:tc>
        <w:tc>
          <w:tcPr>
            <w:tcW w:w="2938" w:type="dxa"/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Presenter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7" w:hRule="atLeast"/>
        </w:trPr>
        <w:tc>
          <w:tcPr>
            <w:tcW w:w="79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8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7"/>
              <w:ind w:left="108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2938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7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32" w:hRule="atLeast"/>
        </w:trPr>
        <w:tc>
          <w:tcPr>
            <w:tcW w:w="797" w:type="dxa"/>
          </w:tcPr>
          <w:p>
            <w:pPr>
              <w:pStyle w:val="TableParagraph"/>
              <w:spacing w:before="37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6.2.12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069" w:type="dxa"/>
            <w:gridSpan w:val="4"/>
            <w:tcBorders>
              <w:top w:val="single" w:sz="8" w:space="0" w:color="000000"/>
            </w:tcBorders>
          </w:tcPr>
          <w:p>
            <w:pPr>
              <w:pStyle w:val="TableParagraph"/>
              <w:spacing w:before="52"/>
              <w:ind w:left="104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Challenge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Call.</w:t>
            </w:r>
          </w:p>
        </w:tc>
        <w:tc>
          <w:tcPr>
            <w:tcW w:w="1844" w:type="dxa"/>
          </w:tcPr>
          <w:p>
            <w:pPr>
              <w:pStyle w:val="TableParagraph"/>
              <w:spacing w:before="33"/>
              <w:ind w:left="102" w:right="425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Challenge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</w:t>
            </w:r>
          </w:p>
        </w:tc>
      </w:tr>
      <w:tr>
        <w:trPr>
          <w:trHeight w:val="518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6.2.13</w:t>
            </w: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069" w:type="dxa"/>
            <w:gridSpan w:val="4"/>
          </w:tcPr>
          <w:p>
            <w:pPr>
              <w:pStyle w:val="TableParagraph"/>
              <w:spacing w:before="57"/>
              <w:ind w:left="104"/>
              <w:rPr>
                <w:sz w:val="20"/>
              </w:rPr>
            </w:pPr>
            <w:r>
              <w:rPr>
                <w:sz w:val="20"/>
              </w:rPr>
              <w:t>Summarizes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4" w:type="dxa"/>
            <w:vMerge w:val="restart"/>
          </w:tcPr>
          <w:p>
            <w:pPr>
              <w:pStyle w:val="TableParagraph"/>
              <w:spacing w:line="244" w:lineRule="auto" w:before="38"/>
              <w:ind w:left="102" w:right="247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Challenge Call</w:t>
            </w:r>
          </w:p>
        </w:tc>
      </w:tr>
      <w:tr>
        <w:trPr>
          <w:trHeight w:val="642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6.2.14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6069" w:type="dxa"/>
            <w:gridSpan w:val="4"/>
          </w:tcPr>
          <w:p>
            <w:pPr>
              <w:pStyle w:val="TableParagraph"/>
              <w:spacing w:line="244" w:lineRule="auto" w:before="57"/>
              <w:ind w:left="104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strategy. Sends to the PD to update the pricing tool.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37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6.2.15</w:t>
            </w:r>
          </w:p>
        </w:tc>
        <w:tc>
          <w:tcPr>
            <w:tcW w:w="1359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069" w:type="dxa"/>
            <w:gridSpan w:val="4"/>
          </w:tcPr>
          <w:p>
            <w:pPr>
              <w:pStyle w:val="TableParagraph"/>
              <w:spacing w:before="57"/>
              <w:ind w:left="104" w:right="201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strategy,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obtains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required approvals as per step 6.2.11.</w:t>
            </w:r>
          </w:p>
        </w:tc>
        <w:tc>
          <w:tcPr>
            <w:tcW w:w="1844" w:type="dxa"/>
          </w:tcPr>
          <w:p>
            <w:pPr>
              <w:pStyle w:val="TableParagraph"/>
              <w:spacing w:before="38"/>
              <w:ind w:left="102" w:right="247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Challenge Call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39" w:top="2760" w:bottom="1240" w:left="900" w:right="80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RFP Pricing" w:id="10"/>
      <w:bookmarkEnd w:id="10"/>
      <w:r>
        <w:rPr/>
        <w:t>RF</w:t>
      </w:r>
      <w:r>
        <w:rPr/>
        <w:t>P</w:t>
      </w:r>
      <w:r>
        <w:rPr>
          <w:spacing w:val="-1"/>
        </w:rPr>
        <w:t> </w:t>
      </w:r>
      <w:r>
        <w:rPr>
          <w:spacing w:val="-2"/>
        </w:rPr>
        <w:t>Pricing</w:t>
      </w:r>
    </w:p>
    <w:p>
      <w:pPr>
        <w:pStyle w:val="BodyText"/>
        <w:spacing w:before="126"/>
        <w:ind w:left="1259" w:right="714"/>
      </w:pPr>
      <w:r>
        <w:rPr/>
        <w:t>Preparation</w:t>
      </w:r>
      <w:r>
        <w:rPr>
          <w:spacing w:val="-2"/>
        </w:rPr>
        <w:t> </w:t>
      </w:r>
      <w:r>
        <w:rPr/>
        <w:t>of</w:t>
      </w:r>
      <w:r>
        <w:rPr>
          <w:spacing w:val="-6"/>
        </w:rPr>
        <w:t> </w:t>
      </w:r>
      <w:r>
        <w:rPr/>
        <w:t>the</w:t>
      </w:r>
      <w:r>
        <w:rPr>
          <w:spacing w:val="-1"/>
        </w:rPr>
        <w:t> </w:t>
      </w:r>
      <w:r>
        <w:rPr/>
        <w:t>IQVIA</w:t>
      </w:r>
      <w:r>
        <w:rPr>
          <w:spacing w:val="-2"/>
        </w:rPr>
        <w:t> </w:t>
      </w:r>
      <w:r>
        <w:rPr/>
        <w:t>Budget,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iterative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multiple</w:t>
      </w:r>
      <w:r>
        <w:rPr>
          <w:spacing w:val="-3"/>
        </w:rPr>
        <w:t> </w:t>
      </w:r>
      <w:r>
        <w:rPr/>
        <w:t>reviews</w:t>
      </w:r>
      <w:r>
        <w:rPr>
          <w:spacing w:val="-3"/>
        </w:rPr>
        <w:t> </w:t>
      </w:r>
      <w:r>
        <w:rPr/>
        <w:t>by</w:t>
      </w:r>
      <w:r>
        <w:rPr>
          <w:spacing w:val="-6"/>
        </w:rPr>
        <w:t> </w:t>
      </w:r>
      <w:r>
        <w:rPr/>
        <w:t>PD, TSL, PL Rep, DSB and stakeholders.</w:t>
      </w:r>
    </w:p>
    <w:p>
      <w:pPr>
        <w:pStyle w:val="BodyText"/>
        <w:rPr>
          <w:sz w:val="20"/>
        </w:rPr>
      </w:pPr>
    </w:p>
    <w:p>
      <w:pPr>
        <w:pStyle w:val="BodyText"/>
        <w:spacing w:before="9" w:after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416"/>
        <w:gridCol w:w="5952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1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5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40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595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Incorporates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 the pricing tool.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1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In collaboration with DSB, the PD holds overall responsibility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service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specifications are entered.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 w:right="260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 Call</w:t>
            </w:r>
          </w:p>
        </w:tc>
      </w:tr>
      <w:tr>
        <w:trPr>
          <w:trHeight w:val="1228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Incorporates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specifications into the pricing tool.</w:t>
            </w:r>
          </w:p>
          <w:p>
            <w:pPr>
              <w:pStyle w:val="TableParagraph"/>
              <w:spacing w:before="39"/>
              <w:ind w:right="205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Stakeholders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services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</w:t>
            </w:r>
            <w:r>
              <w:rPr>
                <w:spacing w:val="-2"/>
                <w:sz w:val="20"/>
              </w:rPr>
              <w:t>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 w:right="238"/>
              <w:rPr>
                <w:sz w:val="20"/>
              </w:rPr>
            </w:pPr>
            <w:r>
              <w:rPr>
                <w:sz w:val="20"/>
              </w:rPr>
              <w:t>Pre-Award: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 is developed and before Sign Off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772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416" w:type="dxa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2"/>
                <w:sz w:val="20"/>
              </w:rPr>
              <w:t>Stakeholders</w:t>
            </w:r>
          </w:p>
        </w:tc>
        <w:tc>
          <w:tcPr>
            <w:tcW w:w="595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relevant.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 w:right="26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Off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2538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5952" w:type="dxa"/>
          </w:tcPr>
          <w:p>
            <w:pPr>
              <w:pStyle w:val="TableParagraph"/>
              <w:spacing w:before="38"/>
              <w:ind w:right="205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strategy is accurately reflected and pricing seems accurate.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0"/>
              <w:ind w:right="205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If further discussion and adaptation is required for one or multiple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services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SME(s)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the relevant service, TSL, PL Rep and PD to review (budget scrub call).</w:t>
            </w:r>
          </w:p>
          <w:p>
            <w:pPr>
              <w:pStyle w:val="TableParagraph"/>
              <w:spacing w:before="10"/>
              <w:ind w:left="0"/>
              <w:rPr>
                <w:sz w:val="26"/>
              </w:rPr>
            </w:pPr>
          </w:p>
          <w:p>
            <w:pPr>
              <w:pStyle w:val="TableParagraph"/>
              <w:spacing w:before="0"/>
              <w:ind w:right="205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value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&gt;25M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Call is required before the Sign Off Call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 w:right="26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Off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767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before="38"/>
              <w:ind w:right="205"/>
              <w:rPr>
                <w:sz w:val="20"/>
              </w:rPr>
            </w:pPr>
            <w:r>
              <w:rPr>
                <w:sz w:val="20"/>
              </w:rPr>
              <w:t>Informs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Strategic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Pricing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they know that the opportunity will exceed 25M USD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 w:right="26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Deal Review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772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416" w:type="dxa"/>
          </w:tcPr>
          <w:p>
            <w:pPr>
              <w:pStyle w:val="TableParagraph"/>
              <w:spacing w:line="254" w:lineRule="auto"/>
              <w:ind w:left="76"/>
              <w:rPr>
                <w:sz w:val="20"/>
              </w:rPr>
            </w:pPr>
            <w:r>
              <w:rPr>
                <w:spacing w:val="-2"/>
                <w:sz w:val="20"/>
              </w:rPr>
              <w:t>Strategic </w:t>
            </w:r>
            <w:r>
              <w:rPr>
                <w:sz w:val="20"/>
              </w:rPr>
              <w:t>Pricing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595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Co-ordinates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stakeholders.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10" w:right="660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Deal Review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Call</w:t>
            </w:r>
          </w:p>
        </w:tc>
      </w:tr>
    </w:tbl>
    <w:p>
      <w:pPr>
        <w:spacing w:after="0" w:line="242" w:lineRule="auto"/>
        <w:rPr>
          <w:sz w:val="20"/>
        </w:rPr>
        <w:sectPr>
          <w:pgSz w:w="12240" w:h="15840"/>
          <w:pgMar w:header="979" w:footer="939" w:top="2760" w:bottom="1240" w:left="900" w:right="80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416"/>
        <w:gridCol w:w="110"/>
        <w:gridCol w:w="2937"/>
        <w:gridCol w:w="2903"/>
        <w:gridCol w:w="1842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1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50" w:type="dxa"/>
            <w:gridSpan w:val="3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2" w:type="dxa"/>
            <w:shd w:val="clear" w:color="auto" w:fill="D9D9D9"/>
          </w:tcPr>
          <w:p>
            <w:pPr>
              <w:pStyle w:val="TableParagraph"/>
              <w:ind w:left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39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50" w:type="dxa"/>
            <w:gridSpan w:val="3"/>
          </w:tcPr>
          <w:p>
            <w:pPr>
              <w:pStyle w:val="TableParagraph"/>
              <w:spacing w:before="38"/>
              <w:ind w:right="179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MSL. Key elements of discussion include: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5" w:lineRule="exact" w:before="4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Overview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opportunity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5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IQVIA’s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competitive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situation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5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relationships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2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Selling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strategies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2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Opportunity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Risk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Assessment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Proposed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commercial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approach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 w:right="246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Deal Review Call</w:t>
            </w:r>
          </w:p>
        </w:tc>
      </w:tr>
      <w:tr>
        <w:trPr>
          <w:trHeight w:val="772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0" w:type="dxa"/>
            <w:gridSpan w:val="3"/>
          </w:tcPr>
          <w:p>
            <w:pPr>
              <w:pStyle w:val="TableParagraph"/>
              <w:spacing w:line="244" w:lineRule="auto" w:before="38"/>
              <w:ind w:right="179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commercial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items (if required) to the PD.</w:t>
            </w:r>
          </w:p>
        </w:tc>
        <w:tc>
          <w:tcPr>
            <w:tcW w:w="1842" w:type="dxa"/>
          </w:tcPr>
          <w:p>
            <w:pPr>
              <w:pStyle w:val="TableParagraph"/>
              <w:spacing w:line="242" w:lineRule="auto" w:before="38"/>
              <w:ind w:left="112" w:right="246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Off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1338" w:hRule="atLeast"/>
        </w:trPr>
        <w:tc>
          <w:tcPr>
            <w:tcW w:w="854" w:type="dxa"/>
            <w:vMerge w:val="restart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6.3.9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5950" w:type="dxa"/>
            <w:gridSpan w:val="3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email.</w:t>
            </w:r>
          </w:p>
          <w:p>
            <w:pPr>
              <w:pStyle w:val="TableParagraph"/>
              <w:spacing w:before="120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RFP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value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&lt;$10M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labor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costs,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sufficient.</w:t>
            </w:r>
          </w:p>
          <w:p>
            <w:pPr>
              <w:pStyle w:val="TableParagraph"/>
              <w:spacing w:before="121"/>
              <w:ind w:right="179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 overall price and deal construct. Key attendees are:</w:t>
            </w:r>
          </w:p>
        </w:tc>
        <w:tc>
          <w:tcPr>
            <w:tcW w:w="1842" w:type="dxa"/>
            <w:vMerge w:val="restart"/>
          </w:tcPr>
          <w:p>
            <w:pPr>
              <w:pStyle w:val="TableParagraph"/>
              <w:spacing w:before="38"/>
              <w:ind w:left="112" w:right="246"/>
              <w:rPr>
                <w:sz w:val="20"/>
              </w:rPr>
            </w:pPr>
            <w:r>
              <w:rPr>
                <w:spacing w:val="-2"/>
                <w:sz w:val="20"/>
              </w:rPr>
              <w:t>Pre-Award;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Off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 w:val="restart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2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Attendee</w:t>
            </w:r>
          </w:p>
        </w:tc>
        <w:tc>
          <w:tcPr>
            <w:tcW w:w="2903" w:type="dxa"/>
          </w:tcPr>
          <w:p>
            <w:pPr>
              <w:pStyle w:val="TableParagraph"/>
              <w:spacing w:before="52"/>
              <w:ind w:left="11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Role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z w:val="20"/>
              </w:rPr>
              <w:t>Sales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Approver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z w:val="20"/>
              </w:rPr>
              <w:t>Strategic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Pricing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5"/>
                <w:sz w:val="20"/>
              </w:rPr>
              <w:t>DSB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Presenter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7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5"/>
                <w:sz w:val="20"/>
              </w:rPr>
              <w:t>MSL</w:t>
            </w:r>
          </w:p>
        </w:tc>
        <w:tc>
          <w:tcPr>
            <w:tcW w:w="2903" w:type="dxa"/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12" w:hRule="atLeast"/>
        </w:trPr>
        <w:tc>
          <w:tcPr>
            <w:tcW w:w="85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937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2903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57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Attendee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75" w:hRule="atLeast"/>
        </w:trPr>
        <w:tc>
          <w:tcPr>
            <w:tcW w:w="854" w:type="dxa"/>
          </w:tcPr>
          <w:p>
            <w:pPr>
              <w:pStyle w:val="TableParagraph"/>
              <w:spacing w:before="3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6.3.10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5950" w:type="dxa"/>
            <w:gridSpan w:val="3"/>
            <w:tcBorders>
              <w:top w:val="single" w:sz="8" w:space="0" w:color="000000"/>
            </w:tcBorders>
          </w:tcPr>
          <w:p>
            <w:pPr>
              <w:pStyle w:val="TableParagraph"/>
              <w:spacing w:before="37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4"/>
                <w:sz w:val="20"/>
              </w:rPr>
              <w:t> Call</w:t>
            </w:r>
          </w:p>
        </w:tc>
        <w:tc>
          <w:tcPr>
            <w:tcW w:w="1842" w:type="dxa"/>
            <w:vMerge w:val="restart"/>
          </w:tcPr>
          <w:p>
            <w:pPr>
              <w:pStyle w:val="TableParagraph"/>
              <w:spacing w:before="33"/>
              <w:ind w:left="112" w:right="257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Sign Off Call</w:t>
            </w:r>
          </w:p>
        </w:tc>
      </w:tr>
      <w:tr>
        <w:trPr>
          <w:trHeight w:val="311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6.3.11</w:t>
            </w: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0" w:type="dxa"/>
            <w:gridSpan w:val="3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Summarizes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67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6.3.12</w:t>
            </w:r>
          </w:p>
        </w:tc>
        <w:tc>
          <w:tcPr>
            <w:tcW w:w="1416" w:type="dxa"/>
            <w:vMerge w:val="restart"/>
          </w:tcPr>
          <w:p>
            <w:pPr>
              <w:pStyle w:val="TableParagraph"/>
              <w:spacing w:before="47"/>
              <w:ind w:left="76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5950" w:type="dxa"/>
            <w:gridSpan w:val="3"/>
          </w:tcPr>
          <w:p>
            <w:pPr>
              <w:pStyle w:val="TableParagraph"/>
              <w:spacing w:before="38"/>
              <w:ind w:right="113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collaboration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TSL,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if applicable updates the pricing tool and obtains final approvals from approvers via email or second sign off call if required.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 w:right="235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Sign Off Call</w:t>
            </w:r>
          </w:p>
        </w:tc>
      </w:tr>
      <w:tr>
        <w:trPr>
          <w:trHeight w:val="503" w:hRule="atLeast"/>
        </w:trPr>
        <w:tc>
          <w:tcPr>
            <w:tcW w:w="85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6.3.13</w:t>
            </w:r>
          </w:p>
        </w:tc>
        <w:tc>
          <w:tcPr>
            <w:tcW w:w="14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0" w:type="dxa"/>
            <w:gridSpan w:val="3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BOX.com</w:t>
            </w:r>
          </w:p>
        </w:tc>
        <w:tc>
          <w:tcPr>
            <w:tcW w:w="1842" w:type="dxa"/>
          </w:tcPr>
          <w:p>
            <w:pPr>
              <w:pStyle w:val="TableParagraph"/>
              <w:spacing w:line="230" w:lineRule="atLeast" w:before="23"/>
              <w:ind w:left="112"/>
              <w:rPr>
                <w:sz w:val="20"/>
              </w:rPr>
            </w:pPr>
            <w:r>
              <w:rPr>
                <w:sz w:val="20"/>
              </w:rPr>
              <w:t>Pre-Award: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After 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and</w:t>
            </w:r>
          </w:p>
        </w:tc>
      </w:tr>
    </w:tbl>
    <w:p>
      <w:pPr>
        <w:spacing w:after="0" w:line="230" w:lineRule="atLeast"/>
        <w:rPr>
          <w:sz w:val="20"/>
        </w:rPr>
        <w:sectPr>
          <w:pgSz w:w="12240" w:h="15840"/>
          <w:pgMar w:header="979" w:footer="939" w:top="2760" w:bottom="1240" w:left="900" w:right="80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416"/>
        <w:gridCol w:w="5952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1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5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98" w:hRule="atLeast"/>
        </w:trPr>
        <w:tc>
          <w:tcPr>
            <w:tcW w:w="85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6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approvals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have been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obtained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RFP Proposal Development" w:id="11"/>
      <w:bookmarkEnd w:id="11"/>
      <w:r>
        <w:rPr/>
        <w:t>RFP</w:t>
      </w:r>
      <w:r>
        <w:rPr>
          <w:spacing w:val="-3"/>
        </w:rPr>
        <w:t> </w:t>
      </w:r>
      <w:r>
        <w:rPr/>
        <w:t>Proposal</w:t>
      </w:r>
      <w:r>
        <w:rPr>
          <w:spacing w:val="-4"/>
        </w:rPr>
        <w:t> </w:t>
      </w:r>
      <w:r>
        <w:rPr>
          <w:spacing w:val="-2"/>
        </w:rPr>
        <w:t>Development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PD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26"/>
              <w:rPr>
                <w:sz w:val="20"/>
              </w:rPr>
            </w:pPr>
            <w:r>
              <w:rPr>
                <w:sz w:val="20"/>
              </w:rPr>
              <w:t>Based upon strategy call discussion and Unity input, creates first 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slide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presentation,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 and input to all stakeholders.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39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Strategy Call</w:t>
            </w:r>
          </w:p>
        </w:tc>
      </w:tr>
      <w:tr>
        <w:trPr>
          <w:trHeight w:val="1309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 w:before="38"/>
              <w:ind w:left="81"/>
              <w:rPr>
                <w:sz w:val="20"/>
              </w:rPr>
            </w:pPr>
            <w:r>
              <w:rPr>
                <w:spacing w:val="-2"/>
                <w:sz w:val="20"/>
              </w:rPr>
              <w:t>Stakehold </w:t>
            </w:r>
            <w:r>
              <w:rPr>
                <w:spacing w:val="-4"/>
                <w:sz w:val="20"/>
              </w:rPr>
              <w:t>ers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jc w:val="both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applicable.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 w:right="454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ensuring: 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made 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capture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differentiating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messaging;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concise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focused, formatting and language are consistent.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126"/>
              <w:rPr>
                <w:sz w:val="20"/>
              </w:rPr>
            </w:pPr>
            <w:r>
              <w:rPr>
                <w:spacing w:val="-2"/>
                <w:sz w:val="20"/>
              </w:rPr>
              <w:t>Pre-Award: Throughout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 </w:t>
            </w:r>
            <w:r>
              <w:rPr>
                <w:spacing w:val="-2"/>
                <w:sz w:val="20"/>
              </w:rPr>
              <w:t>submission.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collaboration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carry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submission to the Customer.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Bid Defense Meeting" w:id="12"/>
      <w:bookmarkEnd w:id="12"/>
      <w:r>
        <w:rPr>
          <w:b/>
          <w:sz w:val="22"/>
        </w:rPr>
        <w:t>Bi</w:t>
      </w:r>
      <w:r>
        <w:rPr>
          <w:b/>
          <w:sz w:val="22"/>
        </w:rPr>
        <w:t>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Defense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Meeting</w:t>
      </w:r>
    </w:p>
    <w:p>
      <w:pPr>
        <w:pStyle w:val="BodyText"/>
        <w:rPr>
          <w:b/>
          <w:sz w:val="21"/>
        </w:rPr>
      </w:pPr>
    </w:p>
    <w:p>
      <w:pPr>
        <w:pStyle w:val="BodyText"/>
        <w:ind w:left="1260" w:right="714"/>
      </w:pPr>
      <w:bookmarkStart w:name="If IQVIA is invited to a Bid Defense Mee" w:id="13"/>
      <w:bookmarkEnd w:id="13"/>
      <w:r>
        <w:rPr/>
      </w:r>
      <w:r>
        <w:rPr/>
        <w:t>If</w:t>
      </w:r>
      <w:r>
        <w:rPr>
          <w:spacing w:val="-2"/>
        </w:rPr>
        <w:t> </w:t>
      </w:r>
      <w:r>
        <w:rPr/>
        <w:t>IQVIA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invited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Bid</w:t>
      </w:r>
      <w:r>
        <w:rPr>
          <w:spacing w:val="-2"/>
        </w:rPr>
        <w:t> </w:t>
      </w:r>
      <w:r>
        <w:rPr/>
        <w:t>Defense</w:t>
      </w:r>
      <w:r>
        <w:rPr>
          <w:spacing w:val="-2"/>
        </w:rPr>
        <w:t> </w:t>
      </w:r>
      <w:r>
        <w:rPr/>
        <w:t>Meeting</w:t>
      </w:r>
      <w:r>
        <w:rPr>
          <w:spacing w:val="-2"/>
        </w:rPr>
        <w:t> </w:t>
      </w:r>
      <w:r>
        <w:rPr/>
        <w:t>(BDM)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team</w:t>
      </w:r>
      <w:r>
        <w:rPr>
          <w:spacing w:val="-2"/>
        </w:rPr>
        <w:t> </w:t>
      </w:r>
      <w:r>
        <w:rPr/>
        <w:t>are</w:t>
      </w:r>
      <w:r>
        <w:rPr>
          <w:spacing w:val="-2"/>
        </w:rPr>
        <w:t> </w:t>
      </w:r>
      <w:r>
        <w:rPr/>
        <w:t>assigned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develop</w:t>
      </w:r>
      <w:r>
        <w:rPr>
          <w:spacing w:val="-2"/>
        </w:rPr>
        <w:t> </w:t>
      </w:r>
      <w:r>
        <w:rPr/>
        <w:t>a Bid Defense presentation.</w:t>
      </w:r>
    </w:p>
    <w:p>
      <w:pPr>
        <w:pStyle w:val="BodyText"/>
        <w:spacing w:before="7" w:after="1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presentation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date.</w:t>
            </w:r>
          </w:p>
          <w:p>
            <w:pPr>
              <w:pStyle w:val="TableParagraph"/>
              <w:spacing w:before="34"/>
              <w:ind w:left="104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automatically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update.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350"/>
              <w:rPr>
                <w:sz w:val="20"/>
              </w:rPr>
            </w:pPr>
            <w:r>
              <w:rPr>
                <w:spacing w:val="-2"/>
                <w:sz w:val="20"/>
              </w:rPr>
              <w:t>Pre-Award: </w:t>
            </w:r>
            <w:r>
              <w:rPr>
                <w:sz w:val="20"/>
              </w:rPr>
              <w:t>Before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BDM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26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1:1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TSL,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storyboard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(key win themes, differentiators, agenda topics, suggested attendees, and presenters) and map out the schedule for the preparation meetings for the BDM team.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9"/>
              <w:rPr>
                <w:sz w:val="20"/>
              </w:rPr>
            </w:pPr>
            <w:r>
              <w:rPr>
                <w:sz w:val="20"/>
              </w:rPr>
              <w:t>Requests resources that are required to attend the BDM if resources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proposal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 or if the resource is not available.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 w:right="189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invitations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BDM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first draft deck with story board.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9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BDM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 provides insights to review customer background and culture, outline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explicit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points,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bid defense attendees.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collaboration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expectations for the preparation meetings and actual BDM.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60"/>
              <w:rPr>
                <w:sz w:val="20"/>
              </w:rPr>
            </w:pPr>
            <w:r>
              <w:rPr>
                <w:spacing w:val="-2"/>
                <w:sz w:val="20"/>
              </w:rPr>
              <w:t>Pre-Award: </w:t>
            </w:r>
            <w:r>
              <w:rPr>
                <w:sz w:val="20"/>
              </w:rPr>
              <w:t>Before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BDM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39" w:top="2760" w:bottom="1240" w:left="900" w:right="80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6.5.7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background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themes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BDM team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6.5.8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presentation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component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regarding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strategy.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6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6.5.9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4" w:right="126"/>
              <w:rPr>
                <w:sz w:val="20"/>
              </w:rPr>
            </w:pPr>
            <w:r>
              <w:rPr>
                <w:sz w:val="20"/>
              </w:rPr>
              <w:t>In collaboration with the TSL support the BDM team with assuring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right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themes,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differentiator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messages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embedded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their presentations and that the overall story is concise, focused and covers the needs of the customer.</w:t>
            </w:r>
          </w:p>
          <w:p>
            <w:pPr>
              <w:pStyle w:val="TableParagraph"/>
              <w:spacing w:before="35"/>
              <w:ind w:left="104" w:right="189"/>
              <w:rPr>
                <w:sz w:val="20"/>
              </w:rPr>
            </w:pPr>
            <w:r>
              <w:rPr>
                <w:sz w:val="20"/>
              </w:rPr>
              <w:t>The BD and TSL will prepare and support the BDM team also regarding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presentation,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questions,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help with actual rehearsals to assure the actual presentation to the customer is successful and engaging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6.5.10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Co-ordinates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BDM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BDM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team.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Pre-Award: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BDM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BDM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next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steps.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39"/>
              <w:rPr>
                <w:sz w:val="20"/>
              </w:rPr>
            </w:pPr>
            <w:r>
              <w:rPr>
                <w:sz w:val="20"/>
              </w:rPr>
              <w:t>Pre-Award: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</w:t>
            </w:r>
            <w:r>
              <w:rPr>
                <w:spacing w:val="-4"/>
                <w:sz w:val="20"/>
              </w:rPr>
              <w:t>BDM</w:t>
            </w:r>
          </w:p>
        </w:tc>
      </w:tr>
    </w:tbl>
    <w:p>
      <w:pPr>
        <w:pStyle w:val="BodyText"/>
        <w:spacing w:before="7"/>
        <w:rPr>
          <w:sz w:val="12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Rebids" w:id="14"/>
      <w:bookmarkEnd w:id="14"/>
      <w:r>
        <w:rPr>
          <w:b w:val="0"/>
        </w:rPr>
      </w:r>
      <w:bookmarkStart w:name="After the proposal submission or bid def" w:id="15"/>
      <w:bookmarkEnd w:id="15"/>
      <w:r>
        <w:rPr>
          <w:spacing w:val="-2"/>
        </w:rPr>
        <w:t>Rebids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BodyText"/>
        <w:ind w:left="1260" w:right="714"/>
      </w:pPr>
      <w:r>
        <w:rPr/>
        <w:t>After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proposal</w:t>
      </w:r>
      <w:r>
        <w:rPr>
          <w:spacing w:val="-3"/>
        </w:rPr>
        <w:t> </w:t>
      </w:r>
      <w:r>
        <w:rPr/>
        <w:t>submission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bid</w:t>
      </w:r>
      <w:r>
        <w:rPr>
          <w:spacing w:val="-3"/>
        </w:rPr>
        <w:t> </w:t>
      </w:r>
      <w:r>
        <w:rPr/>
        <w:t>defense,</w:t>
      </w:r>
      <w:r>
        <w:rPr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request</w:t>
      </w:r>
      <w:r>
        <w:rPr>
          <w:spacing w:val="-3"/>
        </w:rPr>
        <w:t> </w:t>
      </w:r>
      <w:r>
        <w:rPr/>
        <w:t>revisions</w:t>
      </w:r>
      <w:r>
        <w:rPr>
          <w:spacing w:val="-6"/>
        </w:rPr>
        <w:t> </w:t>
      </w:r>
      <w:r>
        <w:rPr/>
        <w:t>to pricing and/or strategy.</w:t>
      </w:r>
    </w:p>
    <w:p>
      <w:pPr>
        <w:pStyle w:val="BodyText"/>
        <w:spacing w:before="3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BD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Rep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rebid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CRM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239"/>
              <w:rPr>
                <w:sz w:val="20"/>
              </w:rPr>
            </w:pPr>
            <w:r>
              <w:rPr>
                <w:sz w:val="20"/>
              </w:rPr>
              <w:t>Pre-Award;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</w:t>
            </w:r>
            <w:r>
              <w:rPr>
                <w:spacing w:val="-2"/>
                <w:sz w:val="20"/>
              </w:rPr>
              <w:t>proposal submission</w:t>
            </w:r>
          </w:p>
        </w:tc>
      </w:tr>
      <w:tr>
        <w:trPr>
          <w:trHeight w:val="1310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collaboration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revisions and who is required to support.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Depending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revisions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rebid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 follow the full, or an abbreviated process as for the initial bid.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bookmarkStart w:name="Strategy Handover" w:id="16"/>
      <w:bookmarkEnd w:id="16"/>
      <w:r>
        <w:rPr/>
        <w:t>Strateg</w:t>
      </w:r>
      <w:r>
        <w:rPr/>
        <w:t>y</w:t>
      </w:r>
      <w:r>
        <w:rPr>
          <w:spacing w:val="-10"/>
        </w:rPr>
        <w:t> </w:t>
      </w:r>
      <w:r>
        <w:rPr>
          <w:spacing w:val="-2"/>
        </w:rPr>
        <w:t>Handover</w:t>
      </w:r>
    </w:p>
    <w:p>
      <w:pPr>
        <w:pStyle w:val="BodyText"/>
        <w:spacing w:before="121"/>
        <w:ind w:left="1260"/>
      </w:pPr>
      <w:r>
        <w:rPr/>
        <w:t>Upon</w:t>
      </w:r>
      <w:r>
        <w:rPr>
          <w:spacing w:val="-7"/>
        </w:rPr>
        <w:t> </w:t>
      </w:r>
      <w:r>
        <w:rPr/>
        <w:t>study</w:t>
      </w:r>
      <w:r>
        <w:rPr>
          <w:spacing w:val="-5"/>
        </w:rPr>
        <w:t> </w:t>
      </w:r>
      <w:r>
        <w:rPr/>
        <w:t>award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BD</w:t>
      </w:r>
      <w:r>
        <w:rPr>
          <w:spacing w:val="-5"/>
        </w:rPr>
        <w:t> </w:t>
      </w:r>
      <w:r>
        <w:rPr/>
        <w:t>notifies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stakeholders</w:t>
      </w:r>
      <w:r>
        <w:rPr>
          <w:spacing w:val="-5"/>
        </w:rPr>
        <w:t> </w:t>
      </w:r>
      <w:r>
        <w:rPr/>
        <w:t>that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project</w:t>
      </w:r>
      <w:r>
        <w:rPr>
          <w:spacing w:val="-5"/>
        </w:rPr>
        <w:t> </w:t>
      </w:r>
      <w:r>
        <w:rPr/>
        <w:t>has</w:t>
      </w:r>
      <w:r>
        <w:rPr>
          <w:spacing w:val="-5"/>
        </w:rPr>
        <w:t> </w:t>
      </w:r>
      <w:r>
        <w:rPr/>
        <w:t>been</w:t>
      </w:r>
      <w:r>
        <w:rPr>
          <w:spacing w:val="-4"/>
        </w:rPr>
        <w:t> </w:t>
      </w:r>
      <w:r>
        <w:rPr>
          <w:spacing w:val="-2"/>
        </w:rPr>
        <w:t>awarded.</w:t>
      </w:r>
    </w:p>
    <w:p>
      <w:pPr>
        <w:pStyle w:val="BodyText"/>
        <w:spacing w:before="6" w:after="1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TSL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9"/>
              <w:rPr>
                <w:sz w:val="20"/>
              </w:rPr>
            </w:pPr>
            <w:r>
              <w:rPr>
                <w:sz w:val="20"/>
              </w:rPr>
              <w:t>Transfers to the assigned PL all pre-award information to understand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background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customer contract. (P-KIT)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Post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Award.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6.7.2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ASL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26"/>
              <w:rPr>
                <w:sz w:val="20"/>
              </w:rPr>
            </w:pPr>
            <w:r>
              <w:rPr>
                <w:sz w:val="20"/>
              </w:rPr>
              <w:t>Collaborates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TSL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applicable) prior to handover to operational team.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6.7.3</w:t>
            </w:r>
          </w:p>
        </w:tc>
        <w:tc>
          <w:tcPr>
            <w:tcW w:w="1162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26"/>
              <w:rPr>
                <w:sz w:val="20"/>
              </w:rPr>
            </w:pPr>
            <w:r>
              <w:rPr>
                <w:sz w:val="20"/>
              </w:rPr>
              <w:t>Commences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outlined in CS_WI_PL0023 Project Lifecycle Planning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Post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Award.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SUPPORTING DOCUMENTATION" w:id="17"/>
      <w:bookmarkEnd w:id="17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979" w:footer="939" w:top="2760" w:bottom="1320" w:left="900" w:right="80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0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0"/>
                  <w:u w:val="single" w:color="0000FF"/>
                </w:rPr>
                <w:t>CS_WI_PL0023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47"/>
              <w:ind w:left="109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Lifecycle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Planning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QG_OD_SMT0018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47"/>
              <w:ind w:left="109"/>
              <w:rPr>
                <w:sz w:val="20"/>
              </w:rPr>
            </w:pPr>
            <w:r>
              <w:rPr>
                <w:sz w:val="20"/>
              </w:rPr>
              <w:t>Glossary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Services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bookmarkStart w:name="SUPERSEDES" w:id="18"/>
      <w:bookmarkEnd w:id="18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 w:before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3" w:hRule="atLeast"/>
        </w:trPr>
        <w:tc>
          <w:tcPr>
            <w:tcW w:w="3778" w:type="dxa"/>
          </w:tcPr>
          <w:p>
            <w:pPr>
              <w:pStyle w:val="TableParagraph"/>
              <w:tabs>
                <w:tab w:pos="1545" w:val="left" w:leader="none"/>
              </w:tabs>
              <w:spacing w:before="38"/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CS_WI_TSS0004</w:t>
            </w:r>
          </w:p>
        </w:tc>
        <w:tc>
          <w:tcPr>
            <w:tcW w:w="3802" w:type="dxa"/>
          </w:tcPr>
          <w:p>
            <w:pPr>
              <w:pStyle w:val="TableParagraph"/>
              <w:spacing w:line="250" w:lineRule="exact" w:before="0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Strategy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Proposal </w:t>
            </w:r>
            <w:r>
              <w:rPr>
                <w:spacing w:val="-2"/>
                <w:sz w:val="22"/>
              </w:rPr>
              <w:t>Development</w:t>
            </w:r>
          </w:p>
        </w:tc>
        <w:tc>
          <w:tcPr>
            <w:tcW w:w="2338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3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MODIFICATION FROM PREVIOUS REVISION" w:id="19"/>
      <w:bookmarkEnd w:id="19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6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3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91"/>
              <w:rPr>
                <w:sz w:val="22"/>
              </w:rPr>
            </w:pPr>
            <w:r>
              <w:rPr>
                <w:sz w:val="22"/>
              </w:rPr>
              <w:t>Added Figure 1 – Proposal Timeline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6.0,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former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Appendix B: Timeline for Proposal </w:t>
            </w:r>
            <w:r>
              <w:rPr>
                <w:spacing w:val="-2"/>
                <w:sz w:val="22"/>
              </w:rPr>
              <w:t>Process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Provides better context in the main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body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without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 need to move to an appendix.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Update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roles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line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with departmental changes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Department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changes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/ group names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91"/>
              <w:rPr>
                <w:sz w:val="22"/>
              </w:rPr>
            </w:pPr>
            <w:r>
              <w:rPr>
                <w:sz w:val="22"/>
              </w:rPr>
              <w:t>Removal of reference to Request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RFI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Introduction, </w:t>
            </w: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210"/>
              <w:rPr>
                <w:sz w:val="22"/>
              </w:rPr>
            </w:pPr>
            <w:r>
              <w:rPr>
                <w:sz w:val="22"/>
              </w:rPr>
              <w:t>RFI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by GBO and documented </w:t>
            </w:r>
            <w:r>
              <w:rPr>
                <w:spacing w:val="-2"/>
                <w:sz w:val="22"/>
              </w:rPr>
              <w:t>accordingly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2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changes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process since last revision.</w:t>
            </w:r>
          </w:p>
        </w:tc>
      </w:tr>
      <w:tr>
        <w:trPr>
          <w:trHeight w:val="127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91"/>
              <w:rPr>
                <w:sz w:val="22"/>
              </w:rPr>
            </w:pPr>
            <w:r>
              <w:rPr>
                <w:sz w:val="22"/>
              </w:rPr>
              <w:t>Removal of a separate appendix which outlines the PL/PL Rep’s role in the development of the proposal. Summarized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6.</w:t>
            </w:r>
          </w:p>
        </w:tc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Appendix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D: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Proposal Development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Process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Provides better context in the main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body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without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 need to move to an appendix.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Addition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Bid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Defense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Rebids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6.5, </w:t>
            </w:r>
            <w:r>
              <w:rPr>
                <w:spacing w:val="-5"/>
                <w:sz w:val="22"/>
              </w:rPr>
              <w:t>6.6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/>
              <w:rPr>
                <w:sz w:val="22"/>
              </w:rPr>
            </w:pPr>
            <w:r>
              <w:rPr>
                <w:sz w:val="22"/>
              </w:rPr>
              <w:t>Provide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better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overview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 process not previously </w:t>
            </w:r>
            <w:r>
              <w:rPr>
                <w:spacing w:val="-2"/>
                <w:sz w:val="22"/>
              </w:rPr>
              <w:t>documented.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APPENDICES" w:id="20"/>
      <w:bookmarkEnd w:id="20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bookmarkStart w:name="Appendix A:  Proposal Knowledge Informat" w:id="21"/>
      <w:bookmarkEnd w:id="21"/>
      <w:r>
        <w:rPr/>
        <w:t>Appendi</w:t>
      </w:r>
      <w:r>
        <w:rPr/>
        <w:t>x</w:t>
      </w:r>
      <w:r>
        <w:rPr>
          <w:spacing w:val="-9"/>
        </w:rPr>
        <w:t> </w:t>
      </w:r>
      <w:r>
        <w:rPr/>
        <w:t>A:</w:t>
      </w:r>
      <w:r>
        <w:rPr>
          <w:spacing w:val="50"/>
        </w:rPr>
        <w:t> </w:t>
      </w:r>
      <w:r>
        <w:rPr/>
        <w:t>Proposal</w:t>
      </w:r>
      <w:r>
        <w:rPr>
          <w:spacing w:val="-8"/>
        </w:rPr>
        <w:t> </w:t>
      </w:r>
      <w:r>
        <w:rPr/>
        <w:t>Knowledge</w:t>
      </w:r>
      <w:r>
        <w:rPr>
          <w:spacing w:val="-9"/>
        </w:rPr>
        <w:t> </w:t>
      </w:r>
      <w:r>
        <w:rPr/>
        <w:t>Information</w:t>
      </w:r>
      <w:r>
        <w:rPr>
          <w:spacing w:val="-8"/>
        </w:rPr>
        <w:t> </w:t>
      </w:r>
      <w:r>
        <w:rPr/>
        <w:t>Transfer</w:t>
      </w:r>
      <w:r>
        <w:rPr>
          <w:spacing w:val="-8"/>
        </w:rPr>
        <w:t> </w:t>
      </w:r>
      <w:r>
        <w:rPr/>
        <w:t>(P-</w:t>
      </w:r>
      <w:r>
        <w:rPr>
          <w:spacing w:val="-4"/>
        </w:rPr>
        <w:t>KIT)</w:t>
      </w:r>
    </w:p>
    <w:p>
      <w:pPr>
        <w:spacing w:after="0" w:line="240" w:lineRule="auto"/>
        <w:jc w:val="left"/>
        <w:sectPr>
          <w:pgSz w:w="12240" w:h="15840"/>
          <w:pgMar w:header="979" w:footer="939" w:top="2760" w:bottom="1320" w:left="900" w:right="80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line="468" w:lineRule="auto" w:before="94"/>
        <w:ind w:left="1087" w:right="2031" w:firstLine="0"/>
        <w:jc w:val="left"/>
        <w:rPr>
          <w:b/>
          <w:sz w:val="22"/>
        </w:rPr>
      </w:pPr>
      <w:bookmarkStart w:name="Appendix A:  Proposal Knowledge Informat" w:id="22"/>
      <w:bookmarkEnd w:id="22"/>
      <w:r>
        <w:rPr/>
      </w: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40"/>
          <w:sz w:val="22"/>
        </w:rPr>
        <w:t> </w:t>
      </w:r>
      <w:r>
        <w:rPr>
          <w:b/>
          <w:sz w:val="22"/>
        </w:rPr>
        <w:t>Proposal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Knowledge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Information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Transfer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(P-KIT) </w:t>
      </w:r>
      <w:bookmarkStart w:name="Example of documents that may be include" w:id="23"/>
      <w:bookmarkEnd w:id="23"/>
      <w:r>
        <w:rPr>
          <w:b/>
          <w:sz w:val="22"/>
        </w:rPr>
        <w:t>Exampl</w:t>
      </w:r>
      <w:r>
        <w:rPr>
          <w:b/>
          <w:sz w:val="22"/>
        </w:rPr>
        <w:t>e of documents that may be included.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  <w:sz w:val="13"/>
        </w:rPr>
      </w:pPr>
    </w:p>
    <w:tbl>
      <w:tblPr>
        <w:tblW w:w="0" w:type="auto"/>
        <w:jc w:val="left"/>
        <w:tblInd w:w="5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85"/>
      </w:tblGrid>
      <w:tr>
        <w:trPr>
          <w:trHeight w:val="230" w:hRule="atLeast"/>
        </w:trPr>
        <w:tc>
          <w:tcPr>
            <w:tcW w:w="8885" w:type="dxa"/>
          </w:tcPr>
          <w:p>
            <w:pPr>
              <w:pStyle w:val="TableParagraph"/>
              <w:spacing w:line="210" w:lineRule="exact" w:before="0"/>
              <w:ind w:left="3628" w:right="326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Example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Documents</w:t>
            </w:r>
          </w:p>
        </w:tc>
      </w:tr>
      <w:tr>
        <w:trPr>
          <w:trHeight w:val="1161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5" w:val="left" w:leader="none"/>
                <w:tab w:pos="466" w:val="left" w:leader="none"/>
              </w:tabs>
              <w:spacing w:line="236" w:lineRule="exact" w:before="0" w:after="0"/>
              <w:ind w:left="465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Customer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provided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documents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as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part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Request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Proposal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(RFP)</w:t>
            </w:r>
          </w:p>
          <w:p>
            <w:pPr>
              <w:pStyle w:val="TableParagraph"/>
              <w:tabs>
                <w:tab w:pos="954" w:val="left" w:leader="none"/>
              </w:tabs>
              <w:spacing w:before="3"/>
              <w:ind w:left="955" w:right="472" w:hanging="360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Synopsis/Protocol,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Questions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Answers,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documents/key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assumptions documents etc.</w:t>
            </w:r>
          </w:p>
          <w:p>
            <w:pPr>
              <w:pStyle w:val="TableParagraph"/>
              <w:spacing w:line="226" w:lineRule="exact" w:before="0"/>
              <w:ind w:left="450"/>
              <w:rPr>
                <w:i/>
                <w:sz w:val="20"/>
              </w:rPr>
            </w:pPr>
            <w:r>
              <w:rPr>
                <w:b/>
                <w:i/>
                <w:sz w:val="20"/>
              </w:rPr>
              <w:t>Note</w:t>
            </w:r>
            <w:r>
              <w:rPr>
                <w:i/>
                <w:sz w:val="20"/>
              </w:rPr>
              <w:t>: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In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case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of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rebids,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make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sure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latest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documents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are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filed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(e.g.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updated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synopsis,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further</w:t>
            </w:r>
          </w:p>
          <w:p>
            <w:pPr>
              <w:pStyle w:val="TableParagraph"/>
              <w:spacing w:line="215" w:lineRule="exact" w:before="1"/>
              <w:ind w:left="451"/>
              <w:rPr>
                <w:i/>
                <w:sz w:val="20"/>
              </w:rPr>
            </w:pPr>
            <w:r>
              <w:rPr>
                <w:i/>
                <w:sz w:val="20"/>
              </w:rPr>
              <w:t>Questions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Answers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etc.)</w:t>
            </w:r>
          </w:p>
        </w:tc>
      </w:tr>
      <w:tr>
        <w:trPr>
          <w:trHeight w:val="230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50" w:val="left" w:leader="none"/>
                <w:tab w:pos="451" w:val="left" w:leader="none"/>
              </w:tabs>
              <w:spacing w:line="210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Link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UNITY</w:t>
            </w:r>
          </w:p>
        </w:tc>
      </w:tr>
      <w:tr>
        <w:trPr>
          <w:trHeight w:val="230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450" w:val="left" w:leader="none"/>
                <w:tab w:pos="451" w:val="left" w:leader="none"/>
              </w:tabs>
              <w:spacing w:line="210" w:lineRule="exact" w:before="0" w:after="0"/>
              <w:ind w:left="451" w:right="0" w:hanging="346"/>
              <w:jc w:val="left"/>
              <w:rPr>
                <w:sz w:val="20"/>
              </w:rPr>
            </w:pPr>
            <w:r>
              <w:rPr>
                <w:b/>
                <w:sz w:val="20"/>
              </w:rPr>
              <w:t>Metrics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Analysis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Planning</w:t>
            </w:r>
            <w:r>
              <w:rPr>
                <w:b/>
                <w:spacing w:val="-11"/>
                <w:sz w:val="20"/>
              </w:rPr>
              <w:t> </w:t>
            </w:r>
            <w:r>
              <w:rPr>
                <w:b/>
                <w:sz w:val="20"/>
              </w:rPr>
              <w:t>(MAP)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Output(s)</w:t>
            </w:r>
            <w:r>
              <w:rPr>
                <w:b/>
                <w:spacing w:val="-11"/>
                <w:sz w:val="20"/>
              </w:rPr>
              <w:t> </w:t>
            </w:r>
            <w:r>
              <w:rPr>
                <w:sz w:val="20"/>
              </w:rPr>
              <w:t>(countries/sites/pts/recr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rates/timelines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)</w:t>
            </w:r>
          </w:p>
        </w:tc>
      </w:tr>
      <w:tr>
        <w:trPr>
          <w:trHeight w:val="2774" w:hRule="atLeast"/>
        </w:trPr>
        <w:tc>
          <w:tcPr>
            <w:tcW w:w="8885" w:type="dxa"/>
            <w:tcBorders>
              <w:bottom w:val="dashed" w:sz="4" w:space="0" w:color="000000"/>
            </w:tcBorders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Summary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data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assets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leveraged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MAP:</w:t>
            </w:r>
          </w:p>
          <w:p>
            <w:pPr>
              <w:pStyle w:val="TableParagraph"/>
              <w:spacing w:before="0"/>
              <w:ind w:left="595"/>
              <w:rPr>
                <w:sz w:val="20"/>
              </w:rPr>
            </w:pPr>
            <w:r>
              <w:rPr>
                <w:w w:val="100"/>
                <w:sz w:val="20"/>
              </w:rPr>
              <w:t>›</w:t>
            </w:r>
          </w:p>
          <w:p>
            <w:pPr>
              <w:pStyle w:val="TableParagraph"/>
              <w:tabs>
                <w:tab w:pos="1545" w:val="left" w:leader="none"/>
              </w:tabs>
              <w:spacing w:before="5"/>
              <w:ind w:left="1545" w:right="142" w:hanging="360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Feasibility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Analytics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assets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leveraged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country ranking, recruitment rate analysis, site/country outreach results, inclusion/exclusion patient attrition analysis, competitive environment etc.)</w:t>
            </w:r>
          </w:p>
          <w:p>
            <w:pPr>
              <w:pStyle w:val="TableParagraph"/>
              <w:tabs>
                <w:tab w:pos="1545" w:val="left" w:leader="none"/>
              </w:tabs>
              <w:spacing w:before="2"/>
              <w:ind w:left="118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Final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Data-Informed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Assessment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(DIPA)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tabs>
                <w:tab w:pos="1545" w:val="left" w:leader="none"/>
              </w:tabs>
              <w:spacing w:line="228" w:lineRule="exact" w:before="0"/>
              <w:ind w:left="118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Custom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Density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Lists</w:t>
            </w:r>
          </w:p>
          <w:p>
            <w:pPr>
              <w:pStyle w:val="TableParagraph"/>
              <w:tabs>
                <w:tab w:pos="1602" w:val="left" w:leader="none"/>
              </w:tabs>
              <w:spacing w:line="228" w:lineRule="exact" w:before="0"/>
              <w:ind w:left="118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tiering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density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data,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other)</w:t>
            </w:r>
          </w:p>
        </w:tc>
      </w:tr>
      <w:tr>
        <w:trPr>
          <w:trHeight w:val="1151" w:hRule="atLeast"/>
        </w:trPr>
        <w:tc>
          <w:tcPr>
            <w:tcW w:w="8885" w:type="dxa"/>
            <w:tcBorders>
              <w:top w:val="dashed" w:sz="4" w:space="0" w:color="000000"/>
            </w:tcBorders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Budget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documents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upon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which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award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is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based</w:t>
            </w:r>
          </w:p>
          <w:p>
            <w:pPr>
              <w:pStyle w:val="TableParagraph"/>
              <w:tabs>
                <w:tab w:pos="954" w:val="left" w:leader="none"/>
              </w:tabs>
              <w:spacing w:before="5"/>
              <w:ind w:left="955" w:right="171" w:hanging="360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UPT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(linked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grid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applicable),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fees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grant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specified patient recruitment tools budget (if not specific in UPT), Q2 costing, QECG, Cenduit costing, etc.</w:t>
            </w:r>
          </w:p>
          <w:p>
            <w:pPr>
              <w:pStyle w:val="TableParagraph"/>
              <w:tabs>
                <w:tab w:pos="954" w:val="left" w:leader="none"/>
              </w:tabs>
              <w:spacing w:line="211" w:lineRule="exact" w:before="1"/>
              <w:ind w:left="59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3rd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(budgets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etc.)</w:t>
            </w:r>
          </w:p>
        </w:tc>
      </w:tr>
      <w:tr>
        <w:trPr>
          <w:trHeight w:val="921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IQVIA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documents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sent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Customer/final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client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deliverables</w:t>
            </w:r>
          </w:p>
          <w:p>
            <w:pPr>
              <w:pStyle w:val="TableParagraph"/>
              <w:tabs>
                <w:tab w:pos="954" w:val="left" w:leader="none"/>
              </w:tabs>
              <w:spacing w:before="5"/>
              <w:ind w:left="59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Proposal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text/slides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(pdf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rebid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slides</w:t>
            </w:r>
          </w:p>
          <w:p>
            <w:pPr>
              <w:pStyle w:val="TableParagraph"/>
              <w:tabs>
                <w:tab w:pos="954" w:val="left" w:leader="none"/>
              </w:tabs>
              <w:spacing w:before="0"/>
              <w:ind w:left="59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Final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Customer/IQVIA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costing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grid</w:t>
            </w:r>
          </w:p>
          <w:p>
            <w:pPr>
              <w:pStyle w:val="TableParagraph"/>
              <w:tabs>
                <w:tab w:pos="954" w:val="left" w:leader="none"/>
              </w:tabs>
              <w:spacing w:line="211" w:lineRule="exact" w:before="1"/>
              <w:ind w:left="59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assumptions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letter(s))</w:t>
            </w:r>
          </w:p>
        </w:tc>
      </w:tr>
      <w:tr>
        <w:trPr>
          <w:trHeight w:val="460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Risk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table</w:t>
            </w:r>
          </w:p>
        </w:tc>
      </w:tr>
      <w:tr>
        <w:trPr>
          <w:trHeight w:val="686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Business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conflict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evaluation</w:t>
            </w:r>
          </w:p>
          <w:p>
            <w:pPr>
              <w:pStyle w:val="TableParagraph"/>
              <w:tabs>
                <w:tab w:pos="954" w:val="left" w:leader="none"/>
              </w:tabs>
              <w:spacing w:before="0"/>
              <w:ind w:left="595"/>
              <w:rPr>
                <w:sz w:val="20"/>
              </w:rPr>
            </w:pPr>
            <w:r>
              <w:rPr>
                <w:spacing w:val="-10"/>
                <w:sz w:val="20"/>
              </w:rPr>
              <w:t>›</w:t>
            </w:r>
            <w:r>
              <w:rPr>
                <w:sz w:val="20"/>
              </w:rPr>
              <w:tab/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email/documentation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BCOI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BCOI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Officer</w:t>
            </w:r>
          </w:p>
        </w:tc>
      </w:tr>
      <w:tr>
        <w:trPr>
          <w:trHeight w:val="460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450" w:val="left" w:leader="none"/>
                <w:tab w:pos="451" w:val="left" w:leader="none"/>
              </w:tabs>
              <w:spacing w:line="225" w:lineRule="exact" w:before="0" w:after="0"/>
              <w:ind w:left="451" w:right="0" w:hanging="34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Bid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defense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slides</w:t>
            </w:r>
          </w:p>
        </w:tc>
      </w:tr>
      <w:tr>
        <w:trPr>
          <w:trHeight w:val="230" w:hRule="atLeast"/>
        </w:trPr>
        <w:tc>
          <w:tcPr>
            <w:tcW w:w="8885" w:type="dxa"/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450" w:val="left" w:leader="none"/>
                <w:tab w:pos="451" w:val="left" w:leader="none"/>
              </w:tabs>
              <w:spacing w:line="210" w:lineRule="exact" w:before="0" w:after="0"/>
              <w:ind w:left="451" w:right="0" w:hanging="346"/>
              <w:jc w:val="left"/>
              <w:rPr>
                <w:sz w:val="20"/>
              </w:rPr>
            </w:pPr>
            <w:r>
              <w:rPr>
                <w:b/>
                <w:sz w:val="20"/>
              </w:rPr>
              <w:t>Further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documents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supporting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Strategy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obtained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during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process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articles,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etc.)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24"/>
        </w:rPr>
      </w:pPr>
      <w:r>
        <w:rPr/>
        <w:pict>
          <v:rect style="position:absolute;margin-left:66pt;margin-top:15.054852pt;width:475.44pt;height:.24pt;mso-position-horizontal-relative:page;mso-position-vertical-relative:paragraph;z-index:-15727104;mso-wrap-distance-left:0;mso-wrap-distance-right:0" id="docshape10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11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11</w:t>
      </w:r>
    </w:p>
    <w:p>
      <w:pPr>
        <w:spacing w:before="0"/>
        <w:ind w:left="540" w:right="714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4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2016,2017,2019,2021 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4"/>
          <w:sz w:val="16"/>
        </w:rPr>
        <w:t> </w:t>
      </w:r>
      <w:r>
        <w:rPr>
          <w:sz w:val="16"/>
        </w:rPr>
        <w:t>rights</w:t>
      </w:r>
      <w:r>
        <w:rPr>
          <w:spacing w:val="-4"/>
          <w:sz w:val="16"/>
        </w:rPr>
        <w:t> </w:t>
      </w:r>
      <w:r>
        <w:rPr>
          <w:sz w:val="16"/>
        </w:rPr>
        <w:t>reserved.</w:t>
      </w:r>
      <w:r>
        <w:rPr>
          <w:spacing w:val="-4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4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4"/>
          <w:sz w:val="16"/>
        </w:rPr>
        <w:t> </w:t>
      </w:r>
      <w:r>
        <w:rPr>
          <w:sz w:val="16"/>
        </w:rPr>
        <w:t>are</w:t>
      </w:r>
      <w:r>
        <w:rPr>
          <w:spacing w:val="-4"/>
          <w:sz w:val="16"/>
        </w:rPr>
        <w:t> </w:t>
      </w:r>
      <w:r>
        <w:rPr>
          <w:sz w:val="16"/>
        </w:rPr>
        <w:t>confidential</w:t>
      </w:r>
      <w:r>
        <w:rPr>
          <w:spacing w:val="-4"/>
          <w:sz w:val="16"/>
        </w:rPr>
        <w:t> </w:t>
      </w:r>
      <w:r>
        <w:rPr>
          <w:sz w:val="16"/>
        </w:rPr>
        <w:t>and</w:t>
      </w:r>
      <w:r>
        <w:rPr>
          <w:spacing w:val="-4"/>
          <w:sz w:val="16"/>
        </w:rPr>
        <w:t> </w:t>
      </w:r>
      <w:r>
        <w:rPr>
          <w:sz w:val="16"/>
        </w:rPr>
        <w:t>proprietary</w:t>
      </w:r>
      <w:r>
        <w:rPr>
          <w:spacing w:val="-4"/>
          <w:sz w:val="16"/>
        </w:rPr>
        <w:t> </w:t>
      </w:r>
      <w:r>
        <w:rPr>
          <w:sz w:val="16"/>
        </w:rPr>
        <w:t>to IQVIA 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headerReference w:type="default" r:id="rId12"/>
          <w:footerReference w:type="default" r:id="rId13"/>
          <w:pgSz w:w="12240" w:h="15840"/>
          <w:pgMar w:header="979" w:footer="268" w:top="2760" w:bottom="460" w:left="900" w:right="800"/>
        </w:sectPr>
      </w:pPr>
    </w:p>
    <w:p>
      <w:pPr>
        <w:spacing w:line="321" w:lineRule="exact" w:before="79"/>
        <w:ind w:left="608" w:right="67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9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258939275_3_0_sgTemplateFile.pdf" w:id="24"/>
      <w:bookmarkEnd w:id="24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70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70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70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37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Blogg,</w:t>
      </w:r>
      <w:r>
        <w:rPr>
          <w:spacing w:val="-10"/>
          <w:sz w:val="20"/>
        </w:rPr>
        <w:t> </w:t>
      </w:r>
      <w:r>
        <w:rPr>
          <w:sz w:val="20"/>
        </w:rPr>
        <w:t>Ken</w:t>
      </w:r>
      <w:r>
        <w:rPr>
          <w:spacing w:val="36"/>
          <w:sz w:val="20"/>
        </w:rPr>
        <w:t> </w:t>
      </w:r>
      <w:r>
        <w:rPr>
          <w:sz w:val="20"/>
        </w:rPr>
        <w:t>(q790237)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13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27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05:24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37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Sneed,</w:t>
      </w:r>
      <w:r>
        <w:rPr>
          <w:spacing w:val="-10"/>
          <w:sz w:val="20"/>
        </w:rPr>
        <w:t> </w:t>
      </w:r>
      <w:r>
        <w:rPr>
          <w:sz w:val="20"/>
        </w:rPr>
        <w:t>John</w:t>
      </w:r>
      <w:r>
        <w:rPr>
          <w:spacing w:val="36"/>
          <w:sz w:val="20"/>
        </w:rPr>
        <w:t> </w:t>
      </w:r>
      <w:r>
        <w:rPr>
          <w:sz w:val="20"/>
        </w:rPr>
        <w:t>(q109205)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13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27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11:42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637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Nufer,</w:t>
      </w:r>
      <w:r>
        <w:rPr>
          <w:spacing w:val="-11"/>
          <w:sz w:val="20"/>
        </w:rPr>
        <w:t> </w:t>
      </w:r>
      <w:r>
        <w:rPr>
          <w:sz w:val="20"/>
        </w:rPr>
        <w:t>Letha</w:t>
      </w:r>
      <w:r>
        <w:rPr>
          <w:spacing w:val="37"/>
          <w:sz w:val="20"/>
        </w:rPr>
        <w:t> </w:t>
      </w:r>
      <w:r>
        <w:rPr>
          <w:sz w:val="20"/>
        </w:rPr>
        <w:t>(q012496)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13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03:36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4"/>
      <w:footerReference w:type="default" r:id="rId15"/>
      <w:pgSz w:w="12240" w:h="15840"/>
      <w:pgMar w:header="0" w:footer="268" w:top="1360" w:bottom="460" w:left="900" w:right="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491520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5.750244pt;width:451.5pt;height:29.1pt;mso-position-horizontal-relative:page;mso-position-vertical-relative:page;z-index:-16491008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2016,2017,2019,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2021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 IQVIA 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8.319992pt;margin-top:767.575989pt;width:395.4pt;height:16.45pt;mso-position-horizontal-relative:page;mso-position-vertical-relative:page;z-index:-16490496" type="#_x0000_t202" id="docshape3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CS_WI_TSS0004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15-Sep-2021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25.039978pt;width:475.44pt;height:.24pt;mso-position-horizontal-relative:page;mso-position-vertical-relative:page;z-index:-16489472" id="docshape5" filled="true" fillcolor="#000000" stroked="false">
          <v:fill type="solid"/>
          <w10:wrap type="none"/>
        </v:rect>
      </w:pict>
    </w:r>
    <w:r>
      <w:rPr/>
      <w:pict>
        <v:shape style="position:absolute;margin-left:71pt;margin-top:725.750244pt;width:449.3pt;height:29.1pt;mso-position-horizontal-relative:page;mso-position-vertical-relative:page;z-index:-16488960" type="#_x0000_t202" id="docshape6" filled="false" stroked="false">
          <v:textbox inset="0,0,0,0">
            <w:txbxContent>
              <w:p>
                <w:pPr>
                  <w:spacing w:line="183" w:lineRule="exact" w:before="13"/>
                  <w:ind w:left="415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2016,2017,2019,2021 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to IQVIA 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8.319992pt;margin-top:767.575989pt;width:395.4pt;height:16.45pt;mso-position-horizontal-relative:page;mso-position-vertical-relative:page;z-index:-16488448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CS_WI_TSS0004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15-Sep-2021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8.319992pt;margin-top:767.575989pt;width:395.4pt;height:16.45pt;mso-position-horizontal-relative:page;mso-position-vertical-relative:page;z-index:-16487424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CS_WI_TSS0004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15-Sep-2021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8.319992pt;margin-top:767.575989pt;width:395.4pt;height:16.45pt;mso-position-horizontal-relative:page;mso-position-vertical-relative:page;z-index:-16486912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CS_WI_TSS0004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15-Sep-2021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8640" type="#_x0000_t202" id="docshape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3"/>
                        <w:ind w:left="0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Project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Strategy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and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Proposal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Development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CS_WI_TSS0004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4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26496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9664" type="#_x0000_t202" id="docshape8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3"/>
                        <w:ind w:left="0"/>
                        <w:rPr>
                          <w:b/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Project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Strategy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and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Proposal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Development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CS_WI_TSS0004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4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28544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7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4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•"/>
      <w:lvlJc w:val="left"/>
      <w:pPr>
        <w:ind w:left="451" w:hanging="346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46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0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4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0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92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6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9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16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6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1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3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6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8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10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3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1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47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4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6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8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4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0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6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3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8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3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8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3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37" w:hanging="720"/>
      </w:pPr>
      <w:rPr>
        <w:rFonts w:hint="default"/>
        <w:lang w:val="en-US" w:eastAsia="en-US" w:bidi="ar-SA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94"/>
      <w:ind w:left="198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image2.png"/><Relationship Id="rId10" Type="http://schemas.openxmlformats.org/officeDocument/2006/relationships/hyperlink" Target="https://elvis.quintiles.com/livelink/llisapi.dll/fetch/-4653187/7461883/148215085/148215087/CS_WI_PL0023_Revision_5.pdf?nodeid=224709546&amp;vernum=-2" TargetMode="External"/><Relationship Id="rId11" Type="http://schemas.openxmlformats.org/officeDocument/2006/relationships/hyperlink" Target="https://elvis.quintiles.com/livelink/llisapi.dll/open/QG_OD_SMT0018" TargetMode="Externa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image" Target="media/image3.png"/><Relationship Id="rId17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258939275_3_0_sgMainFile.pdf</dc:title>
  <dcterms:created xsi:type="dcterms:W3CDTF">2023-04-11T16:52:17Z</dcterms:created>
  <dcterms:modified xsi:type="dcterms:W3CDTF">2023-04-11T16:52:17Z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2021-08-27T00:00:00Z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