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5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5095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978151" cy="347472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151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095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line="310" w:lineRule="atLeast" w:before="143"/>
              <w:ind w:left="294" w:firstLine="739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Operating Procedure Distribution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Setup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&amp;</w:t>
            </w:r>
            <w:r>
              <w:rPr>
                <w:b/>
                <w:spacing w:val="-7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Product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Disposition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at</w:t>
            </w:r>
          </w:p>
          <w:p>
            <w:pPr>
              <w:pStyle w:val="TableParagraph"/>
              <w:spacing w:before="9"/>
              <w:ind w:left="1744"/>
              <w:rPr>
                <w:b/>
                <w:sz w:val="22"/>
              </w:rPr>
            </w:pPr>
            <w:r>
              <w:rPr>
                <w:b/>
                <w:sz w:val="22"/>
              </w:rPr>
              <w:t>Vendor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Facility.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CRO_OP_CTS0003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80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sz w:val="20"/>
              </w:rPr>
              <w:t>Lewis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Prior</w:t>
            </w:r>
          </w:p>
        </w:tc>
        <w:tc>
          <w:tcPr>
            <w:tcW w:w="5095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39"/>
              <w:ind w:left="121"/>
              <w:rPr>
                <w:sz w:val="20"/>
              </w:rPr>
            </w:pPr>
            <w:r>
              <w:rPr>
                <w:sz w:val="20"/>
              </w:rPr>
              <w:t>Kerry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Tingley,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Karolina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Zabawa,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Stacy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Lamb,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Ulrika </w:t>
            </w:r>
            <w:r>
              <w:rPr>
                <w:spacing w:val="-2"/>
                <w:sz w:val="20"/>
              </w:rPr>
              <w:t>Böiers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3" w:after="0"/>
        <w:ind w:left="1260" w:right="0" w:hanging="720"/>
        <w:jc w:val="left"/>
      </w:pPr>
      <w:r>
        <w:rPr>
          <w:spacing w:val="-2"/>
        </w:rPr>
        <w:t>PURPOSE</w:t>
      </w:r>
    </w:p>
    <w:p>
      <w:pPr>
        <w:pStyle w:val="BodyText"/>
        <w:spacing w:before="122"/>
        <w:ind w:left="1260" w:right="806"/>
        <w:jc w:val="both"/>
      </w:pPr>
      <w:r>
        <w:rPr/>
        <w:t>The</w:t>
      </w:r>
      <w:r>
        <w:rPr>
          <w:spacing w:val="-3"/>
        </w:rPr>
        <w:t> </w:t>
      </w:r>
      <w:r>
        <w:rPr/>
        <w:t>purpose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SOP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process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product disposition at a vendor facility for projects involving IQVIA CTS Team services.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SCOPE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599" w:hanging="720"/>
        <w:jc w:val="left"/>
        <w:rPr>
          <w:sz w:val="22"/>
        </w:rPr>
      </w:pP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operating</w:t>
      </w:r>
      <w:r>
        <w:rPr>
          <w:spacing w:val="-3"/>
          <w:sz w:val="22"/>
        </w:rPr>
        <w:t> </w:t>
      </w:r>
      <w:r>
        <w:rPr>
          <w:sz w:val="22"/>
        </w:rPr>
        <w:t>procedure</w:t>
      </w:r>
      <w:r>
        <w:rPr>
          <w:spacing w:val="-3"/>
          <w:sz w:val="22"/>
        </w:rPr>
        <w:t> </w:t>
      </w:r>
      <w:r>
        <w:rPr>
          <w:sz w:val="22"/>
        </w:rPr>
        <w:t>(OP)</w:t>
      </w:r>
      <w:r>
        <w:rPr>
          <w:spacing w:val="-7"/>
          <w:sz w:val="22"/>
        </w:rPr>
        <w:t> </w:t>
      </w:r>
      <w:r>
        <w:rPr>
          <w:sz w:val="22"/>
        </w:rPr>
        <w:t>applies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IQVIA</w:t>
      </w:r>
      <w:r>
        <w:rPr>
          <w:spacing w:val="-3"/>
          <w:sz w:val="22"/>
        </w:rPr>
        <w:t> </w:t>
      </w:r>
      <w:r>
        <w:rPr>
          <w:sz w:val="22"/>
        </w:rPr>
        <w:t>CTS</w:t>
      </w:r>
      <w:r>
        <w:rPr>
          <w:spacing w:val="-3"/>
          <w:sz w:val="22"/>
        </w:rPr>
        <w:t> </w:t>
      </w:r>
      <w:r>
        <w:rPr>
          <w:sz w:val="22"/>
        </w:rPr>
        <w:t>staff,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3"/>
          <w:sz w:val="22"/>
        </w:rPr>
        <w:t> </w:t>
      </w:r>
      <w:r>
        <w:rPr>
          <w:sz w:val="22"/>
        </w:rPr>
        <w:t>contract and temporary staff.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6"/>
        <w:ind w:left="1260"/>
        <w:jc w:val="both"/>
      </w:pP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>
          <w:spacing w:val="-5"/>
        </w:rPr>
        <w:t>OP:</w:t>
      </w:r>
    </w:p>
    <w:p>
      <w:pPr>
        <w:pStyle w:val="BodyText"/>
        <w:spacing w:before="1" w:after="1"/>
        <w:rPr>
          <w:sz w:val="10"/>
        </w:rPr>
      </w:pPr>
    </w:p>
    <w:tbl>
      <w:tblPr>
        <w:tblW w:w="0" w:type="auto"/>
        <w:jc w:val="left"/>
        <w:tblInd w:w="10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595"/>
      </w:tblGrid>
      <w:tr>
        <w:trPr>
          <w:trHeight w:val="335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 w:right="131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Section </w:t>
            </w:r>
            <w:r>
              <w:rPr>
                <w:spacing w:val="-4"/>
                <w:sz w:val="22"/>
              </w:rPr>
              <w:t>4.0)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6.5, </w:t>
            </w:r>
            <w:r>
              <w:rPr>
                <w:spacing w:val="-5"/>
                <w:sz w:val="22"/>
              </w:rPr>
              <w:t>6.6</w:t>
            </w:r>
          </w:p>
        </w:tc>
      </w:tr>
    </w:tbl>
    <w:p>
      <w:pPr>
        <w:pStyle w:val="BodyText"/>
        <w:spacing w:before="5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DEFINITIONS</w:t>
      </w:r>
    </w:p>
    <w:p>
      <w:pPr>
        <w:pStyle w:val="BodyText"/>
        <w:rPr>
          <w:b/>
          <w:sz w:val="21"/>
        </w:rPr>
      </w:pPr>
    </w:p>
    <w:p>
      <w:pPr>
        <w:pStyle w:val="BodyText"/>
        <w:ind w:left="1260" w:right="536"/>
        <w:jc w:val="both"/>
      </w:pPr>
      <w:r>
        <w:rPr>
          <w:b/>
        </w:rPr>
        <w:t>CoA: </w:t>
      </w:r>
      <w:r>
        <w:rPr/>
        <w:t>Certificate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certifies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mandatory</w:t>
      </w:r>
      <w:r>
        <w:rPr>
          <w:spacing w:val="-3"/>
        </w:rPr>
        <w:t> </w:t>
      </w:r>
      <w:r>
        <w:rPr/>
        <w:t>series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tests have</w:t>
      </w:r>
      <w:r>
        <w:rPr>
          <w:spacing w:val="-3"/>
        </w:rPr>
        <w:t> </w:t>
      </w:r>
      <w:r>
        <w:rPr/>
        <w:t>been successfully</w:t>
      </w:r>
      <w:r>
        <w:rPr>
          <w:spacing w:val="-6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conforms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 </w:t>
      </w:r>
      <w:r>
        <w:rPr>
          <w:spacing w:val="-2"/>
        </w:rPr>
        <w:t>specifications.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260" w:right="709"/>
        <w:jc w:val="both"/>
      </w:pPr>
      <w:r>
        <w:rPr>
          <w:b/>
        </w:rPr>
        <w:t>CoC: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Compliance</w:t>
      </w:r>
      <w:r>
        <w:rPr>
          <w:spacing w:val="-5"/>
        </w:rPr>
        <w:t> </w:t>
      </w:r>
      <w:r>
        <w:rPr/>
        <w:t>– A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issued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manufacturers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designated personnel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authority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assure</w:t>
      </w:r>
      <w:r>
        <w:rPr>
          <w:spacing w:val="-4"/>
        </w:rPr>
        <w:t> </w:t>
      </w:r>
      <w:r>
        <w:rPr/>
        <w:t>customers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manufactured with test results showing compliance to international or regulatory standards.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44" w:lineRule="auto"/>
        <w:ind w:left="1260" w:right="426"/>
      </w:pPr>
      <w:r>
        <w:rPr>
          <w:b/>
        </w:rPr>
        <w:t>CoD: </w:t>
      </w:r>
      <w:r>
        <w:rPr/>
        <w:t>Certificate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Destruction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Trial Material has been disposed of safely.</w:t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242" w:lineRule="auto"/>
        <w:ind w:left="1260" w:right="426"/>
      </w:pPr>
      <w:r>
        <w:rPr>
          <w:b/>
        </w:rPr>
        <w:t>GSA: </w:t>
      </w:r>
      <w:r>
        <w:rPr/>
        <w:t>Global</w:t>
      </w:r>
      <w:r>
        <w:rPr>
          <w:spacing w:val="-2"/>
        </w:rPr>
        <w:t> </w:t>
      </w:r>
      <w:r>
        <w:rPr/>
        <w:t>Site</w:t>
      </w:r>
      <w:r>
        <w:rPr>
          <w:spacing w:val="-2"/>
        </w:rPr>
        <w:t> </w:t>
      </w:r>
      <w:r>
        <w:rPr/>
        <w:t>Activation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previously</w:t>
      </w:r>
      <w:r>
        <w:rPr>
          <w:spacing w:val="-3"/>
        </w:rPr>
        <w:t> </w:t>
      </w:r>
      <w:r>
        <w:rPr/>
        <w:t>Regulatory</w:t>
      </w:r>
      <w:r>
        <w:rPr>
          <w:spacing w:val="-1"/>
        </w:rPr>
        <w:t> </w:t>
      </w:r>
      <w:r>
        <w:rPr/>
        <w:t>&amp; Start</w:t>
      </w:r>
      <w:r>
        <w:rPr>
          <w:spacing w:val="-4"/>
        </w:rPr>
        <w:t> </w:t>
      </w:r>
      <w:r>
        <w:rPr/>
        <w:t>Up (RSU)</w:t>
      </w:r>
      <w:r>
        <w:rPr>
          <w:spacing w:val="-3"/>
        </w:rPr>
        <w:t> </w:t>
      </w:r>
      <w:r>
        <w:rPr/>
        <w:t>team</w:t>
      </w:r>
      <w:r>
        <w:rPr>
          <w:spacing w:val="-8"/>
        </w:rPr>
        <w:t> </w:t>
      </w:r>
      <w:r>
        <w:rPr/>
        <w:t>plays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key part in our regulatory and start up division by managing and executing the site identification process and performs regulatory, start-up, and maintenance activities in accordance with regulations, SOPs, and project requirements either at the global, regional, or country level.</w:t>
      </w:r>
    </w:p>
    <w:p>
      <w:pPr>
        <w:pStyle w:val="BodyText"/>
        <w:spacing w:before="11"/>
        <w:rPr>
          <w:sz w:val="19"/>
        </w:rPr>
      </w:pPr>
    </w:p>
    <w:p>
      <w:pPr>
        <w:pStyle w:val="BodyText"/>
        <w:ind w:left="1260" w:right="426"/>
      </w:pPr>
      <w:r>
        <w:rPr>
          <w:b/>
        </w:rPr>
        <w:t>CSA: </w:t>
      </w:r>
      <w:r>
        <w:rPr/>
        <w:t>Country Site Activation – previously Regional Site Activation Managers that manage and execute the country specific site identification process and performs regulatory,</w:t>
      </w:r>
      <w:r>
        <w:rPr>
          <w:spacing w:val="-5"/>
        </w:rPr>
        <w:t> </w:t>
      </w:r>
      <w:r>
        <w:rPr/>
        <w:t>start-up,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maintenance</w:t>
      </w:r>
      <w:r>
        <w:rPr>
          <w:spacing w:val="-5"/>
        </w:rPr>
        <w:t> </w:t>
      </w:r>
      <w:r>
        <w:rPr/>
        <w:t>activities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accordance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regulations,</w:t>
      </w:r>
      <w:r>
        <w:rPr>
          <w:spacing w:val="-5"/>
        </w:rPr>
        <w:t> </w:t>
      </w:r>
      <w:r>
        <w:rPr/>
        <w:t>SOPs, and project requirements.</w:t>
      </w:r>
    </w:p>
    <w:p>
      <w:pPr>
        <w:pStyle w:val="BodyText"/>
        <w:rPr>
          <w:sz w:val="28"/>
        </w:rPr>
      </w:pPr>
      <w:r>
        <w:rPr/>
        <w:pict>
          <v:rect style="position:absolute;margin-left:70.559998pt;margin-top:17.331734pt;width:470.88pt;height:.48pt;mso-position-horizontal-relative:page;mso-position-vertical-relative:paragraph;z-index:-15728640;mso-wrap-distance-left:0;mso-wrap-distance-right:0" id="docshape2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764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12</w:t>
      </w:r>
    </w:p>
    <w:p>
      <w:pPr>
        <w:spacing w:before="0"/>
        <w:ind w:left="540" w:right="42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3"/>
          <w:sz w:val="16"/>
        </w:rPr>
        <w:t> </w:t>
      </w:r>
      <w:r>
        <w:rPr>
          <w:sz w:val="16"/>
        </w:rPr>
        <w:t>©</w:t>
      </w:r>
      <w:r>
        <w:rPr>
          <w:spacing w:val="-3"/>
          <w:sz w:val="16"/>
        </w:rPr>
        <w:t> </w:t>
      </w:r>
      <w:r>
        <w:rPr>
          <w:sz w:val="16"/>
        </w:rPr>
        <w:t>2020,</w:t>
      </w:r>
      <w:r>
        <w:rPr>
          <w:spacing w:val="-3"/>
          <w:sz w:val="16"/>
        </w:rPr>
        <w:t> </w:t>
      </w:r>
      <w:r>
        <w:rPr>
          <w:sz w:val="16"/>
        </w:rPr>
        <w:t>2021,2023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4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/>
        <w:jc w:val="left"/>
        <w:rPr>
          <w:sz w:val="16"/>
        </w:rPr>
        <w:sectPr>
          <w:footerReference w:type="default" r:id="rId5"/>
          <w:type w:val="continuous"/>
          <w:pgSz w:w="12240" w:h="15840"/>
          <w:pgMar w:footer="268" w:header="0" w:top="960" w:bottom="460" w:left="900" w:right="104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BodyText"/>
        <w:spacing w:line="244" w:lineRule="auto" w:before="94"/>
        <w:ind w:left="1259" w:right="426"/>
      </w:pPr>
      <w:r>
        <w:rPr>
          <w:b/>
        </w:rPr>
        <w:t>CTS Team:</w:t>
      </w:r>
      <w:r>
        <w:rPr>
          <w:b/>
          <w:spacing w:val="40"/>
        </w:rPr>
        <w:t> </w:t>
      </w:r>
      <w:r>
        <w:rPr/>
        <w:t>Clinical Trial Supplies Team – This could be a Clinical Supply Chain Coordinator,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Manager,</w:t>
      </w:r>
      <w:r>
        <w:rPr>
          <w:spacing w:val="-5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5"/>
        </w:rPr>
        <w:t> </w:t>
      </w:r>
      <w:r>
        <w:rPr/>
        <w:t>Chain</w:t>
      </w:r>
      <w:r>
        <w:rPr>
          <w:spacing w:val="-5"/>
        </w:rPr>
        <w:t> </w:t>
      </w:r>
      <w:r>
        <w:rPr/>
        <w:t>Manager, Senior Clinical Supply Chain Manager, Associate Director, Director or Senior Director.</w:t>
      </w:r>
    </w:p>
    <w:p>
      <w:pPr>
        <w:pStyle w:val="BodyText"/>
        <w:spacing w:line="244" w:lineRule="auto" w:before="104"/>
        <w:ind w:left="1259" w:right="426"/>
      </w:pPr>
      <w:r>
        <w:rPr>
          <w:b/>
        </w:rPr>
        <w:t>IRT: </w:t>
      </w:r>
      <w:r>
        <w:rPr/>
        <w:t>Interactive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also</w:t>
      </w:r>
      <w:r>
        <w:rPr>
          <w:spacing w:val="-3"/>
        </w:rPr>
        <w:t> </w:t>
      </w:r>
      <w:r>
        <w:rPr/>
        <w:t>known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IVRS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IWRS</w:t>
      </w:r>
      <w:r>
        <w:rPr>
          <w:spacing w:val="-7"/>
        </w:rPr>
        <w:t> </w:t>
      </w:r>
      <w:r>
        <w:rPr/>
        <w:t>– A</w:t>
      </w:r>
      <w:r>
        <w:rPr>
          <w:spacing w:val="-9"/>
        </w:rPr>
        <w:t> </w:t>
      </w:r>
      <w:r>
        <w:rPr/>
        <w:t>Web</w:t>
      </w:r>
      <w:r>
        <w:rPr>
          <w:spacing w:val="-4"/>
        </w:rPr>
        <w:t> </w:t>
      </w:r>
      <w:r>
        <w:rPr/>
        <w:t>based platform that provides complex subject/activity management functionality and robust management of drug supply and shipping throughout the trial.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line="244" w:lineRule="auto"/>
        <w:ind w:left="1259" w:right="426"/>
      </w:pPr>
      <w:r>
        <w:rPr>
          <w:b/>
        </w:rPr>
        <w:t>IP: </w:t>
      </w:r>
      <w:r>
        <w:rPr/>
        <w:t>Investigational</w:t>
      </w:r>
      <w:r>
        <w:rPr>
          <w:spacing w:val="-3"/>
        </w:rPr>
        <w:t> </w:t>
      </w:r>
      <w:r>
        <w:rPr/>
        <w:t>Product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A product</w:t>
      </w:r>
      <w:r>
        <w:rPr>
          <w:spacing w:val="-5"/>
        </w:rPr>
        <w:t> </w:t>
      </w:r>
      <w:r>
        <w:rPr/>
        <w:t>being</w:t>
      </w:r>
      <w:r>
        <w:rPr>
          <w:spacing w:val="-3"/>
        </w:rPr>
        <w:t> </w:t>
      </w:r>
      <w:r>
        <w:rPr/>
        <w:t>tested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 </w:t>
      </w:r>
      <w:r>
        <w:rPr>
          <w:spacing w:val="-2"/>
        </w:rPr>
        <w:t>trial.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1"/>
        <w:ind w:left="1979" w:hanging="720"/>
      </w:pPr>
      <w:r>
        <w:rPr>
          <w:b/>
        </w:rPr>
        <w:t>RACI:</w:t>
      </w:r>
      <w:r>
        <w:rPr>
          <w:b/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8"/>
        </w:rPr>
        <w:t> </w:t>
      </w:r>
      <w:r>
        <w:rPr/>
        <w:t>brings</w:t>
      </w:r>
      <w:r>
        <w:rPr>
          <w:spacing w:val="-5"/>
        </w:rPr>
        <w:t> </w:t>
      </w:r>
      <w:r>
        <w:rPr/>
        <w:t>structure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clarity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roles</w:t>
      </w:r>
      <w:r>
        <w:rPr>
          <w:spacing w:val="-5"/>
        </w:rPr>
        <w:t> </w:t>
      </w:r>
      <w:r>
        <w:rPr/>
        <w:t>people</w:t>
      </w:r>
      <w:r>
        <w:rPr>
          <w:spacing w:val="-4"/>
        </w:rPr>
        <w:t> </w:t>
      </w:r>
      <w:r>
        <w:rPr/>
        <w:t>play</w:t>
      </w:r>
      <w:r>
        <w:rPr>
          <w:spacing w:val="-5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team.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line="244" w:lineRule="auto"/>
        <w:ind w:left="1979" w:right="426"/>
      </w:pPr>
      <w:r>
        <w:rPr>
          <w:b/>
        </w:rPr>
        <w:t>R</w:t>
      </w:r>
      <w:r>
        <w:rPr>
          <w:b/>
          <w:spacing w:val="-4"/>
        </w:rPr>
        <w:t> </w:t>
      </w:r>
      <w:r>
        <w:rPr>
          <w:b/>
        </w:rPr>
        <w:t>=</w:t>
      </w:r>
      <w:r>
        <w:rPr>
          <w:b/>
          <w:spacing w:val="-4"/>
        </w:rPr>
        <w:t> </w:t>
      </w:r>
      <w:r>
        <w:rPr>
          <w:b/>
        </w:rPr>
        <w:t>Responsible</w:t>
      </w:r>
      <w:r>
        <w:rPr>
          <w:b/>
          <w:spacing w:val="-1"/>
        </w:rPr>
        <w:t> </w:t>
      </w:r>
      <w:r>
        <w:rPr>
          <w:b/>
        </w:rPr>
        <w:t>– </w:t>
      </w:r>
      <w:r>
        <w:rPr/>
        <w:t>these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“doers”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work,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people</w:t>
      </w:r>
      <w:r>
        <w:rPr>
          <w:spacing w:val="-3"/>
        </w:rPr>
        <w:t> </w:t>
      </w:r>
      <w:r>
        <w:rPr/>
        <w:t>can be jointly responsible.</w:t>
      </w:r>
    </w:p>
    <w:p>
      <w:pPr>
        <w:pStyle w:val="BodyText"/>
        <w:spacing w:before="9"/>
        <w:rPr>
          <w:sz w:val="19"/>
        </w:rPr>
      </w:pPr>
    </w:p>
    <w:p>
      <w:pPr>
        <w:pStyle w:val="BodyText"/>
        <w:spacing w:line="244" w:lineRule="auto" w:before="1"/>
        <w:ind w:left="1980" w:right="426"/>
      </w:pPr>
      <w:r>
        <w:rPr>
          <w:b/>
        </w:rPr>
        <w:t>A</w:t>
      </w:r>
      <w:r>
        <w:rPr>
          <w:b/>
          <w:spacing w:val="-2"/>
        </w:rPr>
        <w:t> </w:t>
      </w:r>
      <w:r>
        <w:rPr>
          <w:b/>
        </w:rPr>
        <w:t>=</w:t>
      </w:r>
      <w:r>
        <w:rPr>
          <w:b/>
          <w:spacing w:val="-2"/>
        </w:rPr>
        <w:t> </w:t>
      </w:r>
      <w:r>
        <w:rPr>
          <w:b/>
        </w:rPr>
        <w:t>Accountable</w:t>
      </w:r>
      <w:r>
        <w:rPr>
          <w:b/>
          <w:spacing w:val="-1"/>
        </w:rPr>
        <w:t> </w:t>
      </w:r>
      <w:r>
        <w:rPr>
          <w:b/>
        </w:rPr>
        <w:t>– </w:t>
      </w:r>
      <w:r>
        <w:rPr/>
        <w:t>This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“owner”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work,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person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sign off or approve when the task, objective or decision is complete.</w:t>
      </w:r>
    </w:p>
    <w:p>
      <w:pPr>
        <w:pStyle w:val="BodyText"/>
        <w:spacing w:before="2"/>
        <w:rPr>
          <w:sz w:val="20"/>
        </w:rPr>
      </w:pPr>
    </w:p>
    <w:p>
      <w:pPr>
        <w:spacing w:before="0"/>
        <w:ind w:left="1980" w:right="0" w:firstLine="0"/>
        <w:jc w:val="left"/>
        <w:rPr>
          <w:sz w:val="22"/>
        </w:rPr>
      </w:pPr>
      <w:r>
        <w:rPr>
          <w:b/>
          <w:sz w:val="22"/>
        </w:rPr>
        <w:t>C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Consulted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 </w:t>
      </w:r>
      <w:r>
        <w:rPr>
          <w:sz w:val="22"/>
        </w:rPr>
        <w:t>People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done.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line="244" w:lineRule="auto"/>
        <w:ind w:left="1980" w:right="501"/>
      </w:pPr>
      <w:r>
        <w:rPr>
          <w:b/>
        </w:rPr>
        <w:t>I</w:t>
      </w:r>
      <w:r>
        <w:rPr>
          <w:b/>
          <w:spacing w:val="-3"/>
        </w:rPr>
        <w:t> </w:t>
      </w:r>
      <w:r>
        <w:rPr>
          <w:b/>
        </w:rPr>
        <w:t>=</w:t>
      </w:r>
      <w:r>
        <w:rPr>
          <w:b/>
          <w:spacing w:val="-3"/>
        </w:rPr>
        <w:t> </w:t>
      </w:r>
      <w:r>
        <w:rPr>
          <w:b/>
        </w:rPr>
        <w:t>Informed</w:t>
      </w:r>
      <w:r>
        <w:rPr>
          <w:b/>
          <w:spacing w:val="-2"/>
        </w:rPr>
        <w:t> </w:t>
      </w:r>
      <w:r>
        <w:rPr>
          <w:b/>
        </w:rPr>
        <w:t>– </w:t>
      </w:r>
      <w:r>
        <w:rPr/>
        <w:t>People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kept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progress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decision but do not contribute directly to the task or decision.</w:t>
      </w: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/>
        <w:t>MATERIAL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7"/>
        <w:ind w:left="1260"/>
      </w:pPr>
      <w:r>
        <w:rPr/>
        <w:t>Trial</w:t>
      </w:r>
      <w:r>
        <w:rPr>
          <w:spacing w:val="-5"/>
        </w:rPr>
        <w:t> </w:t>
      </w:r>
      <w:r>
        <w:rPr/>
        <w:t>Master</w:t>
      </w:r>
      <w:r>
        <w:rPr>
          <w:spacing w:val="-5"/>
        </w:rPr>
        <w:t> </w:t>
      </w:r>
      <w:r>
        <w:rPr/>
        <w:t>File</w:t>
      </w:r>
      <w:r>
        <w:rPr>
          <w:spacing w:val="-5"/>
        </w:rPr>
        <w:t> </w:t>
      </w:r>
      <w:r>
        <w:rPr>
          <w:spacing w:val="-2"/>
        </w:rPr>
        <w:t>(TMF)</w:t>
      </w: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rPr>
          <w:b/>
          <w:sz w:val="21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r>
        <w:rPr>
          <w:spacing w:val="-2"/>
        </w:rPr>
        <w:t>Distribution</w:t>
      </w:r>
      <w:r>
        <w:rPr>
          <w:spacing w:val="14"/>
        </w:rPr>
        <w:t> </w:t>
      </w:r>
      <w:r>
        <w:rPr>
          <w:spacing w:val="-2"/>
        </w:rPr>
        <w:t>set-</w:t>
      </w:r>
      <w:r>
        <w:rPr>
          <w:spacing w:val="-5"/>
        </w:rPr>
        <w:t>up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before="1"/>
        <w:ind w:left="1979" w:right="426"/>
      </w:pPr>
      <w:r>
        <w:rPr/>
        <w:t>Where IQVIA are contracted to provide Clinical Supply Chain Management Services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recommend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optimum physical supply</w:t>
      </w:r>
      <w:r>
        <w:rPr>
          <w:spacing w:val="-1"/>
        </w:rPr>
        <w:t> </w:t>
      </w:r>
      <w:r>
        <w:rPr/>
        <w:t>chain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Investigational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(IP)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Clinical Supplies from the manufacturing site or Primary depot to Regional depots and / or Clinical Trial Sites.</w:t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13"/>
              <w:rPr>
                <w:sz w:val="20"/>
              </w:rPr>
            </w:pPr>
            <w:r>
              <w:rPr>
                <w:sz w:val="20"/>
              </w:rPr>
              <w:t>Liaise with the Project Leader (PL) to identify all countries or potential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 import of IP or Clinical Supplies.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Contract </w:t>
            </w:r>
            <w:r>
              <w:rPr>
                <w:spacing w:val="-2"/>
                <w:sz w:val="20"/>
              </w:rPr>
              <w:t>approval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  <w:r>
        <w:rPr/>
        <w:pict>
          <v:rect style="position:absolute;margin-left:66pt;margin-top:10.600977pt;width:475.44pt;height:.24pt;mso-position-horizontal-relative:page;mso-position-vertical-relative:paragraph;z-index:-15727616;mso-wrap-distance-left:0;mso-wrap-distance-right:0" id="docshape5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16"/>
        </w:rPr>
        <w:sectPr>
          <w:headerReference w:type="default" r:id="rId7"/>
          <w:footerReference w:type="default" r:id="rId8"/>
          <w:pgSz w:w="12240" w:h="15840"/>
          <w:pgMar w:header="979" w:footer="666" w:top="2760" w:bottom="860" w:left="900" w:right="1040"/>
          <w:pgNumType w:start="2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1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Review the country specific import/export requirements with the Country Site Activation team (CSA)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(where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available)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against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Intelligence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Database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(RID)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Tarius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determine Import License (IL) or Import Permit Application requirements per </w:t>
            </w:r>
            <w:r>
              <w:rPr>
                <w:spacing w:val="-2"/>
                <w:sz w:val="20"/>
              </w:rPr>
              <w:t>Country.</w:t>
            </w:r>
          </w:p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spacing w:line="237" w:lineRule="auto"/>
              <w:ind w:left="104"/>
              <w:rPr>
                <w:sz w:val="20"/>
              </w:rPr>
            </w:pPr>
            <w:r>
              <w:rPr>
                <w:sz w:val="20"/>
              </w:rPr>
              <w:t>Consider if the IP is a Scheduled drug in either the source or destination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country.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additional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in-country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required.</w:t>
            </w:r>
          </w:p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ind w:left="104" w:right="209"/>
              <w:jc w:val="both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countries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Direct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(DTS)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regional depot consider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shipments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 be more economical to have an in-country depot.</w:t>
            </w:r>
          </w:p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refrigerated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(2-8°C)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frozen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in-transit,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give additional consideration of routes, airport facilities and shipment </w:t>
            </w:r>
            <w:r>
              <w:rPr>
                <w:spacing w:val="-2"/>
                <w:sz w:val="20"/>
              </w:rPr>
              <w:t>timing.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Contract </w:t>
            </w:r>
            <w:r>
              <w:rPr>
                <w:spacing w:val="-2"/>
                <w:sz w:val="20"/>
              </w:rPr>
              <w:t>approval</w:t>
            </w:r>
          </w:p>
        </w:tc>
      </w:tr>
      <w:tr>
        <w:trPr>
          <w:trHeight w:val="275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Whilst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developing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Supply Plan and Project Scope Document CRO_TP_CTS0014 liaise with the CSA team, IP Packagers, IP Shippers and IRT developers to align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production,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invoice,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Ministry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 Health application descriptions.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country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origin,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available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paperwork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(CoA, CoC, etc.).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Comparator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commercial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what paperwork can be provided.</w:t>
            </w: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Comparator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generic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consider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potential sources of product.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229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1"/>
              <w:ind w:left="104" w:right="11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Project Scope Document CRO_TP_CTS0014, identifying the regional depots from which each country will be supplied and the primary depots from which the regional depots will be supplied.</w:t>
            </w:r>
          </w:p>
          <w:p>
            <w:pPr>
              <w:pStyle w:val="TableParagraph"/>
              <w:spacing w:before="4"/>
              <w:ind w:left="104" w:right="113"/>
              <w:rPr>
                <w:sz w:val="20"/>
              </w:rPr>
            </w:pPr>
            <w:r>
              <w:rPr>
                <w:sz w:val="20"/>
              </w:rPr>
              <w:t>Countries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in-country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regional depot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required will have been identified in 6.1.2.</w:t>
            </w:r>
          </w:p>
          <w:p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aligns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build,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Interactive Response Technology Management SOP </w:t>
            </w:r>
            <w:r>
              <w:rPr>
                <w:spacing w:val="-2"/>
                <w:sz w:val="20"/>
              </w:rPr>
              <w:t>(CRO_OP_CTS0008).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Contract </w:t>
            </w:r>
            <w:r>
              <w:rPr>
                <w:spacing w:val="-2"/>
                <w:sz w:val="20"/>
              </w:rPr>
              <w:t>approval</w:t>
            </w:r>
          </w:p>
        </w:tc>
      </w:tr>
      <w:tr>
        <w:trPr>
          <w:trHeight w:val="138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Responsibilities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depots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Distribution Plan.</w:t>
            </w:r>
          </w:p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It may be assigned to IQVIA, remain with the Sponsor or be a combination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both.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Responsible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alignment with the Distribution plan and the IRT build.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9"/>
          <w:footerReference w:type="default" r:id="rId10"/>
          <w:pgSz w:w="12240" w:h="15840"/>
          <w:pgMar w:header="979" w:footer="872" w:top="2760" w:bottom="1060" w:left="900" w:right="10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r>
        <w:rPr/>
        <w:t>Distribution</w:t>
      </w:r>
      <w:r>
        <w:rPr>
          <w:spacing w:val="-9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maintenance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before="1"/>
        <w:ind w:left="1980" w:right="501"/>
      </w:pPr>
      <w:r>
        <w:rPr/>
        <w:t>Where IQVIA are contracted to provide Clinical Supply Chain Management Services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requirement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monitor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manage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support the management of the delivery of Investigational Product (IP) or Clinical Supplies or other material throughout the project life cycle.</w: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247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i/>
                <w:sz w:val="20"/>
              </w:rPr>
            </w:pPr>
            <w:r>
              <w:rPr>
                <w:sz w:val="20"/>
              </w:rPr>
              <w:t>Identify responsibilities from any relevant Quality Technical Agreements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agreed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RACI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level of responsibility the IQVIA CTS Team members will take for determining shipment quantities and timing of Depot and Site </w:t>
            </w:r>
            <w:r>
              <w:rPr>
                <w:spacing w:val="-2"/>
                <w:sz w:val="20"/>
              </w:rPr>
              <w:t>shipments</w:t>
            </w:r>
            <w:r>
              <w:rPr>
                <w:i/>
                <w:spacing w:val="-2"/>
                <w:sz w:val="20"/>
              </w:rPr>
              <w:t>.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 factors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decisions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recommendations for the timing and quantity of drug to be distributed to depots and sites. These include, but are not limited to: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3" w:lineRule="exact" w:before="4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Drug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release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Drug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dating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forecasted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patients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Overage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stocking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Permit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allowed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quantity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Transit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depots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set-</w:t>
            </w:r>
            <w:r>
              <w:rPr>
                <w:spacing w:val="-5"/>
                <w:sz w:val="20"/>
              </w:rPr>
              <w:t>up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Start-up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and/or as Needed</w:t>
            </w:r>
          </w:p>
        </w:tc>
      </w:tr>
      <w:tr>
        <w:trPr>
          <w:trHeight w:val="451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4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37" w:lineRule="auto" w:before="39"/>
              <w:ind w:left="104"/>
              <w:rPr>
                <w:b/>
                <w:sz w:val="20"/>
              </w:rPr>
            </w:pPr>
            <w:r>
              <w:rPr>
                <w:sz w:val="20"/>
              </w:rPr>
              <w:t>For Depot to Site shipments the timing and quantity for initial shipments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generally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managed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IRT.</w:t>
            </w:r>
            <w:r>
              <w:rPr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Refer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SOP CRO_OP_CTS0008 Interactive Technology Management.</w:t>
            </w:r>
          </w:p>
          <w:p>
            <w:pPr>
              <w:pStyle w:val="TableParagraph"/>
              <w:spacing w:before="45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utilized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6.2.3.</w:t>
            </w:r>
          </w:p>
          <w:p>
            <w:pPr>
              <w:pStyle w:val="TableParagraph"/>
              <w:spacing w:before="2"/>
              <w:ind w:left="0"/>
              <w:rPr>
                <w:sz w:val="27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Timing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initial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shipments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number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defined site milestones: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35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activation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visit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patient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randomized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Custom</w:t>
            </w:r>
          </w:p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site activation so that it is available for training purposes at site initiation visits. If there is a requirement to deviate from this, it should first be discussed with the Project Leader (PL) and Clinical Lead (CL).</w:t>
            </w:r>
          </w:p>
          <w:p>
            <w:pPr>
              <w:pStyle w:val="TableParagraph"/>
              <w:spacing w:before="2"/>
              <w:ind w:left="0"/>
              <w:rPr>
                <w:sz w:val="25"/>
              </w:rPr>
            </w:pPr>
          </w:p>
          <w:p>
            <w:pPr>
              <w:pStyle w:val="TableParagraph"/>
              <w:spacing w:line="230" w:lineRule="atLeast"/>
              <w:ind w:left="104"/>
              <w:rPr>
                <w:sz w:val="20"/>
              </w:rPr>
            </w:pPr>
            <w:r>
              <w:rPr>
                <w:sz w:val="20"/>
              </w:rPr>
              <w:t>Quantities for initial shipments and the resupply trigger points are typically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defined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utilizing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strategies.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usually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104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460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defined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individual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CSA team.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Multiple site strategies can be created per study.</w:t>
            </w:r>
          </w:p>
          <w:p>
            <w:pPr>
              <w:pStyle w:val="TableParagraph"/>
              <w:spacing w:before="38"/>
              <w:ind w:left="104" w:right="167"/>
              <w:rPr>
                <w:sz w:val="20"/>
              </w:rPr>
            </w:pPr>
            <w:r>
              <w:rPr>
                <w:sz w:val="20"/>
              </w:rPr>
              <w:t>It is important to communicate to the GSA team members the patient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enrolment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strategies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 they can better apply appropriate strategies per site.</w:t>
            </w:r>
          </w:p>
          <w:p>
            <w:pPr>
              <w:pStyle w:val="TableParagraph"/>
              <w:spacing w:before="5"/>
              <w:ind w:left="0"/>
              <w:rPr>
                <w:sz w:val="27"/>
              </w:rPr>
            </w:pPr>
          </w:p>
          <w:p>
            <w:pPr>
              <w:pStyle w:val="TableParagraph"/>
              <w:spacing w:line="237" w:lineRule="auto"/>
              <w:ind w:left="104" w:right="167"/>
              <w:rPr>
                <w:sz w:val="20"/>
              </w:rPr>
            </w:pPr>
            <w:r>
              <w:rPr>
                <w:sz w:val="20"/>
              </w:rPr>
              <w:t>Parameters for resupply quantities will typically be defined in the IRT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(URS)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document.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will generally take account of upcoming visits for already enrolled </w:t>
            </w:r>
            <w:r>
              <w:rPr>
                <w:spacing w:val="-2"/>
                <w:sz w:val="20"/>
              </w:rPr>
              <w:t>patients.</w:t>
            </w:r>
          </w:p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It is important that the CTS Team member understands how these resupply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quantities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calculated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factored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depot supply calculations.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188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13"/>
              <w:rPr>
                <w:sz w:val="20"/>
              </w:rPr>
            </w:pPr>
            <w:r>
              <w:rPr>
                <w:sz w:val="20"/>
              </w:rPr>
              <w:t>For Depot to Site shipments in studies where an IRT is not utilized, typically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small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Phase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trials,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requirement to create manual shipment requests to ensure the appropriate quantities of IP or other Clinical Supplies are sent to the sites in a timely manner.</w:t>
            </w:r>
          </w:p>
          <w:p>
            <w:pPr>
              <w:pStyle w:val="TableParagraph"/>
              <w:spacing w:before="40"/>
              <w:ind w:left="104" w:right="133"/>
              <w:rPr>
                <w:sz w:val="20"/>
              </w:rPr>
            </w:pPr>
            <w:r>
              <w:rPr>
                <w:sz w:val="20"/>
              </w:rPr>
              <w:t>Where there is a requirement to create manual shipment requests, the 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Supplies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(CTS)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Drug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Form, CRO_FM_CTS0015, should be utilized unless otherwise agreed with the Sponsor and Vendors.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Ongoing</w:t>
            </w:r>
          </w:p>
        </w:tc>
      </w:tr>
      <w:tr>
        <w:trPr>
          <w:trHeight w:val="2500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4" w:right="113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available,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Alerts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 aid the management of depot supply levels and the resupply from primary depots to regional depots.</w:t>
            </w:r>
          </w:p>
          <w:p>
            <w:pPr>
              <w:pStyle w:val="TableParagraph"/>
              <w:spacing w:before="7"/>
              <w:ind w:left="0"/>
              <w:rPr>
                <w:sz w:val="26"/>
              </w:rPr>
            </w:pPr>
          </w:p>
          <w:p>
            <w:pPr>
              <w:pStyle w:val="TableParagraph"/>
              <w:ind w:left="104" w:right="124"/>
              <w:rPr>
                <w:sz w:val="20"/>
              </w:rPr>
            </w:pPr>
            <w:r>
              <w:rPr>
                <w:sz w:val="20"/>
              </w:rPr>
              <w:t>Shipments from primary depots to regional depots can be automated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utilizing</w:t>
            </w:r>
            <w:r>
              <w:rPr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‘Initial,</w:t>
            </w:r>
            <w:r>
              <w:rPr>
                <w:i/>
                <w:spacing w:val="-1"/>
                <w:sz w:val="20"/>
              </w:rPr>
              <w:t> </w:t>
            </w:r>
            <w:r>
              <w:rPr>
                <w:i/>
                <w:sz w:val="20"/>
              </w:rPr>
              <w:t>Trigger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&amp;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Re-supply-To’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sz w:val="20"/>
              </w:rPr>
              <w:t>values. However, it is more typical, even where an IRT is utilized, to plan these shipments manually due to competing time and quantity factors as well as fluctuating demand throughout the study lifecycle.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  <w:tr>
        <w:trPr>
          <w:trHeight w:val="2730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58"/>
              <w:rPr>
                <w:sz w:val="20"/>
              </w:rPr>
            </w:pPr>
            <w:r>
              <w:rPr>
                <w:sz w:val="20"/>
              </w:rPr>
              <w:t>Where an IRT is available, it is possible to use Low Depot Alerts to aid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levels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 trigger depot resupplies.</w:t>
            </w:r>
          </w:p>
          <w:p>
            <w:pPr>
              <w:pStyle w:val="TableParagraph"/>
              <w:spacing w:before="2"/>
              <w:ind w:left="0"/>
              <w:rPr>
                <w:sz w:val="27"/>
              </w:rPr>
            </w:pPr>
          </w:p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setting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resupply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triggers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as reminders to trigger an order manually, consideration should be given to the following: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3" w:lineRule="exact" w:before="41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Demand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existing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forecasted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patients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32" w:hanging="360"/>
              <w:jc w:val="left"/>
              <w:rPr>
                <w:sz w:val="20"/>
              </w:rPr>
            </w:pPr>
            <w:r>
              <w:rPr>
                <w:sz w:val="20"/>
              </w:rPr>
              <w:t>Overage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enrolment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flex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randomization </w:t>
            </w:r>
            <w:r>
              <w:rPr>
                <w:spacing w:val="-2"/>
                <w:sz w:val="20"/>
              </w:rPr>
              <w:t>imbalance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4" w:val="left" w:leader="none"/>
                <w:tab w:pos="825" w:val="left" w:leader="none"/>
              </w:tabs>
              <w:spacing w:line="224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stocking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start-</w:t>
            </w:r>
            <w:r>
              <w:rPr>
                <w:spacing w:val="-5"/>
                <w:sz w:val="20"/>
              </w:rPr>
              <w:t>up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104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026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968" w:hanging="360"/>
              <w:jc w:val="left"/>
              <w:rPr>
                <w:sz w:val="20"/>
              </w:rPr>
            </w:pPr>
            <w:r>
              <w:rPr>
                <w:sz w:val="20"/>
              </w:rPr>
              <w:t>Transit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depots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shipment </w:t>
            </w:r>
            <w:r>
              <w:rPr>
                <w:spacing w:val="-2"/>
                <w:sz w:val="20"/>
              </w:rPr>
              <w:t>applications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Transit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times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onward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sites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230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re-supply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planned and forecasted it is important to communicate regularly with all relevant parties (e.g. Production planners, Couriers, Import License Holders, Depot Network Management).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IQVIA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schedule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involving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 relevant parties to ensure planned shipments are reviewed regularly to ensure alignment with: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3" w:lineRule="exact" w:before="4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Drug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projections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Forecasted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demand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Permit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quantity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limitations</w:t>
            </w:r>
          </w:p>
          <w:p>
            <w:pPr>
              <w:pStyle w:val="TableParagraph"/>
              <w:spacing w:before="2"/>
              <w:ind w:left="0"/>
              <w:rPr>
                <w:sz w:val="27"/>
              </w:rPr>
            </w:pPr>
          </w:p>
          <w:p>
            <w:pPr>
              <w:pStyle w:val="TableParagraph"/>
              <w:spacing w:line="237" w:lineRule="auto"/>
              <w:ind w:left="104" w:right="167"/>
              <w:rPr>
                <w:sz w:val="20"/>
              </w:rPr>
            </w:pPr>
            <w:r>
              <w:rPr>
                <w:sz w:val="20"/>
              </w:rPr>
              <w:t>Depot shipments and re-supply shipments may act as an input to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plan, but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limitations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production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 impact distribution plans and require a reevaluation of shipment timings and quantities.</w:t>
            </w:r>
          </w:p>
          <w:p>
            <w:pPr>
              <w:pStyle w:val="TableParagraph"/>
              <w:spacing w:before="6"/>
              <w:ind w:left="0"/>
              <w:rPr>
                <w:sz w:val="27"/>
              </w:rPr>
            </w:pPr>
          </w:p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It is recommended that a Depot Supply Plan of planned IP and clinical supply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availability,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planned depot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depot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demand 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limitations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maintained as part of the Clinical Supply Plan and Project Scope Document CRO_TP_CTS0014. The format of this Depot Supply Plan for a</w:t>
            </w:r>
          </w:p>
          <w:p>
            <w:pPr>
              <w:pStyle w:val="TableParagraph"/>
              <w:spacing w:before="41"/>
              <w:ind w:left="104" w:right="113"/>
              <w:rPr>
                <w:sz w:val="20"/>
              </w:rPr>
            </w:pPr>
            <w:r>
              <w:rPr>
                <w:sz w:val="20"/>
              </w:rPr>
              <w:t>particular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dependent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various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factors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 to the applicable study.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13"/>
              <w:rPr>
                <w:sz w:val="20"/>
              </w:rPr>
            </w:pPr>
            <w:r>
              <w:rPr>
                <w:sz w:val="20"/>
              </w:rPr>
              <w:t>The Depot Supply Plan should be updated when orders are generated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quantity-based Import Licenses are downgraded appropriately.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</w:tr>
      <w:tr>
        <w:trPr>
          <w:trHeight w:val="223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Shipment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Cancellations:</w:t>
            </w:r>
          </w:p>
          <w:p>
            <w:pPr>
              <w:pStyle w:val="TableParagraph"/>
              <w:spacing w:before="38"/>
              <w:ind w:left="104" w:right="113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cancel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shipment,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consideration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must be given to the status of the shipment being cancelled.</w:t>
            </w:r>
          </w:p>
          <w:p>
            <w:pPr>
              <w:pStyle w:val="TableParagraph"/>
              <w:spacing w:before="44"/>
              <w:ind w:left="104" w:right="113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shipment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dispatched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picked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dispatch,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may be a timeline associated with making the supplies physically available at the dispatching depot for future orders.</w:t>
            </w:r>
          </w:p>
          <w:p>
            <w:pPr>
              <w:pStyle w:val="TableParagraph"/>
              <w:spacing w:line="230" w:lineRule="atLeast" w:before="21"/>
              <w:ind w:left="104" w:right="167"/>
              <w:rPr>
                <w:sz w:val="20"/>
              </w:rPr>
            </w:pPr>
            <w:r>
              <w:rPr>
                <w:sz w:val="20"/>
              </w:rPr>
              <w:t>Always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cancelled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returned to stock at the Dispatching depot prior to cancelling the order and making the supplies available for other shipments in the IRT,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104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70" w:hRule="atLeast"/>
        </w:trPr>
        <w:tc>
          <w:tcPr>
            <w:tcW w:w="79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reference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Interactive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Technology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SOP </w:t>
            </w:r>
            <w:r>
              <w:rPr>
                <w:spacing w:val="-2"/>
                <w:sz w:val="20"/>
              </w:rPr>
              <w:t>(CRO_OP_CTS0008).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spacing w:line="237" w:lineRule="auto"/>
              <w:ind w:left="104" w:right="113"/>
              <w:rPr>
                <w:sz w:val="20"/>
              </w:rPr>
            </w:pPr>
            <w:r>
              <w:rPr>
                <w:sz w:val="20"/>
              </w:rPr>
              <w:t>Ensure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Depot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cancelled shipment. This is important to give clarity to the outstanding balances on quantity-based Import Licenses.</w:t>
            </w:r>
          </w:p>
        </w:tc>
        <w:tc>
          <w:tcPr>
            <w:tcW w:w="1843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98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17"/>
              <w:rPr>
                <w:sz w:val="20"/>
              </w:rPr>
            </w:pPr>
            <w:r>
              <w:rPr>
                <w:sz w:val="20"/>
              </w:rPr>
              <w:t>Where a time or quantity-based Import License is required for a country or region, it is important to agree to a trigger point quantity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initiated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 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owner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this </w:t>
            </w:r>
            <w:r>
              <w:rPr>
                <w:spacing w:val="-2"/>
                <w:sz w:val="20"/>
              </w:rPr>
              <w:t>task.</w:t>
            </w:r>
          </w:p>
          <w:p>
            <w:pPr>
              <w:pStyle w:val="TableParagraph"/>
              <w:spacing w:before="4"/>
              <w:ind w:left="0"/>
              <w:rPr>
                <w:sz w:val="27"/>
              </w:rPr>
            </w:pPr>
          </w:p>
          <w:p>
            <w:pPr>
              <w:pStyle w:val="TableParagraph"/>
              <w:spacing w:line="237" w:lineRule="auto" w:before="1"/>
              <w:ind w:left="104"/>
              <w:rPr>
                <w:sz w:val="20"/>
              </w:rPr>
            </w:pPr>
            <w:r>
              <w:rPr>
                <w:sz w:val="20"/>
              </w:rPr>
              <w:t>Time based triggers should take account of the time taken to complete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body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approval </w:t>
            </w:r>
            <w:r>
              <w:rPr>
                <w:spacing w:val="-2"/>
                <w:sz w:val="20"/>
              </w:rPr>
              <w:t>times.</w:t>
            </w:r>
          </w:p>
          <w:p>
            <w:pPr>
              <w:pStyle w:val="TableParagraph"/>
              <w:spacing w:before="2"/>
              <w:ind w:left="0"/>
              <w:rPr>
                <w:sz w:val="27"/>
              </w:rPr>
            </w:pPr>
          </w:p>
          <w:p>
            <w:pPr>
              <w:pStyle w:val="TableParagraph"/>
              <w:spacing w:before="1"/>
              <w:ind w:left="104" w:right="197"/>
              <w:rPr>
                <w:sz w:val="20"/>
              </w:rPr>
            </w:pPr>
            <w:r>
              <w:rPr>
                <w:sz w:val="20"/>
              </w:rPr>
              <w:t>Quantity based triggers should take account of the forecasted demand (Site and Patient) for the time period for both the 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resupply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shipment itself (order generation, transit &amp; receipt).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Needed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060" w:left="900" w:right="104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</w:pPr>
      <w:r>
        <w:rPr/>
        <w:t>Approval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Setup</w:t>
      </w:r>
      <w:r>
        <w:rPr>
          <w:spacing w:val="-6"/>
        </w:rPr>
        <w:t> </w:t>
      </w:r>
      <w:r>
        <w:rPr>
          <w:spacing w:val="-2"/>
        </w:rPr>
        <w:t>Documents</w:t>
      </w:r>
    </w:p>
    <w:p>
      <w:pPr>
        <w:pStyle w:val="BodyText"/>
        <w:spacing w:before="126"/>
        <w:ind w:left="1980" w:right="426"/>
      </w:pPr>
      <w:r>
        <w:rPr/>
        <w:t>Some distribution vendors request that their clients review and approve a distribution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(name</w:t>
      </w:r>
      <w:r>
        <w:rPr>
          <w:spacing w:val="-4"/>
        </w:rPr>
        <w:t> </w:t>
      </w:r>
      <w:r>
        <w:rPr/>
        <w:t>varies</w:t>
      </w:r>
      <w:r>
        <w:rPr>
          <w:spacing w:val="-4"/>
        </w:rPr>
        <w:t> </w:t>
      </w:r>
      <w:r>
        <w:rPr/>
        <w:t>amongst</w:t>
      </w:r>
      <w:r>
        <w:rPr>
          <w:spacing w:val="-4"/>
        </w:rPr>
        <w:t> </w:t>
      </w:r>
      <w:r>
        <w:rPr/>
        <w:t>vendors)</w:t>
      </w:r>
      <w:r>
        <w:rPr>
          <w:spacing w:val="-4"/>
        </w:rPr>
        <w:t> </w:t>
      </w:r>
      <w:r>
        <w:rPr/>
        <w:t>prior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commencement. Examples of the information outlined in a distribution plan are protocol information, shipping and handling requirements and country information.</w:t>
      </w:r>
    </w:p>
    <w:p>
      <w:pPr>
        <w:pStyle w:val="BodyText"/>
        <w:spacing w:before="117"/>
        <w:ind w:left="1980" w:right="426"/>
      </w:pPr>
      <w:r>
        <w:rPr/>
        <w:t>In</w:t>
      </w:r>
      <w:r>
        <w:rPr>
          <w:spacing w:val="-3"/>
        </w:rPr>
        <w:t> </w:t>
      </w:r>
      <w:r>
        <w:rPr/>
        <w:t>cases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required,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sponsor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delegated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IQVIA,</w:t>
      </w:r>
      <w:r>
        <w:rPr>
          <w:spacing w:val="-3"/>
        </w:rPr>
        <w:t> </w:t>
      </w:r>
      <w:r>
        <w:rPr/>
        <w:t>CTS should follow these steps.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098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1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confirm that the study has been setup correctly in accordance with the protocol and sponsor requirements. This may include (but is not limited to):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2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Protocol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number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(IQVIA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sponsor)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Blinded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Open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study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57" w:hanging="360"/>
              <w:jc w:val="left"/>
              <w:rPr>
                <w:sz w:val="20"/>
              </w:rPr>
            </w:pPr>
            <w:r>
              <w:rPr>
                <w:sz w:val="20"/>
              </w:rPr>
              <w:t>Shipping and handling requirements – based on storage/shipping conditions of the product confirmed in writing by the client, and/or relevant comparator team for products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sourced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behalf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sponsor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2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Drug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Ancillary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5" w:lineRule="exact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Country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Proforma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information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9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 distribution plan document from </w:t>
            </w:r>
            <w:r>
              <w:rPr>
                <w:spacing w:val="-2"/>
                <w:sz w:val="20"/>
              </w:rPr>
              <w:t>vendor</w:t>
            </w:r>
          </w:p>
        </w:tc>
      </w:tr>
      <w:tr>
        <w:trPr>
          <w:trHeight w:val="3042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29" w:lineRule="exact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acceptable: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1" w:after="0"/>
              <w:ind w:left="824" w:right="311" w:hanging="360"/>
              <w:jc w:val="left"/>
              <w:rPr>
                <w:sz w:val="20"/>
              </w:rPr>
            </w:pPr>
            <w:r>
              <w:rPr>
                <w:sz w:val="20"/>
              </w:rPr>
              <w:t>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appropriate)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the distribution vendor.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32" w:lineRule="auto" w:before="6" w:after="0"/>
              <w:ind w:left="824" w:right="287" w:hanging="360"/>
              <w:jc w:val="left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archive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 the relevant IQVIA e-TMF platform</w:t>
            </w:r>
          </w:p>
          <w:p>
            <w:pPr>
              <w:pStyle w:val="TableParagraph"/>
              <w:spacing w:before="3"/>
              <w:ind w:left="0"/>
              <w:rPr>
                <w:sz w:val="20"/>
              </w:rPr>
            </w:pPr>
          </w:p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acceptable: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40" w:lineRule="auto" w:before="2" w:after="0"/>
              <w:ind w:left="824" w:right="492" w:hanging="360"/>
              <w:jc w:val="left"/>
              <w:rPr>
                <w:sz w:val="20"/>
              </w:rPr>
            </w:pPr>
            <w:r>
              <w:rPr>
                <w:sz w:val="20"/>
              </w:rPr>
              <w:t>CTS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 </w:t>
            </w:r>
            <w:r>
              <w:rPr>
                <w:spacing w:val="-2"/>
                <w:sz w:val="20"/>
              </w:rPr>
              <w:t>update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4" w:val="left" w:leader="none"/>
                <w:tab w:pos="825" w:val="left" w:leader="none"/>
              </w:tabs>
              <w:spacing w:line="232" w:lineRule="auto" w:before="6" w:after="0"/>
              <w:ind w:left="824" w:right="426" w:hanging="360"/>
              <w:jc w:val="left"/>
              <w:rPr>
                <w:sz w:val="20"/>
              </w:rPr>
            </w:pP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updated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return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6.3.1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6.3.1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979" w:footer="872" w:top="2760" w:bottom="1060" w:left="900" w:right="104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4" w:after="0"/>
        <w:ind w:left="1980" w:right="0" w:hanging="720"/>
        <w:jc w:val="left"/>
      </w:pPr>
      <w:r>
        <w:rPr/>
        <w:t>Receipt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Clinical</w:t>
      </w:r>
      <w:r>
        <w:rPr>
          <w:spacing w:val="-5"/>
        </w:rPr>
        <w:t> </w:t>
      </w:r>
      <w:r>
        <w:rPr/>
        <w:t>Supply</w:t>
      </w:r>
      <w:r>
        <w:rPr>
          <w:spacing w:val="-6"/>
        </w:rPr>
        <w:t> </w:t>
      </w:r>
      <w:r>
        <w:rPr/>
        <w:t>Materials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Depots</w:t>
      </w:r>
    </w:p>
    <w:p>
      <w:pPr>
        <w:pStyle w:val="BodyText"/>
        <w:spacing w:before="126"/>
        <w:ind w:left="1979" w:right="466"/>
      </w:pPr>
      <w:r>
        <w:rPr/>
        <w:t>Where Clinical Supply materials (such as Investigational or Comparator Products, Ancillaries or Components) are shipped to Contract Manufacturing Organisation</w:t>
      </w:r>
      <w:r>
        <w:rPr>
          <w:spacing w:val="-3"/>
        </w:rPr>
        <w:t> </w:t>
      </w:r>
      <w:r>
        <w:rPr/>
        <w:t>(CMO)</w:t>
      </w:r>
      <w:r>
        <w:rPr>
          <w:spacing w:val="-3"/>
        </w:rPr>
        <w:t> </w:t>
      </w:r>
      <w:r>
        <w:rPr/>
        <w:t>depots,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seek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visibility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shipment</w:t>
      </w:r>
      <w:r>
        <w:rPr>
          <w:spacing w:val="-3"/>
        </w:rPr>
        <w:t> </w:t>
      </w:r>
      <w:r>
        <w:rPr/>
        <w:t>so that it can be tracked and verified to ensure safe receipt at depot in a timely manner. This process excludes the inbound shipment of packaging components (e.g. cartons, tamper seals etc.) if ordered and managed by the CMO.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67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Where available, obtain information from the relevant stakeholder shipping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material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expected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shipment </w:t>
            </w:r>
            <w:r>
              <w:rPr>
                <w:spacing w:val="-2"/>
                <w:sz w:val="20"/>
              </w:rPr>
              <w:t>dispatch</w:t>
            </w:r>
          </w:p>
        </w:tc>
      </w:tr>
      <w:tr>
        <w:trPr>
          <w:trHeight w:val="2461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5" w:right="113"/>
              <w:rPr>
                <w:sz w:val="20"/>
              </w:rPr>
            </w:pPr>
            <w:r>
              <w:rPr>
                <w:sz w:val="20"/>
              </w:rPr>
              <w:t>Discuss with receiving depot requirements for a smooth receipt process (this may vary depending on vendor and material being shipped).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Determine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paperwork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CMO depot receiving material and document this in the Clinical Supply Plan and Project Scope Document CRO_TP_CTS0014.</w:t>
            </w:r>
          </w:p>
          <w:p>
            <w:pPr>
              <w:pStyle w:val="TableParagraph"/>
              <w:spacing w:before="10"/>
              <w:ind w:left="0"/>
              <w:rPr>
                <w:sz w:val="26"/>
              </w:rPr>
            </w:pPr>
          </w:p>
          <w:p>
            <w:pPr>
              <w:pStyle w:val="TableParagraph"/>
              <w:spacing w:line="242" w:lineRule="auto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Some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 advanced goods delivery form which provides details of inbound shipments before they arrive. CTS may complete this or refer to Sponsor as appropriate.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right="439"/>
              <w:rPr>
                <w:sz w:val="20"/>
              </w:rPr>
            </w:pPr>
            <w:r>
              <w:rPr>
                <w:spacing w:val="-2"/>
                <w:sz w:val="20"/>
              </w:rPr>
              <w:t>Earliest opportunity</w:t>
            </w:r>
          </w:p>
        </w:tc>
      </w:tr>
      <w:tr>
        <w:trPr>
          <w:trHeight w:val="1727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Where an advanced goods delivery form is available as well as tracking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receiving CMO and confirm OK to ship.</w:t>
            </w:r>
          </w:p>
          <w:p>
            <w:pPr>
              <w:pStyle w:val="TableParagraph"/>
              <w:spacing w:before="4"/>
              <w:ind w:left="0"/>
              <w:rPr>
                <w:sz w:val="26"/>
              </w:rPr>
            </w:pP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receiving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CMO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shipment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received,</w:t>
            </w:r>
          </w:p>
          <w:p>
            <w:pPr>
              <w:pStyle w:val="TableParagraph"/>
              <w:spacing w:line="230" w:lineRule="atLeast"/>
              <w:ind w:left="105" w:right="113"/>
              <w:rPr>
                <w:sz w:val="20"/>
              </w:rPr>
            </w:pPr>
            <w:r>
              <w:rPr>
                <w:sz w:val="20"/>
              </w:rPr>
              <w:t>advise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immediately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steps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resolve the issue.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Prior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shipment </w:t>
            </w:r>
            <w:r>
              <w:rPr>
                <w:spacing w:val="-2"/>
                <w:sz w:val="20"/>
              </w:rPr>
              <w:t>dispatch</w:t>
            </w:r>
          </w:p>
        </w:tc>
      </w:tr>
      <w:tr>
        <w:trPr>
          <w:trHeight w:val="1540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6.4.4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8"/>
              <w:ind w:left="105"/>
              <w:rPr>
                <w:sz w:val="20"/>
              </w:rPr>
            </w:pPr>
            <w:r>
              <w:rPr>
                <w:sz w:val="20"/>
              </w:rPr>
              <w:t>Liaise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CMO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regularly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track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material and ensure it has been received in full, intact and without Temperature Excursions (if temperature controlled).</w:t>
            </w:r>
          </w:p>
          <w:p>
            <w:pPr>
              <w:pStyle w:val="TableParagraph"/>
              <w:spacing w:before="2"/>
              <w:ind w:left="0"/>
              <w:rPr>
                <w:sz w:val="26"/>
              </w:rPr>
            </w:pPr>
          </w:p>
          <w:p>
            <w:pPr>
              <w:pStyle w:val="TableParagraph"/>
              <w:spacing w:line="244" w:lineRule="auto"/>
              <w:ind w:left="105" w:right="58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Inform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shipper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immediately if any issues have been identified.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shipment 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upon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receipt</w:t>
            </w:r>
          </w:p>
        </w:tc>
      </w:tr>
      <w:tr>
        <w:trPr>
          <w:trHeight w:val="1689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6.4.5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spacing w:before="5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5" w:right="113"/>
              <w:rPr>
                <w:sz w:val="20"/>
              </w:rPr>
            </w:pPr>
            <w:r>
              <w:rPr>
                <w:sz w:val="20"/>
              </w:rPr>
              <w:t>Obtain a copy of all relevant receiving documentation and any applicable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quickly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possible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receipt at depot.</w:t>
            </w:r>
          </w:p>
          <w:p>
            <w:pPr>
              <w:pStyle w:val="TableParagraph"/>
              <w:ind w:left="0"/>
              <w:rPr>
                <w:sz w:val="23"/>
              </w:rPr>
            </w:pPr>
          </w:p>
          <w:p>
            <w:pPr>
              <w:pStyle w:val="TableParagraph"/>
              <w:spacing w:line="242" w:lineRule="auto"/>
              <w:ind w:left="105" w:right="113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CMOs will have varying receipt times but CTS should aim to have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temperature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week of receipt at depot.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 </w:t>
            </w:r>
            <w:r>
              <w:rPr>
                <w:spacing w:val="-2"/>
                <w:sz w:val="20"/>
              </w:rPr>
              <w:t>depot</w:t>
            </w:r>
          </w:p>
        </w:tc>
      </w:tr>
    </w:tbl>
    <w:p>
      <w:pPr>
        <w:spacing w:after="0" w:line="244" w:lineRule="auto"/>
        <w:rPr>
          <w:sz w:val="20"/>
        </w:rPr>
        <w:sectPr>
          <w:pgSz w:w="12240" w:h="15840"/>
          <w:pgMar w:header="979" w:footer="872" w:top="2760" w:bottom="1140" w:left="900" w:right="104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4"/>
        <w:gridCol w:w="1104"/>
        <w:gridCol w:w="6264"/>
        <w:gridCol w:w="1843"/>
      </w:tblGrid>
      <w:tr>
        <w:trPr>
          <w:trHeight w:val="311" w:hRule="atLeast"/>
        </w:trPr>
        <w:tc>
          <w:tcPr>
            <w:tcW w:w="854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04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689" w:hRule="atLeast"/>
        </w:trPr>
        <w:tc>
          <w:tcPr>
            <w:tcW w:w="854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6.4.6</w:t>
            </w:r>
          </w:p>
        </w:tc>
        <w:tc>
          <w:tcPr>
            <w:tcW w:w="1104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5" w:right="167"/>
              <w:rPr>
                <w:sz w:val="20"/>
              </w:rPr>
            </w:pPr>
            <w:r>
              <w:rPr>
                <w:sz w:val="20"/>
              </w:rPr>
              <w:t>Share receiving documentation and applicable temperature data with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shipper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necessary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according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project requirements.</w:t>
            </w:r>
          </w:p>
          <w:p>
            <w:pPr>
              <w:pStyle w:val="TableParagraph"/>
              <w:ind w:left="0"/>
              <w:rPr>
                <w:sz w:val="23"/>
              </w:rPr>
            </w:pPr>
          </w:p>
          <w:p>
            <w:pPr>
              <w:pStyle w:val="TableParagraph"/>
              <w:spacing w:line="242" w:lineRule="auto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Note: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precautions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unblinding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not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sent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blinded contacts. If there is any doubt to the blinding status of any contact, always assume they’re blinded.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at </w:t>
            </w:r>
            <w:r>
              <w:rPr>
                <w:spacing w:val="-2"/>
                <w:sz w:val="20"/>
              </w:rPr>
              <w:t>depot</w:t>
            </w:r>
          </w:p>
        </w:tc>
      </w:tr>
    </w:tbl>
    <w:p>
      <w:pPr>
        <w:pStyle w:val="BodyText"/>
        <w:spacing w:before="4"/>
        <w:rPr>
          <w:sz w:val="12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93" w:after="0"/>
        <w:ind w:left="1980" w:right="0" w:hanging="720"/>
        <w:jc w:val="left"/>
      </w:pPr>
      <w:r>
        <w:rPr/>
        <w:t>Approval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Disposition</w:t>
      </w:r>
      <w:r>
        <w:rPr>
          <w:spacing w:val="-7"/>
        </w:rPr>
        <w:t> </w:t>
      </w:r>
      <w:r>
        <w:rPr>
          <w:spacing w:val="-2"/>
        </w:rPr>
        <w:t>Reports</w:t>
      </w:r>
    </w:p>
    <w:p>
      <w:pPr>
        <w:pStyle w:val="BodyText"/>
        <w:spacing w:before="127"/>
        <w:ind w:left="1980" w:right="466"/>
      </w:pPr>
      <w:r>
        <w:rPr/>
        <w:t>In the course of providing clinical supply chain management services to sponsors,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CTS</w:t>
      </w:r>
      <w:r>
        <w:rPr>
          <w:spacing w:val="-3"/>
        </w:rPr>
        <w:t> </w:t>
      </w:r>
      <w:r>
        <w:rPr/>
        <w:t>contact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responsibility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holding</w:t>
      </w:r>
      <w:r>
        <w:rPr>
          <w:spacing w:val="-3"/>
        </w:rPr>
        <w:t> </w:t>
      </w:r>
      <w:r>
        <w:rPr/>
        <w:t>of any stocks at depot locations.</w:t>
      </w:r>
    </w:p>
    <w:p>
      <w:pPr>
        <w:pStyle w:val="BodyText"/>
        <w:spacing w:before="119"/>
        <w:ind w:left="1980" w:right="426"/>
      </w:pPr>
      <w:r>
        <w:rPr/>
        <w:t>CTS</w:t>
      </w:r>
      <w:r>
        <w:rPr>
          <w:spacing w:val="-2"/>
        </w:rPr>
        <w:t> </w:t>
      </w:r>
      <w:r>
        <w:rPr/>
        <w:t>should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steps</w:t>
      </w:r>
      <w:r>
        <w:rPr>
          <w:spacing w:val="-4"/>
        </w:rPr>
        <w:t> </w:t>
      </w:r>
      <w:r>
        <w:rPr/>
        <w:t>below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product</w:t>
      </w:r>
      <w:r>
        <w:rPr>
          <w:spacing w:val="-4"/>
        </w:rPr>
        <w:t> </w:t>
      </w:r>
      <w:r>
        <w:rPr/>
        <w:t>disposition</w:t>
      </w:r>
      <w:r>
        <w:rPr>
          <w:spacing w:val="-4"/>
        </w:rPr>
        <w:t> </w:t>
      </w:r>
      <w:r>
        <w:rPr/>
        <w:t>reports</w:t>
      </w:r>
      <w:r>
        <w:rPr>
          <w:spacing w:val="-4"/>
        </w:rPr>
        <w:t> </w:t>
      </w:r>
      <w:r>
        <w:rPr/>
        <w:t>or dealing with any product destruction activities for material that is not owned by </w:t>
      </w:r>
      <w:r>
        <w:rPr>
          <w:spacing w:val="-2"/>
        </w:rPr>
        <w:t>IQVIA.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2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228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130"/>
              <w:ind w:left="104" w:right="113"/>
              <w:rPr>
                <w:sz w:val="20"/>
              </w:rPr>
            </w:pPr>
            <w:r>
              <w:rPr>
                <w:sz w:val="20"/>
              </w:rPr>
              <w:t>Request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summary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required stock holding from the relevant vendor.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75"/>
              <w:rPr>
                <w:sz w:val="20"/>
              </w:rPr>
            </w:pPr>
            <w:r>
              <w:rPr>
                <w:sz w:val="20"/>
              </w:rPr>
              <w:t>As applicable during study </w:t>
            </w:r>
            <w:r>
              <w:rPr>
                <w:spacing w:val="-2"/>
                <w:sz w:val="20"/>
              </w:rPr>
              <w:t>maintenance </w:t>
            </w:r>
            <w:r>
              <w:rPr>
                <w:sz w:val="20"/>
              </w:rPr>
              <w:t>phase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closeout</w:t>
            </w:r>
          </w:p>
        </w:tc>
      </w:tr>
      <w:tr>
        <w:trPr>
          <w:trHeight w:val="1041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Where applicable, mark the report or separately provide recommendations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retained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storage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 </w:t>
            </w:r>
            <w:r>
              <w:rPr>
                <w:spacing w:val="-2"/>
                <w:sz w:val="20"/>
              </w:rPr>
              <w:t>destroyed.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6.5.1</w:t>
            </w:r>
          </w:p>
        </w:tc>
      </w:tr>
      <w:tr>
        <w:trPr>
          <w:trHeight w:val="2769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 w:right="113"/>
              <w:rPr>
                <w:sz w:val="20"/>
              </w:rPr>
            </w:pPr>
            <w:r>
              <w:rPr>
                <w:sz w:val="20"/>
              </w:rPr>
              <w:t>Provide the completed disposition report or summary of stock holdings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recommendations)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sponsor/owner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 material for approval and signature.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line="242" w:lineRule="auto" w:before="1"/>
              <w:ind w:left="104" w:right="113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1: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contained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unblind,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cross reference Accidental Unblinding Work Instruction CRO_WI_CTS0013 for processing steps before forwarding the report to the sponsor/owner of the material.</w:t>
            </w:r>
          </w:p>
          <w:p>
            <w:pPr>
              <w:pStyle w:val="TableParagraph"/>
              <w:spacing w:before="9"/>
              <w:ind w:left="0"/>
              <w:rPr>
                <w:sz w:val="29"/>
              </w:rPr>
            </w:pPr>
          </w:p>
          <w:p>
            <w:pPr>
              <w:pStyle w:val="TableParagraph"/>
              <w:spacing w:line="244" w:lineRule="auto"/>
              <w:ind w:left="104"/>
              <w:rPr>
                <w:sz w:val="20"/>
              </w:rPr>
            </w:pPr>
            <w:r>
              <w:rPr>
                <w:b/>
                <w:sz w:val="20"/>
              </w:rPr>
              <w:t>Note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2: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sz w:val="20"/>
              </w:rPr>
              <w:t>Retain,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reference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samples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 </w:t>
            </w:r>
            <w:r>
              <w:rPr>
                <w:spacing w:val="-2"/>
                <w:sz w:val="20"/>
              </w:rPr>
              <w:t>destroyed.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6.5.2</w:t>
            </w:r>
          </w:p>
        </w:tc>
      </w:tr>
      <w:tr>
        <w:trPr>
          <w:trHeight w:val="959" w:hRule="atLeast"/>
        </w:trPr>
        <w:tc>
          <w:tcPr>
            <w:tcW w:w="797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6.5.4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Refer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approved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 back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 action. In cases where a disposition report is not used, present the relevant authorization provided by the sponsor which allows for the specified material to be destroyed.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382" w:firstLine="57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6.5.3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140" w:left="900" w:right="1040"/>
        </w:sectPr>
      </w:pPr>
    </w:p>
    <w:p>
      <w:pPr>
        <w:pStyle w:val="BodyText"/>
        <w:spacing w:before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42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42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231" w:hRule="atLeast"/>
        </w:trPr>
        <w:tc>
          <w:tcPr>
            <w:tcW w:w="797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6.5.5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67"/>
              <w:rPr>
                <w:sz w:val="20"/>
              </w:rPr>
            </w:pPr>
            <w:r>
              <w:rPr>
                <w:sz w:val="20"/>
              </w:rPr>
              <w:t>Once destruction has been carried out, obtain a Certificate of Destruction (CoD) from the distribution vendor.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Review the certificate to ensure the stock destroyed matches the disposition report.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discrepancy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stock,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alert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vendor and restart 6.5.1 as appropriate.</w:t>
            </w:r>
          </w:p>
          <w:p>
            <w:pPr>
              <w:pStyle w:val="TableParagraph"/>
              <w:spacing w:before="3"/>
              <w:ind w:left="0"/>
              <w:rPr>
                <w:sz w:val="27"/>
              </w:rPr>
            </w:pPr>
          </w:p>
          <w:p>
            <w:pPr>
              <w:pStyle w:val="TableParagraph"/>
              <w:ind w:left="104" w:right="167"/>
              <w:rPr>
                <w:sz w:val="20"/>
              </w:rPr>
            </w:pPr>
            <w:r>
              <w:rPr>
                <w:sz w:val="20"/>
              </w:rPr>
              <w:t>Share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disposition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sponsor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archive in the relevant IQVIA e-TMF platform (see Study Close Out SOP CRO_OP_CTS0004 for archiving process steps).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6.5.4</w:t>
            </w:r>
          </w:p>
        </w:tc>
      </w:tr>
      <w:tr>
        <w:trPr>
          <w:trHeight w:val="537" w:hRule="atLeast"/>
        </w:trPr>
        <w:tc>
          <w:tcPr>
            <w:tcW w:w="797" w:type="dxa"/>
          </w:tcPr>
          <w:p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97"/>
              <w:rPr>
                <w:sz w:val="20"/>
              </w:rPr>
            </w:pP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ensure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distribution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vendor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confirms stock destruction in the IRT system.</w:t>
            </w:r>
          </w:p>
        </w:tc>
        <w:tc>
          <w:tcPr>
            <w:tcW w:w="1843" w:type="dxa"/>
          </w:tcPr>
          <w:p>
            <w:pPr>
              <w:pStyle w:val="TableParagraph"/>
              <w:ind w:left="109" w:right="439"/>
              <w:rPr>
                <w:sz w:val="20"/>
              </w:rPr>
            </w:pPr>
            <w:r>
              <w:rPr>
                <w:sz w:val="20"/>
              </w:rPr>
              <w:t>Following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step </w:t>
            </w:r>
            <w:r>
              <w:rPr>
                <w:spacing w:val="-2"/>
                <w:sz w:val="20"/>
              </w:rPr>
              <w:t>6.5.4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pStyle w:val="Heading2"/>
        <w:numPr>
          <w:ilvl w:val="1"/>
          <w:numId w:val="1"/>
        </w:numPr>
        <w:tabs>
          <w:tab w:pos="1979" w:val="left" w:leader="none"/>
          <w:tab w:pos="1980" w:val="left" w:leader="none"/>
        </w:tabs>
        <w:spacing w:line="240" w:lineRule="auto" w:before="0" w:after="0"/>
        <w:ind w:left="1980" w:right="0" w:hanging="720"/>
        <w:jc w:val="left"/>
      </w:pPr>
      <w:r>
        <w:rPr/>
        <w:t>Manual</w:t>
      </w:r>
      <w:r>
        <w:rPr>
          <w:spacing w:val="-8"/>
        </w:rPr>
        <w:t> </w:t>
      </w:r>
      <w:r>
        <w:rPr>
          <w:spacing w:val="-2"/>
        </w:rPr>
        <w:t>Resupply</w:t>
      </w:r>
    </w:p>
    <w:p>
      <w:pPr>
        <w:pStyle w:val="BodyText"/>
        <w:spacing w:before="126"/>
        <w:ind w:left="1980" w:right="426"/>
      </w:pPr>
      <w:r>
        <w:rPr/>
        <w:t>For studies without IRT inventory control, Investigational Products are to be ordered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sites/depots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CTS</w:t>
      </w:r>
      <w:r>
        <w:rPr>
          <w:spacing w:val="-5"/>
        </w:rPr>
        <w:t> </w:t>
      </w:r>
      <w:r>
        <w:rPr/>
        <w:t>approved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drug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form.</w:t>
      </w:r>
    </w:p>
    <w:p>
      <w:pPr>
        <w:pStyle w:val="BodyText"/>
        <w:rPr>
          <w:sz w:val="20"/>
        </w:rPr>
      </w:pPr>
    </w:p>
    <w:p>
      <w:pPr>
        <w:pStyle w:val="BodyText"/>
        <w:spacing w:before="9" w:after="1"/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27" w:hRule="atLeast"/>
        </w:trPr>
        <w:tc>
          <w:tcPr>
            <w:tcW w:w="797" w:type="dxa"/>
          </w:tcPr>
          <w:p>
            <w:pPr>
              <w:pStyle w:val="TableParagraph"/>
              <w:spacing w:before="4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6.6.1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pacing w:val="-5"/>
                <w:sz w:val="20"/>
              </w:rPr>
              <w:t>CTS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6264" w:type="dxa"/>
          </w:tcPr>
          <w:p>
            <w:pPr>
              <w:pStyle w:val="TableParagraph"/>
              <w:spacing w:line="242" w:lineRule="auto" w:before="33"/>
              <w:ind w:left="104" w:right="113"/>
              <w:rPr>
                <w:sz w:val="20"/>
              </w:rPr>
            </w:pPr>
            <w:r>
              <w:rPr>
                <w:b/>
                <w:sz w:val="20"/>
              </w:rPr>
              <w:t>CTS IP Manual Order: </w:t>
            </w:r>
            <w:r>
              <w:rPr>
                <w:sz w:val="20"/>
              </w:rPr>
              <w:t>CTS completes all required information in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CRO_FM_CTS0015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the distribution vendor.</w:t>
            </w:r>
          </w:p>
          <w:p>
            <w:pPr>
              <w:pStyle w:val="TableParagraph"/>
              <w:spacing w:line="242" w:lineRule="auto" w:before="32"/>
              <w:ind w:left="104" w:right="167"/>
              <w:rPr>
                <w:sz w:val="20"/>
              </w:rPr>
            </w:pPr>
            <w:r>
              <w:rPr>
                <w:b/>
                <w:sz w:val="20"/>
              </w:rPr>
              <w:t>Site IP Manual Order: </w:t>
            </w:r>
            <w:r>
              <w:rPr>
                <w:sz w:val="20"/>
              </w:rPr>
              <w:t>Site or Clinical Representative completes 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CRO_FM_CTS0015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the designated email recipient. The recipient could be the distribution vendor or CTS as necessary for study requirements.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9" w:right="228"/>
              <w:rPr>
                <w:sz w:val="20"/>
              </w:rPr>
            </w:pPr>
            <w:r>
              <w:rPr>
                <w:sz w:val="20"/>
              </w:rPr>
              <w:t>As applicable throughout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duration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979" w:footer="872" w:top="2760" w:bottom="1140" w:left="900" w:right="1040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94" w:after="0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SUPPORTING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7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226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CRO_OP_CTS0004</w:t>
            </w:r>
          </w:p>
        </w:tc>
        <w:tc>
          <w:tcPr>
            <w:tcW w:w="6125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Study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5"/>
                <w:sz w:val="22"/>
              </w:rPr>
              <w:t> Out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279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CRO_WI_CTS0013</w:t>
            </w:r>
          </w:p>
        </w:tc>
        <w:tc>
          <w:tcPr>
            <w:tcW w:w="6125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Accidental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Unblinding</w:t>
            </w:r>
          </w:p>
        </w:tc>
      </w:tr>
      <w:tr>
        <w:trPr>
          <w:trHeight w:val="335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226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CRO_OP_CTS0008</w:t>
            </w:r>
          </w:p>
        </w:tc>
        <w:tc>
          <w:tcPr>
            <w:tcW w:w="6125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Interactive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Response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Technology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Management</w:t>
            </w:r>
          </w:p>
        </w:tc>
      </w:tr>
      <w:tr>
        <w:trPr>
          <w:trHeight w:val="330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38"/>
              <w:ind w:left="0" w:right="264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CRO_TP_CTS0014</w:t>
            </w:r>
          </w:p>
        </w:tc>
        <w:tc>
          <w:tcPr>
            <w:tcW w:w="6125" w:type="dxa"/>
          </w:tcPr>
          <w:p>
            <w:pPr>
              <w:pStyle w:val="TableParagraph"/>
              <w:spacing w:before="4"/>
              <w:ind w:left="109"/>
              <w:rPr>
                <w:sz w:val="22"/>
              </w:rPr>
            </w:pP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Scope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</w:t>
            </w:r>
          </w:p>
        </w:tc>
      </w:tr>
      <w:tr>
        <w:trPr>
          <w:trHeight w:val="522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134"/>
              <w:ind w:left="0" w:right="226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r>
              <w:rPr>
                <w:color w:val="0000FF"/>
                <w:spacing w:val="-2"/>
                <w:sz w:val="22"/>
                <w:u w:val="single" w:color="0000FF"/>
              </w:rPr>
              <w:t>CRO_FM_CTS0015</w:t>
            </w:r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15"/>
              <w:ind w:left="109"/>
              <w:rPr>
                <w:sz w:val="22"/>
              </w:rPr>
            </w:pPr>
            <w:r>
              <w:rPr>
                <w:sz w:val="22"/>
              </w:rPr>
              <w:t>IQVIA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(CTS)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Drug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Request </w:t>
            </w:r>
            <w:r>
              <w:rPr>
                <w:spacing w:val="-4"/>
                <w:sz w:val="22"/>
              </w:rPr>
              <w:t>Form</w:t>
            </w:r>
          </w:p>
        </w:tc>
      </w:tr>
    </w:tbl>
    <w:p>
      <w:pPr>
        <w:pStyle w:val="BodyText"/>
        <w:spacing w:before="4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SUPERSEDES</w:t>
      </w: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3802"/>
        <w:gridCol w:w="2338"/>
      </w:tblGrid>
      <w:tr>
        <w:trPr>
          <w:trHeight w:val="287" w:hRule="atLeast"/>
        </w:trPr>
        <w:tc>
          <w:tcPr>
            <w:tcW w:w="3778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802" w:type="dxa"/>
            <w:shd w:val="clear" w:color="auto" w:fill="BFBFBF"/>
          </w:tcPr>
          <w:p>
            <w:pPr>
              <w:pStyle w:val="TableParagraph"/>
              <w:spacing w:line="248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338" w:type="dxa"/>
            <w:shd w:val="clear" w:color="auto" w:fill="BFBFBF"/>
          </w:tcPr>
          <w:p>
            <w:pPr>
              <w:pStyle w:val="TableParagraph"/>
              <w:spacing w:line="248" w:lineRule="exact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609" w:hRule="atLeast"/>
        </w:trPr>
        <w:tc>
          <w:tcPr>
            <w:tcW w:w="3778" w:type="dxa"/>
          </w:tcPr>
          <w:p>
            <w:pPr>
              <w:pStyle w:val="TableParagraph"/>
              <w:spacing w:before="9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tabs>
                <w:tab w:pos="1545" w:val="left" w:leader="none"/>
              </w:tabs>
              <w:spacing w:before="1"/>
              <w:ind w:left="825"/>
              <w:rPr>
                <w:sz w:val="20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0"/>
              </w:rPr>
              <w:t>CRO_OP_CTS0003</w:t>
            </w:r>
          </w:p>
        </w:tc>
        <w:tc>
          <w:tcPr>
            <w:tcW w:w="3802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Distribution Setup &amp; Product Disposition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Vendor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Facility</w:t>
            </w:r>
          </w:p>
        </w:tc>
        <w:tc>
          <w:tcPr>
            <w:tcW w:w="2338" w:type="dxa"/>
          </w:tcPr>
          <w:p>
            <w:pPr>
              <w:pStyle w:val="TableParagraph"/>
              <w:spacing w:before="38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</w:tr>
    </w:tbl>
    <w:p>
      <w:pPr>
        <w:pStyle w:val="BodyText"/>
        <w:spacing w:before="8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z w:val="22"/>
        </w:rPr>
        <w:t>MODIFICATION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3"/>
        <w:rPr>
          <w:b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5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56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definitions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57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definitions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were previously included</w:t>
            </w:r>
          </w:p>
        </w:tc>
      </w:tr>
      <w:tr>
        <w:trPr>
          <w:trHeight w:val="128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9"/>
              <w:ind w:right="78"/>
              <w:rPr>
                <w:sz w:val="22"/>
              </w:rPr>
            </w:pPr>
            <w:r>
              <w:rPr>
                <w:sz w:val="22"/>
              </w:rPr>
              <w:t>Addition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6.4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Receipt of Clinical Supply Materials at </w:t>
            </w:r>
            <w:r>
              <w:rPr>
                <w:spacing w:val="-2"/>
                <w:sz w:val="22"/>
              </w:rPr>
              <w:t>Depots</w:t>
            </w:r>
          </w:p>
        </w:tc>
        <w:tc>
          <w:tcPr>
            <w:tcW w:w="3298" w:type="dxa"/>
          </w:tcPr>
          <w:p>
            <w:pPr>
              <w:pStyle w:val="TableParagraph"/>
              <w:spacing w:before="33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6.4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9"/>
              <w:ind w:left="109" w:right="15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clarify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CSCM’s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involvement in the receipt process at depots; including paperwork, tracking numbers and Temperature Excursion data</w:t>
            </w:r>
          </w:p>
        </w:tc>
      </w:tr>
      <w:tr>
        <w:trPr>
          <w:trHeight w:val="801" w:hRule="atLeast"/>
        </w:trPr>
        <w:tc>
          <w:tcPr>
            <w:tcW w:w="3298" w:type="dxa"/>
          </w:tcPr>
          <w:p>
            <w:pPr>
              <w:pStyle w:val="TableParagraph"/>
              <w:spacing w:line="232" w:lineRule="auto" w:before="30"/>
              <w:ind w:right="202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Owner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Author(s)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Header</w:t>
            </w:r>
          </w:p>
        </w:tc>
        <w:tc>
          <w:tcPr>
            <w:tcW w:w="3303" w:type="dxa"/>
          </w:tcPr>
          <w:p>
            <w:pPr>
              <w:pStyle w:val="TableParagraph"/>
              <w:spacing w:line="230" w:lineRule="auto" w:before="32"/>
              <w:ind w:left="109" w:right="157"/>
              <w:rPr>
                <w:sz w:val="22"/>
              </w:rPr>
            </w:pPr>
            <w:r>
              <w:rPr>
                <w:sz w:val="22"/>
              </w:rPr>
              <w:t>The document Owner and Authors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changed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since the previous version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RSU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CSA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6.1.2</w:t>
            </w:r>
          </w:p>
        </w:tc>
        <w:tc>
          <w:tcPr>
            <w:tcW w:w="3303" w:type="dxa"/>
          </w:tcPr>
          <w:p>
            <w:pPr>
              <w:pStyle w:val="TableParagraph"/>
              <w:spacing w:line="228" w:lineRule="auto" w:before="34"/>
              <w:ind w:left="109" w:right="157"/>
              <w:rPr>
                <w:sz w:val="22"/>
              </w:rPr>
            </w:pPr>
            <w:r>
              <w:rPr>
                <w:sz w:val="22"/>
              </w:rPr>
              <w:t>Term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RSU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changed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GSA/CSA</w:t>
            </w:r>
          </w:p>
        </w:tc>
      </w:tr>
    </w:tbl>
    <w:p>
      <w:pPr>
        <w:pStyle w:val="BodyText"/>
        <w:spacing w:before="2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59" w:val="left" w:leader="none"/>
          <w:tab w:pos="1260" w:val="left" w:leader="none"/>
        </w:tabs>
        <w:spacing w:line="240" w:lineRule="auto" w:before="0" w:after="0"/>
        <w:ind w:left="12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ind w:left="1260"/>
      </w:pP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rect style="position:absolute;margin-left:66pt;margin-top:8.585097pt;width:475.44pt;height:.24pt;mso-position-horizontal-relative:page;mso-position-vertical-relative:paragraph;z-index:-15726080;mso-wrap-distance-left:0;mso-wrap-distance-right:0" id="docshape11" filled="true" fillcolor="#000000" stroked="false">
            <v:fill type="solid"/>
            <w10:wrap type="topAndBottom"/>
          </v:rect>
        </w:pict>
      </w:r>
    </w:p>
    <w:p>
      <w:pPr>
        <w:spacing w:line="183" w:lineRule="exact" w:before="18"/>
        <w:ind w:left="467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12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12</w:t>
      </w:r>
    </w:p>
    <w:p>
      <w:pPr>
        <w:spacing w:line="244" w:lineRule="auto" w:before="0"/>
        <w:ind w:left="448" w:right="426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2021,2023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4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2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proprietary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 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11"/>
          <w:footerReference w:type="default" r:id="rId12"/>
          <w:pgSz w:w="12240" w:h="15840"/>
          <w:pgMar w:header="979" w:footer="268" w:top="2760" w:bottom="460" w:left="900" w:right="1040"/>
        </w:sectPr>
      </w:pPr>
    </w:p>
    <w:p>
      <w:pPr>
        <w:spacing w:line="321" w:lineRule="exact" w:before="79"/>
        <w:ind w:left="606" w:right="436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06" w:right="469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06" w:right="465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488" w:right="469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40" w:right="588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Lamb,</w:t>
      </w:r>
      <w:r>
        <w:rPr>
          <w:spacing w:val="-11"/>
          <w:sz w:val="20"/>
        </w:rPr>
        <w:t> </w:t>
      </w:r>
      <w:r>
        <w:rPr>
          <w:sz w:val="20"/>
        </w:rPr>
        <w:t>Stacy</w:t>
      </w:r>
      <w:r>
        <w:rPr>
          <w:spacing w:val="36"/>
          <w:sz w:val="20"/>
        </w:rPr>
        <w:t> </w:t>
      </w:r>
      <w:r>
        <w:rPr>
          <w:sz w:val="20"/>
        </w:rPr>
        <w:t>(u1082363)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71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Friday,</w:t>
      </w:r>
      <w:r>
        <w:rPr>
          <w:spacing w:val="-4"/>
          <w:sz w:val="20"/>
        </w:rPr>
        <w:t> </w:t>
      </w:r>
      <w:r>
        <w:rPr>
          <w:sz w:val="20"/>
        </w:rPr>
        <w:t>17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10:16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40" w:right="639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Prior,</w:t>
      </w:r>
      <w:r>
        <w:rPr>
          <w:spacing w:val="-10"/>
          <w:sz w:val="20"/>
        </w:rPr>
        <w:t> </w:t>
      </w:r>
      <w:r>
        <w:rPr>
          <w:sz w:val="20"/>
        </w:rPr>
        <w:t>Lewis</w:t>
      </w:r>
      <w:r>
        <w:rPr>
          <w:spacing w:val="36"/>
          <w:sz w:val="20"/>
        </w:rPr>
        <w:t> </w:t>
      </w:r>
      <w:r>
        <w:rPr>
          <w:sz w:val="20"/>
        </w:rPr>
        <w:t>(lprior)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40" w:right="3718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21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2023,</w:t>
      </w:r>
      <w:r>
        <w:rPr>
          <w:spacing w:val="-5"/>
          <w:sz w:val="20"/>
        </w:rPr>
        <w:t> </w:t>
      </w:r>
      <w:r>
        <w:rPr>
          <w:sz w:val="20"/>
        </w:rPr>
        <w:t>05:06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79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13"/>
      <w:footerReference w:type="default" r:id="rId14"/>
      <w:pgSz w:w="12240" w:h="15840"/>
      <w:pgMar w:header="0" w:footer="268" w:top="1360" w:bottom="460" w:left="90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02.278pt;margin-top:767.575989pt;width:407.45pt;height:16.45pt;mso-position-horizontal-relative:page;mso-position-vertical-relative:page;z-index:-16303104" type="#_x0000_t202" id="docshape1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440002pt;margin-top:734.870239pt;width:455.15pt;height:49.15pt;mso-position-horizontal-relative:page;mso-position-vertical-relative:page;z-index:-16302080" type="#_x0000_t202" id="docshape4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2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12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2021,2023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73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6pt;margin-top:734.400024pt;width:475.44pt;height:.24pt;mso-position-horizontal-relative:page;mso-position-vertical-relative:page;z-index:-16301056" id="docshape7" filled="true" fillcolor="#000000" stroked="false">
          <v:fill type="solid"/>
          <w10:wrap type="none"/>
        </v:rect>
      </w:pict>
    </w:r>
    <w:r>
      <w:rPr/>
      <w:pict>
        <v:shape style="position:absolute;margin-left:66.440002pt;margin-top:734.870239pt;width:455.15pt;height:49.15pt;mso-position-horizontal-relative:page;mso-position-vertical-relative:page;z-index:-16300544" type="#_x0000_t202" id="docshape8" filled="false" stroked="false">
          <v:textbox inset="0,0,0,0">
            <w:txbxContent>
              <w:p>
                <w:pPr>
                  <w:spacing w:line="183" w:lineRule="exact" w:before="13"/>
                  <w:ind w:left="4244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10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1"/>
                    <w:sz w:val="16"/>
                  </w:rPr>
                  <w:t> </w:t>
                </w:r>
                <w:r>
                  <w:rPr>
                    <w:spacing w:val="-5"/>
                    <w:sz w:val="16"/>
                  </w:rPr>
                  <w:t>12</w:t>
                </w:r>
              </w:p>
              <w:p>
                <w:pPr>
                  <w:spacing w:line="244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2021,2023</w:t>
                </w:r>
                <w:r>
                  <w:rPr>
                    <w:spacing w:val="-6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this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document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are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confidential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and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proprietary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to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 Holdings Inc. and its subsidiaries. Unauthorized use, disclosure or reproduction is strictly prohibited.</w:t>
                </w:r>
              </w:p>
              <w:p>
                <w:pPr>
                  <w:spacing w:before="105"/>
                  <w:ind w:left="736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278pt;margin-top:767.575989pt;width:407.45pt;height:16.45pt;mso-position-horizontal-relative:page;mso-position-vertical-relative:page;z-index:-16299520" type="#_x0000_t202" id="docshape10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2.278pt;margin-top:767.575989pt;width:407.45pt;height:16.45pt;mso-position-horizontal-relative:page;mso-position-vertical-relative:page;z-index:-16299008" type="#_x0000_t202" id="docshape12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CRO_OP_CTS0003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4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20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9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15-Mar-2023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29152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53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line="235" w:lineRule="auto" w:before="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Distribution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Setup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Product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Disposition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Vendor </w:t>
                      </w:r>
                      <w:r>
                        <w:rPr>
                          <w:spacing w:val="-2"/>
                          <w:sz w:val="20"/>
                        </w:rPr>
                        <w:t>Facility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CRO_OP_CTS0003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13888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30176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53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line="235" w:lineRule="auto" w:before="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Distribution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Setup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Product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Disposition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Vendor </w:t>
                      </w:r>
                      <w:r>
                        <w:rPr>
                          <w:spacing w:val="-2"/>
                          <w:sz w:val="20"/>
                        </w:rPr>
                        <w:t>Facility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CRO_OP_CTS0003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14912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360001pt;margin-top:48.719971pt;width:479.3pt;height:90.5pt;mso-position-horizontal-relative:page;mso-position-vertical-relative:page;z-index:15730688" type="#_x0000_t202" id="docshape9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502"/>
                  <w:gridCol w:w="4953"/>
                </w:tblGrid>
                <w:tr>
                  <w:trPr>
                    <w:trHeight w:val="950" w:hRule="atLeast"/>
                  </w:trPr>
                  <w:tc>
                    <w:tcPr>
                      <w:tcW w:w="4502" w:type="dxa"/>
                      <w:vMerge w:val="restart"/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20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53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line="235" w:lineRule="auto" w:before="9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Distribution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Setup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&amp;</w:t>
                      </w:r>
                      <w:r>
                        <w:rPr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Product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Disposition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at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Vendor </w:t>
                      </w:r>
                      <w:r>
                        <w:rPr>
                          <w:spacing w:val="-2"/>
                          <w:sz w:val="20"/>
                        </w:rPr>
                        <w:t>Facility</w:t>
                      </w:r>
                    </w:p>
                  </w:tc>
                </w:tr>
                <w:tr>
                  <w:trPr>
                    <w:trHeight w:val="830" w:hRule="atLeast"/>
                  </w:trPr>
                  <w:tc>
                    <w:tcPr>
                      <w:tcW w:w="4502" w:type="dxa"/>
                      <w:vMerge/>
                      <w:tcBorders>
                        <w:top w:val="nil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4953" w:type="dxa"/>
                    </w:tcPr>
                    <w:p>
                      <w:pPr>
                        <w:pStyle w:val="TableParagraph"/>
                        <w:spacing w:before="186"/>
                        <w:ind w:left="105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ind w:left="10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CRO_OP_CTS0003</w:t>
                      </w:r>
                      <w:r>
                        <w:rPr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spacing w:val="-10"/>
                          <w:sz w:val="20"/>
                        </w:rPr>
                        <w:t>4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016448">
          <wp:simplePos x="0" y="0"/>
          <wp:positionH relativeFrom="page">
            <wp:posOffset>1262491</wp:posOffset>
          </wp:positionH>
          <wp:positionV relativeFrom="page">
            <wp:posOffset>1070707</wp:posOffset>
          </wp:positionV>
          <wp:extent cx="2001261" cy="365291"/>
          <wp:effectExtent l="0" t="0" r="0" b="0"/>
          <wp:wrapNone/>
          <wp:docPr id="7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1261" cy="3652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72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6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980" w:hanging="7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header" Target="header3.xml"/><Relationship Id="rId12" Type="http://schemas.openxmlformats.org/officeDocument/2006/relationships/footer" Target="footer4.xml"/><Relationship Id="rId13" Type="http://schemas.openxmlformats.org/officeDocument/2006/relationships/header" Target="header4.xml"/><Relationship Id="rId14" Type="http://schemas.openxmlformats.org/officeDocument/2006/relationships/footer" Target="footer5.xml"/><Relationship Id="rId15" Type="http://schemas.openxmlformats.org/officeDocument/2006/relationships/image" Target="media/image2.png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2023-04-11T14:49:03Z</dcterms:created>
  <dcterms:modified xsi:type="dcterms:W3CDTF">2023-04-11T14:49:03Z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2023-02-16T00:00:00Z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(6.5.1.103725) OS (Windows 2012,2,0,64)</vt:lpwstr>
  </property>
</Properties>
</file>