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0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978151" cy="347472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151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200"/>
              <w:ind w:left="172" w:right="119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pacing w:val="-2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Work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pacing w:val="-2"/>
                <w:sz w:val="22"/>
                <w:vertAlign w:val="baseline"/>
              </w:rPr>
              <w:t>Instruction</w:t>
            </w:r>
          </w:p>
          <w:p>
            <w:pPr>
              <w:pStyle w:val="TableParagraph"/>
              <w:spacing w:before="64"/>
              <w:ind w:left="184" w:right="119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Provision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z w:val="22"/>
              </w:rPr>
              <w:t>and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z w:val="22"/>
              </w:rPr>
              <w:t>Storage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z w:val="22"/>
              </w:rPr>
              <w:t>of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z w:val="22"/>
              </w:rPr>
              <w:t>CVs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z w:val="22"/>
              </w:rPr>
              <w:t>for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z w:val="22"/>
              </w:rPr>
              <w:t>Contractors Supporting Global Medical Writing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CS_WI_MW0204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10"/>
                <w:sz w:val="20"/>
              </w:rPr>
              <w:t>6</w:t>
            </w:r>
          </w:p>
        </w:tc>
      </w:tr>
      <w:tr>
        <w:trPr>
          <w:trHeight w:val="579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39"/>
              <w:ind w:left="107"/>
              <w:rPr>
                <w:sz w:val="20"/>
              </w:rPr>
            </w:pPr>
            <w:r>
              <w:rPr>
                <w:sz w:val="20"/>
              </w:rPr>
              <w:t>Jim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Ho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Jim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Ho,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Corinne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Willmott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7"/>
        <w:rPr>
          <w:rFonts w:ascii="Times New Roman"/>
          <w:sz w:val="15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94" w:after="0"/>
        <w:ind w:left="1180" w:right="0" w:hanging="720"/>
        <w:jc w:val="left"/>
        <w:rPr>
          <w:b/>
          <w:sz w:val="22"/>
        </w:rPr>
      </w:pPr>
      <w:bookmarkStart w:name="PURPOSE" w:id="1"/>
      <w:bookmarkEnd w:id="1"/>
      <w:r>
        <w:rPr>
          <w:b/>
          <w:spacing w:val="-2"/>
          <w:sz w:val="22"/>
        </w:rPr>
        <w:t>PURPOSE</w:t>
      </w:r>
    </w:p>
    <w:p>
      <w:pPr>
        <w:pStyle w:val="BodyText"/>
        <w:spacing w:before="121"/>
        <w:ind w:left="1180" w:right="479"/>
      </w:pPr>
      <w:r>
        <w:rPr/>
        <w:t>To provide a framework for the provision and storage of curricula vitae (CVs) for contractors</w:t>
      </w:r>
      <w:r>
        <w:rPr>
          <w:spacing w:val="-4"/>
        </w:rPr>
        <w:t> </w:t>
      </w:r>
      <w:r>
        <w:rPr/>
        <w:t>supporting</w:t>
      </w:r>
      <w:r>
        <w:rPr>
          <w:spacing w:val="-4"/>
        </w:rPr>
        <w:t> </w:t>
      </w:r>
      <w:r>
        <w:rPr/>
        <w:t>Global</w:t>
      </w:r>
      <w:r>
        <w:rPr>
          <w:spacing w:val="-4"/>
        </w:rPr>
        <w:t> </w:t>
      </w:r>
      <w:r>
        <w:rPr/>
        <w:t>Medical</w:t>
      </w:r>
      <w:r>
        <w:rPr>
          <w:spacing w:val="-4"/>
        </w:rPr>
        <w:t> </w:t>
      </w:r>
      <w:r>
        <w:rPr/>
        <w:t>Writing,</w:t>
      </w:r>
      <w:r>
        <w:rPr>
          <w:spacing w:val="-4"/>
        </w:rPr>
        <w:t> </w:t>
      </w:r>
      <w:r>
        <w:rPr/>
        <w:t>as</w:t>
      </w:r>
      <w:r>
        <w:rPr>
          <w:spacing w:val="-4"/>
        </w:rPr>
        <w:t> </w:t>
      </w:r>
      <w:r>
        <w:rPr/>
        <w:t>required</w:t>
      </w:r>
      <w:r>
        <w:rPr>
          <w:spacing w:val="-4"/>
        </w:rPr>
        <w:t> </w:t>
      </w:r>
      <w:r>
        <w:rPr/>
        <w:t>by</w:t>
      </w:r>
      <w:r>
        <w:rPr>
          <w:spacing w:val="-4"/>
        </w:rPr>
        <w:t> </w:t>
      </w:r>
      <w:r>
        <w:rPr/>
        <w:t>CS_OP_TR001,</w:t>
      </w:r>
      <w:r>
        <w:rPr>
          <w:spacing w:val="-4"/>
        </w:rPr>
        <w:t> </w:t>
      </w:r>
      <w:r>
        <w:rPr/>
        <w:t>Planning and Recording of Training for Staff.</w:t>
      </w:r>
    </w:p>
    <w:p>
      <w:pPr>
        <w:pStyle w:val="BodyText"/>
        <w:spacing w:before="5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  <w:rPr>
          <w:b/>
          <w:sz w:val="22"/>
        </w:rPr>
      </w:pPr>
      <w:bookmarkStart w:name="SCOPE" w:id="2"/>
      <w:bookmarkEnd w:id="2"/>
      <w:r>
        <w:rPr>
          <w:b/>
          <w:spacing w:val="-2"/>
          <w:sz w:val="22"/>
        </w:rPr>
        <w:t>SCOPE</w:t>
      </w:r>
    </w:p>
    <w:p>
      <w:pPr>
        <w:pStyle w:val="BodyText"/>
        <w:spacing w:before="5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899" w:val="left" w:leader="none"/>
          <w:tab w:pos="1900" w:val="left" w:leader="none"/>
        </w:tabs>
        <w:spacing w:line="240" w:lineRule="auto" w:before="0" w:after="0"/>
        <w:ind w:left="1900" w:right="631" w:hanging="720"/>
        <w:jc w:val="left"/>
        <w:rPr>
          <w:sz w:val="22"/>
        </w:rPr>
      </w:pPr>
      <w:r>
        <w:rPr>
          <w:sz w:val="22"/>
        </w:rPr>
        <w:t>This</w:t>
      </w:r>
      <w:r>
        <w:rPr>
          <w:spacing w:val="-1"/>
          <w:sz w:val="22"/>
        </w:rPr>
        <w:t> </w:t>
      </w:r>
      <w:r>
        <w:rPr>
          <w:sz w:val="22"/>
        </w:rPr>
        <w:t>work</w:t>
      </w:r>
      <w:r>
        <w:rPr>
          <w:spacing w:val="-4"/>
          <w:sz w:val="22"/>
        </w:rPr>
        <w:t> </w:t>
      </w:r>
      <w:r>
        <w:rPr>
          <w:sz w:val="22"/>
        </w:rPr>
        <w:t>instruction</w:t>
      </w:r>
      <w:r>
        <w:rPr>
          <w:spacing w:val="-4"/>
          <w:sz w:val="22"/>
        </w:rPr>
        <w:t> </w:t>
      </w:r>
      <w:r>
        <w:rPr>
          <w:sz w:val="22"/>
        </w:rPr>
        <w:t>(WI)</w:t>
      </w:r>
      <w:r>
        <w:rPr>
          <w:spacing w:val="-8"/>
          <w:sz w:val="22"/>
        </w:rPr>
        <w:t> </w:t>
      </w:r>
      <w:r>
        <w:rPr>
          <w:sz w:val="22"/>
        </w:rPr>
        <w:t>applies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situations</w:t>
      </w:r>
      <w:r>
        <w:rPr>
          <w:spacing w:val="-4"/>
          <w:sz w:val="22"/>
        </w:rPr>
        <w:t> </w:t>
      </w:r>
      <w:r>
        <w:rPr>
          <w:sz w:val="22"/>
        </w:rPr>
        <w:t>where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Global</w:t>
      </w:r>
      <w:r>
        <w:rPr>
          <w:spacing w:val="-3"/>
          <w:sz w:val="22"/>
        </w:rPr>
        <w:t> </w:t>
      </w:r>
      <w:r>
        <w:rPr>
          <w:sz w:val="22"/>
        </w:rPr>
        <w:t>Medical</w:t>
      </w:r>
      <w:r>
        <w:rPr>
          <w:spacing w:val="-4"/>
          <w:sz w:val="22"/>
        </w:rPr>
        <w:t> </w:t>
      </w:r>
      <w:r>
        <w:rPr>
          <w:sz w:val="22"/>
        </w:rPr>
        <w:t>Writing </w:t>
      </w:r>
      <w:bookmarkStart w:name="ROLES AND RESPONSIBILITIES" w:id="3"/>
      <w:bookmarkEnd w:id="3"/>
      <w:r>
        <w:rPr>
          <w:sz w:val="22"/>
        </w:rPr>
        <w:t>busines</w:t>
      </w:r>
      <w:r>
        <w:rPr>
          <w:sz w:val="22"/>
        </w:rPr>
        <w:t>s unit engages a contractor to support the team as required.</w:t>
      </w:r>
    </w:p>
    <w:p>
      <w:pPr>
        <w:pStyle w:val="BodyText"/>
        <w:spacing w:before="8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  <w:rPr>
          <w:b/>
          <w:sz w:val="22"/>
        </w:rPr>
      </w:pPr>
      <w:r>
        <w:rPr>
          <w:b/>
          <w:sz w:val="22"/>
        </w:rPr>
        <w:t>ROLES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RESPONSIBILITIES</w:t>
      </w:r>
    </w:p>
    <w:p>
      <w:pPr>
        <w:pStyle w:val="BodyText"/>
        <w:spacing w:before="126"/>
        <w:ind w:left="1180"/>
      </w:pPr>
      <w:r>
        <w:rPr/>
        <w:t>The</w:t>
      </w:r>
      <w:r>
        <w:rPr>
          <w:spacing w:val="-7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14"/>
        </w:rPr>
        <w:t> </w:t>
      </w:r>
      <w:r>
        <w:rPr>
          <w:spacing w:val="-5"/>
        </w:rPr>
        <w:t>WI:</w:t>
      </w:r>
    </w:p>
    <w:p>
      <w:pPr>
        <w:pStyle w:val="BodyText"/>
        <w:spacing w:before="1" w:after="1"/>
        <w:rPr>
          <w:sz w:val="10"/>
        </w:rPr>
      </w:pPr>
    </w:p>
    <w:tbl>
      <w:tblPr>
        <w:tblW w:w="0" w:type="auto"/>
        <w:jc w:val="left"/>
        <w:tblInd w:w="10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5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Reporting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Manager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</w:tr>
    </w:tbl>
    <w:p>
      <w:pPr>
        <w:pStyle w:val="BodyText"/>
        <w:spacing w:before="6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  <w:rPr>
          <w:b/>
          <w:sz w:val="22"/>
        </w:rPr>
      </w:pPr>
      <w:bookmarkStart w:name="DEFINITIONS" w:id="4"/>
      <w:bookmarkEnd w:id="4"/>
      <w:r>
        <w:rPr>
          <w:b/>
          <w:spacing w:val="-2"/>
          <w:sz w:val="22"/>
        </w:rPr>
        <w:t>DEFINITIONS</w:t>
      </w:r>
    </w:p>
    <w:p>
      <w:pPr>
        <w:pStyle w:val="BodyText"/>
        <w:spacing w:before="121"/>
        <w:ind w:left="1179" w:right="479"/>
      </w:pPr>
      <w:r>
        <w:rPr>
          <w:b/>
        </w:rPr>
        <w:t>Global Medical Writing Reporting Manager:</w:t>
      </w:r>
      <w:r>
        <w:rPr>
          <w:b/>
          <w:spacing w:val="40"/>
        </w:rPr>
        <w:t> </w:t>
      </w:r>
      <w:r>
        <w:rPr/>
        <w:t>Manager within the Global Medical Writing</w:t>
      </w:r>
      <w:r>
        <w:rPr>
          <w:spacing w:val="-4"/>
        </w:rPr>
        <w:t> </w:t>
      </w:r>
      <w:r>
        <w:rPr/>
        <w:t>team</w:t>
      </w:r>
      <w:r>
        <w:rPr>
          <w:spacing w:val="-3"/>
        </w:rPr>
        <w:t> </w:t>
      </w:r>
      <w:r>
        <w:rPr/>
        <w:t>responsible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engaging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monitoring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use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specific</w:t>
      </w:r>
      <w:r>
        <w:rPr>
          <w:spacing w:val="-3"/>
        </w:rPr>
        <w:t> </w:t>
      </w:r>
      <w:r>
        <w:rPr/>
        <w:t>contractor. May be named as the contractor’s “Line Manager” in Workday.</w:t>
      </w:r>
    </w:p>
    <w:p>
      <w:pPr>
        <w:pStyle w:val="BodyText"/>
        <w:spacing w:line="244" w:lineRule="auto" w:before="120"/>
        <w:ind w:left="1179" w:right="479"/>
      </w:pPr>
      <w:r>
        <w:rPr>
          <w:b/>
        </w:rPr>
        <w:t>Contractor:</w:t>
      </w:r>
      <w:r>
        <w:rPr>
          <w:b/>
          <w:spacing w:val="40"/>
        </w:rPr>
        <w:t> </w:t>
      </w:r>
      <w:r>
        <w:rPr/>
        <w:t>A</w:t>
      </w:r>
      <w:r>
        <w:rPr>
          <w:spacing w:val="-6"/>
        </w:rPr>
        <w:t> </w:t>
      </w:r>
      <w:r>
        <w:rPr/>
        <w:t>self-</w:t>
      </w:r>
      <w:r>
        <w:rPr>
          <w:spacing w:val="-9"/>
        </w:rPr>
        <w:t> </w:t>
      </w:r>
      <w:r>
        <w:rPr/>
        <w:t>or</w:t>
      </w:r>
      <w:r>
        <w:rPr>
          <w:spacing w:val="-3"/>
        </w:rPr>
        <w:t> </w:t>
      </w:r>
      <w:r>
        <w:rPr/>
        <w:t>agency-employed</w:t>
      </w:r>
      <w:r>
        <w:rPr>
          <w:spacing w:val="-4"/>
        </w:rPr>
        <w:t> </w:t>
      </w:r>
      <w:r>
        <w:rPr/>
        <w:t>professional</w:t>
      </w:r>
      <w:r>
        <w:rPr>
          <w:spacing w:val="-4"/>
        </w:rPr>
        <w:t> </w:t>
      </w:r>
      <w:r>
        <w:rPr/>
        <w:t>whom</w:t>
      </w:r>
      <w:r>
        <w:rPr>
          <w:spacing w:val="-2"/>
        </w:rPr>
        <w:t> </w:t>
      </w:r>
      <w:r>
        <w:rPr/>
        <w:t>IQVIA</w:t>
      </w:r>
      <w:r>
        <w:rPr>
          <w:spacing w:val="-2"/>
        </w:rPr>
        <w:t> </w:t>
      </w:r>
      <w:r>
        <w:rPr/>
        <w:t>engages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support the work of the Global Medical Writing business unit.</w:t>
      </w:r>
    </w:p>
    <w:p>
      <w:pPr>
        <w:pStyle w:val="BodyText"/>
        <w:spacing w:before="9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1"/>
        <w:jc w:val="left"/>
        <w:rPr>
          <w:b/>
          <w:sz w:val="22"/>
        </w:rPr>
      </w:pPr>
      <w:bookmarkStart w:name="MATERIAL AND EQUIPMENT" w:id="5"/>
      <w:bookmarkEnd w:id="5"/>
      <w:r>
        <w:rPr>
          <w:b/>
          <w:sz w:val="22"/>
        </w:rPr>
        <w:t>MA</w:t>
      </w:r>
      <w:r>
        <w:rPr>
          <w:b/>
          <w:sz w:val="22"/>
        </w:rPr>
        <w:t>TERIAL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EQUIPMENT</w:t>
      </w:r>
    </w:p>
    <w:p>
      <w:pPr>
        <w:pStyle w:val="BodyText"/>
        <w:spacing w:before="127"/>
        <w:ind w:left="1179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6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1"/>
        <w:jc w:val="left"/>
        <w:rPr>
          <w:b/>
          <w:sz w:val="22"/>
        </w:rPr>
      </w:pPr>
      <w:bookmarkStart w:name="PROCEDURE" w:id="6"/>
      <w:bookmarkEnd w:id="6"/>
      <w:r>
        <w:rPr/>
      </w:r>
      <w:bookmarkStart w:name="Process for the Provision and Storage of" w:id="7"/>
      <w:bookmarkEnd w:id="7"/>
      <w:r>
        <w:rPr>
          <w:b/>
          <w:spacing w:val="-2"/>
          <w:sz w:val="22"/>
        </w:rPr>
        <w:t>PROCEDURE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899" w:val="left" w:leader="none"/>
          <w:tab w:pos="1900" w:val="left" w:leader="none"/>
        </w:tabs>
        <w:spacing w:line="240" w:lineRule="auto" w:before="0" w:after="0"/>
        <w:ind w:left="1900" w:right="0" w:hanging="721"/>
        <w:jc w:val="left"/>
        <w:rPr>
          <w:b/>
          <w:sz w:val="22"/>
        </w:rPr>
      </w:pPr>
      <w:r>
        <w:rPr>
          <w:b/>
          <w:sz w:val="22"/>
        </w:rPr>
        <w:t>Process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Provision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Storage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CVs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Contractors</w:t>
      </w:r>
    </w:p>
    <w:p>
      <w:pPr>
        <w:pStyle w:val="BodyText"/>
        <w:spacing w:before="122"/>
        <w:ind w:left="1899" w:right="479"/>
      </w:pPr>
      <w:r>
        <w:rPr/>
        <w:t>CVs</w:t>
      </w:r>
      <w:r>
        <w:rPr>
          <w:spacing w:val="-5"/>
        </w:rPr>
        <w:t> </w:t>
      </w:r>
      <w:r>
        <w:rPr/>
        <w:t>for</w:t>
      </w:r>
      <w:r>
        <w:rPr>
          <w:spacing w:val="-5"/>
        </w:rPr>
        <w:t> </w:t>
      </w:r>
      <w:r>
        <w:rPr/>
        <w:t>contractors</w:t>
      </w:r>
      <w:r>
        <w:rPr>
          <w:spacing w:val="-5"/>
        </w:rPr>
        <w:t> </w:t>
      </w:r>
      <w:r>
        <w:rPr/>
        <w:t>will</w:t>
      </w:r>
      <w:r>
        <w:rPr>
          <w:spacing w:val="-5"/>
        </w:rPr>
        <w:t> </w:t>
      </w:r>
      <w:r>
        <w:rPr/>
        <w:t>be</w:t>
      </w:r>
      <w:r>
        <w:rPr>
          <w:spacing w:val="-5"/>
        </w:rPr>
        <w:t> </w:t>
      </w:r>
      <w:r>
        <w:rPr/>
        <w:t>retained</w:t>
      </w:r>
      <w:r>
        <w:rPr>
          <w:spacing w:val="-5"/>
        </w:rPr>
        <w:t> </w:t>
      </w:r>
      <w:r>
        <w:rPr/>
        <w:t>in</w:t>
      </w:r>
      <w:r>
        <w:rPr>
          <w:spacing w:val="-5"/>
        </w:rPr>
        <w:t> </w:t>
      </w:r>
      <w:r>
        <w:rPr/>
        <w:t>accordance</w:t>
      </w:r>
      <w:r>
        <w:rPr>
          <w:spacing w:val="-5"/>
        </w:rPr>
        <w:t> </w:t>
      </w:r>
      <w:r>
        <w:rPr/>
        <w:t>with</w:t>
      </w:r>
      <w:r>
        <w:rPr>
          <w:spacing w:val="-3"/>
        </w:rPr>
        <w:t> </w:t>
      </w:r>
      <w:r>
        <w:rPr/>
        <w:t>QCP_OD_BSP0016, IQVIA Global Records Retention Schedule for Human Resources Records (current requirement for Independent Contractor is termination +3 years).</w:t>
      </w:r>
    </w:p>
    <w:p>
      <w:pPr>
        <w:pStyle w:val="BodyText"/>
        <w:spacing w:before="4"/>
        <w:rPr>
          <w:sz w:val="10"/>
        </w:rPr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Reporting Manager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Ensures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contractors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provide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current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CV within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1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year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before contract start date and that it includes details of academic qualifications, relevant work experience, and relevant training.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contract </w:t>
            </w:r>
            <w:r>
              <w:rPr>
                <w:spacing w:val="-2"/>
                <w:sz w:val="20"/>
              </w:rPr>
              <w:t>agreement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"/>
        <w:rPr>
          <w:sz w:val="10"/>
        </w:rPr>
      </w:pPr>
      <w:r>
        <w:rPr/>
        <w:pict>
          <v:rect style="position:absolute;margin-left:70.559998pt;margin-top:7.271953pt;width:470.88pt;height:.48pt;mso-position-horizontal-relative:page;mso-position-vertical-relative:paragraph;z-index:-15728640;mso-wrap-distance-left:0;mso-wrap-distance-right:0" id="docshape2" filled="true" fillcolor="#000000" stroked="false">
            <v:fill type="solid"/>
            <w10:wrap type="topAndBottom"/>
          </v:rect>
        </w:pict>
      </w:r>
    </w:p>
    <w:p>
      <w:pPr>
        <w:spacing w:line="183" w:lineRule="exact" w:before="22"/>
        <w:ind w:left="4732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1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2</w:t>
      </w:r>
    </w:p>
    <w:p>
      <w:pPr>
        <w:spacing w:before="0"/>
        <w:ind w:left="459" w:right="479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4"/>
          <w:sz w:val="16"/>
        </w:rPr>
        <w:t> </w:t>
      </w:r>
      <w:r>
        <w:rPr>
          <w:sz w:val="16"/>
        </w:rPr>
        <w:t>2013,</w:t>
      </w:r>
      <w:r>
        <w:rPr>
          <w:spacing w:val="-2"/>
          <w:sz w:val="16"/>
        </w:rPr>
        <w:t> </w:t>
      </w:r>
      <w:r>
        <w:rPr>
          <w:sz w:val="16"/>
        </w:rPr>
        <w:t>2015,</w:t>
      </w:r>
      <w:r>
        <w:rPr>
          <w:spacing w:val="-2"/>
          <w:sz w:val="16"/>
        </w:rPr>
        <w:t> </w:t>
      </w:r>
      <w:r>
        <w:rPr>
          <w:sz w:val="16"/>
        </w:rPr>
        <w:t>2017,</w:t>
      </w:r>
      <w:r>
        <w:rPr>
          <w:spacing w:val="-2"/>
          <w:sz w:val="16"/>
        </w:rPr>
        <w:t> </w:t>
      </w:r>
      <w:r>
        <w:rPr>
          <w:sz w:val="16"/>
        </w:rPr>
        <w:t>2019,</w:t>
      </w:r>
      <w:r>
        <w:rPr>
          <w:spacing w:val="-1"/>
          <w:sz w:val="16"/>
        </w:rPr>
        <w:t> </w:t>
      </w:r>
      <w:r>
        <w:rPr>
          <w:sz w:val="16"/>
        </w:rPr>
        <w:t>2021,</w:t>
      </w:r>
      <w:r>
        <w:rPr>
          <w:spacing w:val="-3"/>
          <w:sz w:val="16"/>
        </w:rPr>
        <w:t> </w:t>
      </w:r>
      <w:r>
        <w:rPr>
          <w:sz w:val="16"/>
        </w:rPr>
        <w:t>2023</w:t>
      </w:r>
      <w:r>
        <w:rPr>
          <w:spacing w:val="-2"/>
          <w:sz w:val="16"/>
        </w:rPr>
        <w:t> </w:t>
      </w:r>
      <w:r>
        <w:rPr>
          <w:sz w:val="16"/>
        </w:rPr>
        <w:t>IQVIA.</w:t>
      </w:r>
      <w:r>
        <w:rPr>
          <w:spacing w:val="-3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3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3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 proprietary to IQVIA Holdings Inc. and its subsidiaries. Unauthorized use, disclosure or reproduction is strictly prohibited.</w:t>
      </w:r>
    </w:p>
    <w:p>
      <w:pPr>
        <w:spacing w:after="0"/>
        <w:jc w:val="left"/>
        <w:rPr>
          <w:sz w:val="16"/>
        </w:rPr>
        <w:sectPr>
          <w:footerReference w:type="default" r:id="rId5"/>
          <w:type w:val="continuous"/>
          <w:pgSz w:w="12240" w:h="15840"/>
          <w:pgMar w:footer="268" w:header="0" w:top="960" w:bottom="460" w:left="980" w:right="960"/>
          <w:pgNumType w:start="1"/>
        </w:sectPr>
      </w:pPr>
    </w:p>
    <w:tbl>
      <w:tblPr>
        <w:tblW w:w="0" w:type="auto"/>
        <w:jc w:val="left"/>
        <w:tblInd w:w="4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02"/>
        <w:gridCol w:w="4953"/>
      </w:tblGrid>
      <w:tr>
        <w:trPr>
          <w:trHeight w:val="950" w:hRule="atLeast"/>
        </w:trPr>
        <w:tc>
          <w:tcPr>
            <w:tcW w:w="4502" w:type="dxa"/>
            <w:vMerge w:val="restart"/>
          </w:tcPr>
          <w:p>
            <w:pPr>
              <w:pStyle w:val="TableParagraph"/>
              <w:ind w:left="0"/>
              <w:rPr>
                <w:sz w:val="20"/>
              </w:rPr>
            </w:pPr>
          </w:p>
          <w:p>
            <w:pPr>
              <w:pStyle w:val="TableParagraph"/>
              <w:ind w:left="0"/>
              <w:rPr>
                <w:sz w:val="20"/>
              </w:rPr>
            </w:pPr>
          </w:p>
          <w:p>
            <w:pPr>
              <w:pStyle w:val="TableParagraph"/>
              <w:ind w:left="0"/>
              <w:rPr>
                <w:sz w:val="21"/>
              </w:rPr>
            </w:pPr>
          </w:p>
          <w:p>
            <w:pPr>
              <w:pStyle w:val="TableParagraph"/>
              <w:ind w:left="595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022616" cy="369189"/>
                  <wp:effectExtent l="0" t="0" r="0" b="0"/>
                  <wp:docPr id="3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2616" cy="369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4953" w:type="dxa"/>
          </w:tcPr>
          <w:p>
            <w:pPr>
              <w:pStyle w:val="TableParagraph"/>
              <w:spacing w:before="153"/>
              <w:ind w:left="105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Title:</w:t>
            </w:r>
          </w:p>
          <w:p>
            <w:pPr>
              <w:pStyle w:val="TableParagraph"/>
              <w:spacing w:line="235" w:lineRule="auto" w:before="9"/>
              <w:ind w:left="105"/>
              <w:rPr>
                <w:sz w:val="20"/>
              </w:rPr>
            </w:pPr>
            <w:r>
              <w:rPr>
                <w:sz w:val="20"/>
              </w:rPr>
              <w:t>Provision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Storage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CVs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Contractors Supporting Global Medical Writing</w:t>
            </w:r>
          </w:p>
        </w:tc>
      </w:tr>
      <w:tr>
        <w:trPr>
          <w:trHeight w:val="830" w:hRule="atLeast"/>
        </w:trPr>
        <w:tc>
          <w:tcPr>
            <w:tcW w:w="450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953" w:type="dxa"/>
          </w:tcPr>
          <w:p>
            <w:pPr>
              <w:pStyle w:val="TableParagraph"/>
              <w:spacing w:before="186"/>
              <w:ind w:left="105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68"/>
              <w:ind w:left="105"/>
              <w:rPr>
                <w:sz w:val="20"/>
              </w:rPr>
            </w:pPr>
            <w:r>
              <w:rPr>
                <w:sz w:val="20"/>
              </w:rPr>
              <w:t>CS_WI_MW0204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10"/>
                <w:sz w:val="20"/>
              </w:rPr>
              <w:t>6</w:t>
            </w:r>
          </w:p>
        </w:tc>
      </w:tr>
    </w:tbl>
    <w:p>
      <w:pPr>
        <w:pStyle w:val="BodyText"/>
        <w:spacing w:before="10"/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85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Reporting Manager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3"/>
              <w:rPr>
                <w:sz w:val="20"/>
              </w:rPr>
            </w:pPr>
            <w:r>
              <w:rPr>
                <w:sz w:val="20"/>
              </w:rPr>
              <w:t>Saves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copy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CV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rFonts w:ascii="Tahoma"/>
                <w:sz w:val="20"/>
              </w:rPr>
              <w:t>Global</w:t>
            </w:r>
            <w:r>
              <w:rPr>
                <w:rFonts w:ascii="Tahoma"/>
                <w:spacing w:val="-4"/>
                <w:sz w:val="20"/>
              </w:rPr>
              <w:t> </w:t>
            </w:r>
            <w:r>
              <w:rPr>
                <w:rFonts w:ascii="Tahoma"/>
                <w:sz w:val="20"/>
              </w:rPr>
              <w:t>Medical</w:t>
            </w:r>
            <w:r>
              <w:rPr>
                <w:rFonts w:ascii="Tahoma"/>
                <w:spacing w:val="-3"/>
                <w:sz w:val="20"/>
              </w:rPr>
              <w:t> </w:t>
            </w:r>
            <w:r>
              <w:rPr>
                <w:rFonts w:ascii="Tahoma"/>
                <w:sz w:val="20"/>
              </w:rPr>
              <w:t>Organization</w:t>
            </w:r>
            <w:r>
              <w:rPr>
                <w:rFonts w:ascii="Tahoma"/>
                <w:spacing w:val="-3"/>
                <w:sz w:val="20"/>
              </w:rPr>
              <w:t> </w:t>
            </w:r>
            <w:r>
              <w:rPr>
                <w:rFonts w:ascii="Tahoma"/>
                <w:sz w:val="20"/>
              </w:rPr>
              <w:t>area</w:t>
            </w:r>
            <w:r>
              <w:rPr>
                <w:rFonts w:ascii="Tahoma"/>
                <w:spacing w:val="-3"/>
                <w:sz w:val="20"/>
              </w:rPr>
              <w:t> </w:t>
            </w:r>
            <w:r>
              <w:rPr>
                <w:rFonts w:ascii="Tahoma"/>
                <w:sz w:val="20"/>
              </w:rPr>
              <w:t>of ELVIS</w:t>
            </w:r>
            <w:r>
              <w:rPr>
                <w:sz w:val="20"/>
              </w:rPr>
              <w:t>, located at:</w:t>
            </w:r>
          </w:p>
          <w:p>
            <w:pPr>
              <w:pStyle w:val="TableParagraph"/>
              <w:spacing w:line="244" w:lineRule="auto" w:before="39"/>
              <w:ind w:right="131"/>
              <w:rPr>
                <w:sz w:val="20"/>
              </w:rPr>
            </w:pPr>
            <w:r>
              <w:rPr>
                <w:sz w:val="20"/>
              </w:rPr>
              <w:t>ELVIS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Enterprise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-&gt;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Quintiles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Organizations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-&gt;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Global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Medical Writing -&gt; Common -&gt; Staff -&gt; CVs -&gt; Contractors</w:t>
            </w:r>
          </w:p>
          <w:p>
            <w:pPr>
              <w:pStyle w:val="TableParagraph"/>
              <w:spacing w:before="4"/>
              <w:ind w:left="0"/>
              <w:rPr>
                <w:sz w:val="29"/>
              </w:rPr>
            </w:pPr>
          </w:p>
          <w:p>
            <w:pPr>
              <w:pStyle w:val="TableParagraph"/>
              <w:ind w:right="131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Assurance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staff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read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stored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CVs for inspection/audit purposes.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right="199"/>
              <w:rPr>
                <w:sz w:val="20"/>
              </w:rPr>
            </w:pPr>
            <w:r>
              <w:rPr>
                <w:spacing w:val="-2"/>
                <w:sz w:val="20"/>
              </w:rPr>
              <w:t>Contract signature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Reporting Manager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right="131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processes,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Sections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6.1.1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6.1.2,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 updated CV at the time of any contract renewal.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Contract</w:t>
            </w:r>
            <w:r>
              <w:rPr>
                <w:sz w:val="20"/>
              </w:rPr>
              <w:t> </w:t>
            </w:r>
            <w:r>
              <w:rPr>
                <w:spacing w:val="-2"/>
                <w:sz w:val="20"/>
              </w:rPr>
              <w:t>renewal</w:t>
            </w:r>
          </w:p>
        </w:tc>
      </w:tr>
    </w:tbl>
    <w:p>
      <w:pPr>
        <w:pStyle w:val="BodyText"/>
        <w:spacing w:before="4"/>
        <w:rPr>
          <w:sz w:val="12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94" w:after="6"/>
        <w:ind w:left="1180" w:right="0" w:hanging="720"/>
        <w:jc w:val="left"/>
        <w:rPr>
          <w:b/>
          <w:sz w:val="22"/>
        </w:rPr>
      </w:pPr>
      <w:bookmarkStart w:name="SUPPORTING DOCUMENTATION" w:id="8"/>
      <w:bookmarkEnd w:id="8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tbl>
      <w:tblPr>
        <w:tblW w:w="0" w:type="auto"/>
        <w:jc w:val="left"/>
        <w:tblInd w:w="1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spacing w:before="38"/>
              <w:ind w:left="839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7">
              <w:r>
                <w:rPr>
                  <w:color w:val="0562C1"/>
                  <w:spacing w:val="-2"/>
                  <w:sz w:val="22"/>
                  <w:u w:val="single" w:color="0562C1"/>
                </w:rPr>
                <w:t>CS_OP_TR001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Planning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Recording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Training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Staff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38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8">
              <w:r>
                <w:rPr>
                  <w:color w:val="0562C1"/>
                  <w:spacing w:val="-2"/>
                  <w:sz w:val="22"/>
                  <w:u w:val="single" w:color="0562C1"/>
                </w:rPr>
                <w:t>QCP_OD_BSP0016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IQVIA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Global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Records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Retention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Schedule</w:t>
            </w:r>
          </w:p>
        </w:tc>
      </w:tr>
    </w:tbl>
    <w:p>
      <w:pPr>
        <w:pStyle w:val="BodyText"/>
        <w:spacing w:before="1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1" w:after="6"/>
        <w:ind w:left="1180" w:right="0" w:hanging="720"/>
        <w:jc w:val="left"/>
        <w:rPr>
          <w:b/>
          <w:sz w:val="22"/>
        </w:rPr>
      </w:pPr>
      <w:bookmarkStart w:name="SUPERSEDES" w:id="9"/>
      <w:bookmarkEnd w:id="9"/>
      <w:r>
        <w:rPr>
          <w:b/>
          <w:spacing w:val="-2"/>
          <w:sz w:val="22"/>
        </w:rPr>
        <w:t>SUPERSEDES</w:t>
      </w:r>
    </w:p>
    <w:tbl>
      <w:tblPr>
        <w:tblW w:w="0" w:type="auto"/>
        <w:jc w:val="left"/>
        <w:tblInd w:w="1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3802"/>
        <w:gridCol w:w="2338"/>
      </w:tblGrid>
      <w:tr>
        <w:trPr>
          <w:trHeight w:val="287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802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338" w:type="dxa"/>
            <w:shd w:val="clear" w:color="auto" w:fill="BFBFBF"/>
          </w:tcPr>
          <w:p>
            <w:pPr>
              <w:pStyle w:val="TableParagraph"/>
              <w:spacing w:line="248" w:lineRule="exact"/>
              <w:ind w:left="104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762" w:hRule="atLeast"/>
        </w:trPr>
        <w:tc>
          <w:tcPr>
            <w:tcW w:w="3778" w:type="dxa"/>
          </w:tcPr>
          <w:p>
            <w:pPr>
              <w:pStyle w:val="TableParagraph"/>
              <w:tabs>
                <w:tab w:pos="1545" w:val="left" w:leader="none"/>
              </w:tabs>
              <w:spacing w:before="38"/>
              <w:ind w:left="82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CS_WI_MW0204</w:t>
            </w:r>
          </w:p>
        </w:tc>
        <w:tc>
          <w:tcPr>
            <w:tcW w:w="3802" w:type="dxa"/>
          </w:tcPr>
          <w:p>
            <w:pPr>
              <w:pStyle w:val="TableParagraph"/>
              <w:spacing w:line="254" w:lineRule="exact"/>
              <w:ind w:left="105"/>
              <w:rPr>
                <w:sz w:val="22"/>
              </w:rPr>
            </w:pPr>
            <w:r>
              <w:rPr>
                <w:sz w:val="22"/>
              </w:rPr>
              <w:t>Provision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Storage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CVs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for Contractors Supporting Global </w:t>
            </w:r>
            <w:bookmarkStart w:name="MODIFICATION FROM PREVIOUS REVISION" w:id="10"/>
            <w:bookmarkEnd w:id="10"/>
            <w:r>
              <w:rPr>
                <w:sz w:val="22"/>
              </w:rPr>
              <w:t>Medica</w:t>
            </w:r>
            <w:r>
              <w:rPr>
                <w:sz w:val="22"/>
              </w:rPr>
              <w:t>l Writing</w:t>
            </w:r>
          </w:p>
        </w:tc>
        <w:tc>
          <w:tcPr>
            <w:tcW w:w="2338" w:type="dxa"/>
          </w:tcPr>
          <w:p>
            <w:pPr>
              <w:pStyle w:val="TableParagraph"/>
              <w:ind w:left="104"/>
              <w:rPr>
                <w:sz w:val="22"/>
              </w:rPr>
            </w:pPr>
            <w:r>
              <w:rPr>
                <w:w w:val="100"/>
                <w:sz w:val="22"/>
              </w:rPr>
              <w:t>5</w:t>
            </w:r>
          </w:p>
        </w:tc>
      </w:tr>
    </w:tbl>
    <w:p>
      <w:pPr>
        <w:pStyle w:val="BodyText"/>
        <w:spacing w:before="1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7"/>
        <w:ind w:left="1180" w:right="0" w:hanging="720"/>
        <w:jc w:val="left"/>
        <w:rPr>
          <w:b/>
          <w:sz w:val="22"/>
        </w:rPr>
      </w:pPr>
      <w:r>
        <w:rPr>
          <w:b/>
          <w:sz w:val="22"/>
        </w:rPr>
        <w:t>MODIFICATION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tbl>
      <w:tblPr>
        <w:tblW w:w="0" w:type="auto"/>
        <w:jc w:val="left"/>
        <w:tblInd w:w="1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325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03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2999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Added contractors should provide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reporting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manager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their current/latest CV 1 year before contract start date to the </w:t>
            </w:r>
            <w:r>
              <w:rPr>
                <w:spacing w:val="-2"/>
                <w:sz w:val="22"/>
              </w:rPr>
              <w:t>sentence:</w:t>
            </w:r>
          </w:p>
          <w:p>
            <w:pPr>
              <w:pStyle w:val="TableParagraph"/>
              <w:spacing w:line="228" w:lineRule="auto" w:before="37"/>
              <w:ind w:left="110" w:right="92"/>
              <w:rPr>
                <w:sz w:val="22"/>
              </w:rPr>
            </w:pPr>
            <w:r>
              <w:rPr>
                <w:sz w:val="22"/>
              </w:rPr>
              <w:t>Ensures that contractors provide a current CV “within 1 year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before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contract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start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date” and that it includes details of academic qualifications, relevant work experience, and relevant training.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2"/>
                <w:sz w:val="22"/>
              </w:rPr>
              <w:t>6.1.1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right="153"/>
              <w:rPr>
                <w:sz w:val="22"/>
              </w:rPr>
            </w:pPr>
            <w:r>
              <w:rPr>
                <w:sz w:val="22"/>
              </w:rPr>
              <w:t>To make sure contractor provides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reporting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manager with latest CV.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  <w:rPr>
          <w:b/>
          <w:sz w:val="22"/>
        </w:rPr>
      </w:pPr>
      <w:bookmarkStart w:name="APPENDICES" w:id="11"/>
      <w:bookmarkEnd w:id="11"/>
      <w:r>
        <w:rPr>
          <w:b/>
          <w:spacing w:val="-2"/>
          <w:sz w:val="22"/>
        </w:rPr>
        <w:t>APPENDICES</w:t>
      </w:r>
    </w:p>
    <w:p>
      <w:pPr>
        <w:pStyle w:val="BodyText"/>
        <w:spacing w:before="126"/>
        <w:ind w:left="118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3"/>
        <w:rPr>
          <w:sz w:val="25"/>
        </w:rPr>
      </w:pPr>
      <w:r>
        <w:rPr/>
        <w:pict>
          <v:rect style="position:absolute;margin-left:66pt;margin-top:15.745078pt;width:475.44pt;height:.24pt;mso-position-horizontal-relative:page;mso-position-vertical-relative:paragraph;z-index:-15728128;mso-wrap-distance-left:0;mso-wrap-distance-right:0" id="docshape3" filled="true" fillcolor="#000000" stroked="false">
            <v:fill type="solid"/>
            <w10:wrap type="topAndBottom"/>
          </v:rect>
        </w:pict>
      </w:r>
    </w:p>
    <w:p>
      <w:pPr>
        <w:spacing w:line="183" w:lineRule="exact" w:before="18"/>
        <w:ind w:left="468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2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2</w:t>
      </w:r>
    </w:p>
    <w:p>
      <w:pPr>
        <w:spacing w:line="244" w:lineRule="auto" w:before="0"/>
        <w:ind w:left="368" w:right="479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2013,</w:t>
      </w:r>
      <w:r>
        <w:rPr>
          <w:spacing w:val="-2"/>
          <w:sz w:val="16"/>
        </w:rPr>
        <w:t> </w:t>
      </w:r>
      <w:r>
        <w:rPr>
          <w:sz w:val="16"/>
        </w:rPr>
        <w:t>2015,</w:t>
      </w:r>
      <w:r>
        <w:rPr>
          <w:spacing w:val="-2"/>
          <w:sz w:val="16"/>
        </w:rPr>
        <w:t> </w:t>
      </w:r>
      <w:r>
        <w:rPr>
          <w:sz w:val="16"/>
        </w:rPr>
        <w:t>2017,</w:t>
      </w:r>
      <w:r>
        <w:rPr>
          <w:spacing w:val="-2"/>
          <w:sz w:val="16"/>
        </w:rPr>
        <w:t> </w:t>
      </w:r>
      <w:r>
        <w:rPr>
          <w:sz w:val="16"/>
        </w:rPr>
        <w:t>2019,</w:t>
      </w:r>
      <w:r>
        <w:rPr>
          <w:spacing w:val="-1"/>
          <w:sz w:val="16"/>
        </w:rPr>
        <w:t> </w:t>
      </w:r>
      <w:r>
        <w:rPr>
          <w:sz w:val="16"/>
        </w:rPr>
        <w:t>2021,</w:t>
      </w:r>
      <w:r>
        <w:rPr>
          <w:spacing w:val="-3"/>
          <w:sz w:val="16"/>
        </w:rPr>
        <w:t> </w:t>
      </w:r>
      <w:r>
        <w:rPr>
          <w:sz w:val="16"/>
        </w:rPr>
        <w:t>2023</w:t>
      </w:r>
      <w:r>
        <w:rPr>
          <w:spacing w:val="-2"/>
          <w:sz w:val="16"/>
        </w:rPr>
        <w:t> </w:t>
      </w:r>
      <w:r>
        <w:rPr>
          <w:sz w:val="16"/>
        </w:rPr>
        <w:t>IQVIA.</w:t>
      </w:r>
      <w:r>
        <w:rPr>
          <w:spacing w:val="-3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3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3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 proprietary to IQVIA 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pgSz w:w="12240" w:h="15840"/>
          <w:pgMar w:header="0" w:footer="268" w:top="960" w:bottom="460" w:left="980" w:right="960"/>
        </w:sectPr>
      </w:pPr>
    </w:p>
    <w:p>
      <w:pPr>
        <w:spacing w:line="321" w:lineRule="exact" w:before="79"/>
        <w:ind w:left="528" w:right="518" w:firstLine="0"/>
        <w:jc w:val="center"/>
        <w:rPr>
          <w:sz w:val="28"/>
        </w:rPr>
      </w:pPr>
      <w:r>
        <w:rPr/>
        <w:drawing>
          <wp:anchor distT="0" distB="0" distL="0" distR="0" allowOverlap="1" layoutInCell="1" locked="0" behindDoc="0" simplePos="0" relativeHeight="15729664">
            <wp:simplePos x="0" y="0"/>
            <wp:positionH relativeFrom="page">
              <wp:posOffset>1780794</wp:posOffset>
            </wp:positionH>
            <wp:positionV relativeFrom="paragraph">
              <wp:posOffset>207033</wp:posOffset>
            </wp:positionV>
            <wp:extent cx="19812" cy="9905"/>
            <wp:effectExtent l="0" t="0" r="0" b="0"/>
            <wp:wrapNone/>
            <wp:docPr id="5" name="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2" cy="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528" w:right="548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528" w:right="547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10" w:right="548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660" w:right="5666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Willmott,</w:t>
      </w:r>
      <w:r>
        <w:rPr>
          <w:spacing w:val="-10"/>
          <w:sz w:val="20"/>
        </w:rPr>
        <w:t> </w:t>
      </w:r>
      <w:r>
        <w:rPr>
          <w:sz w:val="20"/>
        </w:rPr>
        <w:t>Corinne</w:t>
      </w:r>
      <w:r>
        <w:rPr>
          <w:spacing w:val="36"/>
          <w:sz w:val="20"/>
        </w:rPr>
        <w:t> </w:t>
      </w:r>
      <w:r>
        <w:rPr>
          <w:sz w:val="20"/>
        </w:rPr>
        <w:t>(q778849)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660" w:right="283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4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19</w:t>
      </w:r>
      <w:r>
        <w:rPr>
          <w:spacing w:val="-4"/>
          <w:sz w:val="20"/>
        </w:rPr>
        <w:t> </w:t>
      </w:r>
      <w:r>
        <w:rPr>
          <w:sz w:val="20"/>
        </w:rPr>
        <w:t>January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4"/>
          <w:sz w:val="20"/>
        </w:rPr>
        <w:t> </w:t>
      </w:r>
      <w:r>
        <w:rPr>
          <w:sz w:val="20"/>
        </w:rPr>
        <w:t>06:19</w:t>
      </w:r>
      <w:r>
        <w:rPr>
          <w:spacing w:val="-4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1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pgSz w:w="12240" w:h="15840"/>
      <w:pgMar w:header="0" w:footer="268" w:top="1360" w:bottom="460" w:left="980" w:right="9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Tahoma">
    <w:altName w:val="Tahoma"/>
    <w:charset w:val="0"/>
    <w:family w:val="swiss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107.353989pt;margin-top:767.575989pt;width:397.3pt;height:16.45pt;mso-position-horizontal-relative:page;mso-position-vertical-relative:page;z-index:-15880704" type="#_x0000_t202" id="docshape1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CS_WI_MW0204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6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5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15-Feb-2023</w:t>
                </w:r>
              </w:p>
            </w:txbxContent>
          </v:textbox>
          <w10:wrap type="none"/>
        </v:shape>
      </w:pic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0"/>
      <w:lvlJc w:val="left"/>
      <w:pPr>
        <w:ind w:left="11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0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33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66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00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33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66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00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33" w:hanging="72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18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09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yperlink" Target="https://elvis.quintiles.com/livelink/llisapi.dll/open/CS_OP_TR001" TargetMode="External"/><Relationship Id="rId8" Type="http://schemas.openxmlformats.org/officeDocument/2006/relationships/hyperlink" Target="https://elvis.quintiles.com/livelink/llisapi.dll/open/QCP_OD_BSP0016" TargetMode="External"/><Relationship Id="rId9" Type="http://schemas.openxmlformats.org/officeDocument/2006/relationships/image" Target="media/image2.png"/><Relationship Id="rId10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2023-04-11T15:09:54Z</dcterms:created>
  <dcterms:modified xsi:type="dcterms:W3CDTF">2023-04-11T15:09:54Z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7.0.1 Windows Nov 20 2020 Library APDFL15.0.4c</vt:lpwstr>
  </property>
  <property fmtid="{D5CDD505-2E9C-101B-9397-08002B2CF9AE}" pid="3" name="Created">
    <vt:filetime>2023-01-18T00:00:00Z</vt:filetime>
  </property>
  <property fmtid="{D5CDD505-2E9C-101B-9397-08002B2CF9AE}" pid="4" name="Creator">
    <vt:lpwstr>Appligent StampPDF Batch 7.0.1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