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line="310" w:lineRule="atLeast" w:before="143"/>
              <w:ind w:left="308" w:right="151" w:firstLine="950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Redaction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of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Clinical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Documents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for</w:t>
            </w:r>
            <w:r>
              <w:rPr>
                <w:b/>
                <w:spacing w:val="-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Public</w:t>
            </w:r>
          </w:p>
          <w:p>
            <w:pPr>
              <w:pStyle w:val="TableParagraph"/>
              <w:spacing w:before="9"/>
              <w:ind w:left="199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Disclosure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CS_WI_MW0219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10"/>
                <w:sz w:val="20"/>
              </w:rPr>
              <w:t>6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07"/>
              <w:rPr>
                <w:sz w:val="20"/>
              </w:rPr>
            </w:pPr>
            <w:r>
              <w:rPr>
                <w:sz w:val="20"/>
              </w:rPr>
              <w:t>Vishwanath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Jannu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Vishwanath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Jannu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7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r>
        <w:rPr>
          <w:spacing w:val="-2"/>
        </w:rPr>
        <w:t>PURPOSE</w:t>
      </w:r>
    </w:p>
    <w:p>
      <w:pPr>
        <w:pStyle w:val="BodyText"/>
        <w:spacing w:before="121"/>
        <w:ind w:left="1259" w:right="537"/>
      </w:pPr>
      <w:r>
        <w:rPr/>
        <w:t>To</w:t>
      </w:r>
      <w:r>
        <w:rPr>
          <w:spacing w:val="-2"/>
        </w:rPr>
        <w:t> </w:t>
      </w:r>
      <w:r>
        <w:rPr/>
        <w:t>describe</w:t>
      </w:r>
      <w:r>
        <w:rPr>
          <w:spacing w:val="-2"/>
        </w:rPr>
        <w:t> </w:t>
      </w:r>
      <w:r>
        <w:rPr/>
        <w:t>the</w:t>
      </w:r>
      <w:r>
        <w:rPr>
          <w:spacing w:val="-6"/>
        </w:rPr>
        <w:t> </w:t>
      </w:r>
      <w:r>
        <w:rPr/>
        <w:t>process</w:t>
      </w:r>
      <w:r>
        <w:rPr>
          <w:spacing w:val="-3"/>
        </w:rPr>
        <w:t> </w:t>
      </w:r>
      <w:r>
        <w:rPr/>
        <w:t>used</w:t>
      </w:r>
      <w:r>
        <w:rPr>
          <w:spacing w:val="-6"/>
        </w:rPr>
        <w:t> </w:t>
      </w:r>
      <w:r>
        <w:rPr/>
        <w:t>for</w:t>
      </w:r>
      <w:r>
        <w:rPr>
          <w:spacing w:val="-3"/>
        </w:rPr>
        <w:t> </w:t>
      </w:r>
      <w:r>
        <w:rPr/>
        <w:t>redaction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applicable</w:t>
      </w:r>
      <w:r>
        <w:rPr>
          <w:spacing w:val="-3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documents</w:t>
      </w:r>
      <w:r>
        <w:rPr>
          <w:spacing w:val="-3"/>
        </w:rPr>
        <w:t> </w:t>
      </w:r>
      <w:r>
        <w:rPr/>
        <w:t>prior</w:t>
      </w:r>
      <w:r>
        <w:rPr>
          <w:spacing w:val="-3"/>
        </w:rPr>
        <w:t> </w:t>
      </w:r>
      <w:r>
        <w:rPr/>
        <w:t>to publishing in the public domain.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r>
        <w:rPr>
          <w:spacing w:val="-2"/>
        </w:rPr>
        <w:t>SCOPE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79" w:right="598" w:hanging="720"/>
        <w:jc w:val="left"/>
        <w:rPr>
          <w:sz w:val="22"/>
        </w:rPr>
      </w:pPr>
      <w:r>
        <w:rPr>
          <w:sz w:val="22"/>
        </w:rPr>
        <w:t>This work instruction (WI) applies </w:t>
      </w:r>
      <w:r>
        <w:rPr>
          <w:sz w:val="22"/>
          <w:u w:val="single"/>
        </w:rPr>
        <w:t>only</w:t>
      </w:r>
      <w:r>
        <w:rPr>
          <w:sz w:val="22"/>
        </w:rPr>
        <w:t> to the review and redaction of applicable clinical documents by IQVIA Global Medical Writing such as: the clinical study report</w:t>
      </w:r>
      <w:r>
        <w:rPr>
          <w:spacing w:val="-4"/>
          <w:sz w:val="22"/>
        </w:rPr>
        <w:t> </w:t>
      </w:r>
      <w:r>
        <w:rPr>
          <w:sz w:val="22"/>
        </w:rPr>
        <w:t>(CSR)</w:t>
      </w:r>
      <w:r>
        <w:rPr>
          <w:spacing w:val="-4"/>
          <w:sz w:val="22"/>
        </w:rPr>
        <w:t> </w:t>
      </w:r>
      <w:r>
        <w:rPr>
          <w:sz w:val="22"/>
        </w:rPr>
        <w:t>synopsis</w:t>
      </w:r>
      <w:r>
        <w:rPr>
          <w:spacing w:val="-4"/>
          <w:sz w:val="22"/>
        </w:rPr>
        <w:t> </w:t>
      </w:r>
      <w:r>
        <w:rPr>
          <w:sz w:val="22"/>
        </w:rPr>
        <w:t>or</w:t>
      </w:r>
      <w:r>
        <w:rPr>
          <w:spacing w:val="-4"/>
          <w:sz w:val="22"/>
        </w:rPr>
        <w:t> </w:t>
      </w:r>
      <w:r>
        <w:rPr>
          <w:sz w:val="22"/>
        </w:rPr>
        <w:t>similar</w:t>
      </w:r>
      <w:r>
        <w:rPr>
          <w:spacing w:val="-4"/>
          <w:sz w:val="22"/>
        </w:rPr>
        <w:t> </w:t>
      </w:r>
      <w:r>
        <w:rPr>
          <w:sz w:val="22"/>
        </w:rPr>
        <w:t>summary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results</w:t>
      </w:r>
      <w:r>
        <w:rPr>
          <w:spacing w:val="-4"/>
          <w:sz w:val="22"/>
        </w:rPr>
        <w:t> </w:t>
      </w:r>
      <w:r>
        <w:rPr>
          <w:sz w:val="22"/>
        </w:rPr>
        <w:t>document;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clinical</w:t>
      </w:r>
      <w:r>
        <w:rPr>
          <w:spacing w:val="-4"/>
          <w:sz w:val="22"/>
        </w:rPr>
        <w:t> </w:t>
      </w:r>
      <w:r>
        <w:rPr>
          <w:sz w:val="22"/>
        </w:rPr>
        <w:t>study protocol; the statistical analysis plan; investigator brochure and/or other documents that make up a clinical trial application under the EU Clinical Trial Regulation (No. 536/2014). The redaction comprises the removal of any individual patient data (IPD) and commercially confidential information (CCI).</w:t>
      </w:r>
    </w:p>
    <w:p>
      <w:pPr>
        <w:pStyle w:val="BodyText"/>
        <w:spacing w:before="10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1" w:after="0"/>
        <w:ind w:left="1979" w:right="507" w:hanging="720"/>
        <w:jc w:val="left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redaction/anonymization</w:t>
      </w:r>
      <w:r>
        <w:rPr>
          <w:spacing w:val="-4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larger</w:t>
      </w:r>
      <w:r>
        <w:rPr>
          <w:spacing w:val="-4"/>
          <w:sz w:val="22"/>
        </w:rPr>
        <w:t> </w:t>
      </w:r>
      <w:r>
        <w:rPr>
          <w:sz w:val="22"/>
        </w:rPr>
        <w:t>document</w:t>
      </w:r>
      <w:r>
        <w:rPr>
          <w:spacing w:val="-4"/>
          <w:sz w:val="22"/>
        </w:rPr>
        <w:t> </w:t>
      </w:r>
      <w:r>
        <w:rPr>
          <w:sz w:val="22"/>
        </w:rPr>
        <w:t>types,</w:t>
      </w:r>
      <w:r>
        <w:rPr>
          <w:spacing w:val="-4"/>
          <w:sz w:val="22"/>
        </w:rPr>
        <w:t> </w:t>
      </w:r>
      <w:r>
        <w:rPr>
          <w:sz w:val="22"/>
        </w:rPr>
        <w:t>such</w:t>
      </w:r>
      <w:r>
        <w:rPr>
          <w:spacing w:val="-4"/>
          <w:sz w:val="22"/>
        </w:rPr>
        <w:t> </w:t>
      </w:r>
      <w:r>
        <w:rPr>
          <w:sz w:val="22"/>
        </w:rPr>
        <w:t>as</w:t>
      </w:r>
      <w:r>
        <w:rPr>
          <w:spacing w:val="-4"/>
          <w:sz w:val="22"/>
        </w:rPr>
        <w:t> </w:t>
      </w:r>
      <w:r>
        <w:rPr>
          <w:sz w:val="22"/>
        </w:rPr>
        <w:t>CSRs,</w:t>
      </w:r>
      <w:r>
        <w:rPr>
          <w:spacing w:val="-4"/>
          <w:sz w:val="22"/>
        </w:rPr>
        <w:t> </w:t>
      </w:r>
      <w:r>
        <w:rPr>
          <w:sz w:val="22"/>
        </w:rPr>
        <w:t>is</w:t>
      </w:r>
      <w:r>
        <w:rPr>
          <w:spacing w:val="-4"/>
          <w:sz w:val="22"/>
        </w:rPr>
        <w:t> </w:t>
      </w:r>
      <w:r>
        <w:rPr>
          <w:sz w:val="22"/>
        </w:rPr>
        <w:t>beyond the scope of this WI. This activity is the responsibility of Privacy Analytics (an IQVIA subsidiary company); refer to Privacy Analytics Standard Operating Procedures (SOPs) No. 203.1 and 203.2.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r>
        <w:rPr/>
        <w:t>ROLES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59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4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585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Disclosure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Specialist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(DS)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Writer </w:t>
            </w:r>
            <w:r>
              <w:rPr>
                <w:spacing w:val="-4"/>
                <w:sz w:val="22"/>
              </w:rPr>
              <w:t>(MW)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6.6,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Leader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(PL)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Line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(LM)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MW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Reviewer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</w:tr>
    </w:tbl>
    <w:p>
      <w:pPr>
        <w:pStyle w:val="BodyText"/>
        <w:spacing w:before="5"/>
        <w:rPr>
          <w:sz w:val="21"/>
        </w:rPr>
      </w:pPr>
    </w:p>
    <w:p>
      <w:pPr>
        <w:spacing w:before="1"/>
        <w:ind w:left="1260" w:right="0" w:firstLine="0"/>
        <w:jc w:val="left"/>
        <w:rPr>
          <w:b/>
          <w:sz w:val="22"/>
        </w:rPr>
      </w:pPr>
      <w:r>
        <w:rPr>
          <w:b/>
          <w:spacing w:val="-2"/>
          <w:sz w:val="22"/>
        </w:rPr>
        <w:t>Notes: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40" w:lineRule="auto" w:before="5" w:after="0"/>
        <w:ind w:left="1620" w:right="746" w:hanging="360"/>
        <w:jc w:val="left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PL</w:t>
      </w:r>
      <w:r>
        <w:rPr>
          <w:spacing w:val="-3"/>
          <w:sz w:val="22"/>
        </w:rPr>
        <w:t> </w:t>
      </w:r>
      <w:r>
        <w:rPr>
          <w:sz w:val="22"/>
        </w:rPr>
        <w:t>responsibilities</w:t>
      </w:r>
      <w:r>
        <w:rPr>
          <w:spacing w:val="-3"/>
          <w:sz w:val="22"/>
        </w:rPr>
        <w:t> </w:t>
      </w:r>
      <w:r>
        <w:rPr>
          <w:sz w:val="22"/>
        </w:rPr>
        <w:t>may</w:t>
      </w:r>
      <w:r>
        <w:rPr>
          <w:spacing w:val="-3"/>
          <w:sz w:val="22"/>
        </w:rPr>
        <w:t> </w:t>
      </w:r>
      <w:r>
        <w:rPr>
          <w:sz w:val="22"/>
        </w:rPr>
        <w:t>be</w:t>
      </w:r>
      <w:r>
        <w:rPr>
          <w:spacing w:val="-3"/>
          <w:sz w:val="22"/>
        </w:rPr>
        <w:t> </w:t>
      </w:r>
      <w:r>
        <w:rPr>
          <w:sz w:val="22"/>
        </w:rPr>
        <w:t>undertaken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member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Project</w:t>
      </w:r>
      <w:r>
        <w:rPr>
          <w:spacing w:val="-3"/>
          <w:sz w:val="22"/>
        </w:rPr>
        <w:t> </w:t>
      </w:r>
      <w:r>
        <w:rPr>
          <w:sz w:val="22"/>
        </w:rPr>
        <w:t>Leadership group, a Clinical Project Manager from the Early Clinical Development group or IQVIA</w:t>
      </w:r>
      <w:r>
        <w:rPr>
          <w:spacing w:val="-2"/>
          <w:sz w:val="22"/>
        </w:rPr>
        <w:t> </w:t>
      </w:r>
      <w:r>
        <w:rPr>
          <w:sz w:val="22"/>
        </w:rPr>
        <w:t>Biotech,</w:t>
      </w:r>
      <w:r>
        <w:rPr>
          <w:spacing w:val="-3"/>
          <w:sz w:val="22"/>
        </w:rPr>
        <w:t> </w:t>
      </w:r>
      <w:r>
        <w:rPr>
          <w:sz w:val="22"/>
        </w:rPr>
        <w:t>or,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case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a</w:t>
      </w:r>
      <w:r>
        <w:rPr>
          <w:spacing w:val="-3"/>
          <w:sz w:val="22"/>
        </w:rPr>
        <w:t> </w:t>
      </w:r>
      <w:r>
        <w:rPr>
          <w:sz w:val="22"/>
        </w:rPr>
        <w:t>stand-alone</w:t>
      </w:r>
      <w:r>
        <w:rPr>
          <w:spacing w:val="-3"/>
          <w:sz w:val="22"/>
        </w:rPr>
        <w:t> </w:t>
      </w:r>
      <w:r>
        <w:rPr>
          <w:sz w:val="22"/>
        </w:rPr>
        <w:t>project,</w:t>
      </w:r>
      <w:r>
        <w:rPr>
          <w:spacing w:val="-3"/>
          <w:sz w:val="22"/>
        </w:rPr>
        <w:t> </w:t>
      </w:r>
      <w:r>
        <w:rPr>
          <w:sz w:val="22"/>
        </w:rPr>
        <w:t>by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Lead</w:t>
      </w:r>
      <w:r>
        <w:rPr>
          <w:spacing w:val="-4"/>
          <w:sz w:val="22"/>
        </w:rPr>
        <w:t> </w:t>
      </w:r>
      <w:r>
        <w:rPr>
          <w:sz w:val="22"/>
        </w:rPr>
        <w:t>DS</w:t>
      </w:r>
      <w:r>
        <w:rPr>
          <w:spacing w:val="-2"/>
          <w:sz w:val="22"/>
        </w:rPr>
        <w:t> </w:t>
      </w:r>
      <w:r>
        <w:rPr>
          <w:sz w:val="22"/>
        </w:rPr>
        <w:t>/ MW, their LM or other functional lead.</w:t>
      </w:r>
    </w:p>
    <w:p>
      <w:pPr>
        <w:pStyle w:val="ListParagraph"/>
        <w:numPr>
          <w:ilvl w:val="0"/>
          <w:numId w:val="2"/>
        </w:numPr>
        <w:tabs>
          <w:tab w:pos="1619" w:val="left" w:leader="none"/>
          <w:tab w:pos="1620" w:val="left" w:leader="none"/>
        </w:tabs>
        <w:spacing w:line="240" w:lineRule="auto" w:before="0" w:after="0"/>
        <w:ind w:left="1620" w:right="723" w:hanging="360"/>
        <w:jc w:val="left"/>
        <w:rPr>
          <w:sz w:val="22"/>
        </w:rPr>
      </w:pPr>
      <w:r>
        <w:rPr>
          <w:sz w:val="22"/>
        </w:rPr>
        <w:t>Some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Lead</w:t>
      </w:r>
      <w:r>
        <w:rPr>
          <w:spacing w:val="-4"/>
          <w:sz w:val="22"/>
        </w:rPr>
        <w:t> </w:t>
      </w:r>
      <w:r>
        <w:rPr>
          <w:sz w:val="22"/>
        </w:rPr>
        <w:t>DS</w:t>
      </w:r>
      <w:r>
        <w:rPr>
          <w:spacing w:val="-4"/>
          <w:sz w:val="22"/>
        </w:rPr>
        <w:t> </w:t>
      </w:r>
      <w:r>
        <w:rPr>
          <w:sz w:val="22"/>
        </w:rPr>
        <w:t>/</w:t>
      </w:r>
      <w:r>
        <w:rPr>
          <w:spacing w:val="-4"/>
          <w:sz w:val="22"/>
        </w:rPr>
        <w:t> </w:t>
      </w:r>
      <w:r>
        <w:rPr>
          <w:sz w:val="22"/>
        </w:rPr>
        <w:t>MW responsibilities</w:t>
      </w:r>
      <w:r>
        <w:rPr>
          <w:spacing w:val="-4"/>
          <w:sz w:val="22"/>
        </w:rPr>
        <w:t> </w:t>
      </w:r>
      <w:r>
        <w:rPr>
          <w:sz w:val="22"/>
        </w:rPr>
        <w:t>during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Project</w:t>
      </w:r>
      <w:r>
        <w:rPr>
          <w:spacing w:val="-4"/>
          <w:sz w:val="22"/>
        </w:rPr>
        <w:t> </w:t>
      </w:r>
      <w:r>
        <w:rPr>
          <w:sz w:val="22"/>
        </w:rPr>
        <w:t>Award</w:t>
      </w:r>
      <w:r>
        <w:rPr>
          <w:spacing w:val="-4"/>
          <w:sz w:val="22"/>
        </w:rPr>
        <w:t> </w:t>
      </w:r>
      <w:r>
        <w:rPr>
          <w:sz w:val="22"/>
        </w:rPr>
        <w:t>stage</w:t>
      </w:r>
      <w:r>
        <w:rPr>
          <w:spacing w:val="-4"/>
          <w:sz w:val="22"/>
        </w:rPr>
        <w:t> </w:t>
      </w:r>
      <w:r>
        <w:rPr>
          <w:sz w:val="22"/>
        </w:rPr>
        <w:t>may</w:t>
      </w:r>
      <w:r>
        <w:rPr>
          <w:spacing w:val="-4"/>
          <w:sz w:val="22"/>
        </w:rPr>
        <w:t> </w:t>
      </w:r>
      <w:r>
        <w:rPr>
          <w:sz w:val="22"/>
        </w:rPr>
        <w:t>be performed by their LM or other functional lead.</w:t>
      </w:r>
    </w:p>
    <w:p>
      <w:pPr>
        <w:spacing w:after="0" w:line="240" w:lineRule="auto"/>
        <w:jc w:val="left"/>
        <w:rPr>
          <w:sz w:val="22"/>
        </w:rPr>
        <w:sectPr>
          <w:footerReference w:type="default" r:id="rId5"/>
          <w:type w:val="continuous"/>
          <w:pgSz w:w="12240" w:h="15840"/>
          <w:pgMar w:footer="957" w:header="0" w:top="960" w:bottom="1140" w:left="900" w:right="96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r>
        <w:rPr>
          <w:spacing w:val="-2"/>
        </w:rPr>
        <w:t>DEFINITIONS</w:t>
      </w:r>
    </w:p>
    <w:p>
      <w:pPr>
        <w:pStyle w:val="BodyText"/>
        <w:spacing w:before="126"/>
        <w:ind w:left="1260" w:right="537"/>
      </w:pPr>
      <w:r>
        <w:rPr/>
        <w:t>The</w:t>
      </w:r>
      <w:r>
        <w:rPr>
          <w:spacing w:val="-4"/>
        </w:rPr>
        <w:t> </w:t>
      </w:r>
      <w:r>
        <w:rPr/>
        <w:t>following</w:t>
      </w:r>
      <w:r>
        <w:rPr>
          <w:spacing w:val="-4"/>
        </w:rPr>
        <w:t> </w:t>
      </w:r>
      <w:r>
        <w:rPr/>
        <w:t>definitions</w:t>
      </w:r>
      <w:r>
        <w:rPr>
          <w:spacing w:val="-4"/>
        </w:rPr>
        <w:t> </w:t>
      </w:r>
      <w:r>
        <w:rPr/>
        <w:t>are</w:t>
      </w:r>
      <w:r>
        <w:rPr>
          <w:spacing w:val="-3"/>
        </w:rPr>
        <w:t> </w:t>
      </w:r>
      <w:r>
        <w:rPr/>
        <w:t>in</w:t>
      </w:r>
      <w:r>
        <w:rPr>
          <w:spacing w:val="-4"/>
        </w:rPr>
        <w:t> </w:t>
      </w:r>
      <w:r>
        <w:rPr/>
        <w:t>accordance</w:t>
      </w:r>
      <w:r>
        <w:rPr>
          <w:spacing w:val="-4"/>
        </w:rPr>
        <w:t> </w:t>
      </w:r>
      <w:r>
        <w:rPr/>
        <w:t>with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European</w:t>
      </w:r>
      <w:r>
        <w:rPr>
          <w:spacing w:val="-4"/>
        </w:rPr>
        <w:t> </w:t>
      </w:r>
      <w:r>
        <w:rPr/>
        <w:t>Medicines</w:t>
      </w:r>
      <w:r>
        <w:rPr>
          <w:spacing w:val="-4"/>
        </w:rPr>
        <w:t> </w:t>
      </w:r>
      <w:r>
        <w:rPr/>
        <w:t>Agency</w:t>
      </w:r>
      <w:r>
        <w:rPr>
          <w:spacing w:val="-4"/>
        </w:rPr>
        <w:t> </w:t>
      </w:r>
      <w:r>
        <w:rPr/>
        <w:t>(EMA) policy on publication and access to clinical trial data (EMA Policy 0070 and related </w:t>
      </w:r>
      <w:r>
        <w:rPr>
          <w:spacing w:val="-2"/>
        </w:rPr>
        <w:t>guidelines).</w:t>
      </w:r>
    </w:p>
    <w:p>
      <w:pPr>
        <w:pStyle w:val="BodyText"/>
        <w:spacing w:before="115"/>
        <w:ind w:left="1260"/>
      </w:pPr>
      <w:r>
        <w:rPr>
          <w:b/>
        </w:rPr>
        <w:t>IPD:</w:t>
      </w:r>
      <w:r>
        <w:rPr>
          <w:b/>
          <w:spacing w:val="56"/>
        </w:rPr>
        <w:t> </w:t>
      </w:r>
      <w:r>
        <w:rPr/>
        <w:t>Individual</w:t>
      </w:r>
      <w:r>
        <w:rPr>
          <w:spacing w:val="-6"/>
        </w:rPr>
        <w:t> </w:t>
      </w:r>
      <w:r>
        <w:rPr/>
        <w:t>data</w:t>
      </w:r>
      <w:r>
        <w:rPr>
          <w:spacing w:val="-6"/>
        </w:rPr>
        <w:t> </w:t>
      </w:r>
      <w:r>
        <w:rPr/>
        <w:t>separately</w:t>
      </w:r>
      <w:r>
        <w:rPr>
          <w:spacing w:val="-5"/>
        </w:rPr>
        <w:t> </w:t>
      </w:r>
      <w:r>
        <w:rPr/>
        <w:t>recorded</w:t>
      </w:r>
      <w:r>
        <w:rPr>
          <w:spacing w:val="-6"/>
        </w:rPr>
        <w:t> </w:t>
      </w:r>
      <w:r>
        <w:rPr/>
        <w:t>for</w:t>
      </w:r>
      <w:r>
        <w:rPr>
          <w:spacing w:val="-5"/>
        </w:rPr>
        <w:t> </w:t>
      </w:r>
      <w:r>
        <w:rPr/>
        <w:t>each</w:t>
      </w:r>
      <w:r>
        <w:rPr>
          <w:spacing w:val="-6"/>
        </w:rPr>
        <w:t> </w:t>
      </w:r>
      <w:r>
        <w:rPr/>
        <w:t>participant</w:t>
      </w:r>
      <w:r>
        <w:rPr>
          <w:spacing w:val="-6"/>
        </w:rPr>
        <w:t> </w:t>
      </w:r>
      <w:r>
        <w:rPr/>
        <w:t>in</w:t>
      </w:r>
      <w:r>
        <w:rPr>
          <w:spacing w:val="-5"/>
        </w:rPr>
        <w:t> </w:t>
      </w:r>
      <w:r>
        <w:rPr/>
        <w:t>a</w:t>
      </w:r>
      <w:r>
        <w:rPr>
          <w:spacing w:val="-6"/>
        </w:rPr>
        <w:t> </w:t>
      </w:r>
      <w:r>
        <w:rPr/>
        <w:t>clinical</w:t>
      </w:r>
      <w:r>
        <w:rPr>
          <w:spacing w:val="-5"/>
        </w:rPr>
        <w:t> </w:t>
      </w:r>
      <w:r>
        <w:rPr>
          <w:spacing w:val="-2"/>
        </w:rPr>
        <w:t>study.</w:t>
      </w:r>
    </w:p>
    <w:p>
      <w:pPr>
        <w:pStyle w:val="BodyText"/>
        <w:spacing w:before="121"/>
        <w:ind w:left="1259" w:right="537"/>
      </w:pPr>
      <w:r>
        <w:rPr>
          <w:b/>
        </w:rPr>
        <w:t>Personal Data: </w:t>
      </w:r>
      <w:r>
        <w:rPr/>
        <w:t>Any information that directly or indirectly can be used to single out an identifiable</w:t>
      </w:r>
      <w:r>
        <w:rPr>
          <w:spacing w:val="-4"/>
        </w:rPr>
        <w:t> </w:t>
      </w:r>
      <w:r>
        <w:rPr/>
        <w:t>person</w:t>
      </w:r>
      <w:r>
        <w:rPr>
          <w:spacing w:val="-4"/>
        </w:rPr>
        <w:t> </w:t>
      </w:r>
      <w:r>
        <w:rPr/>
        <w:t>(‘data</w:t>
      </w:r>
      <w:r>
        <w:rPr>
          <w:spacing w:val="-4"/>
        </w:rPr>
        <w:t> </w:t>
      </w:r>
      <w:r>
        <w:rPr/>
        <w:t>subject’).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can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direct</w:t>
      </w:r>
      <w:r>
        <w:rPr>
          <w:spacing w:val="-4"/>
        </w:rPr>
        <w:t> </w:t>
      </w:r>
      <w:r>
        <w:rPr/>
        <w:t>identifiers</w:t>
      </w:r>
      <w:r>
        <w:rPr>
          <w:spacing w:val="-4"/>
        </w:rPr>
        <w:t> </w:t>
      </w:r>
      <w:r>
        <w:rPr/>
        <w:t>such</w:t>
      </w:r>
      <w:r>
        <w:rPr>
          <w:spacing w:val="-4"/>
        </w:rPr>
        <w:t> </w:t>
      </w:r>
      <w:r>
        <w:rPr/>
        <w:t>as</w:t>
      </w:r>
      <w:r>
        <w:rPr>
          <w:spacing w:val="-4"/>
        </w:rPr>
        <w:t> </w:t>
      </w:r>
      <w:r>
        <w:rPr/>
        <w:t>name,</w:t>
      </w:r>
      <w:r>
        <w:rPr>
          <w:spacing w:val="-4"/>
        </w:rPr>
        <w:t> </w:t>
      </w:r>
      <w:r>
        <w:rPr/>
        <w:t>address and identification numbers, or one or more factors specific to their physical, physiological, mental, economic, cultural or social identity.</w:t>
      </w:r>
    </w:p>
    <w:p>
      <w:pPr>
        <w:pStyle w:val="BodyText"/>
        <w:spacing w:before="121"/>
        <w:ind w:left="1259" w:right="537"/>
      </w:pPr>
      <w:r>
        <w:rPr>
          <w:b/>
        </w:rPr>
        <w:t>CCI:</w:t>
      </w:r>
      <w:r>
        <w:rPr>
          <w:b/>
          <w:spacing w:val="80"/>
        </w:rPr>
        <w:t> </w:t>
      </w:r>
      <w:r>
        <w:rPr/>
        <w:t>Any information contained in a document that is not in the public domain or publicly</w:t>
      </w:r>
      <w:r>
        <w:rPr>
          <w:spacing w:val="-5"/>
        </w:rPr>
        <w:t> </w:t>
      </w:r>
      <w:r>
        <w:rPr/>
        <w:t>available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where</w:t>
      </w:r>
      <w:r>
        <w:rPr>
          <w:spacing w:val="-5"/>
        </w:rPr>
        <w:t> </w:t>
      </w:r>
      <w:r>
        <w:rPr/>
        <w:t>disclosure</w:t>
      </w:r>
      <w:r>
        <w:rPr>
          <w:spacing w:val="-5"/>
        </w:rPr>
        <w:t> </w:t>
      </w:r>
      <w:r>
        <w:rPr/>
        <w:t>may</w:t>
      </w:r>
      <w:r>
        <w:rPr>
          <w:spacing w:val="-5"/>
        </w:rPr>
        <w:t> </w:t>
      </w:r>
      <w:r>
        <w:rPr/>
        <w:t>undermine</w:t>
      </w:r>
      <w:r>
        <w:rPr>
          <w:spacing w:val="-5"/>
        </w:rPr>
        <w:t> </w:t>
      </w:r>
      <w:r>
        <w:rPr/>
        <w:t>the</w:t>
      </w:r>
      <w:r>
        <w:rPr>
          <w:spacing w:val="-5"/>
        </w:rPr>
        <w:t> </w:t>
      </w:r>
      <w:r>
        <w:rPr/>
        <w:t>legitimate</w:t>
      </w:r>
      <w:r>
        <w:rPr>
          <w:spacing w:val="-5"/>
        </w:rPr>
        <w:t> </w:t>
      </w:r>
      <w:r>
        <w:rPr/>
        <w:t>economic</w:t>
      </w:r>
      <w:r>
        <w:rPr>
          <w:spacing w:val="-5"/>
        </w:rPr>
        <w:t> </w:t>
      </w:r>
      <w:r>
        <w:rPr/>
        <w:t>interest of the Marketing Authorization Holder/Applicant.</w:t>
      </w:r>
    </w:p>
    <w:p>
      <w:pPr>
        <w:pStyle w:val="BodyText"/>
        <w:spacing w:before="9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1"/>
        <w:jc w:val="left"/>
      </w:pPr>
      <w:r>
        <w:rPr/>
        <w:t>MATERIAL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5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1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1"/>
        <w:jc w:val="left"/>
      </w:pPr>
      <w:r>
        <w:rPr>
          <w:spacing w:val="-2"/>
        </w:rPr>
        <w:t>PROCEDURE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1"/>
        <w:jc w:val="left"/>
        <w:rPr>
          <w:b/>
          <w:sz w:val="22"/>
        </w:rPr>
      </w:pPr>
      <w:r>
        <w:rPr>
          <w:b/>
          <w:sz w:val="22"/>
        </w:rPr>
        <w:t>Preliminary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Work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Project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Oversight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3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PL</w:t>
            </w:r>
          </w:p>
        </w:tc>
        <w:tc>
          <w:tcPr>
            <w:tcW w:w="6264" w:type="dxa"/>
          </w:tcPr>
          <w:p>
            <w:pPr>
              <w:pStyle w:val="TableParagraph"/>
              <w:spacing w:before="119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commitment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award the work and that appropriate budget for all contributing functions is confirmed before work starts.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Award</w:t>
            </w:r>
          </w:p>
        </w:tc>
      </w:tr>
      <w:tr>
        <w:trPr>
          <w:trHeight w:val="135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line="244" w:lineRule="auto"/>
              <w:ind w:left="110" w:right="111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/ MW</w:t>
            </w:r>
            <w:r>
              <w:rPr>
                <w:spacing w:val="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469" w:val="left" w:leader="none"/>
                <w:tab w:pos="470" w:val="left" w:leader="none"/>
              </w:tabs>
              <w:spacing w:line="240" w:lineRule="auto" w:before="58" w:after="0"/>
              <w:ind w:left="469" w:right="151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Scope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Work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(SoW),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scope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budgeted and confirms all details with the Customer.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69" w:val="left" w:leader="none"/>
                <w:tab w:pos="470" w:val="left" w:leader="none"/>
              </w:tabs>
              <w:spacing w:line="237" w:lineRule="auto" w:before="64" w:after="0"/>
              <w:ind w:left="469" w:right="181" w:hanging="360"/>
              <w:jc w:val="left"/>
              <w:rPr>
                <w:sz w:val="20"/>
              </w:rPr>
            </w:pPr>
            <w:r>
              <w:rPr>
                <w:sz w:val="20"/>
              </w:rPr>
              <w:t>Raises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covered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by the SoW and budget for follow up as per CS_WI_PL0018, Project Scope and Customer Contract Management.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Award</w:t>
            </w:r>
          </w:p>
        </w:tc>
      </w:tr>
      <w:tr>
        <w:trPr>
          <w:trHeight w:val="271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59"/>
              <w:ind w:right="129"/>
              <w:rPr>
                <w:sz w:val="20"/>
              </w:rPr>
            </w:pPr>
            <w:r>
              <w:rPr>
                <w:sz w:val="20"/>
              </w:rPr>
              <w:t>Requests access to (or initiates set up of) appropriate filing areas 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maintains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accordance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CS_WI_MW0233, Management and Filing of Medical Writing Documentation.</w:t>
            </w:r>
          </w:p>
          <w:p>
            <w:pPr>
              <w:pStyle w:val="TableParagraph"/>
              <w:spacing w:before="6"/>
              <w:ind w:left="0"/>
              <w:rPr>
                <w:b/>
                <w:sz w:val="30"/>
              </w:rPr>
            </w:pPr>
          </w:p>
          <w:p>
            <w:pPr>
              <w:pStyle w:val="TableParagraph"/>
              <w:spacing w:line="242" w:lineRule="auto" w:before="0"/>
              <w:ind w:right="129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Initiating set up is only applicable for stand-alone Redaction contracts. If IQVIA was also responsible for preparing the CSR and/or Clinical Trial Results Posting under the same contract and 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(multi-service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contracts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well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stand-alone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Medical Writing contracts), the Customer project space will already be set up. Refer to CS_WI_MW001, Producing a Clinical Study Report</w:t>
            </w:r>
          </w:p>
          <w:p>
            <w:pPr>
              <w:pStyle w:val="TableParagraph"/>
              <w:spacing w:line="204" w:lineRule="exact" w:before="0"/>
              <w:rPr>
                <w:sz w:val="20"/>
              </w:rPr>
            </w:pPr>
            <w:r>
              <w:rPr>
                <w:sz w:val="20"/>
              </w:rPr>
              <w:t>(Integrated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Statistical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Report)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CS_WI_MW0222,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Setup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22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35" w:lineRule="auto" w:before="3"/>
              <w:rPr>
                <w:sz w:val="20"/>
              </w:rPr>
            </w:pPr>
            <w:r>
              <w:rPr>
                <w:sz w:val="20"/>
              </w:rPr>
              <w:t>Producing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Results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Posting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Public Registries for responsibilities.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80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PL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59"/>
              <w:ind w:right="203"/>
              <w:jc w:val="both"/>
              <w:rPr>
                <w:sz w:val="20"/>
              </w:rPr>
            </w:pPr>
            <w:r>
              <w:rPr>
                <w:sz w:val="20"/>
              </w:rPr>
              <w:t>Grants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facilitates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granting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appropriate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areas (for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multi-service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contracts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inclusive of Project Leadership).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Setup</w:t>
            </w:r>
          </w:p>
        </w:tc>
      </w:tr>
      <w:tr>
        <w:trPr>
          <w:trHeight w:val="216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PL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40" w:lineRule="auto" w:before="58" w:after="0"/>
              <w:ind w:left="46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Oversees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tracks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overall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progress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project.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9" w:val="left" w:leader="none"/>
                <w:tab w:pos="470" w:val="left" w:leader="none"/>
              </w:tabs>
              <w:spacing w:line="232" w:lineRule="auto" w:before="68" w:after="0"/>
              <w:ind w:left="469" w:right="234" w:hanging="360"/>
              <w:jc w:val="left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seek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prompt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budget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change order execution for any out-of-scope work.</w:t>
            </w:r>
          </w:p>
          <w:p>
            <w:pPr>
              <w:pStyle w:val="TableParagraph"/>
              <w:spacing w:before="10"/>
              <w:ind w:left="0"/>
              <w:rPr>
                <w:b/>
                <w:sz w:val="30"/>
              </w:rPr>
            </w:pPr>
          </w:p>
          <w:p>
            <w:pPr>
              <w:pStyle w:val="TableParagraph"/>
              <w:spacing w:line="237" w:lineRule="auto" w:before="0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tasks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standard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management processes in accordance with CS_WI_PL0018, Project Scope and Customer Contract Management, and CS_WI_PL0029, Project Management, Communications and Reporting.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Conduct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Preparation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Draft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Redacted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Clinical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Document(s)</w:t>
      </w:r>
    </w:p>
    <w:p>
      <w:pPr>
        <w:pStyle w:val="BodyText"/>
        <w:spacing w:before="122"/>
        <w:ind w:left="1980" w:right="537"/>
      </w:pPr>
      <w:r>
        <w:rPr/>
        <w:t>Within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WI,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draft</w:t>
      </w:r>
      <w:r>
        <w:rPr>
          <w:spacing w:val="-3"/>
        </w:rPr>
        <w:t> </w:t>
      </w:r>
      <w:r>
        <w:rPr/>
        <w:t>redacted</w:t>
      </w:r>
      <w:r>
        <w:rPr>
          <w:spacing w:val="-3"/>
        </w:rPr>
        <w:t> </w:t>
      </w:r>
      <w:r>
        <w:rPr/>
        <w:t>version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also</w:t>
      </w:r>
      <w:r>
        <w:rPr>
          <w:spacing w:val="-3"/>
        </w:rPr>
        <w:t> </w:t>
      </w:r>
      <w:r>
        <w:rPr/>
        <w:t>referred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‘marked</w:t>
      </w:r>
      <w:r>
        <w:rPr>
          <w:spacing w:val="-3"/>
        </w:rPr>
        <w:t> </w:t>
      </w:r>
      <w:r>
        <w:rPr/>
        <w:t>for redaction’ version.</w:t>
      </w:r>
    </w:p>
    <w:p>
      <w:pPr>
        <w:pStyle w:val="BodyText"/>
        <w:spacing w:before="7"/>
        <w:rPr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8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35" w:lineRule="auto" w:before="60"/>
              <w:ind w:left="104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detailed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timelines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seeks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 </w:t>
            </w:r>
            <w:r>
              <w:rPr>
                <w:spacing w:val="-2"/>
                <w:sz w:val="20"/>
              </w:rPr>
              <w:t>confirmation.</w:t>
            </w:r>
          </w:p>
        </w:tc>
        <w:tc>
          <w:tcPr>
            <w:tcW w:w="1843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 </w:t>
            </w:r>
            <w:r>
              <w:rPr>
                <w:spacing w:val="-2"/>
                <w:sz w:val="20"/>
              </w:rPr>
              <w:t>development</w:t>
            </w:r>
          </w:p>
        </w:tc>
      </w:tr>
      <w:tr>
        <w:trPr>
          <w:trHeight w:val="2012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37" w:lineRule="auto" w:before="60" w:after="0"/>
              <w:ind w:left="464" w:right="272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 or internally, as applicable) of the applicable clinical document(s) for redaction for all IPD, personal data and CCI.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37" w:lineRule="auto" w:before="65" w:after="0"/>
              <w:ind w:left="464" w:right="454" w:hanging="360"/>
              <w:jc w:val="left"/>
              <w:rPr>
                <w:sz w:val="20"/>
              </w:rPr>
            </w:pPr>
            <w:r>
              <w:rPr>
                <w:sz w:val="20"/>
              </w:rPr>
              <w:t>Prepares the draft redacted clinical document(s) in an appropriate version of Adobe Acrobat using the ‘Mark for Redaction’ tool where all information to be redacted is still visible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(alternatively,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another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software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tool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 </w:t>
            </w:r>
            <w:r>
              <w:rPr>
                <w:spacing w:val="-2"/>
                <w:sz w:val="20"/>
              </w:rPr>
              <w:t>used).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ind w:left="104" w:right="310"/>
              <w:rPr>
                <w:sz w:val="20"/>
              </w:rPr>
            </w:pPr>
            <w:r>
              <w:rPr>
                <w:sz w:val="20"/>
              </w:rPr>
              <w:t>During Draft 1 preparation (or any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subsequent draft, as </w:t>
            </w:r>
            <w:r>
              <w:rPr>
                <w:spacing w:val="-2"/>
                <w:sz w:val="20"/>
              </w:rPr>
              <w:t>applicable)</w:t>
            </w:r>
          </w:p>
        </w:tc>
      </w:tr>
      <w:tr>
        <w:trPr>
          <w:trHeight w:val="794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464" w:val="left" w:leader="none"/>
                <w:tab w:pos="465" w:val="left" w:leader="none"/>
              </w:tabs>
              <w:spacing w:line="237" w:lineRule="auto" w:before="34" w:after="0"/>
              <w:ind w:left="464" w:right="219" w:hanging="360"/>
              <w:jc w:val="left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redacted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document(s)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undergoes internal review (refer to Section 6.3) before sending to the </w:t>
            </w:r>
            <w:r>
              <w:rPr>
                <w:spacing w:val="-2"/>
                <w:sz w:val="20"/>
              </w:rPr>
              <w:t>Customer.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pStyle w:val="BodyText"/>
        <w:spacing w:before="7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Internal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Redacted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Clinical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Document(s)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line="235" w:lineRule="auto" w:before="60"/>
              <w:ind w:left="464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proposed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redacted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document(s)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 internal reviewer.</w:t>
            </w:r>
          </w:p>
        </w:tc>
        <w:tc>
          <w:tcPr>
            <w:tcW w:w="1843" w:type="dxa"/>
          </w:tcPr>
          <w:p>
            <w:pPr>
              <w:pStyle w:val="TableParagraph"/>
              <w:ind w:right="154"/>
              <w:rPr>
                <w:sz w:val="20"/>
              </w:rPr>
            </w:pPr>
            <w:r>
              <w:rPr>
                <w:sz w:val="20"/>
              </w:rPr>
              <w:t>Before issue of Draft 1 to Customer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any subsequent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draft, as applicable)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233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Reviewer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37" w:lineRule="auto" w:before="60" w:after="0"/>
              <w:ind w:left="464" w:right="181" w:hanging="360"/>
              <w:jc w:val="left"/>
              <w:rPr>
                <w:sz w:val="20"/>
              </w:rPr>
            </w:pPr>
            <w:r>
              <w:rPr>
                <w:sz w:val="20"/>
              </w:rPr>
              <w:t>Performs internal review of the draft redacted clinical document(s) to confirm that any redactions are justifiable (i.e. comprise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IPD,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personal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CCI)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 redactions are marked.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40" w:lineRule="auto" w:before="66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written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findings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MW.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5" w:val="left" w:leader="none"/>
              </w:tabs>
              <w:spacing w:line="237" w:lineRule="auto" w:before="64" w:after="0"/>
              <w:ind w:left="464" w:right="459" w:hanging="360"/>
              <w:jc w:val="both"/>
              <w:rPr>
                <w:sz w:val="20"/>
              </w:rPr>
            </w:pPr>
            <w:r>
              <w:rPr>
                <w:sz w:val="20"/>
              </w:rPr>
              <w:t>Signs CS_FM_MW007, Internal Signature Page for Medical Writing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Deliverables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electronically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via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wet-ink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confirm completion of their review.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ind w:right="154"/>
              <w:rPr>
                <w:sz w:val="20"/>
              </w:rPr>
            </w:pPr>
            <w:r>
              <w:rPr>
                <w:sz w:val="20"/>
              </w:rPr>
              <w:t>Upon receipt of proposed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1 redacted clinical document(s) (or any subsequent draft, as </w:t>
            </w:r>
            <w:r>
              <w:rPr>
                <w:spacing w:val="-2"/>
                <w:sz w:val="20"/>
              </w:rPr>
              <w:t>applicable)</w:t>
            </w:r>
          </w:p>
        </w:tc>
      </w:tr>
      <w:tr>
        <w:trPr>
          <w:trHeight w:val="698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spacing w:before="17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another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member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 Global Medical Writing with relevant experience.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53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numPr>
                <w:ilvl w:val="0"/>
                <w:numId w:val="8"/>
              </w:numPr>
              <w:tabs>
                <w:tab w:pos="464" w:val="left" w:leader="none"/>
                <w:tab w:pos="465" w:val="left" w:leader="none"/>
              </w:tabs>
              <w:spacing w:line="232" w:lineRule="auto" w:before="64" w:after="0"/>
              <w:ind w:left="464" w:right="382" w:hanging="360"/>
              <w:jc w:val="left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create the Medical Writer Response document(s).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right="54"/>
              <w:rPr>
                <w:sz w:val="20"/>
              </w:rPr>
            </w:pPr>
            <w:r>
              <w:rPr>
                <w:sz w:val="20"/>
              </w:rPr>
              <w:t>Upon receipt of internal review comments and prior to issue of Draft 1 to Customer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any subsequent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draft, as applicable)</w:t>
            </w:r>
          </w:p>
        </w:tc>
      </w:tr>
      <w:tr>
        <w:trPr>
          <w:trHeight w:val="522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464" w:val="left" w:leader="none"/>
                <w:tab w:pos="465" w:val="left" w:leader="none"/>
              </w:tabs>
              <w:spacing w:line="232" w:lineRule="auto" w:before="33" w:after="0"/>
              <w:ind w:left="464" w:right="206" w:hanging="360"/>
              <w:jc w:val="left"/>
              <w:rPr>
                <w:sz w:val="20"/>
              </w:rPr>
            </w:pPr>
            <w:r>
              <w:rPr>
                <w:sz w:val="20"/>
              </w:rPr>
              <w:t>Incorporates comments from the internal review and makes appropriate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revisions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redacted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document(s).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22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464" w:val="left" w:leader="none"/>
                <w:tab w:pos="465" w:val="left" w:leader="none"/>
              </w:tabs>
              <w:spacing w:line="232" w:lineRule="auto" w:before="33" w:after="0"/>
              <w:ind w:left="464" w:right="488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comment(s)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has/have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been incorporated and the rationale.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53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  <w:bottom w:val="nil"/>
            </w:tcBorders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464" w:val="left" w:leader="none"/>
                <w:tab w:pos="465" w:val="left" w:leader="none"/>
              </w:tabs>
              <w:spacing w:line="237" w:lineRule="auto" w:before="29" w:after="0"/>
              <w:ind w:left="464" w:right="380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 signatures from all internal reviewers on CS_FM_MW007,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Page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Writing </w:t>
            </w:r>
            <w:r>
              <w:rPr>
                <w:spacing w:val="-2"/>
                <w:sz w:val="20"/>
              </w:rPr>
              <w:t>Deliverables.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94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12"/>
              </w:numPr>
              <w:tabs>
                <w:tab w:pos="464" w:val="left" w:leader="none"/>
                <w:tab w:pos="465" w:val="left" w:leader="none"/>
              </w:tabs>
              <w:spacing w:line="237" w:lineRule="auto" w:before="29" w:after="0"/>
              <w:ind w:left="464" w:right="158" w:hanging="360"/>
              <w:jc w:val="left"/>
              <w:rPr>
                <w:sz w:val="20"/>
              </w:rPr>
            </w:pPr>
            <w:r>
              <w:rPr>
                <w:sz w:val="20"/>
              </w:rPr>
              <w:t>Signs CS_FM_MW007 as Author electronically or via wet-ink signature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addressed, as appropriate.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8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Issuing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Draft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Redacted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Clinical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Documents(s)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Customer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84"/>
        <w:gridCol w:w="1849"/>
      </w:tblGrid>
      <w:tr>
        <w:trPr>
          <w:trHeight w:val="354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84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9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141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84" w:type="dxa"/>
          </w:tcPr>
          <w:p>
            <w:pPr>
              <w:pStyle w:val="TableParagraph"/>
              <w:spacing w:line="237" w:lineRule="auto" w:before="59"/>
              <w:ind w:right="26"/>
              <w:rPr>
                <w:sz w:val="20"/>
              </w:rPr>
            </w:pPr>
            <w:r>
              <w:rPr>
                <w:sz w:val="20"/>
              </w:rPr>
              <w:t>Informs the PL if the number of drafts will be more than is stated in 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contract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so,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order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handled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 per Section 6.1.5).</w:t>
            </w:r>
          </w:p>
        </w:tc>
        <w:tc>
          <w:tcPr>
            <w:tcW w:w="1849" w:type="dxa"/>
          </w:tcPr>
          <w:p>
            <w:pPr>
              <w:pStyle w:val="TableParagraph"/>
              <w:ind w:left="103"/>
              <w:rPr>
                <w:sz w:val="20"/>
              </w:rPr>
            </w:pPr>
            <w:r>
              <w:rPr>
                <w:sz w:val="20"/>
              </w:rPr>
              <w:t>During project conduct,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before starting any additional work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84"/>
        <w:gridCol w:w="1849"/>
      </w:tblGrid>
      <w:tr>
        <w:trPr>
          <w:trHeight w:val="359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8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9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802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84" w:type="dxa"/>
          </w:tcPr>
          <w:p>
            <w:pPr>
              <w:pStyle w:val="TableParagraph"/>
              <w:numPr>
                <w:ilvl w:val="0"/>
                <w:numId w:val="13"/>
              </w:numPr>
              <w:tabs>
                <w:tab w:pos="469" w:val="left" w:leader="none"/>
                <w:tab w:pos="470" w:val="left" w:leader="none"/>
              </w:tabs>
              <w:spacing w:line="237" w:lineRule="auto" w:before="60" w:after="0"/>
              <w:ind w:left="469" w:right="306" w:hanging="360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redacted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document(s)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 by an agreed method. Refer to CS_WI_MW0201, Sending Medical Writing Deliverables to Customers Securely, as applicable. Includes an email detailing:</w:t>
            </w:r>
          </w:p>
          <w:p>
            <w:pPr>
              <w:pStyle w:val="TableParagraph"/>
              <w:numPr>
                <w:ilvl w:val="1"/>
                <w:numId w:val="13"/>
              </w:numPr>
              <w:tabs>
                <w:tab w:pos="1151" w:val="left" w:leader="none"/>
                <w:tab w:pos="1152" w:val="left" w:leader="none"/>
              </w:tabs>
              <w:spacing w:line="240" w:lineRule="auto" w:before="60" w:after="0"/>
              <w:ind w:left="1151" w:right="0" w:hanging="424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status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document.</w:t>
            </w:r>
          </w:p>
          <w:p>
            <w:pPr>
              <w:pStyle w:val="TableParagraph"/>
              <w:numPr>
                <w:ilvl w:val="1"/>
                <w:numId w:val="13"/>
              </w:numPr>
              <w:tabs>
                <w:tab w:pos="1151" w:val="left" w:leader="none"/>
                <w:tab w:pos="1152" w:val="left" w:leader="none"/>
              </w:tabs>
              <w:spacing w:line="240" w:lineRule="auto" w:before="45" w:after="0"/>
              <w:ind w:left="1151" w:right="0" w:hanging="424"/>
              <w:jc w:val="lef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questions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clarification.</w:t>
            </w:r>
          </w:p>
          <w:p>
            <w:pPr>
              <w:pStyle w:val="TableParagraph"/>
              <w:numPr>
                <w:ilvl w:val="1"/>
                <w:numId w:val="13"/>
              </w:numPr>
              <w:tabs>
                <w:tab w:pos="1151" w:val="left" w:leader="none"/>
                <w:tab w:pos="1152" w:val="left" w:leader="none"/>
              </w:tabs>
              <w:spacing w:line="240" w:lineRule="auto" w:before="40" w:after="0"/>
              <w:ind w:left="1151" w:right="0" w:hanging="424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expected.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469" w:val="left" w:leader="none"/>
                <w:tab w:pos="470" w:val="left" w:leader="none"/>
              </w:tabs>
              <w:spacing w:line="232" w:lineRule="auto" w:before="52" w:after="0"/>
              <w:ind w:left="469" w:right="1041" w:hanging="360"/>
              <w:jc w:val="left"/>
              <w:rPr>
                <w:sz w:val="20"/>
              </w:rPr>
            </w:pPr>
            <w:r>
              <w:rPr>
                <w:sz w:val="20"/>
              </w:rPr>
              <w:t>Copies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key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members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above communication, as appropriate.</w:t>
            </w:r>
          </w:p>
        </w:tc>
        <w:tc>
          <w:tcPr>
            <w:tcW w:w="1849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pacing w:val="-2"/>
                <w:sz w:val="20"/>
              </w:rPr>
              <w:t>Conduct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Handling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Customer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Comments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95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4"/>
              </w:numPr>
              <w:tabs>
                <w:tab w:pos="464" w:val="left" w:leader="none"/>
                <w:tab w:pos="465" w:val="left" w:leader="none"/>
              </w:tabs>
              <w:spacing w:line="232" w:lineRule="auto" w:before="64" w:after="0"/>
              <w:ind w:left="464" w:right="921" w:hanging="360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clarifies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unclear comments with the Customer.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464" w:val="left" w:leader="none"/>
                <w:tab w:pos="465" w:val="left" w:leader="none"/>
              </w:tabs>
              <w:spacing w:line="232" w:lineRule="auto" w:before="72" w:after="0"/>
              <w:ind w:left="464" w:right="315" w:hanging="360"/>
              <w:jc w:val="left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redacted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document(s)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address Customer review comments.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464" w:val="left" w:leader="none"/>
                <w:tab w:pos="465" w:val="left" w:leader="none"/>
              </w:tabs>
              <w:spacing w:line="232" w:lineRule="auto" w:before="72" w:after="0"/>
              <w:ind w:left="464" w:right="229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arranges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incorporation of Customer review comments. Refer to Section 6.3.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464" w:val="left" w:leader="none"/>
                <w:tab w:pos="465" w:val="left" w:leader="none"/>
              </w:tabs>
              <w:spacing w:line="237" w:lineRule="auto" w:before="68" w:after="0"/>
              <w:ind w:left="464" w:right="451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applicable,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addresses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internal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comments and updates the redacted clinical document(s) accordingly. Refer to Section 6.3.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464" w:val="left" w:leader="none"/>
                <w:tab w:pos="465" w:val="left" w:leader="none"/>
              </w:tabs>
              <w:spacing w:line="232" w:lineRule="auto" w:before="69" w:after="0"/>
              <w:ind w:left="464" w:right="272" w:hanging="360"/>
              <w:jc w:val="left"/>
              <w:rPr>
                <w:sz w:val="20"/>
              </w:rPr>
            </w:pP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comment(s)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has/have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been incorporated and gives the rationale.</w:t>
            </w:r>
          </w:p>
        </w:tc>
        <w:tc>
          <w:tcPr>
            <w:tcW w:w="1843" w:type="dxa"/>
          </w:tcPr>
          <w:p>
            <w:pPr>
              <w:pStyle w:val="TableParagraph"/>
              <w:ind w:right="217"/>
              <w:rPr>
                <w:sz w:val="20"/>
              </w:rPr>
            </w:pPr>
            <w:r>
              <w:rPr>
                <w:spacing w:val="-2"/>
                <w:sz w:val="20"/>
              </w:rPr>
              <w:t>Following </w:t>
            </w:r>
            <w:r>
              <w:rPr>
                <w:sz w:val="20"/>
              </w:rPr>
              <w:t>Customer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1" w:after="0"/>
        <w:ind w:left="1980" w:right="0" w:hanging="720"/>
        <w:jc w:val="left"/>
        <w:rPr>
          <w:b/>
          <w:sz w:val="22"/>
        </w:rPr>
      </w:pPr>
      <w:r>
        <w:rPr>
          <w:b/>
          <w:sz w:val="22"/>
        </w:rPr>
        <w:t>Issuing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Final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Redacted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Clinical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Document(s)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the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Customer</w:t>
      </w:r>
    </w:p>
    <w:p>
      <w:pPr>
        <w:pStyle w:val="BodyText"/>
        <w:spacing w:before="121"/>
        <w:ind w:left="1980" w:right="537"/>
      </w:pPr>
      <w:r>
        <w:rPr/>
        <w:t>If more than one draft of the ‘marked for redaction’ version of the applicable clinical</w:t>
      </w:r>
      <w:r>
        <w:rPr>
          <w:spacing w:val="-3"/>
        </w:rPr>
        <w:t> </w:t>
      </w:r>
      <w:r>
        <w:rPr/>
        <w:t>document(s)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required,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appropriate</w:t>
      </w:r>
      <w:r>
        <w:rPr>
          <w:spacing w:val="-4"/>
        </w:rPr>
        <w:t> </w:t>
      </w:r>
      <w:r>
        <w:rPr/>
        <w:t>steps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Sections</w:t>
      </w:r>
      <w:r>
        <w:rPr>
          <w:spacing w:val="-4"/>
        </w:rPr>
        <w:t> </w:t>
      </w:r>
      <w:r>
        <w:rPr/>
        <w:t>6.2,</w:t>
      </w:r>
      <w:r>
        <w:rPr>
          <w:spacing w:val="-4"/>
        </w:rPr>
        <w:t> </w:t>
      </w:r>
      <w:r>
        <w:rPr/>
        <w:t>6.3,</w:t>
      </w:r>
      <w:r>
        <w:rPr>
          <w:spacing w:val="-4"/>
        </w:rPr>
        <w:t> </w:t>
      </w:r>
      <w:r>
        <w:rPr/>
        <w:t>6.4 and 6.5 must be repeated for each subsequent draft.</w:t>
      </w:r>
    </w:p>
    <w:p>
      <w:pPr>
        <w:pStyle w:val="BodyText"/>
        <w:spacing w:before="9"/>
        <w:rPr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238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spacing w:line="244" w:lineRule="auto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spacing w:before="57"/>
              <w:ind w:left="104"/>
              <w:rPr>
                <w:sz w:val="20"/>
              </w:rPr>
            </w:pPr>
            <w:r>
              <w:rPr>
                <w:sz w:val="20"/>
              </w:rPr>
              <w:t>Prepares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redacted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document(s)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appropriate version of Adobe Acrobat using the ‘Apply Redactions’ tool (alternatively, another applicable software tool can be used).</w:t>
            </w:r>
          </w:p>
          <w:p>
            <w:pPr>
              <w:pStyle w:val="TableParagraph"/>
              <w:spacing w:before="1"/>
              <w:ind w:left="0"/>
              <w:rPr>
                <w:sz w:val="30"/>
              </w:rPr>
            </w:pPr>
          </w:p>
          <w:p>
            <w:pPr>
              <w:pStyle w:val="TableParagraph"/>
              <w:spacing w:before="1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464" w:val="left" w:leader="none"/>
                <w:tab w:pos="465" w:val="left" w:leader="none"/>
              </w:tabs>
              <w:spacing w:line="237" w:lineRule="auto" w:before="70" w:after="0"/>
              <w:ind w:left="464" w:right="440" w:hanging="360"/>
              <w:jc w:val="left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replaces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previously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‘marked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redaction’ with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black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box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obliterating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information.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text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then irreversibly masked and rendered invisible for search </w:t>
            </w:r>
            <w:r>
              <w:rPr>
                <w:spacing w:val="-2"/>
                <w:sz w:val="20"/>
              </w:rPr>
              <w:t>capabilities.</w:t>
            </w:r>
          </w:p>
        </w:tc>
        <w:tc>
          <w:tcPr>
            <w:tcW w:w="1843" w:type="dxa"/>
          </w:tcPr>
          <w:p>
            <w:pPr>
              <w:pStyle w:val="TableParagraph"/>
              <w:ind w:right="154"/>
              <w:rPr>
                <w:sz w:val="20"/>
              </w:rPr>
            </w:pPr>
            <w:r>
              <w:rPr>
                <w:spacing w:val="-2"/>
                <w:sz w:val="20"/>
              </w:rPr>
              <w:t>Following Customer </w:t>
            </w:r>
            <w:r>
              <w:rPr>
                <w:sz w:val="20"/>
              </w:rPr>
              <w:t>confirmation of the reviewed ‘mark for </w:t>
            </w:r>
            <w:r>
              <w:rPr>
                <w:spacing w:val="-2"/>
                <w:sz w:val="20"/>
              </w:rPr>
              <w:t>redaction’ document(s) </w:t>
            </w:r>
            <w:r>
              <w:rPr>
                <w:sz w:val="20"/>
              </w:rPr>
              <w:t>(Draft 1 or subsequent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draft, as applicable)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93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6"/>
              </w:numPr>
              <w:tabs>
                <w:tab w:pos="464" w:val="left" w:leader="none"/>
                <w:tab w:pos="465" w:val="left" w:leader="none"/>
              </w:tabs>
              <w:spacing w:line="237" w:lineRule="auto" w:before="2" w:after="0"/>
              <w:ind w:left="464" w:right="136" w:hanging="360"/>
              <w:jc w:val="left"/>
              <w:rPr>
                <w:sz w:val="20"/>
              </w:rPr>
            </w:pPr>
            <w:r>
              <w:rPr>
                <w:sz w:val="20"/>
              </w:rPr>
              <w:t>If further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made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‘marked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redaction’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version previously sent for Customer review (i.e. immediately prior to applying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 redactions), 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‘marked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redaction’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version should also be retained for reference/future use.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49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162" w:type="dxa"/>
          </w:tcPr>
          <w:p>
            <w:pPr>
              <w:pStyle w:val="TableParagraph"/>
              <w:spacing w:line="244" w:lineRule="auto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17"/>
              </w:numPr>
              <w:tabs>
                <w:tab w:pos="465" w:val="left" w:leader="none"/>
              </w:tabs>
              <w:spacing w:line="237" w:lineRule="auto" w:before="60" w:after="0"/>
              <w:ind w:left="464" w:right="324" w:hanging="360"/>
              <w:jc w:val="both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redacted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document(s)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 according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agreed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timelines, Refer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CS_WI_MW0201, Sending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Deliverables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Securely.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32" w:lineRule="auto" w:before="74" w:after="0"/>
              <w:ind w:left="464" w:right="655" w:hanging="360"/>
              <w:jc w:val="left"/>
              <w:rPr>
                <w:sz w:val="20"/>
              </w:rPr>
            </w:pPr>
            <w:r>
              <w:rPr>
                <w:sz w:val="20"/>
              </w:rPr>
              <w:t>Asks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redacted clinical document, as applicable, is final.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37" w:lineRule="auto" w:before="68" w:after="0"/>
              <w:ind w:left="464" w:right="202" w:hanging="360"/>
              <w:jc w:val="left"/>
              <w:rPr>
                <w:sz w:val="20"/>
              </w:rPr>
            </w:pPr>
            <w:r>
              <w:rPr>
                <w:sz w:val="20"/>
              </w:rPr>
              <w:t>If no response has been received after 5 business days, the final contracted version will be considered complete. Refer to CS_OP_MW0203,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Preparation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Medical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Writing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Deliverables.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32" w:lineRule="auto" w:before="69" w:after="0"/>
              <w:ind w:left="464" w:right="712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scope,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uploads/submits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redacted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 document(s) to the applicable registry.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40" w:lineRule="auto" w:before="61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Notify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confirm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completion.</w:t>
            </w:r>
          </w:p>
          <w:p>
            <w:pPr>
              <w:pStyle w:val="TableParagraph"/>
              <w:numPr>
                <w:ilvl w:val="0"/>
                <w:numId w:val="17"/>
              </w:numPr>
              <w:tabs>
                <w:tab w:pos="464" w:val="left" w:leader="none"/>
                <w:tab w:pos="465" w:val="left" w:leader="none"/>
              </w:tabs>
              <w:spacing w:line="232" w:lineRule="auto" w:before="68" w:after="0"/>
              <w:ind w:left="464" w:right="866" w:hanging="360"/>
              <w:jc w:val="left"/>
              <w:rPr>
                <w:sz w:val="20"/>
              </w:rPr>
            </w:pPr>
            <w:r>
              <w:rPr>
                <w:sz w:val="20"/>
              </w:rPr>
              <w:t>Follows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make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orders affecting Medical Writing have been approved.</w:t>
            </w:r>
          </w:p>
        </w:tc>
        <w:tc>
          <w:tcPr>
            <w:tcW w:w="1843" w:type="dxa"/>
          </w:tcPr>
          <w:p>
            <w:pPr>
              <w:pStyle w:val="TableParagraph"/>
              <w:ind w:right="310"/>
              <w:rPr>
                <w:sz w:val="20"/>
              </w:rPr>
            </w:pPr>
            <w:r>
              <w:rPr>
                <w:spacing w:val="-2"/>
                <w:sz w:val="20"/>
              </w:rPr>
              <w:t>Following </w:t>
            </w:r>
            <w:r>
              <w:rPr>
                <w:sz w:val="20"/>
              </w:rPr>
              <w:t>preparation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final redacted </w:t>
            </w:r>
            <w:r>
              <w:rPr>
                <w:spacing w:val="-2"/>
                <w:sz w:val="20"/>
              </w:rPr>
              <w:t>document(s)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Filing</w:t>
      </w:r>
    </w:p>
    <w:p>
      <w:pPr>
        <w:pStyle w:val="BodyText"/>
        <w:spacing w:before="7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</w:t>
            </w:r>
          </w:p>
        </w:tc>
        <w:tc>
          <w:tcPr>
            <w:tcW w:w="1162" w:type="dxa"/>
          </w:tcPr>
          <w:p>
            <w:pPr>
              <w:pStyle w:val="TableParagraph"/>
              <w:ind w:left="110"/>
              <w:rPr>
                <w:sz w:val="20"/>
              </w:rPr>
            </w:pPr>
            <w:r>
              <w:rPr>
                <w:sz w:val="20"/>
              </w:rPr>
              <w:t>Lead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6"/>
                <w:sz w:val="20"/>
              </w:rPr>
              <w:t>MW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142"/>
              <w:jc w:val="both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activities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related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 emails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described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CS_WI_MW0233,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Medical Writing Documentation.</w:t>
            </w:r>
          </w:p>
        </w:tc>
        <w:tc>
          <w:tcPr>
            <w:tcW w:w="1843" w:type="dxa"/>
          </w:tcPr>
          <w:p>
            <w:pPr>
              <w:pStyle w:val="TableParagraph"/>
              <w:ind w:right="18"/>
              <w:rPr>
                <w:sz w:val="20"/>
              </w:rPr>
            </w:pPr>
            <w:r>
              <w:rPr>
                <w:spacing w:val="-2"/>
                <w:sz w:val="20"/>
              </w:rPr>
              <w:t>Throughout </w:t>
            </w:r>
            <w:r>
              <w:rPr>
                <w:sz w:val="20"/>
              </w:rPr>
              <w:t>duration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r>
        <w:rPr>
          <w:b/>
          <w:sz w:val="22"/>
        </w:rPr>
        <w:t>SUPPORTING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69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0"/>
              <w:ind w:left="0" w:right="509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CS_WI_MW0233</w:t>
            </w:r>
          </w:p>
        </w:tc>
        <w:tc>
          <w:tcPr>
            <w:tcW w:w="6125" w:type="dxa"/>
          </w:tcPr>
          <w:p>
            <w:pPr>
              <w:pStyle w:val="TableParagraph"/>
              <w:spacing w:line="248" w:lineRule="exact" w:before="0"/>
              <w:rPr>
                <w:sz w:val="22"/>
              </w:rPr>
            </w:pPr>
            <w:r>
              <w:rPr>
                <w:sz w:val="22"/>
              </w:rPr>
              <w:t>Management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Filing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Documentation</w:t>
            </w:r>
          </w:p>
        </w:tc>
      </w:tr>
      <w:tr>
        <w:trPr>
          <w:trHeight w:val="508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67"/>
              <w:ind w:left="0" w:right="509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CS_WI_MW0201</w:t>
            </w:r>
          </w:p>
        </w:tc>
        <w:tc>
          <w:tcPr>
            <w:tcW w:w="6125" w:type="dxa"/>
          </w:tcPr>
          <w:p>
            <w:pPr>
              <w:pStyle w:val="TableParagraph"/>
              <w:spacing w:line="254" w:lineRule="exact" w:before="0"/>
              <w:ind w:right="212"/>
              <w:rPr>
                <w:sz w:val="22"/>
              </w:rPr>
            </w:pPr>
            <w:r>
              <w:rPr>
                <w:sz w:val="22"/>
              </w:rPr>
              <w:t>Sending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Deliverables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Customers </w:t>
            </w:r>
            <w:r>
              <w:rPr>
                <w:spacing w:val="-2"/>
                <w:sz w:val="22"/>
              </w:rPr>
              <w:t>Securely</w:t>
            </w:r>
          </w:p>
        </w:tc>
      </w:tr>
      <w:tr>
        <w:trPr>
          <w:trHeight w:val="373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0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CS_FM_MW007</w:t>
            </w:r>
          </w:p>
        </w:tc>
        <w:tc>
          <w:tcPr>
            <w:tcW w:w="6125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z w:val="22"/>
              </w:rPr>
              <w:t>Internal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Signature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Page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503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67"/>
              <w:ind w:left="0" w:right="509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CS_WI_MW0222</w:t>
            </w:r>
          </w:p>
        </w:tc>
        <w:tc>
          <w:tcPr>
            <w:tcW w:w="6125" w:type="dxa"/>
          </w:tcPr>
          <w:p>
            <w:pPr>
              <w:pStyle w:val="TableParagraph"/>
              <w:spacing w:line="250" w:lineRule="exact" w:before="0"/>
              <w:rPr>
                <w:sz w:val="22"/>
              </w:rPr>
            </w:pPr>
            <w:r>
              <w:rPr>
                <w:sz w:val="22"/>
              </w:rPr>
              <w:t>Producing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Results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Posting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Submission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to Public Registries</w:t>
            </w:r>
          </w:p>
        </w:tc>
      </w:tr>
      <w:tr>
        <w:trPr>
          <w:trHeight w:val="508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67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7.5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CS_WI_MW001</w:t>
            </w:r>
          </w:p>
        </w:tc>
        <w:tc>
          <w:tcPr>
            <w:tcW w:w="6125" w:type="dxa"/>
          </w:tcPr>
          <w:p>
            <w:pPr>
              <w:pStyle w:val="TableParagraph"/>
              <w:spacing w:line="254" w:lineRule="exact" w:before="0"/>
              <w:rPr>
                <w:sz w:val="22"/>
              </w:rPr>
            </w:pPr>
            <w:r>
              <w:rPr>
                <w:sz w:val="22"/>
              </w:rPr>
              <w:t>Producing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Study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(Integrated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/ Statistical Report)</w:t>
            </w:r>
          </w:p>
        </w:tc>
      </w:tr>
      <w:tr>
        <w:trPr>
          <w:trHeight w:val="374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before="0"/>
              <w:ind w:left="0" w:right="461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7.6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CS_OP_MW0203</w:t>
            </w:r>
          </w:p>
        </w:tc>
        <w:tc>
          <w:tcPr>
            <w:tcW w:w="6125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z w:val="22"/>
              </w:rPr>
              <w:t>Preparation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Medical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Writing</w:t>
            </w:r>
            <w:r>
              <w:rPr>
                <w:spacing w:val="-2"/>
                <w:sz w:val="22"/>
              </w:rPr>
              <w:t> Deliverables</w:t>
            </w:r>
          </w:p>
        </w:tc>
      </w:tr>
      <w:tr>
        <w:trPr>
          <w:trHeight w:val="369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0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7.7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CS_WI_PL0018</w:t>
            </w:r>
          </w:p>
        </w:tc>
        <w:tc>
          <w:tcPr>
            <w:tcW w:w="6125" w:type="dxa"/>
          </w:tcPr>
          <w:p>
            <w:pPr>
              <w:pStyle w:val="TableParagraph"/>
              <w:spacing w:line="248" w:lineRule="exact" w:before="0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Customer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Contract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Management</w:t>
            </w:r>
          </w:p>
        </w:tc>
      </w:tr>
      <w:tr>
        <w:trPr>
          <w:trHeight w:val="374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4" w:val="left" w:leader="none"/>
              </w:tabs>
              <w:spacing w:before="0"/>
              <w:ind w:left="835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7.8</w:t>
            </w:r>
            <w:r>
              <w:rPr>
                <w:b/>
                <w:sz w:val="22"/>
              </w:rPr>
              <w:tab/>
            </w:r>
            <w:r>
              <w:rPr>
                <w:color w:val="0000FF"/>
                <w:spacing w:val="-2"/>
                <w:sz w:val="22"/>
                <w:u w:val="single" w:color="0000FF"/>
              </w:rPr>
              <w:t>CS_WI_PL0029</w:t>
            </w:r>
          </w:p>
        </w:tc>
        <w:tc>
          <w:tcPr>
            <w:tcW w:w="6125" w:type="dxa"/>
          </w:tcPr>
          <w:p>
            <w:pPr>
              <w:pStyle w:val="TableParagraph"/>
              <w:spacing w:before="0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Management,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Communications,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Reporting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979" w:footer="952" w:top="2760" w:bottom="1140" w:left="900" w:right="96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5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71"/>
              <w:rPr>
                <w:b/>
                <w:sz w:val="22"/>
              </w:rPr>
            </w:pPr>
            <w:r>
              <w:rPr>
                <w:b/>
                <w:sz w:val="22"/>
              </w:rPr>
              <w:t>External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1079" w:hRule="atLeast"/>
        </w:trPr>
        <w:tc>
          <w:tcPr>
            <w:tcW w:w="3778" w:type="dxa"/>
          </w:tcPr>
          <w:p>
            <w:pPr>
              <w:pStyle w:val="TableParagraph"/>
              <w:tabs>
                <w:tab w:pos="1569" w:val="left" w:leader="none"/>
              </w:tabs>
              <w:ind w:left="1569" w:right="530" w:hanging="548"/>
              <w:rPr>
                <w:sz w:val="22"/>
              </w:rPr>
            </w:pPr>
            <w:r>
              <w:rPr>
                <w:b/>
                <w:spacing w:val="-4"/>
                <w:sz w:val="22"/>
              </w:rPr>
              <w:t>7.9</w:t>
            </w:r>
            <w:r>
              <w:rPr>
                <w:b/>
                <w:sz w:val="22"/>
              </w:rPr>
              <w:tab/>
            </w:r>
            <w:r>
              <w:rPr>
                <w:sz w:val="22"/>
              </w:rPr>
              <w:t>Privacy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Analytics </w:t>
            </w:r>
            <w:r>
              <w:rPr>
                <w:spacing w:val="-4"/>
                <w:sz w:val="22"/>
              </w:rPr>
              <w:t>SOPs</w:t>
            </w:r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Standard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Operating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Procedure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No.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203.1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Trials Document Anonymization Process</w:t>
            </w:r>
          </w:p>
          <w:p>
            <w:pPr>
              <w:pStyle w:val="TableParagraph"/>
              <w:spacing w:line="228" w:lineRule="auto"/>
              <w:rPr>
                <w:sz w:val="22"/>
              </w:rPr>
            </w:pPr>
            <w:r>
              <w:rPr>
                <w:sz w:val="22"/>
              </w:rPr>
              <w:t>Standard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Operating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Procedure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No.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203.2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Trials Document Redaction Process</w:t>
            </w:r>
          </w:p>
        </w:tc>
      </w:tr>
      <w:tr>
        <w:trPr>
          <w:trHeight w:val="1559" w:hRule="atLeast"/>
        </w:trPr>
        <w:tc>
          <w:tcPr>
            <w:tcW w:w="3778" w:type="dxa"/>
          </w:tcPr>
          <w:p>
            <w:pPr>
              <w:pStyle w:val="TableParagraph"/>
              <w:ind w:left="1022"/>
              <w:rPr>
                <w:sz w:val="22"/>
              </w:rPr>
            </w:pPr>
            <w:r>
              <w:rPr>
                <w:b/>
                <w:sz w:val="22"/>
              </w:rPr>
              <w:t>7.10</w:t>
            </w:r>
            <w:r>
              <w:rPr>
                <w:b/>
                <w:spacing w:val="52"/>
                <w:sz w:val="22"/>
              </w:rPr>
              <w:t> </w:t>
            </w:r>
            <w:r>
              <w:rPr>
                <w:sz w:val="22"/>
              </w:rPr>
              <w:t>EMA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Policy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0070</w:t>
            </w:r>
          </w:p>
          <w:p>
            <w:pPr>
              <w:pStyle w:val="TableParagraph"/>
              <w:spacing w:before="1"/>
              <w:ind w:left="1569" w:right="530"/>
              <w:rPr>
                <w:sz w:val="22"/>
              </w:rPr>
            </w:pPr>
            <w:r>
              <w:rPr>
                <w:sz w:val="22"/>
              </w:rPr>
              <w:t>and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related </w:t>
            </w:r>
            <w:r>
              <w:rPr>
                <w:spacing w:val="-2"/>
                <w:sz w:val="22"/>
              </w:rPr>
              <w:t>guidelines</w:t>
            </w:r>
          </w:p>
        </w:tc>
        <w:tc>
          <w:tcPr>
            <w:tcW w:w="6125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European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Medicines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Agency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policy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publication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clinical data for medicinal products for human use (first adopted October 2014)</w:t>
            </w:r>
          </w:p>
          <w:p>
            <w:pPr>
              <w:pStyle w:val="TableParagraph"/>
              <w:spacing w:line="228" w:lineRule="auto" w:before="42"/>
              <w:rPr>
                <w:sz w:val="22"/>
              </w:rPr>
            </w:pPr>
            <w:r>
              <w:rPr>
                <w:sz w:val="22"/>
              </w:rPr>
              <w:t>For related guidelines, policy updates and guidance on implementation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Policy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0070,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search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EMA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homepage </w:t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http://www.ema.europa.eu/ema/</w:t>
              </w:r>
            </w:hyperlink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6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3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3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3" w:lineRule="exact" w:before="0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03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9" w:val="left" w:leader="none"/>
              </w:tabs>
              <w:ind w:left="101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CS_WI_MW0219</w:t>
            </w:r>
          </w:p>
        </w:tc>
        <w:tc>
          <w:tcPr>
            <w:tcW w:w="3802" w:type="dxa"/>
          </w:tcPr>
          <w:p>
            <w:pPr>
              <w:pStyle w:val="TableParagraph"/>
              <w:spacing w:line="250" w:lineRule="exact" w:before="0"/>
              <w:ind w:left="104"/>
              <w:rPr>
                <w:sz w:val="22"/>
              </w:rPr>
            </w:pPr>
            <w:r>
              <w:rPr>
                <w:sz w:val="22"/>
              </w:rPr>
              <w:t>Redaction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Documents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for Public Disclosure</w:t>
            </w:r>
          </w:p>
        </w:tc>
        <w:tc>
          <w:tcPr>
            <w:tcW w:w="2338" w:type="dxa"/>
          </w:tcPr>
          <w:p>
            <w:pPr>
              <w:pStyle w:val="TableParagraph"/>
              <w:spacing w:before="0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5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r>
        <w:rPr>
          <w:b/>
          <w:sz w:val="22"/>
        </w:rPr>
        <w:t>MODIFICATION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1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scope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2.1, </w:t>
            </w:r>
            <w:r>
              <w:rPr>
                <w:spacing w:val="-5"/>
                <w:sz w:val="22"/>
              </w:rPr>
              <w:t>2.2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right="184"/>
              <w:rPr>
                <w:sz w:val="22"/>
              </w:rPr>
            </w:pPr>
            <w:r>
              <w:rPr>
                <w:sz w:val="22"/>
              </w:rPr>
              <w:t>Scope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increased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due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 new EU CTR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full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CSR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redaction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2.2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Out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Global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Medical </w:t>
            </w:r>
            <w:r>
              <w:rPr>
                <w:spacing w:val="-2"/>
                <w:sz w:val="22"/>
              </w:rPr>
              <w:t>Writing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Amended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PPD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IPD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pacing w:val="-5"/>
                <w:sz w:val="22"/>
              </w:rPr>
              <w:t>2.1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ind w:right="184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more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line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the EMA use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 w:right="114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Privacy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Analytics </w:t>
            </w:r>
            <w:r>
              <w:rPr>
                <w:spacing w:val="-4"/>
                <w:sz w:val="22"/>
              </w:rPr>
              <w:t>SOPs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2.2, </w:t>
            </w:r>
            <w:r>
              <w:rPr>
                <w:spacing w:val="-5"/>
                <w:sz w:val="22"/>
              </w:rPr>
              <w:t>7.9</w:t>
            </w:r>
          </w:p>
        </w:tc>
        <w:tc>
          <w:tcPr>
            <w:tcW w:w="3303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Privacy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Analytics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SOPs numbering revised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APPENDICES</w:t>
      </w:r>
    </w:p>
    <w:p>
      <w:pPr>
        <w:pStyle w:val="BodyText"/>
        <w:spacing w:before="126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19"/>
        </w:rPr>
      </w:pPr>
      <w:r>
        <w:rPr/>
        <w:pict>
          <v:rect style="position:absolute;margin-left:66pt;margin-top:12.574843pt;width:475.44pt;height:.24pt;mso-position-horizontal-relative:page;mso-position-vertical-relative:paragraph;z-index:-15727616;mso-wrap-distance-left:0;mso-wrap-distance-right:0" id="docshape8" filled="true" fillcolor="#000000" stroked="false">
            <v:fill type="solid"/>
            <w10:wrap type="topAndBottom"/>
          </v:rect>
        </w:pict>
      </w:r>
    </w:p>
    <w:p>
      <w:pPr>
        <w:spacing w:line="183" w:lineRule="exact" w:before="18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7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7</w:t>
      </w:r>
    </w:p>
    <w:p>
      <w:pPr>
        <w:spacing w:line="244" w:lineRule="auto" w:before="0"/>
        <w:ind w:left="448" w:right="537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2016, 2018,</w:t>
      </w:r>
      <w:r>
        <w:rPr>
          <w:spacing w:val="-3"/>
          <w:sz w:val="16"/>
        </w:rPr>
        <w:t> </w:t>
      </w:r>
      <w:r>
        <w:rPr>
          <w:sz w:val="16"/>
        </w:rPr>
        <w:t>2019,</w:t>
      </w:r>
      <w:r>
        <w:rPr>
          <w:spacing w:val="-1"/>
          <w:sz w:val="16"/>
        </w:rPr>
        <w:t> </w:t>
      </w:r>
      <w:r>
        <w:rPr>
          <w:sz w:val="16"/>
        </w:rPr>
        <w:t>2021,</w:t>
      </w:r>
      <w:r>
        <w:rPr>
          <w:spacing w:val="-2"/>
          <w:sz w:val="16"/>
        </w:rPr>
        <w:t> </w:t>
      </w:r>
      <w:r>
        <w:rPr>
          <w:sz w:val="16"/>
        </w:rPr>
        <w:t>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2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 to</w:t>
      </w:r>
      <w:r>
        <w:rPr>
          <w:spacing w:val="-3"/>
          <w:sz w:val="16"/>
        </w:rPr>
        <w:t> </w:t>
      </w:r>
      <w:r>
        <w:rPr>
          <w:sz w:val="16"/>
        </w:rPr>
        <w:t>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9"/>
          <w:footerReference w:type="default" r:id="rId10"/>
          <w:pgSz w:w="12240" w:h="15840"/>
          <w:pgMar w:header="979" w:footer="268" w:top="2760" w:bottom="460" w:left="900" w:right="960"/>
        </w:sectPr>
      </w:pPr>
    </w:p>
    <w:p>
      <w:pPr>
        <w:spacing w:line="321" w:lineRule="exact" w:before="79"/>
        <w:ind w:left="606" w:right="516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7" name="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2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6" w:right="54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6" w:right="54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1" w:right="54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608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Elliott,</w:t>
      </w:r>
      <w:r>
        <w:rPr>
          <w:spacing w:val="-10"/>
          <w:sz w:val="20"/>
        </w:rPr>
        <w:t> </w:t>
      </w:r>
      <w:r>
        <w:rPr>
          <w:sz w:val="20"/>
        </w:rPr>
        <w:t>Craig</w:t>
      </w:r>
      <w:r>
        <w:rPr>
          <w:spacing w:val="36"/>
          <w:sz w:val="20"/>
        </w:rPr>
        <w:t> </w:t>
      </w:r>
      <w:r>
        <w:rPr>
          <w:sz w:val="20"/>
        </w:rPr>
        <w:t>(q1024780)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79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17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06:16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08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Ginzler,</w:t>
      </w:r>
      <w:r>
        <w:rPr>
          <w:spacing w:val="-10"/>
          <w:sz w:val="20"/>
        </w:rPr>
        <w:t> </w:t>
      </w:r>
      <w:r>
        <w:rPr>
          <w:sz w:val="20"/>
        </w:rPr>
        <w:t>Maria</w:t>
      </w:r>
      <w:r>
        <w:rPr>
          <w:spacing w:val="37"/>
          <w:sz w:val="20"/>
        </w:rPr>
        <w:t> </w:t>
      </w:r>
      <w:r>
        <w:rPr>
          <w:sz w:val="20"/>
        </w:rPr>
        <w:t>(q602835)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79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17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06:30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740" w:right="608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Nufer,</w:t>
      </w:r>
      <w:r>
        <w:rPr>
          <w:spacing w:val="-11"/>
          <w:sz w:val="20"/>
        </w:rPr>
        <w:t> </w:t>
      </w:r>
      <w:r>
        <w:rPr>
          <w:sz w:val="20"/>
        </w:rPr>
        <w:t>Letha</w:t>
      </w:r>
      <w:r>
        <w:rPr>
          <w:spacing w:val="37"/>
          <w:sz w:val="20"/>
        </w:rPr>
        <w:t> </w:t>
      </w:r>
      <w:r>
        <w:rPr>
          <w:sz w:val="20"/>
        </w:rPr>
        <w:t>(q012496)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79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Sunday,</w:t>
      </w:r>
      <w:r>
        <w:rPr>
          <w:spacing w:val="-4"/>
          <w:sz w:val="20"/>
        </w:rPr>
        <w:t> </w:t>
      </w:r>
      <w:r>
        <w:rPr>
          <w:sz w:val="20"/>
        </w:rPr>
        <w:t>19</w:t>
      </w:r>
      <w:r>
        <w:rPr>
          <w:spacing w:val="-5"/>
          <w:sz w:val="20"/>
        </w:rPr>
        <w:t> </w:t>
      </w:r>
      <w:r>
        <w:rPr>
          <w:sz w:val="20"/>
        </w:rPr>
        <w:t>February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09:43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0"/>
        <w:ind w:left="740" w:right="5666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Willmott,</w:t>
      </w:r>
      <w:r>
        <w:rPr>
          <w:spacing w:val="-10"/>
          <w:sz w:val="20"/>
        </w:rPr>
        <w:t> </w:t>
      </w:r>
      <w:r>
        <w:rPr>
          <w:sz w:val="20"/>
        </w:rPr>
        <w:t>Corinne</w:t>
      </w:r>
      <w:r>
        <w:rPr>
          <w:spacing w:val="36"/>
          <w:sz w:val="20"/>
        </w:rPr>
        <w:t> </w:t>
      </w:r>
      <w:r>
        <w:rPr>
          <w:sz w:val="20"/>
        </w:rPr>
        <w:t>(q778849)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79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15</w:t>
      </w:r>
      <w:r>
        <w:rPr>
          <w:spacing w:val="-5"/>
          <w:sz w:val="20"/>
        </w:rPr>
        <w:t> </w:t>
      </w:r>
      <w:r>
        <w:rPr>
          <w:sz w:val="20"/>
        </w:rPr>
        <w:t>March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04:50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2"/>
      <w:footerReference w:type="default" r:id="rId13"/>
      <w:pgSz w:w="12240" w:h="15840"/>
      <w:pgMar w:header="0" w:footer="268" w:top="1360" w:bottom="460" w:left="90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ourier New">
    <w:altName w:val="Courier New"/>
    <w:charset w:val="0"/>
    <w:family w:val="modern"/>
    <w:pitch w:val="fixed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34.159973pt;width:470.88pt;height:.48pt;mso-position-horizontal-relative:page;mso-position-vertical-relative:page;z-index:-16200704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34.870239pt;width:469.25pt;height:49.15pt;mso-position-horizontal-relative:page;mso-position-vertical-relative:page;z-index:-16200192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7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2016, 2018,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2021,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2023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 to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752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CS_WI_MW0219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6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01-Apr-2023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34.400024pt;width:475.44pt;height:.24pt;mso-position-horizontal-relative:page;mso-position-vertical-relative:page;z-index:-16199168" id="docshape4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34.870239pt;width:469.25pt;height:49.15pt;mso-position-horizontal-relative:page;mso-position-vertical-relative:page;z-index:-16198656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335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7</w:t>
                </w:r>
              </w:p>
              <w:p>
                <w:pPr>
                  <w:spacing w:line="244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2016, 2018,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2021,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2023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 to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IQVIA Holdings Inc. and its subsidiaries. Unauthorized use, disclosure or reproduction is strictly prohibited.</w:t>
                </w:r>
              </w:p>
              <w:p>
                <w:pPr>
                  <w:spacing w:before="105"/>
                  <w:ind w:left="844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CS_WI_MW0219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6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01-Apr-2023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7.647987pt;margin-top:767.575989pt;width:396.75pt;height:16.45pt;mso-position-horizontal-relative:page;mso-position-vertical-relative:page;z-index:-16197632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CS_WI_MW0219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6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01-Apr-2023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7.647987pt;margin-top:767.575989pt;width:396.75pt;height:16.45pt;mso-position-horizontal-relative:page;mso-position-vertical-relative:page;z-index:-16197120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CS_WI_MW0219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6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4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3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01-Apr-2023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48.719971pt;width:479.3pt;height:90.5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0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53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line="235" w:lineRule="auto" w:before="9"/>
                        <w:ind w:left="105" w:right="19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Redaction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Clinical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Documents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for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Public </w:t>
                      </w:r>
                      <w:r>
                        <w:rPr>
                          <w:spacing w:val="-2"/>
                          <w:sz w:val="20"/>
                        </w:rPr>
                        <w:t>Disclosure</w:t>
                      </w:r>
                    </w:p>
                  </w:tc>
                </w:tr>
                <w:tr>
                  <w:trPr>
                    <w:trHeight w:val="830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6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CS_WI_MW0219</w:t>
                      </w:r>
                      <w:r>
                        <w:rPr>
                          <w:spacing w:val="-1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3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6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116800">
          <wp:simplePos x="0" y="0"/>
          <wp:positionH relativeFrom="page">
            <wp:posOffset>1262491</wp:posOffset>
          </wp:positionH>
          <wp:positionV relativeFrom="page">
            <wp:posOffset>1070707</wp:posOffset>
          </wp:positionV>
          <wp:extent cx="2001261" cy="365291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66.360001pt;margin-top:48.719971pt;width:479.3pt;height:90.5pt;mso-position-horizontal-relative:page;mso-position-vertical-relative:page;z-index:15729152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0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53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line="235" w:lineRule="auto" w:before="9"/>
                        <w:ind w:left="105" w:right="199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Redaction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Clinical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Documents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for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Public </w:t>
                      </w:r>
                      <w:r>
                        <w:rPr>
                          <w:spacing w:val="-2"/>
                          <w:sz w:val="20"/>
                        </w:rPr>
                        <w:t>Disclosure</w:t>
                      </w:r>
                    </w:p>
                  </w:tc>
                </w:tr>
                <w:tr>
                  <w:trPr>
                    <w:trHeight w:val="830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6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CS_WI_MW0219</w:t>
                      </w:r>
                      <w:r>
                        <w:rPr>
                          <w:spacing w:val="-14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13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6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118336">
          <wp:simplePos x="0" y="0"/>
          <wp:positionH relativeFrom="page">
            <wp:posOffset>1262491</wp:posOffset>
          </wp:positionH>
          <wp:positionV relativeFrom="page">
            <wp:posOffset>1070707</wp:posOffset>
          </wp:positionV>
          <wp:extent cx="2001261" cy="365291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6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1151" w:hanging="423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8" w:hanging="4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96" w:hanging="4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864" w:hanging="4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32" w:hanging="4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01" w:hanging="4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69" w:hanging="4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37" w:hanging="423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9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1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77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5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95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162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49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37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24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2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00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7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28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1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4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8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4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13" w:hanging="720"/>
      </w:pPr>
      <w:rPr>
        <w:rFonts w:hint="default"/>
        <w:lang w:val="en-US" w:eastAsia="en-US" w:bidi="ar-SA"/>
      </w:rPr>
    </w:lvl>
  </w:abstract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  <w:ind w:left="109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yperlink" Target="http://www.ema.europa.eu/ema/" TargetMode="External"/><Relationship Id="rId12" Type="http://schemas.openxmlformats.org/officeDocument/2006/relationships/header" Target="header3.xml"/><Relationship Id="rId13" Type="http://schemas.openxmlformats.org/officeDocument/2006/relationships/footer" Target="footer4.xml"/><Relationship Id="rId14" Type="http://schemas.openxmlformats.org/officeDocument/2006/relationships/image" Target="media/image2.png"/><Relationship Id="rId15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2023-04-11T15:10:16Z</dcterms:created>
  <dcterms:modified xsi:type="dcterms:W3CDTF">2023-04-11T15:10:16Z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2023-02-15T00:00:00Z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(6.5.1.103725) OS (Windows 2012,2,0,64)</vt:lpwstr>
  </property>
</Properties>
</file>