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7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452"/>
        <w:gridCol w:w="5148"/>
      </w:tblGrid>
      <w:tr>
        <w:trPr>
          <w:trHeight w:val="1121" w:hRule="atLeast"/>
        </w:trPr>
        <w:tc>
          <w:tcPr>
            <w:tcW w:w="4452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0"/>
              <w:rPr>
                <w:rFonts w:ascii="Times New Roman"/>
                <w:sz w:val="10"/>
              </w:rPr>
            </w:pPr>
          </w:p>
          <w:p>
            <w:pPr>
              <w:pStyle w:val="TableParagraph"/>
              <w:ind w:left="606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148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line="350" w:lineRule="auto" w:before="143"/>
              <w:ind w:left="1187" w:right="276" w:firstLine="96"/>
              <w:rPr>
                <w:b/>
                <w:sz w:val="22"/>
              </w:rPr>
            </w:pPr>
            <w:bookmarkStart w:name="Generic Document Template used for all p" w:id="1"/>
            <w:bookmarkEnd w:id="1"/>
            <w:r>
              <w:rPr/>
            </w: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Work Instruction Essential</w:t>
            </w:r>
            <w:r>
              <w:rPr>
                <w:b/>
                <w:spacing w:val="-1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Documents</w:t>
            </w:r>
            <w:r>
              <w:rPr>
                <w:b/>
                <w:spacing w:val="-15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Pack</w:t>
            </w:r>
          </w:p>
        </w:tc>
      </w:tr>
      <w:tr>
        <w:trPr>
          <w:trHeight w:val="512" w:hRule="atLeast"/>
        </w:trPr>
        <w:tc>
          <w:tcPr>
            <w:tcW w:w="4452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line="220" w:lineRule="exact"/>
              <w:ind w:left="122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5"/>
              <w:ind w:left="122"/>
              <w:rPr>
                <w:sz w:val="20"/>
              </w:rPr>
            </w:pPr>
            <w:r>
              <w:rPr>
                <w:sz w:val="20"/>
              </w:rPr>
              <w:t>CS_WI_RSU0021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10"/>
                <w:sz w:val="20"/>
              </w:rPr>
              <w:t> 2</w:t>
            </w:r>
          </w:p>
        </w:tc>
      </w:tr>
      <w:tr>
        <w:trPr>
          <w:trHeight w:val="517" w:hRule="atLeast"/>
        </w:trPr>
        <w:tc>
          <w:tcPr>
            <w:tcW w:w="4452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24" w:lineRule="exact"/>
              <w:ind w:left="11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ind w:left="111"/>
              <w:rPr>
                <w:sz w:val="20"/>
              </w:rPr>
            </w:pPr>
            <w:r>
              <w:rPr>
                <w:sz w:val="20"/>
              </w:rPr>
              <w:t>Mary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Beatty</w:t>
            </w:r>
          </w:p>
        </w:tc>
        <w:tc>
          <w:tcPr>
            <w:tcW w:w="5148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line="224" w:lineRule="exact"/>
              <w:ind w:left="12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ind w:left="122"/>
              <w:rPr>
                <w:sz w:val="20"/>
              </w:rPr>
            </w:pPr>
            <w:r>
              <w:rPr>
                <w:sz w:val="20"/>
              </w:rPr>
              <w:t>Kiril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Dinev,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Mary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Beatty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5"/>
        <w:rPr>
          <w:rFonts w:ascii="Times New Roman"/>
          <w:sz w:val="17"/>
        </w:rPr>
      </w:pPr>
    </w:p>
    <w:p>
      <w:pPr>
        <w:pStyle w:val="Heading1"/>
        <w:numPr>
          <w:ilvl w:val="0"/>
          <w:numId w:val="1"/>
        </w:numPr>
        <w:tabs>
          <w:tab w:pos="1202" w:val="left" w:leader="none"/>
          <w:tab w:pos="1203" w:val="left" w:leader="none"/>
        </w:tabs>
        <w:spacing w:line="240" w:lineRule="auto" w:before="93" w:after="0"/>
        <w:ind w:left="1202" w:right="0" w:hanging="543"/>
        <w:jc w:val="left"/>
      </w:pPr>
      <w:r>
        <w:rPr>
          <w:spacing w:val="-2"/>
        </w:rPr>
        <w:t>PURPOSE</w:t>
      </w:r>
    </w:p>
    <w:p>
      <w:pPr>
        <w:pStyle w:val="BodyText"/>
        <w:spacing w:before="126"/>
        <w:ind w:left="1207" w:right="672"/>
      </w:pPr>
      <w:r>
        <w:rPr/>
        <w:t>To outline the requirements and process for the collection and review of the Essential Documents</w:t>
      </w:r>
      <w:r>
        <w:rPr>
          <w:spacing w:val="-4"/>
        </w:rPr>
        <w:t> </w:t>
      </w:r>
      <w:r>
        <w:rPr/>
        <w:t>Pack</w:t>
      </w:r>
      <w:r>
        <w:rPr>
          <w:spacing w:val="-4"/>
        </w:rPr>
        <w:t> </w:t>
      </w:r>
      <w:r>
        <w:rPr/>
        <w:t>(EDP)</w:t>
      </w:r>
      <w:r>
        <w:rPr>
          <w:spacing w:val="-4"/>
        </w:rPr>
        <w:t> </w:t>
      </w:r>
      <w:r>
        <w:rPr/>
        <w:t>from</w:t>
      </w:r>
      <w:r>
        <w:rPr>
          <w:spacing w:val="-4"/>
        </w:rPr>
        <w:t> </w:t>
      </w:r>
      <w:r>
        <w:rPr/>
        <w:t>Investigator</w:t>
      </w:r>
      <w:r>
        <w:rPr>
          <w:spacing w:val="-4"/>
        </w:rPr>
        <w:t> </w:t>
      </w:r>
      <w:r>
        <w:rPr/>
        <w:t>sites</w:t>
      </w:r>
      <w:r>
        <w:rPr>
          <w:spacing w:val="-5"/>
        </w:rPr>
        <w:t> </w:t>
      </w:r>
      <w:r>
        <w:rPr/>
        <w:t>required</w:t>
      </w:r>
      <w:r>
        <w:rPr>
          <w:spacing w:val="-5"/>
        </w:rPr>
        <w:t> </w:t>
      </w:r>
      <w:r>
        <w:rPr/>
        <w:t>for</w:t>
      </w:r>
      <w:r>
        <w:rPr>
          <w:spacing w:val="-3"/>
        </w:rPr>
        <w:t> </w:t>
      </w:r>
      <w:r>
        <w:rPr/>
        <w:t>Investigational</w:t>
      </w:r>
      <w:r>
        <w:rPr>
          <w:spacing w:val="-1"/>
        </w:rPr>
        <w:t> </w:t>
      </w:r>
      <w:r>
        <w:rPr/>
        <w:t>Product</w:t>
      </w:r>
      <w:r>
        <w:rPr>
          <w:spacing w:val="-4"/>
        </w:rPr>
        <w:t> </w:t>
      </w:r>
      <w:r>
        <w:rPr/>
        <w:t>(IP)</w:t>
      </w:r>
      <w:r>
        <w:rPr>
          <w:spacing w:val="-4"/>
        </w:rPr>
        <w:t> </w:t>
      </w:r>
      <w:r>
        <w:rPr/>
        <w:t>or device release, site initiation, and/or site activation for clinical projects.</w:t>
      </w:r>
    </w:p>
    <w:p>
      <w:pPr>
        <w:pStyle w:val="BodyText"/>
        <w:spacing w:before="5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02" w:val="left" w:leader="none"/>
          <w:tab w:pos="1203" w:val="left" w:leader="none"/>
        </w:tabs>
        <w:spacing w:line="240" w:lineRule="auto" w:before="0" w:after="0"/>
        <w:ind w:left="1202" w:right="0" w:hanging="543"/>
        <w:jc w:val="left"/>
      </w:pPr>
      <w:r>
        <w:rPr>
          <w:spacing w:val="-2"/>
        </w:rPr>
        <w:t>SCOPE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739" w:val="left" w:leader="none"/>
          <w:tab w:pos="1740" w:val="left" w:leader="none"/>
        </w:tabs>
        <w:spacing w:line="240" w:lineRule="auto" w:before="0" w:after="0"/>
        <w:ind w:left="1754" w:right="657" w:hanging="548"/>
        <w:jc w:val="left"/>
        <w:rPr>
          <w:sz w:val="22"/>
        </w:rPr>
      </w:pPr>
      <w:r>
        <w:rPr>
          <w:sz w:val="22"/>
        </w:rPr>
        <w:t>This work instruction applies to functional groups involved in the collection and review</w:t>
      </w:r>
      <w:r>
        <w:rPr>
          <w:spacing w:val="-2"/>
          <w:sz w:val="22"/>
        </w:rPr>
        <w:t> </w:t>
      </w:r>
      <w:r>
        <w:rPr>
          <w:sz w:val="22"/>
        </w:rPr>
        <w:t>of</w:t>
      </w:r>
      <w:r>
        <w:rPr>
          <w:spacing w:val="-1"/>
          <w:sz w:val="22"/>
        </w:rPr>
        <w:t> </w:t>
      </w:r>
      <w:r>
        <w:rPr>
          <w:sz w:val="22"/>
        </w:rPr>
        <w:t>the</w:t>
      </w:r>
      <w:r>
        <w:rPr>
          <w:spacing w:val="-6"/>
          <w:sz w:val="22"/>
        </w:rPr>
        <w:t> </w:t>
      </w:r>
      <w:r>
        <w:rPr>
          <w:sz w:val="22"/>
        </w:rPr>
        <w:t>Essential</w:t>
      </w:r>
      <w:r>
        <w:rPr>
          <w:spacing w:val="-3"/>
          <w:sz w:val="22"/>
        </w:rPr>
        <w:t> </w:t>
      </w:r>
      <w:r>
        <w:rPr>
          <w:sz w:val="22"/>
        </w:rPr>
        <w:t>Documents</w:t>
      </w:r>
      <w:r>
        <w:rPr>
          <w:spacing w:val="-3"/>
          <w:sz w:val="22"/>
        </w:rPr>
        <w:t> </w:t>
      </w:r>
      <w:r>
        <w:rPr>
          <w:sz w:val="22"/>
        </w:rPr>
        <w:t>Pack</w:t>
      </w:r>
      <w:r>
        <w:rPr>
          <w:spacing w:val="-3"/>
          <w:sz w:val="22"/>
        </w:rPr>
        <w:t> </w:t>
      </w:r>
      <w:r>
        <w:rPr>
          <w:sz w:val="22"/>
        </w:rPr>
        <w:t>(EDP)</w:t>
      </w:r>
      <w:r>
        <w:rPr>
          <w:spacing w:val="-3"/>
          <w:sz w:val="22"/>
        </w:rPr>
        <w:t> </w:t>
      </w:r>
      <w:r>
        <w:rPr>
          <w:sz w:val="22"/>
        </w:rPr>
        <w:t>required</w:t>
      </w:r>
      <w:r>
        <w:rPr>
          <w:spacing w:val="-3"/>
          <w:sz w:val="22"/>
        </w:rPr>
        <w:t> </w:t>
      </w:r>
      <w:r>
        <w:rPr>
          <w:sz w:val="22"/>
        </w:rPr>
        <w:t>for</w:t>
      </w:r>
      <w:r>
        <w:rPr>
          <w:spacing w:val="-3"/>
          <w:sz w:val="22"/>
        </w:rPr>
        <w:t> </w:t>
      </w:r>
      <w:r>
        <w:rPr>
          <w:sz w:val="22"/>
        </w:rPr>
        <w:t>IP or</w:t>
      </w:r>
      <w:r>
        <w:rPr>
          <w:spacing w:val="-8"/>
          <w:sz w:val="22"/>
        </w:rPr>
        <w:t> </w:t>
      </w:r>
      <w:r>
        <w:rPr>
          <w:sz w:val="22"/>
        </w:rPr>
        <w:t>device</w:t>
      </w:r>
      <w:r>
        <w:rPr>
          <w:spacing w:val="-1"/>
          <w:sz w:val="22"/>
        </w:rPr>
        <w:t> </w:t>
      </w:r>
      <w:r>
        <w:rPr>
          <w:sz w:val="22"/>
        </w:rPr>
        <w:t>release,</w:t>
      </w:r>
      <w:r>
        <w:rPr>
          <w:spacing w:val="-3"/>
          <w:sz w:val="22"/>
        </w:rPr>
        <w:t> </w:t>
      </w:r>
      <w:r>
        <w:rPr>
          <w:sz w:val="22"/>
        </w:rPr>
        <w:t>site initiation, and/or site activation.</w:t>
      </w:r>
    </w:p>
    <w:p>
      <w:pPr>
        <w:pStyle w:val="BodyText"/>
        <w:spacing w:before="4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02" w:val="left" w:leader="none"/>
          <w:tab w:pos="1203" w:val="left" w:leader="none"/>
        </w:tabs>
        <w:spacing w:line="240" w:lineRule="auto" w:before="1" w:after="0"/>
        <w:ind w:left="1202" w:right="0" w:hanging="543"/>
        <w:jc w:val="left"/>
      </w:pPr>
      <w:r>
        <w:rPr/>
        <w:t>ROLES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207"/>
      </w:pPr>
      <w:r>
        <w:rPr/>
        <w:t>The</w:t>
      </w:r>
      <w:r>
        <w:rPr>
          <w:spacing w:val="-6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6"/>
        </w:rPr>
        <w:t> </w:t>
      </w:r>
      <w:r>
        <w:rPr>
          <w:spacing w:val="-5"/>
        </w:rPr>
        <w:t>WI:</w:t>
      </w:r>
    </w:p>
    <w:p>
      <w:pPr>
        <w:pStyle w:val="BodyText"/>
        <w:spacing w:before="11"/>
        <w:rPr>
          <w:sz w:val="10"/>
        </w:rPr>
      </w:pPr>
    </w:p>
    <w:tbl>
      <w:tblPr>
        <w:tblW w:w="0" w:type="auto"/>
        <w:jc w:val="left"/>
        <w:tblInd w:w="10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486"/>
        <w:gridCol w:w="3321"/>
      </w:tblGrid>
      <w:tr>
        <w:trPr>
          <w:trHeight w:val="330" w:hRule="atLeast"/>
        </w:trPr>
        <w:tc>
          <w:tcPr>
            <w:tcW w:w="5486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321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486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Site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Activation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(SAM)</w:t>
            </w:r>
          </w:p>
        </w:tc>
        <w:tc>
          <w:tcPr>
            <w:tcW w:w="3321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5" w:hRule="atLeast"/>
        </w:trPr>
        <w:tc>
          <w:tcPr>
            <w:tcW w:w="5486" w:type="dxa"/>
          </w:tcPr>
          <w:p>
            <w:pPr>
              <w:pStyle w:val="TableParagraph"/>
              <w:spacing w:before="43"/>
              <w:rPr>
                <w:sz w:val="22"/>
              </w:rPr>
            </w:pPr>
            <w:r>
              <w:rPr>
                <w:sz w:val="22"/>
              </w:rPr>
              <w:t>Account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Manager,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Site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Activation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(AM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5"/>
                <w:sz w:val="22"/>
              </w:rPr>
              <w:t>SA)</w:t>
            </w:r>
          </w:p>
        </w:tc>
        <w:tc>
          <w:tcPr>
            <w:tcW w:w="3321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30" w:hRule="atLeast"/>
        </w:trPr>
        <w:tc>
          <w:tcPr>
            <w:tcW w:w="5486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Line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Manager,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Site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Activation (LM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5"/>
                <w:sz w:val="22"/>
              </w:rPr>
              <w:t>SA)</w:t>
            </w:r>
          </w:p>
        </w:tc>
        <w:tc>
          <w:tcPr>
            <w:tcW w:w="3321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35" w:hRule="atLeast"/>
        </w:trPr>
        <w:tc>
          <w:tcPr>
            <w:tcW w:w="5486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Local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RSU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Representative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(Local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RSU</w:t>
            </w:r>
            <w:r>
              <w:rPr>
                <w:spacing w:val="-4"/>
                <w:sz w:val="22"/>
              </w:rPr>
              <w:t> Rep)</w:t>
            </w:r>
          </w:p>
        </w:tc>
        <w:tc>
          <w:tcPr>
            <w:tcW w:w="3321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6.4,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6.6</w:t>
            </w:r>
          </w:p>
        </w:tc>
      </w:tr>
      <w:tr>
        <w:trPr>
          <w:trHeight w:val="330" w:hRule="atLeast"/>
        </w:trPr>
        <w:tc>
          <w:tcPr>
            <w:tcW w:w="5486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Designated/Authorized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Approver</w:t>
            </w:r>
            <w:r>
              <w:rPr>
                <w:spacing w:val="-13"/>
                <w:sz w:val="22"/>
              </w:rPr>
              <w:t> </w:t>
            </w:r>
            <w:r>
              <w:rPr>
                <w:spacing w:val="-2"/>
                <w:sz w:val="22"/>
              </w:rPr>
              <w:t>(DAA)*</w:t>
            </w:r>
          </w:p>
        </w:tc>
        <w:tc>
          <w:tcPr>
            <w:tcW w:w="3321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6.6</w:t>
            </w:r>
          </w:p>
        </w:tc>
      </w:tr>
    </w:tbl>
    <w:p>
      <w:pPr>
        <w:pStyle w:val="BodyText"/>
        <w:ind w:left="1207" w:right="672"/>
      </w:pPr>
      <w:r>
        <w:rPr/>
        <w:t>*</w:t>
      </w:r>
      <w:r>
        <w:rPr>
          <w:spacing w:val="-2"/>
        </w:rPr>
        <w:t> </w:t>
      </w:r>
      <w:r>
        <w:rPr/>
        <w:t>The</w:t>
      </w:r>
      <w:r>
        <w:rPr>
          <w:spacing w:val="-4"/>
        </w:rPr>
        <w:t> </w:t>
      </w:r>
      <w:r>
        <w:rPr/>
        <w:t>Designated/Authorized</w:t>
      </w:r>
      <w:r>
        <w:rPr>
          <w:spacing w:val="-4"/>
        </w:rPr>
        <w:t> </w:t>
      </w:r>
      <w:r>
        <w:rPr/>
        <w:t>Approver</w:t>
      </w:r>
      <w:r>
        <w:rPr>
          <w:spacing w:val="-3"/>
        </w:rPr>
        <w:t> </w:t>
      </w:r>
      <w:r>
        <w:rPr/>
        <w:t>(DAA)</w:t>
      </w:r>
      <w:r>
        <w:rPr>
          <w:spacing w:val="-4"/>
        </w:rPr>
        <w:t> </w:t>
      </w:r>
      <w:r>
        <w:rPr/>
        <w:t>can</w:t>
      </w:r>
      <w:r>
        <w:rPr>
          <w:spacing w:val="-5"/>
        </w:rPr>
        <w:t> </w:t>
      </w:r>
      <w:r>
        <w:rPr/>
        <w:t>be</w:t>
      </w:r>
      <w:r>
        <w:rPr>
          <w:spacing w:val="-5"/>
        </w:rPr>
        <w:t> </w:t>
      </w:r>
      <w:r>
        <w:rPr/>
        <w:t>the</w:t>
      </w:r>
      <w:r>
        <w:rPr>
          <w:spacing w:val="-3"/>
        </w:rPr>
        <w:t> </w:t>
      </w:r>
      <w:r>
        <w:rPr/>
        <w:t>SAM,</w:t>
      </w:r>
      <w:r>
        <w:rPr>
          <w:spacing w:val="-4"/>
        </w:rPr>
        <w:t> </w:t>
      </w:r>
      <w:r>
        <w:rPr/>
        <w:t>Local</w:t>
      </w:r>
      <w:r>
        <w:rPr>
          <w:spacing w:val="-4"/>
        </w:rPr>
        <w:t> </w:t>
      </w:r>
      <w:r>
        <w:rPr/>
        <w:t>RSU</w:t>
      </w:r>
      <w:r>
        <w:rPr>
          <w:spacing w:val="-4"/>
        </w:rPr>
        <w:t> </w:t>
      </w:r>
      <w:r>
        <w:rPr/>
        <w:t>Line</w:t>
      </w:r>
      <w:r>
        <w:rPr>
          <w:spacing w:val="-4"/>
        </w:rPr>
        <w:t> </w:t>
      </w:r>
      <w:r>
        <w:rPr/>
        <w:t>Manager, Senior Local RSU Rep, cRSU Rep, or other role identified per country and/or region standard practices but must always be a different person than the person compiling the </w:t>
      </w:r>
      <w:r>
        <w:rPr>
          <w:spacing w:val="-4"/>
        </w:rPr>
        <w:t>EDP.</w:t>
      </w:r>
    </w:p>
    <w:p>
      <w:pPr>
        <w:pStyle w:val="BodyText"/>
        <w:spacing w:before="8"/>
        <w:rPr>
          <w:sz w:val="21"/>
        </w:rPr>
      </w:pPr>
    </w:p>
    <w:p>
      <w:pPr>
        <w:pStyle w:val="BodyText"/>
        <w:spacing w:line="242" w:lineRule="auto"/>
        <w:ind w:left="1202" w:right="672"/>
      </w:pPr>
      <w:r>
        <w:rPr>
          <w:b/>
        </w:rPr>
        <w:t>Note</w:t>
      </w:r>
      <w:r>
        <w:rPr/>
        <w:t>:</w:t>
      </w:r>
      <w:r>
        <w:rPr>
          <w:spacing w:val="-4"/>
        </w:rPr>
        <w:t> </w:t>
      </w:r>
      <w:r>
        <w:rPr/>
        <w:t>Centralized</w:t>
      </w:r>
      <w:r>
        <w:rPr>
          <w:spacing w:val="-4"/>
        </w:rPr>
        <w:t> </w:t>
      </w:r>
      <w:r>
        <w:rPr/>
        <w:t>RSU</w:t>
      </w:r>
      <w:r>
        <w:rPr>
          <w:spacing w:val="-4"/>
        </w:rPr>
        <w:t> </w:t>
      </w:r>
      <w:r>
        <w:rPr/>
        <w:t>(cRSU)</w:t>
      </w:r>
      <w:r>
        <w:rPr>
          <w:spacing w:val="-4"/>
        </w:rPr>
        <w:t> </w:t>
      </w:r>
      <w:r>
        <w:rPr/>
        <w:t>may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involved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performing</w:t>
      </w:r>
      <w:r>
        <w:rPr>
          <w:spacing w:val="-4"/>
        </w:rPr>
        <w:t> </w:t>
      </w:r>
      <w:r>
        <w:rPr/>
        <w:t>and/or</w:t>
      </w:r>
      <w:r>
        <w:rPr>
          <w:spacing w:val="-4"/>
        </w:rPr>
        <w:t> </w:t>
      </w:r>
      <w:r>
        <w:rPr/>
        <w:t>coordinating</w:t>
      </w:r>
      <w:r>
        <w:rPr>
          <w:spacing w:val="-4"/>
        </w:rPr>
        <w:t> </w:t>
      </w:r>
      <w:r>
        <w:rPr/>
        <w:t>certain activities described in this WI that are not shown as assigned to cRSU.</w:t>
      </w:r>
      <w:r>
        <w:rPr>
          <w:spacing w:val="40"/>
        </w:rPr>
        <w:t> </w:t>
      </w:r>
      <w:r>
        <w:rPr/>
        <w:t>Please refer to CS_OP_RSU0061,</w:t>
      </w:r>
      <w:r>
        <w:rPr>
          <w:spacing w:val="-3"/>
        </w:rPr>
        <w:t> </w:t>
      </w:r>
      <w:r>
        <w:rPr/>
        <w:t>Centralized</w:t>
      </w:r>
      <w:r>
        <w:rPr>
          <w:spacing w:val="-3"/>
        </w:rPr>
        <w:t> </w:t>
      </w:r>
      <w:r>
        <w:rPr/>
        <w:t>RSU</w:t>
      </w:r>
      <w:r>
        <w:rPr>
          <w:spacing w:val="-3"/>
        </w:rPr>
        <w:t> </w:t>
      </w:r>
      <w:r>
        <w:rPr/>
        <w:t>Scope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Activities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more</w:t>
      </w:r>
      <w:r>
        <w:rPr>
          <w:spacing w:val="-3"/>
        </w:rPr>
        <w:t> </w:t>
      </w:r>
      <w:r>
        <w:rPr/>
        <w:t>information</w:t>
      </w:r>
      <w:r>
        <w:rPr>
          <w:spacing w:val="-3"/>
        </w:rPr>
        <w:t> </w:t>
      </w:r>
      <w:r>
        <w:rPr/>
        <w:t>on</w:t>
      </w:r>
      <w:r>
        <w:rPr>
          <w:spacing w:val="-3"/>
        </w:rPr>
        <w:t> </w:t>
      </w:r>
      <w:r>
        <w:rPr/>
        <w:t>activities performed by cRSU.</w:t>
      </w:r>
    </w:p>
    <w:p>
      <w:pPr>
        <w:pStyle w:val="BodyText"/>
        <w:spacing w:before="1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02" w:val="left" w:leader="none"/>
          <w:tab w:pos="1203" w:val="left" w:leader="none"/>
        </w:tabs>
        <w:spacing w:line="240" w:lineRule="auto" w:before="0" w:after="0"/>
        <w:ind w:left="1202" w:right="0" w:hanging="544"/>
        <w:jc w:val="left"/>
      </w:pPr>
      <w:r>
        <w:rPr>
          <w:spacing w:val="-2"/>
        </w:rPr>
        <w:t>DEFINITIONS</w:t>
      </w:r>
    </w:p>
    <w:p>
      <w:pPr>
        <w:pStyle w:val="BodyText"/>
        <w:spacing w:before="121"/>
        <w:ind w:left="1207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QG_OD_SMT0018,</w:t>
      </w:r>
      <w:r>
        <w:rPr>
          <w:spacing w:val="-6"/>
        </w:rPr>
        <w:t> </w:t>
      </w:r>
      <w:r>
        <w:rPr/>
        <w:t>Glossary</w:t>
      </w:r>
      <w:r>
        <w:rPr>
          <w:spacing w:val="-5"/>
        </w:rPr>
        <w:t> </w:t>
      </w:r>
      <w:r>
        <w:rPr/>
        <w:t>of</w:t>
      </w:r>
      <w:r>
        <w:rPr>
          <w:spacing w:val="-6"/>
        </w:rPr>
        <w:t> </w:t>
      </w:r>
      <w:r>
        <w:rPr/>
        <w:t>Terms</w:t>
      </w:r>
      <w:r>
        <w:rPr>
          <w:spacing w:val="-9"/>
        </w:rPr>
        <w:t> </w:t>
      </w:r>
      <w:r>
        <w:rPr/>
        <w:t>–</w:t>
      </w:r>
      <w:r>
        <w:rPr>
          <w:spacing w:val="-6"/>
        </w:rPr>
        <w:t> </w:t>
      </w:r>
      <w:r>
        <w:rPr/>
        <w:t>Clinical</w:t>
      </w:r>
      <w:r>
        <w:rPr>
          <w:spacing w:val="-5"/>
        </w:rPr>
        <w:t> </w:t>
      </w:r>
      <w:r>
        <w:rPr>
          <w:spacing w:val="-2"/>
        </w:rPr>
        <w:t>Services</w:t>
      </w:r>
    </w:p>
    <w:p>
      <w:pPr>
        <w:pStyle w:val="BodyText"/>
        <w:spacing w:before="10"/>
        <w:rPr>
          <w:sz w:val="21"/>
        </w:rPr>
      </w:pPr>
    </w:p>
    <w:p>
      <w:pPr>
        <w:pStyle w:val="BodyText"/>
        <w:ind w:left="1202" w:right="672"/>
      </w:pPr>
      <w:r>
        <w:rPr>
          <w:b/>
        </w:rPr>
        <w:t>Essential Documents Pack (EDP): </w:t>
      </w:r>
      <w:r>
        <w:rPr/>
        <w:t>The subset of Essential Documents that IQVIA and the</w:t>
      </w:r>
      <w:r>
        <w:rPr>
          <w:spacing w:val="-3"/>
        </w:rPr>
        <w:t> </w:t>
      </w:r>
      <w:r>
        <w:rPr/>
        <w:t>Customer</w:t>
      </w:r>
      <w:r>
        <w:rPr>
          <w:spacing w:val="-3"/>
        </w:rPr>
        <w:t> </w:t>
      </w:r>
      <w:r>
        <w:rPr/>
        <w:t>agree</w:t>
      </w:r>
      <w:r>
        <w:rPr>
          <w:spacing w:val="-3"/>
        </w:rPr>
        <w:t> </w:t>
      </w:r>
      <w:r>
        <w:rPr/>
        <w:t>must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place</w:t>
      </w:r>
      <w:r>
        <w:rPr>
          <w:spacing w:val="-3"/>
        </w:rPr>
        <w:t> </w:t>
      </w:r>
      <w:r>
        <w:rPr/>
        <w:t>prior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Investigational</w:t>
      </w:r>
      <w:r>
        <w:rPr>
          <w:spacing w:val="-3"/>
        </w:rPr>
        <w:t> </w:t>
      </w:r>
      <w:r>
        <w:rPr/>
        <w:t>Product</w:t>
      </w:r>
      <w:r>
        <w:rPr>
          <w:spacing w:val="-3"/>
        </w:rPr>
        <w:t> </w:t>
      </w:r>
      <w:r>
        <w:rPr/>
        <w:t>release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site,</w:t>
      </w:r>
      <w:r>
        <w:rPr>
          <w:spacing w:val="-3"/>
        </w:rPr>
        <w:t> </w:t>
      </w:r>
      <w:r>
        <w:rPr/>
        <w:t>Site Initiation Visit and/or Site Activation. The EDP generally consists of the Essential Documents which must be in place according to ICH E6, section 8 (or ISO14155 Annex E for</w:t>
      </w:r>
      <w:r>
        <w:rPr>
          <w:spacing w:val="-3"/>
        </w:rPr>
        <w:t> </w:t>
      </w:r>
      <w:r>
        <w:rPr/>
        <w:t>device</w:t>
      </w:r>
      <w:r>
        <w:rPr>
          <w:spacing w:val="-3"/>
        </w:rPr>
        <w:t> </w:t>
      </w:r>
      <w:r>
        <w:rPr/>
        <w:t>projects)</w:t>
      </w:r>
      <w:r>
        <w:rPr>
          <w:spacing w:val="-3"/>
        </w:rPr>
        <w:t> </w:t>
      </w:r>
      <w:r>
        <w:rPr/>
        <w:t>related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stage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trial,</w:t>
      </w:r>
      <w:r>
        <w:rPr>
          <w:spacing w:val="-3"/>
        </w:rPr>
        <w:t> </w:t>
      </w:r>
      <w:r>
        <w:rPr/>
        <w:t>supplemented</w:t>
      </w:r>
      <w:r>
        <w:rPr>
          <w:spacing w:val="-3"/>
        </w:rPr>
        <w:t> </w:t>
      </w:r>
      <w:r>
        <w:rPr/>
        <w:t>by</w:t>
      </w:r>
      <w:r>
        <w:rPr>
          <w:spacing w:val="-3"/>
        </w:rPr>
        <w:t> </w:t>
      </w:r>
      <w:r>
        <w:rPr/>
        <w:t>other</w:t>
      </w:r>
      <w:r>
        <w:rPr>
          <w:spacing w:val="-3"/>
        </w:rPr>
        <w:t> </w:t>
      </w:r>
      <w:r>
        <w:rPr/>
        <w:t>relevant</w:t>
      </w:r>
      <w:r>
        <w:rPr>
          <w:spacing w:val="-3"/>
        </w:rPr>
        <w:t> </w:t>
      </w:r>
      <w:r>
        <w:rPr/>
        <w:t>project and/or country specific documents to ensure a high quality outcome</w:t>
      </w:r>
    </w:p>
    <w:p>
      <w:pPr>
        <w:spacing w:after="0"/>
        <w:sectPr>
          <w:footerReference w:type="default" r:id="rId5"/>
          <w:type w:val="continuous"/>
          <w:pgSz w:w="12240" w:h="15840"/>
          <w:pgMar w:footer="1101" w:header="0" w:top="700" w:bottom="1300" w:left="780" w:right="800"/>
          <w:pgNumType w:start="1"/>
        </w:sectPr>
      </w:pPr>
    </w:p>
    <w:p>
      <w:pPr>
        <w:pStyle w:val="BodyText"/>
        <w:rPr>
          <w:sz w:val="16"/>
        </w:rPr>
      </w:pPr>
    </w:p>
    <w:p>
      <w:pPr>
        <w:pStyle w:val="BodyText"/>
        <w:spacing w:before="91"/>
        <w:ind w:left="1207" w:right="753"/>
      </w:pPr>
      <w:r>
        <w:rPr>
          <w:rFonts w:ascii="Calibri" w:hAnsi="Calibri"/>
          <w:b/>
        </w:rPr>
        <w:t>“</w:t>
      </w:r>
      <w:r>
        <w:rPr>
          <w:b/>
        </w:rPr>
        <w:t>ctms</w:t>
      </w:r>
      <w:r>
        <w:rPr>
          <w:rFonts w:ascii="Calibri" w:hAnsi="Calibri"/>
          <w:b/>
        </w:rPr>
        <w:t>” </w:t>
      </w:r>
      <w:r>
        <w:rPr/>
        <w:t>in lower case letters is used throughout this document to designate any </w:t>
      </w:r>
      <w:r>
        <w:rPr>
          <w:rFonts w:ascii="Calibri" w:hAnsi="Calibri"/>
        </w:rPr>
        <w:t>“</w:t>
      </w:r>
      <w:r>
        <w:rPr/>
        <w:t>clinical trial</w:t>
      </w:r>
      <w:r>
        <w:rPr>
          <w:spacing w:val="-11"/>
        </w:rPr>
        <w:t> </w:t>
      </w:r>
      <w:r>
        <w:rPr/>
        <w:t>management</w:t>
      </w:r>
      <w:r>
        <w:rPr>
          <w:spacing w:val="-11"/>
        </w:rPr>
        <w:t> </w:t>
      </w:r>
      <w:r>
        <w:rPr/>
        <w:t>system</w:t>
      </w:r>
      <w:r>
        <w:rPr>
          <w:rFonts w:ascii="Calibri" w:hAnsi="Calibri"/>
        </w:rPr>
        <w:t>”</w:t>
      </w:r>
      <w:r>
        <w:rPr/>
        <w:t>.</w:t>
      </w:r>
      <w:r>
        <w:rPr>
          <w:spacing w:val="23"/>
        </w:rPr>
        <w:t> </w:t>
      </w:r>
      <w:r>
        <w:rPr/>
        <w:t>This</w:t>
      </w:r>
      <w:r>
        <w:rPr>
          <w:spacing w:val="-11"/>
        </w:rPr>
        <w:t> </w:t>
      </w:r>
      <w:r>
        <w:rPr/>
        <w:t>includes,</w:t>
      </w:r>
      <w:r>
        <w:rPr>
          <w:spacing w:val="-11"/>
        </w:rPr>
        <w:t> </w:t>
      </w:r>
      <w:r>
        <w:rPr/>
        <w:t>but</w:t>
      </w:r>
      <w:r>
        <w:rPr>
          <w:spacing w:val="-11"/>
        </w:rPr>
        <w:t> </w:t>
      </w:r>
      <w:r>
        <w:rPr/>
        <w:t>is</w:t>
      </w:r>
      <w:r>
        <w:rPr>
          <w:spacing w:val="-11"/>
        </w:rPr>
        <w:t> </w:t>
      </w:r>
      <w:r>
        <w:rPr/>
        <w:t>not</w:t>
      </w:r>
      <w:r>
        <w:rPr>
          <w:spacing w:val="-11"/>
        </w:rPr>
        <w:t> </w:t>
      </w:r>
      <w:r>
        <w:rPr/>
        <w:t>limited</w:t>
      </w:r>
      <w:r>
        <w:rPr>
          <w:spacing w:val="-11"/>
        </w:rPr>
        <w:t> </w:t>
      </w:r>
      <w:r>
        <w:rPr/>
        <w:t>to,</w:t>
      </w:r>
      <w:r>
        <w:rPr>
          <w:spacing w:val="-11"/>
        </w:rPr>
        <w:t> </w:t>
      </w:r>
      <w:r>
        <w:rPr/>
        <w:t>a</w:t>
      </w:r>
      <w:r>
        <w:rPr>
          <w:spacing w:val="-11"/>
        </w:rPr>
        <w:t> </w:t>
      </w:r>
      <w:r>
        <w:rPr/>
        <w:t>customer-specific</w:t>
      </w:r>
      <w:r>
        <w:rPr>
          <w:spacing w:val="-11"/>
        </w:rPr>
        <w:t> </w:t>
      </w:r>
      <w:r>
        <w:rPr/>
        <w:t>system, @Work-RSU Workflow, and the IQVIA database officially named </w:t>
      </w:r>
      <w:r>
        <w:rPr>
          <w:rFonts w:ascii="Calibri" w:hAnsi="Calibri"/>
        </w:rPr>
        <w:t>“</w:t>
      </w:r>
      <w:r>
        <w:rPr/>
        <w:t>Clinical Trial Management System.</w:t>
      </w:r>
      <w:r>
        <w:rPr>
          <w:rFonts w:ascii="Calibri" w:hAnsi="Calibri"/>
        </w:rPr>
        <w:t>” </w:t>
      </w:r>
      <w:r>
        <w:rPr/>
        <w:t>When reference is specifically to the IQVIA database named Clinical Trial Management System, the abbreviation used will be </w:t>
      </w:r>
      <w:r>
        <w:rPr>
          <w:rFonts w:ascii="Calibri" w:hAnsi="Calibri"/>
        </w:rPr>
        <w:t>“</w:t>
      </w:r>
      <w:r>
        <w:rPr/>
        <w:t>CTMS</w:t>
      </w:r>
      <w:r>
        <w:rPr>
          <w:rFonts w:ascii="Calibri" w:hAnsi="Calibri"/>
        </w:rPr>
        <w:t>” </w:t>
      </w:r>
      <w:r>
        <w:rPr/>
        <w:t>in all capital </w:t>
      </w:r>
      <w:r>
        <w:rPr>
          <w:spacing w:val="-2"/>
        </w:rPr>
        <w:t>letters.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02" w:val="left" w:leader="none"/>
          <w:tab w:pos="1203" w:val="left" w:leader="none"/>
        </w:tabs>
        <w:spacing w:line="240" w:lineRule="auto" w:before="0" w:after="0"/>
        <w:ind w:left="1202" w:right="0" w:hanging="543"/>
        <w:jc w:val="left"/>
      </w:pPr>
      <w:r>
        <w:rPr/>
        <w:t>MATERIAL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202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2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02" w:val="left" w:leader="none"/>
          <w:tab w:pos="1203" w:val="left" w:leader="none"/>
        </w:tabs>
        <w:spacing w:line="240" w:lineRule="auto" w:before="0" w:after="0"/>
        <w:ind w:left="1202" w:right="0" w:hanging="543"/>
        <w:jc w:val="left"/>
      </w:pPr>
      <w:r>
        <w:rPr>
          <w:spacing w:val="-2"/>
        </w:rPr>
        <w:t>PROCEDURE</w:t>
      </w:r>
    </w:p>
    <w:p>
      <w:pPr>
        <w:pStyle w:val="BodyText"/>
        <w:spacing w:line="242" w:lineRule="auto" w:before="122"/>
        <w:ind w:left="1207" w:right="672"/>
      </w:pPr>
      <w:r>
        <w:rPr>
          <w:b/>
        </w:rPr>
        <w:t>Note:</w:t>
      </w:r>
      <w:r>
        <w:rPr>
          <w:b/>
          <w:spacing w:val="40"/>
        </w:rPr>
        <w:t> </w:t>
      </w:r>
      <w:r>
        <w:rPr/>
        <w:t>Refer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Appendix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of</w:t>
      </w:r>
      <w:r>
        <w:rPr>
          <w:spacing w:val="-2"/>
        </w:rPr>
        <w:t> </w:t>
      </w:r>
      <w:r>
        <w:rPr/>
        <w:t>this</w:t>
      </w:r>
      <w:r>
        <w:rPr>
          <w:spacing w:val="-5"/>
        </w:rPr>
        <w:t> </w:t>
      </w:r>
      <w:r>
        <w:rPr/>
        <w:t>WI</w:t>
      </w:r>
      <w:r>
        <w:rPr>
          <w:spacing w:val="-10"/>
        </w:rPr>
        <w:t> </w:t>
      </w:r>
      <w:r>
        <w:rPr/>
        <w:t>for</w:t>
      </w:r>
      <w:r>
        <w:rPr>
          <w:spacing w:val="-1"/>
        </w:rPr>
        <w:t> </w:t>
      </w:r>
      <w:r>
        <w:rPr/>
        <w:t>an</w:t>
      </w:r>
      <w:r>
        <w:rPr>
          <w:spacing w:val="-1"/>
        </w:rPr>
        <w:t> </w:t>
      </w:r>
      <w:r>
        <w:rPr/>
        <w:t>example</w:t>
      </w:r>
      <w:r>
        <w:rPr>
          <w:spacing w:val="-1"/>
        </w:rPr>
        <w:t> </w:t>
      </w:r>
      <w:r>
        <w:rPr/>
        <w:t>list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Essential</w:t>
      </w:r>
      <w:r>
        <w:rPr>
          <w:spacing w:val="-3"/>
        </w:rPr>
        <w:t> </w:t>
      </w:r>
      <w:r>
        <w:rPr/>
        <w:t>Documents</w:t>
      </w:r>
      <w:r>
        <w:rPr>
          <w:spacing w:val="-3"/>
        </w:rPr>
        <w:t> </w:t>
      </w:r>
      <w:r>
        <w:rPr/>
        <w:t>collected for the EDP. A complete EDP varies among countries and projects. Country-specific requirements can be found in the Regulatory Intelligence Database (RID) and in each country’s Local Monitoring Work Instructions. Any additional Sponsor-specific requirements will be captured in CS_FM_RSU0047, Essential Documents Pack – Requirements Form (EDP-RF).</w:t>
      </w:r>
    </w:p>
    <w:p>
      <w:pPr>
        <w:pStyle w:val="BodyText"/>
        <w:spacing w:before="5"/>
        <w:rPr>
          <w:sz w:val="19"/>
        </w:rPr>
      </w:pPr>
    </w:p>
    <w:p>
      <w:pPr>
        <w:pStyle w:val="ListParagraph"/>
        <w:numPr>
          <w:ilvl w:val="1"/>
          <w:numId w:val="1"/>
        </w:numPr>
        <w:tabs>
          <w:tab w:pos="1739" w:val="left" w:leader="none"/>
          <w:tab w:pos="1740" w:val="left" w:leader="none"/>
        </w:tabs>
        <w:spacing w:line="240" w:lineRule="auto" w:before="0" w:after="0"/>
        <w:ind w:left="1740" w:right="0" w:hanging="533"/>
        <w:jc w:val="left"/>
        <w:rPr>
          <w:b/>
          <w:sz w:val="22"/>
        </w:rPr>
      </w:pPr>
      <w:r>
        <w:rPr>
          <w:b/>
          <w:sz w:val="22"/>
        </w:rPr>
        <w:t>Define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EDP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Requirements</w:t>
      </w:r>
    </w:p>
    <w:p>
      <w:pPr>
        <w:pStyle w:val="BodyText"/>
        <w:spacing w:before="4"/>
        <w:rPr>
          <w:b/>
          <w:sz w:val="11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066"/>
        <w:gridCol w:w="6932"/>
        <w:gridCol w:w="1273"/>
      </w:tblGrid>
      <w:tr>
        <w:trPr>
          <w:trHeight w:val="43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line="220" w:lineRule="exact"/>
              <w:ind w:left="159" w:right="15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66" w:type="dxa"/>
            <w:shd w:val="clear" w:color="auto" w:fill="D9D9D9"/>
          </w:tcPr>
          <w:p>
            <w:pPr>
              <w:pStyle w:val="TableParagraph"/>
              <w:spacing w:line="220" w:lineRule="exact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932" w:type="dxa"/>
            <w:shd w:val="clear" w:color="auto" w:fill="D9D9D9"/>
          </w:tcPr>
          <w:p>
            <w:pPr>
              <w:pStyle w:val="TableParagraph"/>
              <w:spacing w:line="220" w:lineRule="exact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273" w:type="dxa"/>
            <w:shd w:val="clear" w:color="auto" w:fill="D9D9D9"/>
          </w:tcPr>
          <w:p>
            <w:pPr>
              <w:pStyle w:val="TableParagraph"/>
              <w:spacing w:line="22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381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59" w:right="15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066" w:type="dxa"/>
            <w:vMerge w:val="restart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SAM</w:t>
            </w:r>
          </w:p>
        </w:tc>
        <w:tc>
          <w:tcPr>
            <w:tcW w:w="6932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Creates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project-specific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CS_FM_RSU0047, Essential Documents Pack - Requirements Form (EDP-RF).</w:t>
            </w:r>
          </w:p>
          <w:p>
            <w:pPr>
              <w:pStyle w:val="TableParagraph"/>
              <w:spacing w:before="2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sz w:val="20"/>
              </w:rPr>
              <w:t>Checks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first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RSU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AM,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assigned,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confirm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whether</w:t>
            </w:r>
          </w:p>
          <w:p>
            <w:pPr>
              <w:pStyle w:val="TableParagraph"/>
              <w:spacing w:line="230" w:lineRule="atLeast"/>
              <w:ind w:left="109" w:right="397"/>
              <w:rPr>
                <w:sz w:val="20"/>
              </w:rPr>
            </w:pPr>
            <w:r>
              <w:rPr>
                <w:sz w:val="20"/>
              </w:rPr>
              <w:t>there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Sponsor-specific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EDP-RF;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otherwise,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standard,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blank EDP-RF to develop a project-specific form.</w:t>
            </w:r>
          </w:p>
        </w:tc>
        <w:tc>
          <w:tcPr>
            <w:tcW w:w="1273" w:type="dxa"/>
            <w:vMerge w:val="restart"/>
          </w:tcPr>
          <w:p>
            <w:pPr>
              <w:pStyle w:val="TableParagraph"/>
              <w:spacing w:before="38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  <w:tr>
        <w:trPr>
          <w:trHeight w:val="1607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59" w:right="15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06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932" w:type="dxa"/>
          </w:tcPr>
          <w:p>
            <w:pPr>
              <w:pStyle w:val="TableParagraph"/>
              <w:spacing w:line="237" w:lineRule="auto"/>
              <w:ind w:left="109" w:right="352"/>
              <w:jc w:val="both"/>
              <w:rPr>
                <w:sz w:val="20"/>
              </w:rPr>
            </w:pPr>
            <w:r>
              <w:rPr>
                <w:sz w:val="20"/>
              </w:rPr>
              <w:t>Works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 Clinical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(CL)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 draft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 content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 EDP-RF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CS_TP_RSU0049, Essential Documents Pack – Review Guidelines (EDP-RG).</w:t>
            </w:r>
          </w:p>
          <w:p>
            <w:pPr>
              <w:pStyle w:val="TableParagraph"/>
              <w:spacing w:before="5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EDP-RF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already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annotated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best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practices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4"/>
                <w:sz w:val="20"/>
              </w:rPr>
              <w:t>from</w:t>
            </w:r>
          </w:p>
          <w:p>
            <w:pPr>
              <w:pStyle w:val="TableParagraph"/>
              <w:spacing w:line="230" w:lineRule="atLeast"/>
              <w:ind w:left="109" w:right="155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EDP-RG.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changes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practices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negotiated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 the Sponsor, and budget implications need to be assessed.</w:t>
            </w:r>
          </w:p>
        </w:tc>
        <w:tc>
          <w:tcPr>
            <w:tcW w:w="127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60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59" w:right="15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06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932" w:type="dxa"/>
          </w:tcPr>
          <w:p>
            <w:pPr>
              <w:pStyle w:val="TableParagraph"/>
              <w:spacing w:line="225" w:lineRule="exact"/>
              <w:ind w:left="109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EDP-RF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specifically</w:t>
            </w:r>
            <w:r>
              <w:rPr>
                <w:spacing w:val="-2"/>
                <w:sz w:val="20"/>
              </w:rPr>
              <w:t> discuss</w:t>
            </w:r>
          </w:p>
          <w:p>
            <w:pPr>
              <w:pStyle w:val="TableParagraph"/>
              <w:spacing w:line="215" w:lineRule="exact"/>
              <w:ind w:left="109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> form</w:t>
            </w:r>
          </w:p>
        </w:tc>
        <w:tc>
          <w:tcPr>
            <w:tcW w:w="127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59" w:right="15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06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932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Updates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finalizes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EDP-RF,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appropriate,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meeting </w:t>
            </w:r>
            <w:r>
              <w:rPr>
                <w:spacing w:val="-2"/>
                <w:sz w:val="20"/>
              </w:rPr>
              <w:t>discussion</w:t>
            </w:r>
          </w:p>
        </w:tc>
        <w:tc>
          <w:tcPr>
            <w:tcW w:w="127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rPr>
          <w:b/>
          <w:sz w:val="24"/>
        </w:rPr>
      </w:pPr>
    </w:p>
    <w:p>
      <w:pPr>
        <w:pStyle w:val="ListParagraph"/>
        <w:numPr>
          <w:ilvl w:val="1"/>
          <w:numId w:val="1"/>
        </w:numPr>
        <w:tabs>
          <w:tab w:pos="1802" w:val="left" w:leader="none"/>
          <w:tab w:pos="1803" w:val="left" w:leader="none"/>
        </w:tabs>
        <w:spacing w:line="240" w:lineRule="auto" w:before="207" w:after="0"/>
        <w:ind w:left="1802" w:right="0" w:hanging="596"/>
        <w:jc w:val="left"/>
        <w:rPr>
          <w:b/>
          <w:sz w:val="22"/>
        </w:rPr>
      </w:pPr>
      <w:r>
        <w:rPr>
          <w:b/>
          <w:sz w:val="22"/>
        </w:rPr>
        <w:t>Quality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Control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(QC)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EDP-</w:t>
      </w:r>
      <w:r>
        <w:rPr>
          <w:b/>
          <w:spacing w:val="-5"/>
          <w:sz w:val="22"/>
        </w:rPr>
        <w:t>RF</w:t>
      </w:r>
    </w:p>
    <w:p>
      <w:pPr>
        <w:pStyle w:val="BodyText"/>
        <w:spacing w:before="4"/>
        <w:rPr>
          <w:b/>
          <w:sz w:val="11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066"/>
        <w:gridCol w:w="6932"/>
        <w:gridCol w:w="1273"/>
      </w:tblGrid>
      <w:tr>
        <w:trPr>
          <w:trHeight w:val="43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3"/>
              <w:ind w:left="159" w:right="15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66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932" w:type="dxa"/>
            <w:shd w:val="clear" w:color="auto" w:fill="D9D9D9"/>
          </w:tcPr>
          <w:p>
            <w:pPr>
              <w:pStyle w:val="TableParagraph"/>
              <w:spacing w:before="33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273" w:type="dxa"/>
            <w:shd w:val="clear" w:color="auto" w:fill="D9D9D9"/>
          </w:tcPr>
          <w:p>
            <w:pPr>
              <w:pStyle w:val="TableParagraph"/>
              <w:spacing w:before="33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98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59" w:right="15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066" w:type="dxa"/>
          </w:tcPr>
          <w:p>
            <w:pPr>
              <w:pStyle w:val="TableParagraph"/>
              <w:spacing w:line="228" w:lineRule="exact" w:before="38"/>
              <w:ind w:left="105"/>
              <w:rPr>
                <w:sz w:val="20"/>
              </w:rPr>
            </w:pPr>
            <w:r>
              <w:rPr>
                <w:sz w:val="20"/>
              </w:rPr>
              <w:t>AM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5"/>
                <w:sz w:val="20"/>
              </w:rPr>
              <w:t>SA,</w:t>
            </w:r>
          </w:p>
          <w:p>
            <w:pPr>
              <w:pStyle w:val="TableParagraph"/>
              <w:spacing w:line="213" w:lineRule="exact"/>
              <w:ind w:left="105"/>
              <w:rPr>
                <w:sz w:val="20"/>
              </w:rPr>
            </w:pPr>
            <w:r>
              <w:rPr>
                <w:sz w:val="20"/>
              </w:rPr>
              <w:t>LM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SA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5"/>
                <w:sz w:val="20"/>
              </w:rPr>
              <w:t>or</w:t>
            </w:r>
          </w:p>
        </w:tc>
        <w:tc>
          <w:tcPr>
            <w:tcW w:w="6932" w:type="dxa"/>
          </w:tcPr>
          <w:p>
            <w:pPr>
              <w:pStyle w:val="TableParagraph"/>
              <w:ind w:left="109" w:right="155"/>
              <w:rPr>
                <w:sz w:val="20"/>
              </w:rPr>
            </w:pPr>
            <w:r>
              <w:rPr>
                <w:sz w:val="20"/>
              </w:rPr>
              <w:t>Reviews the EDP-RF to confirm that there are no discrepancies between 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body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EDP-RF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Hold/Not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Hold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</w:p>
        </w:tc>
        <w:tc>
          <w:tcPr>
            <w:tcW w:w="1273" w:type="dxa"/>
          </w:tcPr>
          <w:p>
            <w:pPr>
              <w:pStyle w:val="TableParagraph"/>
              <w:spacing w:line="226" w:lineRule="exact" w:before="26"/>
              <w:ind w:left="108" w:right="206"/>
              <w:rPr>
                <w:sz w:val="20"/>
              </w:rPr>
            </w:pPr>
            <w:r>
              <w:rPr>
                <w:sz w:val="20"/>
              </w:rPr>
              <w:t>Once the EDP-RF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</w:t>
            </w:r>
          </w:p>
        </w:tc>
      </w:tr>
    </w:tbl>
    <w:p>
      <w:pPr>
        <w:spacing w:after="0" w:line="226" w:lineRule="exact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1021" w:top="2420" w:bottom="1220" w:left="780" w:right="800"/>
        </w:sectPr>
      </w:pPr>
    </w:p>
    <w:p>
      <w:pPr>
        <w:pStyle w:val="BodyText"/>
        <w:spacing w:before="2"/>
        <w:rPr>
          <w:b/>
          <w:sz w:val="24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066"/>
        <w:gridCol w:w="6932"/>
        <w:gridCol w:w="1273"/>
      </w:tblGrid>
      <w:tr>
        <w:trPr>
          <w:trHeight w:val="43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59" w:right="15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66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932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273" w:type="dxa"/>
            <w:shd w:val="clear" w:color="auto" w:fill="D9D9D9"/>
          </w:tcPr>
          <w:p>
            <w:pPr>
              <w:pStyle w:val="TableParagraph"/>
              <w:spacing w:before="38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146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066" w:type="dxa"/>
          </w:tcPr>
          <w:p>
            <w:pPr>
              <w:pStyle w:val="TableParagraph"/>
              <w:spacing w:line="244" w:lineRule="auto"/>
              <w:ind w:left="105" w:right="266"/>
              <w:rPr>
                <w:sz w:val="20"/>
              </w:rPr>
            </w:pPr>
            <w:r>
              <w:rPr>
                <w:spacing w:val="-2"/>
                <w:sz w:val="20"/>
              </w:rPr>
              <w:t>another </w:t>
            </w:r>
            <w:r>
              <w:rPr>
                <w:spacing w:val="-4"/>
                <w:sz w:val="20"/>
              </w:rPr>
              <w:t>SAM</w:t>
            </w:r>
          </w:p>
        </w:tc>
        <w:tc>
          <w:tcPr>
            <w:tcW w:w="6932" w:type="dxa"/>
          </w:tcPr>
          <w:p>
            <w:pPr>
              <w:pStyle w:val="TableParagraph"/>
              <w:ind w:left="109" w:right="155"/>
              <w:rPr>
                <w:sz w:val="20"/>
              </w:rPr>
            </w:pPr>
            <w:r>
              <w:rPr>
                <w:sz w:val="20"/>
              </w:rPr>
              <w:t>end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document,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signs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dates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section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EDP-RF and returns the form to the SAM</w:t>
            </w:r>
          </w:p>
          <w:p>
            <w:pPr>
              <w:pStyle w:val="TableParagraph"/>
              <w:spacing w:before="11"/>
              <w:ind w:left="0"/>
              <w:rPr>
                <w:b/>
                <w:sz w:val="17"/>
              </w:rPr>
            </w:pPr>
          </w:p>
          <w:p>
            <w:pPr>
              <w:pStyle w:val="TableParagraph"/>
              <w:spacing w:line="230" w:lineRule="atLeast"/>
              <w:ind w:left="109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EDP-RF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SAM but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 different SAM than the one that created the document.</w:t>
            </w:r>
          </w:p>
        </w:tc>
        <w:tc>
          <w:tcPr>
            <w:tcW w:w="1273" w:type="dxa"/>
            <w:vMerge w:val="restart"/>
          </w:tcPr>
          <w:p>
            <w:pPr>
              <w:pStyle w:val="TableParagraph"/>
              <w:ind w:left="108" w:right="330"/>
              <w:jc w:val="both"/>
              <w:rPr>
                <w:sz w:val="20"/>
              </w:rPr>
            </w:pPr>
            <w:r>
              <w:rPr>
                <w:sz w:val="20"/>
              </w:rPr>
              <w:t>final and ready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 </w:t>
            </w:r>
            <w:r>
              <w:rPr>
                <w:spacing w:val="-2"/>
                <w:sz w:val="20"/>
              </w:rPr>
              <w:t>Sponsor signature</w:t>
            </w:r>
          </w:p>
        </w:tc>
      </w:tr>
      <w:tr>
        <w:trPr>
          <w:trHeight w:val="311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59" w:right="15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066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SAM</w:t>
            </w:r>
          </w:p>
        </w:tc>
        <w:tc>
          <w:tcPr>
            <w:tcW w:w="6932" w:type="dxa"/>
          </w:tcPr>
          <w:p>
            <w:pPr>
              <w:pStyle w:val="TableParagraph"/>
              <w:spacing w:line="225" w:lineRule="exact"/>
              <w:ind w:left="109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EDP-RF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 and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signature</w:t>
            </w:r>
          </w:p>
        </w:tc>
        <w:tc>
          <w:tcPr>
            <w:tcW w:w="127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3"/>
        <w:rPr>
          <w:b/>
        </w:rPr>
      </w:pPr>
    </w:p>
    <w:p>
      <w:pPr>
        <w:pStyle w:val="ListParagraph"/>
        <w:numPr>
          <w:ilvl w:val="1"/>
          <w:numId w:val="1"/>
        </w:numPr>
        <w:tabs>
          <w:tab w:pos="1739" w:val="left" w:leader="none"/>
          <w:tab w:pos="1740" w:val="left" w:leader="none"/>
        </w:tabs>
        <w:spacing w:line="240" w:lineRule="auto" w:before="0" w:after="0"/>
        <w:ind w:left="1740" w:right="0" w:hanging="533"/>
        <w:jc w:val="left"/>
        <w:rPr>
          <w:b/>
          <w:sz w:val="22"/>
        </w:rPr>
      </w:pPr>
      <w:r>
        <w:rPr>
          <w:b/>
          <w:sz w:val="22"/>
        </w:rPr>
        <w:t>Prepare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Project-specific</w:t>
      </w:r>
      <w:r>
        <w:rPr>
          <w:b/>
          <w:spacing w:val="-8"/>
          <w:sz w:val="22"/>
        </w:rPr>
        <w:t> </w:t>
      </w:r>
      <w:r>
        <w:rPr>
          <w:b/>
          <w:spacing w:val="-5"/>
          <w:sz w:val="22"/>
        </w:rPr>
        <w:t>EDP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066"/>
        <w:gridCol w:w="6932"/>
        <w:gridCol w:w="1273"/>
      </w:tblGrid>
      <w:tr>
        <w:trPr>
          <w:trHeight w:val="43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3"/>
              <w:ind w:left="159" w:right="15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66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932" w:type="dxa"/>
            <w:shd w:val="clear" w:color="auto" w:fill="D9D9D9"/>
          </w:tcPr>
          <w:p>
            <w:pPr>
              <w:pStyle w:val="TableParagraph"/>
              <w:spacing w:before="33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273" w:type="dxa"/>
            <w:shd w:val="clear" w:color="auto" w:fill="D9D9D9"/>
          </w:tcPr>
          <w:p>
            <w:pPr>
              <w:pStyle w:val="TableParagraph"/>
              <w:spacing w:before="33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249" w:hRule="atLeast"/>
        </w:trPr>
        <w:tc>
          <w:tcPr>
            <w:tcW w:w="797" w:type="dxa"/>
          </w:tcPr>
          <w:p>
            <w:pPr>
              <w:pStyle w:val="TableParagraph"/>
              <w:spacing w:before="62"/>
              <w:ind w:left="159" w:right="15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066" w:type="dxa"/>
            <w:vMerge w:val="restart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SAM</w:t>
            </w:r>
          </w:p>
        </w:tc>
        <w:tc>
          <w:tcPr>
            <w:tcW w:w="6932" w:type="dxa"/>
          </w:tcPr>
          <w:p>
            <w:pPr>
              <w:pStyle w:val="TableParagraph"/>
              <w:spacing w:line="237" w:lineRule="auto" w:before="1"/>
              <w:ind w:left="109" w:right="155"/>
              <w:rPr>
                <w:sz w:val="20"/>
              </w:rPr>
            </w:pPr>
            <w:r>
              <w:rPr>
                <w:sz w:val="20"/>
              </w:rPr>
              <w:t>Reviews, discusses and obtains from the Sponsor any project-specific documents that have to be included in the Essential Documents Pack (EDP)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Investigational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(IP)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device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release, site initiation, and/or site activation.</w:t>
            </w:r>
          </w:p>
          <w:p>
            <w:pPr>
              <w:pStyle w:val="TableParagraph"/>
              <w:spacing w:line="229" w:lineRule="exact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69" w:val="left" w:leader="none"/>
                <w:tab w:pos="470" w:val="left" w:leader="none"/>
              </w:tabs>
              <w:spacing w:line="240" w:lineRule="auto" w:before="6" w:after="0"/>
              <w:ind w:left="469" w:right="254" w:hanging="360"/>
              <w:jc w:val="left"/>
              <w:rPr>
                <w:sz w:val="20"/>
              </w:rPr>
            </w:pPr>
            <w:r>
              <w:rPr>
                <w:sz w:val="20"/>
              </w:rPr>
              <w:t>Refer to CS_OP_RSU0060, Site Activation, for information and processes related to documents to be obtained from Sponsor for the Core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dossier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Regulatory Authority/Independent Ethics Committee/Institutional Review Board </w:t>
            </w:r>
            <w:r>
              <w:rPr>
                <w:spacing w:val="-2"/>
                <w:sz w:val="20"/>
              </w:rPr>
              <w:t>(RA/IEC/IRB)</w:t>
            </w:r>
          </w:p>
          <w:p>
            <w:pPr>
              <w:pStyle w:val="TableParagraph"/>
              <w:spacing w:before="8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455" w:val="left" w:leader="none"/>
                <w:tab w:pos="456" w:val="left" w:leader="none"/>
              </w:tabs>
              <w:spacing w:line="230" w:lineRule="exact" w:before="0" w:after="0"/>
              <w:ind w:left="455" w:right="197" w:hanging="360"/>
              <w:jc w:val="left"/>
              <w:rPr>
                <w:sz w:val="20"/>
              </w:rPr>
            </w:pPr>
            <w:r>
              <w:rPr>
                <w:sz w:val="20"/>
              </w:rPr>
              <w:t>All project documents that need to be collected from investigational sites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described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CS_TP_RSU0013,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Start Up Management Plan (RSUMP).</w:t>
            </w:r>
          </w:p>
        </w:tc>
        <w:tc>
          <w:tcPr>
            <w:tcW w:w="1273" w:type="dxa"/>
            <w:vMerge w:val="restart"/>
          </w:tcPr>
          <w:p>
            <w:pPr>
              <w:pStyle w:val="TableParagraph"/>
              <w:spacing w:before="42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  <w:p>
            <w:pPr>
              <w:pStyle w:val="TableParagraph"/>
              <w:spacing w:before="34"/>
              <w:ind w:left="108" w:right="137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External KOM and as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EDP-RF</w:t>
            </w:r>
          </w:p>
          <w:p>
            <w:pPr>
              <w:pStyle w:val="TableParagraph"/>
              <w:spacing w:line="242" w:lineRule="auto" w:before="2"/>
              <w:ind w:left="108" w:right="350"/>
              <w:rPr>
                <w:sz w:val="20"/>
              </w:rPr>
            </w:pPr>
            <w:r>
              <w:rPr>
                <w:sz w:val="20"/>
              </w:rPr>
              <w:t>is being </w:t>
            </w:r>
            <w:r>
              <w:rPr>
                <w:spacing w:val="-2"/>
                <w:sz w:val="20"/>
              </w:rPr>
              <w:t>prepared </w:t>
            </w:r>
            <w:r>
              <w:rPr>
                <w:spacing w:val="-4"/>
                <w:sz w:val="20"/>
              </w:rPr>
              <w:t>and </w:t>
            </w:r>
            <w:r>
              <w:rPr>
                <w:spacing w:val="-2"/>
                <w:sz w:val="20"/>
              </w:rPr>
              <w:t>finalized</w:t>
            </w:r>
          </w:p>
        </w:tc>
      </w:tr>
      <w:tr>
        <w:trPr>
          <w:trHeight w:val="1151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59" w:right="15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06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932" w:type="dxa"/>
          </w:tcPr>
          <w:p>
            <w:pPr>
              <w:pStyle w:val="TableParagraph"/>
              <w:ind w:left="109" w:right="84"/>
              <w:rPr>
                <w:sz w:val="20"/>
              </w:rPr>
            </w:pPr>
            <w:r>
              <w:rPr>
                <w:sz w:val="20"/>
              </w:rPr>
              <w:t>Obtains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project-specific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versions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recruitment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material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Patient Recruitment Lead (if Global Patient and Site Solutions are involved in creating recruitment materials) or PL/CL (if Sponsor is providing recruitment materials); provides any documents that require a regulatory</w:t>
            </w:r>
          </w:p>
          <w:p>
            <w:pPr>
              <w:pStyle w:val="TableParagraph"/>
              <w:spacing w:line="215" w:lineRule="exact"/>
              <w:ind w:left="109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review.</w:t>
            </w:r>
            <w:r>
              <w:rPr>
                <w:spacing w:val="47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CS_OP_RSU0060,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Activation.</w:t>
            </w:r>
          </w:p>
        </w:tc>
        <w:tc>
          <w:tcPr>
            <w:tcW w:w="127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854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59" w:right="15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06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932" w:type="dxa"/>
          </w:tcPr>
          <w:p>
            <w:pPr>
              <w:pStyle w:val="TableParagraph"/>
              <w:spacing w:line="237" w:lineRule="auto"/>
              <w:ind w:left="109" w:right="155"/>
              <w:rPr>
                <w:sz w:val="20"/>
              </w:rPr>
            </w:pPr>
            <w:r>
              <w:rPr>
                <w:sz w:val="20"/>
              </w:rPr>
              <w:t>Determines, with input from CL/PL or Sponsor, whether the IQVIA or Sponsor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templates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forms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need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 collected/used in the project and signed off by the site and completes any project-specific fields.</w:t>
            </w:r>
          </w:p>
          <w:p>
            <w:pPr>
              <w:pStyle w:val="TableParagraph"/>
              <w:spacing w:before="1"/>
              <w:ind w:left="0"/>
              <w:rPr>
                <w:b/>
                <w:sz w:val="25"/>
              </w:rPr>
            </w:pPr>
          </w:p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Template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examples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include,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limited</w:t>
            </w:r>
            <w:r>
              <w:rPr>
                <w:spacing w:val="-5"/>
                <w:sz w:val="20"/>
              </w:rPr>
              <w:t> to: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541" w:val="left" w:leader="none"/>
                <w:tab w:pos="542" w:val="left" w:leader="none"/>
              </w:tabs>
              <w:spacing w:line="240" w:lineRule="auto" w:before="64" w:after="0"/>
              <w:ind w:left="541" w:right="119" w:hanging="452"/>
              <w:jc w:val="left"/>
              <w:rPr>
                <w:sz w:val="20"/>
              </w:rPr>
            </w:pPr>
            <w:r>
              <w:rPr>
                <w:sz w:val="20"/>
              </w:rPr>
              <w:t>PI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CV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template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CS_FM_RSU0035,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Curriculum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Vitae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Investigator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 </w:t>
            </w:r>
            <w:r>
              <w:rPr>
                <w:spacing w:val="-2"/>
                <w:sz w:val="20"/>
              </w:rPr>
              <w:t>Staff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541" w:val="left" w:leader="none"/>
                <w:tab w:pos="542" w:val="left" w:leader="none"/>
              </w:tabs>
              <w:spacing w:line="237" w:lineRule="auto" w:before="2" w:after="0"/>
              <w:ind w:left="541" w:right="129" w:hanging="452"/>
              <w:jc w:val="left"/>
              <w:rPr>
                <w:sz w:val="20"/>
              </w:rPr>
            </w:pPr>
            <w:r>
              <w:rPr>
                <w:sz w:val="20"/>
              </w:rPr>
              <w:t>Financial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Disclosure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template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(refer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CS_WI_RSU0022,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Collection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 Financial Disclosure Information from Investigator Sites, for more </w:t>
            </w:r>
            <w:r>
              <w:rPr>
                <w:spacing w:val="-2"/>
                <w:sz w:val="20"/>
              </w:rPr>
              <w:t>detail)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541" w:val="left" w:leader="none"/>
                <w:tab w:pos="542" w:val="left" w:leader="none"/>
              </w:tabs>
              <w:spacing w:line="240" w:lineRule="auto" w:before="1" w:after="0"/>
              <w:ind w:left="541" w:right="642" w:hanging="432"/>
              <w:jc w:val="left"/>
              <w:rPr>
                <w:sz w:val="20"/>
              </w:rPr>
            </w:pPr>
            <w:r>
              <w:rPr>
                <w:sz w:val="20"/>
              </w:rPr>
              <w:t>Investigator’s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Brochure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(IB)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(CS_TP_RSU0051,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Site Receipt of Clinical Trial Documents and Supplies.,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541" w:val="left" w:leader="none"/>
                <w:tab w:pos="542" w:val="left" w:leader="none"/>
              </w:tabs>
              <w:spacing w:line="230" w:lineRule="exact" w:before="0" w:after="0"/>
              <w:ind w:left="541" w:right="454" w:hanging="452"/>
              <w:jc w:val="left"/>
              <w:rPr>
                <w:sz w:val="20"/>
              </w:rPr>
            </w:pPr>
            <w:r>
              <w:rPr>
                <w:sz w:val="20"/>
              </w:rPr>
              <w:t>CS_FM_RSU0046, Device Statement of Investigator (for projects under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United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(US)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Investigational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Device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Exemption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(IDE) </w:t>
            </w:r>
            <w:r>
              <w:rPr>
                <w:spacing w:val="-2"/>
                <w:sz w:val="20"/>
              </w:rPr>
              <w:t>application)</w:t>
            </w:r>
          </w:p>
        </w:tc>
        <w:tc>
          <w:tcPr>
            <w:tcW w:w="127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pgSz w:w="12240" w:h="15840"/>
          <w:pgMar w:header="725" w:footer="1021" w:top="2420" w:bottom="1300" w:left="780" w:right="800"/>
        </w:sectPr>
      </w:pPr>
    </w:p>
    <w:p>
      <w:pPr>
        <w:pStyle w:val="BodyText"/>
        <w:spacing w:before="2"/>
        <w:rPr>
          <w:b/>
          <w:sz w:val="24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066"/>
        <w:gridCol w:w="6932"/>
        <w:gridCol w:w="1273"/>
      </w:tblGrid>
      <w:tr>
        <w:trPr>
          <w:trHeight w:val="43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59" w:right="15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66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932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273" w:type="dxa"/>
            <w:shd w:val="clear" w:color="auto" w:fill="D9D9D9"/>
          </w:tcPr>
          <w:p>
            <w:pPr>
              <w:pStyle w:val="TableParagraph"/>
              <w:spacing w:before="38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93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066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932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541" w:val="left" w:leader="none"/>
                <w:tab w:pos="542" w:val="left" w:leader="none"/>
              </w:tabs>
              <w:spacing w:line="237" w:lineRule="auto" w:before="0" w:after="0"/>
              <w:ind w:left="541" w:right="263" w:hanging="452"/>
              <w:jc w:val="left"/>
              <w:rPr>
                <w:sz w:val="20"/>
              </w:rPr>
            </w:pPr>
            <w:r>
              <w:rPr>
                <w:sz w:val="20"/>
              </w:rPr>
              <w:t>United States (US) Food and Drug Administration (FDA) Form FDA 1572 (for projects under a US Investigational New Drug (IND) application)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equivalent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Investigator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Statement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(CS_FM_RSU0059, Statement of Investigator).</w:t>
            </w:r>
          </w:p>
        </w:tc>
        <w:tc>
          <w:tcPr>
            <w:tcW w:w="1273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2750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59" w:right="15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066" w:type="dxa"/>
            <w:vMerge w:val="restart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SAM</w:t>
            </w:r>
          </w:p>
        </w:tc>
        <w:tc>
          <w:tcPr>
            <w:tcW w:w="6932" w:type="dxa"/>
          </w:tcPr>
          <w:p>
            <w:pPr>
              <w:pStyle w:val="TableParagraph"/>
              <w:spacing w:line="235" w:lineRule="auto" w:before="60"/>
              <w:ind w:left="109"/>
              <w:rPr>
                <w:sz w:val="20"/>
              </w:rPr>
            </w:pPr>
            <w:r>
              <w:rPr>
                <w:sz w:val="20"/>
              </w:rPr>
              <w:t>Creates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project-specific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CS_TP_RSU0050,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Essential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Pack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- Review Checklist (EDP-RC), adding: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5" w:lineRule="exact" w:before="60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Project-specific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header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167" w:hanging="360"/>
              <w:jc w:val="left"/>
              <w:rPr>
                <w:sz w:val="20"/>
              </w:rPr>
            </w:pPr>
            <w:r>
              <w:rPr>
                <w:sz w:val="20"/>
              </w:rPr>
              <w:t>Standard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(e.g.,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date/version,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IB </w:t>
            </w:r>
            <w:r>
              <w:rPr>
                <w:spacing w:val="-2"/>
                <w:sz w:val="20"/>
              </w:rPr>
              <w:t>date/version)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9" w:val="left" w:leader="none"/>
                <w:tab w:pos="470" w:val="left" w:leader="none"/>
              </w:tabs>
              <w:spacing w:line="240" w:lineRule="auto" w:before="1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Country-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project-specific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appropriate</w:t>
            </w:r>
          </w:p>
          <w:p>
            <w:pPr>
              <w:pStyle w:val="TableParagraph"/>
              <w:spacing w:before="5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spacing w:line="242" w:lineRule="auto" w:before="1"/>
              <w:ind w:left="109" w:right="155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Any country-specific information (e.g., requirements for Import licenses, Export licenses) added to the EDP- RC should be sourced from 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Intelligence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Database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(RID)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country’s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Local</w:t>
            </w:r>
          </w:p>
          <w:p>
            <w:pPr>
              <w:pStyle w:val="TableParagraph"/>
              <w:spacing w:line="215" w:lineRule="exact"/>
              <w:ind w:left="109"/>
              <w:rPr>
                <w:sz w:val="20"/>
              </w:rPr>
            </w:pPr>
            <w:r>
              <w:rPr>
                <w:sz w:val="20"/>
              </w:rPr>
              <w:t>Monitoring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Work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Instruction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consultation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RSU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Rep.</w:t>
            </w:r>
          </w:p>
        </w:tc>
        <w:tc>
          <w:tcPr>
            <w:tcW w:w="1273" w:type="dxa"/>
            <w:vMerge w:val="restart"/>
          </w:tcPr>
          <w:p>
            <w:pPr>
              <w:pStyle w:val="TableParagraph"/>
              <w:spacing w:line="235" w:lineRule="auto" w:before="41"/>
              <w:ind w:left="108" w:right="206"/>
              <w:rPr>
                <w:sz w:val="20"/>
              </w:rPr>
            </w:pPr>
            <w:r>
              <w:rPr>
                <w:sz w:val="20"/>
              </w:rPr>
              <w:t>As the EDP-RF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</w:t>
            </w:r>
          </w:p>
          <w:p>
            <w:pPr>
              <w:pStyle w:val="TableParagraph"/>
              <w:spacing w:line="244" w:lineRule="auto" w:before="2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being finalized</w:t>
            </w:r>
          </w:p>
        </w:tc>
      </w:tr>
      <w:tr>
        <w:trPr>
          <w:trHeight w:val="3484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59" w:right="15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6.3.5</w:t>
            </w:r>
          </w:p>
        </w:tc>
        <w:tc>
          <w:tcPr>
            <w:tcW w:w="106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932" w:type="dxa"/>
          </w:tcPr>
          <w:p>
            <w:pPr>
              <w:pStyle w:val="TableParagraph"/>
              <w:spacing w:line="237" w:lineRule="auto"/>
              <w:ind w:left="109" w:right="155"/>
              <w:rPr>
                <w:sz w:val="20"/>
              </w:rPr>
            </w:pPr>
            <w:r>
              <w:rPr>
                <w:sz w:val="20"/>
              </w:rPr>
              <w:t>Prepares the project-specific CS_FM_RSU0048, Site Activation Approval Form (SAAF) by adding project-specific information to the header; for projects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US,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completes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FDA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Submission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Date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sz w:val="20"/>
              </w:rPr>
              <w:t>field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 Section II (refer to </w:t>
            </w:r>
            <w:r>
              <w:rPr>
                <w:b/>
                <w:sz w:val="20"/>
              </w:rPr>
              <w:t>Notes </w:t>
            </w:r>
            <w:r>
              <w:rPr>
                <w:sz w:val="20"/>
              </w:rPr>
              <w:t>below).</w:t>
            </w:r>
          </w:p>
          <w:p>
            <w:pPr>
              <w:pStyle w:val="TableParagraph"/>
              <w:spacing w:before="7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spacing w:before="1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Notes: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50" w:val="left" w:leader="none"/>
                <w:tab w:pos="451" w:val="left" w:leader="none"/>
              </w:tabs>
              <w:spacing w:line="240" w:lineRule="auto" w:before="68" w:after="0"/>
              <w:ind w:left="450" w:right="316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EDP-RC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SAAF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cannot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considered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EDP- RF is final.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50" w:val="left" w:leader="none"/>
                <w:tab w:pos="451" w:val="left" w:leader="none"/>
              </w:tabs>
              <w:spacing w:line="240" w:lineRule="auto" w:before="58" w:after="0"/>
              <w:ind w:left="450" w:right="101" w:hanging="360"/>
              <w:jc w:val="left"/>
              <w:rPr>
                <w:sz w:val="20"/>
              </w:rPr>
            </w:pPr>
            <w:r>
              <w:rPr>
                <w:sz w:val="20"/>
              </w:rPr>
              <w:t>For projects with sites in the US, if the Protocol has not been submitted to the FDA at the time the SAM is first preparing the project-specific SAAF, the </w:t>
            </w:r>
            <w:r>
              <w:rPr>
                <w:b/>
                <w:sz w:val="20"/>
              </w:rPr>
              <w:t>FDA Submission Date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sz w:val="20"/>
              </w:rPr>
              <w:t>field may be left blank; however, the SAM 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confirm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submitted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must complete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b/>
                <w:sz w:val="20"/>
              </w:rPr>
              <w:t>FDA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Submission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Date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z w:val="20"/>
              </w:rPr>
              <w:t>field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Section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II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before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IP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be released to the first site in the US.</w:t>
            </w:r>
          </w:p>
        </w:tc>
        <w:tc>
          <w:tcPr>
            <w:tcW w:w="127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2"/>
        <w:rPr>
          <w:b/>
        </w:rPr>
      </w:pPr>
    </w:p>
    <w:p>
      <w:pPr>
        <w:pStyle w:val="ListParagraph"/>
        <w:numPr>
          <w:ilvl w:val="1"/>
          <w:numId w:val="1"/>
        </w:numPr>
        <w:tabs>
          <w:tab w:pos="1739" w:val="left" w:leader="none"/>
          <w:tab w:pos="1740" w:val="left" w:leader="none"/>
        </w:tabs>
        <w:spacing w:line="240" w:lineRule="auto" w:before="0" w:after="0"/>
        <w:ind w:left="1740" w:right="0" w:hanging="533"/>
        <w:jc w:val="left"/>
        <w:rPr>
          <w:b/>
          <w:sz w:val="22"/>
        </w:rPr>
      </w:pPr>
      <w:r>
        <w:rPr>
          <w:b/>
          <w:sz w:val="22"/>
        </w:rPr>
        <w:t>Distribute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Project-specific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EDP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Forms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Project</w:t>
      </w:r>
      <w:r>
        <w:rPr>
          <w:b/>
          <w:spacing w:val="-5"/>
          <w:sz w:val="22"/>
        </w:rPr>
        <w:t> </w:t>
      </w:r>
      <w:r>
        <w:rPr>
          <w:b/>
          <w:spacing w:val="-4"/>
          <w:sz w:val="22"/>
        </w:rPr>
        <w:t>Team</w:t>
      </w:r>
    </w:p>
    <w:p>
      <w:pPr>
        <w:pStyle w:val="BodyText"/>
        <w:rPr>
          <w:b/>
          <w:sz w:val="21"/>
        </w:rPr>
      </w:pPr>
    </w:p>
    <w:p>
      <w:pPr>
        <w:pStyle w:val="BodyText"/>
        <w:ind w:left="1740" w:right="672"/>
      </w:pPr>
      <w:r>
        <w:rPr>
          <w:b/>
        </w:rPr>
        <w:t>Note:</w:t>
      </w:r>
      <w:r>
        <w:rPr>
          <w:b/>
          <w:spacing w:val="40"/>
        </w:rPr>
        <w:t> </w:t>
      </w:r>
      <w:r>
        <w:rPr/>
        <w:t>Once the project is out of start up, if additional sites or countries are added and</w:t>
      </w:r>
      <w:r>
        <w:rPr>
          <w:spacing w:val="-2"/>
        </w:rPr>
        <w:t> </w:t>
      </w:r>
      <w:r>
        <w:rPr/>
        <w:t>no</w:t>
      </w:r>
      <w:r>
        <w:rPr>
          <w:spacing w:val="-6"/>
        </w:rPr>
        <w:t> </w:t>
      </w:r>
      <w:r>
        <w:rPr/>
        <w:t>SAM</w:t>
      </w:r>
      <w:r>
        <w:rPr>
          <w:spacing w:val="-7"/>
        </w:rPr>
        <w:t> </w:t>
      </w:r>
      <w:r>
        <w:rPr/>
        <w:t>is</w:t>
      </w:r>
      <w:r>
        <w:rPr>
          <w:spacing w:val="-3"/>
        </w:rPr>
        <w:t> </w:t>
      </w:r>
      <w:r>
        <w:rPr/>
        <w:t>assigned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CL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responsible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performing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applicable</w:t>
      </w:r>
      <w:r>
        <w:rPr>
          <w:spacing w:val="-3"/>
        </w:rPr>
        <w:t> </w:t>
      </w:r>
      <w:r>
        <w:rPr/>
        <w:t>tasks</w:t>
      </w:r>
      <w:r>
        <w:rPr>
          <w:spacing w:val="-3"/>
        </w:rPr>
        <w:t> </w:t>
      </w:r>
      <w:r>
        <w:rPr/>
        <w:t>in Section 6.4 and 6.6 that are assigned to the SAM”</w:t>
      </w:r>
    </w:p>
    <w:p>
      <w:pPr>
        <w:pStyle w:val="BodyText"/>
        <w:spacing w:before="7" w:after="1"/>
        <w:rPr>
          <w:sz w:val="21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066"/>
        <w:gridCol w:w="6932"/>
        <w:gridCol w:w="1273"/>
      </w:tblGrid>
      <w:tr>
        <w:trPr>
          <w:trHeight w:val="43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3"/>
              <w:ind w:left="0" w:right="218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66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932" w:type="dxa"/>
            <w:shd w:val="clear" w:color="auto" w:fill="D9D9D9"/>
          </w:tcPr>
          <w:p>
            <w:pPr>
              <w:pStyle w:val="TableParagraph"/>
              <w:spacing w:before="33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273" w:type="dxa"/>
            <w:shd w:val="clear" w:color="auto" w:fill="D9D9D9"/>
          </w:tcPr>
          <w:p>
            <w:pPr>
              <w:pStyle w:val="TableParagraph"/>
              <w:spacing w:before="33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468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0" w:right="231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066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SAM</w:t>
            </w:r>
          </w:p>
        </w:tc>
        <w:tc>
          <w:tcPr>
            <w:tcW w:w="6932" w:type="dxa"/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455" w:val="left" w:leader="none"/>
                <w:tab w:pos="456" w:val="left" w:leader="none"/>
              </w:tabs>
              <w:spacing w:line="240" w:lineRule="auto" w:before="0" w:after="0"/>
              <w:ind w:left="455" w:right="445" w:hanging="360"/>
              <w:jc w:val="left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versions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project-specific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EDP-RF,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EDP-RC, and SAAF to the CL and the Local RSU Rep and uploads them in eTraining (refer to to CS_WI_PL0024, Project-Specific Training).</w:t>
            </w:r>
          </w:p>
          <w:p>
            <w:pPr>
              <w:pStyle w:val="TableParagraph"/>
              <w:spacing w:before="9"/>
              <w:ind w:left="0"/>
              <w:rPr>
                <w:sz w:val="18"/>
              </w:rPr>
            </w:pPr>
          </w:p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Notes: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469" w:val="left" w:leader="none"/>
                <w:tab w:pos="470" w:val="left" w:leader="none"/>
              </w:tabs>
              <w:spacing w:line="229" w:lineRule="exact" w:before="68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Start-up,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SAM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notify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RSU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immediately,</w:t>
            </w:r>
          </w:p>
        </w:tc>
        <w:tc>
          <w:tcPr>
            <w:tcW w:w="1273" w:type="dxa"/>
          </w:tcPr>
          <w:p>
            <w:pPr>
              <w:pStyle w:val="TableParagraph"/>
              <w:spacing w:before="38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21" w:top="2420" w:bottom="1300" w:left="780" w:right="800"/>
        </w:sectPr>
      </w:pPr>
    </w:p>
    <w:p>
      <w:pPr>
        <w:pStyle w:val="BodyText"/>
        <w:spacing w:before="2"/>
        <w:rPr>
          <w:sz w:val="24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066"/>
        <w:gridCol w:w="6932"/>
        <w:gridCol w:w="1273"/>
      </w:tblGrid>
      <w:tr>
        <w:trPr>
          <w:trHeight w:val="43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0" w:right="218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66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932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273" w:type="dxa"/>
            <w:shd w:val="clear" w:color="auto" w:fill="D9D9D9"/>
          </w:tcPr>
          <w:p>
            <w:pPr>
              <w:pStyle w:val="TableParagraph"/>
              <w:spacing w:before="38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18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066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932" w:type="dxa"/>
          </w:tcPr>
          <w:p>
            <w:pPr>
              <w:pStyle w:val="TableParagraph"/>
              <w:ind w:left="469" w:right="397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writing,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change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project-related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procedures/requirements that can influence document review using the EDP-RF.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9" w:val="left" w:leader="none"/>
                <w:tab w:pos="470" w:val="left" w:leader="none"/>
              </w:tabs>
              <w:spacing w:line="230" w:lineRule="exact" w:before="49" w:after="0"/>
              <w:ind w:left="469" w:right="191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EDP-RF,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EDP-RC,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RSUMP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updated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SAM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 timely fashion, forwarded to the project team and uploaded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in </w:t>
            </w:r>
            <w:r>
              <w:rPr>
                <w:spacing w:val="-2"/>
                <w:sz w:val="20"/>
              </w:rPr>
              <w:t>eTraining.</w:t>
            </w:r>
          </w:p>
        </w:tc>
        <w:tc>
          <w:tcPr>
            <w:tcW w:w="1273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690" w:hRule="atLeast"/>
        </w:trPr>
        <w:tc>
          <w:tcPr>
            <w:tcW w:w="797" w:type="dxa"/>
          </w:tcPr>
          <w:p>
            <w:pPr>
              <w:pStyle w:val="TableParagraph"/>
              <w:spacing w:before="62"/>
              <w:ind w:left="0" w:right="231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066" w:type="dxa"/>
            <w:vMerge w:val="restart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SAM</w:t>
            </w:r>
          </w:p>
        </w:tc>
        <w:tc>
          <w:tcPr>
            <w:tcW w:w="6932" w:type="dxa"/>
          </w:tcPr>
          <w:p>
            <w:pPr>
              <w:pStyle w:val="TableParagraph"/>
              <w:spacing w:line="235" w:lineRule="auto" w:before="3"/>
              <w:ind w:left="109"/>
              <w:rPr>
                <w:sz w:val="20"/>
              </w:rPr>
            </w:pPr>
            <w:r>
              <w:rPr>
                <w:sz w:val="20"/>
              </w:rPr>
              <w:t>Provides the project-specific documents to be sent to the sites, Regulatory Authorities,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EC/IRBs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RSU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(refer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6.3.1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6.3.5</w:t>
            </w:r>
          </w:p>
          <w:p>
            <w:pPr>
              <w:pStyle w:val="TableParagraph"/>
              <w:spacing w:line="215" w:lineRule="exact" w:before="1"/>
              <w:ind w:left="109"/>
              <w:rPr>
                <w:sz w:val="20"/>
              </w:rPr>
            </w:pP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WI)</w:t>
            </w:r>
          </w:p>
        </w:tc>
        <w:tc>
          <w:tcPr>
            <w:tcW w:w="1273" w:type="dxa"/>
            <w:vMerge w:val="restart"/>
          </w:tcPr>
          <w:p>
            <w:pPr>
              <w:pStyle w:val="TableParagraph"/>
              <w:spacing w:before="42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  <w:tr>
        <w:trPr>
          <w:trHeight w:val="690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0" w:right="231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06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932" w:type="dxa"/>
          </w:tcPr>
          <w:p>
            <w:pPr>
              <w:pStyle w:val="TableParagraph"/>
              <w:spacing w:line="225" w:lineRule="exact"/>
              <w:ind w:left="109"/>
              <w:rPr>
                <w:sz w:val="20"/>
              </w:rPr>
            </w:pPr>
            <w:r>
              <w:rPr>
                <w:sz w:val="20"/>
              </w:rPr>
              <w:t>Distributes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coordinates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country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adaptations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translations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project-</w:t>
            </w:r>
          </w:p>
          <w:p>
            <w:pPr>
              <w:pStyle w:val="TableParagraph"/>
              <w:spacing w:line="230" w:lineRule="atLeast"/>
              <w:ind w:left="109"/>
              <w:rPr>
                <w:sz w:val="20"/>
              </w:rPr>
            </w:pPr>
            <w:r>
              <w:rPr>
                <w:sz w:val="20"/>
              </w:rPr>
              <w:t>specific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recruitment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materials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RSU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after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 applicable (refer to step 6.3.2)</w:t>
            </w:r>
          </w:p>
        </w:tc>
        <w:tc>
          <w:tcPr>
            <w:tcW w:w="127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273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0" w:right="231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6.4.4</w:t>
            </w:r>
          </w:p>
        </w:tc>
        <w:tc>
          <w:tcPr>
            <w:tcW w:w="106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932" w:type="dxa"/>
          </w:tcPr>
          <w:p>
            <w:pPr>
              <w:pStyle w:val="TableParagraph"/>
              <w:ind w:left="109" w:right="397"/>
              <w:rPr>
                <w:sz w:val="20"/>
              </w:rPr>
            </w:pPr>
            <w:r>
              <w:rPr>
                <w:sz w:val="20"/>
              </w:rPr>
              <w:t>In case there are deviations from standard IQVIA process and upon discretion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SAM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session(s)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conducted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EDP compilation and review process for the Local RSU Rep responsible for those tasks at the country-level.</w:t>
            </w:r>
          </w:p>
          <w:p>
            <w:pPr>
              <w:pStyle w:val="TableParagraph"/>
              <w:spacing w:before="3"/>
              <w:ind w:left="0"/>
              <w:rPr>
                <w:sz w:val="19"/>
              </w:rPr>
            </w:pPr>
          </w:p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Notes: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469" w:val="left" w:leader="none"/>
                <w:tab w:pos="470" w:val="left" w:leader="none"/>
              </w:tabs>
              <w:spacing w:line="232" w:lineRule="auto" w:before="75" w:after="0"/>
              <w:ind w:left="469" w:right="411" w:hanging="360"/>
              <w:jc w:val="left"/>
              <w:rPr>
                <w:sz w:val="20"/>
              </w:rPr>
            </w:pPr>
            <w:r>
              <w:rPr>
                <w:sz w:val="20"/>
              </w:rPr>
              <w:t>Training is focused only on Sponsor- and Protocol-specific requirements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normal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RSU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responsibilities.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469" w:val="left" w:leader="none"/>
                <w:tab w:pos="470" w:val="left" w:leader="none"/>
              </w:tabs>
              <w:spacing w:line="240" w:lineRule="auto" w:before="61" w:after="0"/>
              <w:ind w:left="469" w:right="480" w:hanging="360"/>
              <w:jc w:val="left"/>
              <w:rPr>
                <w:sz w:val="20"/>
              </w:rPr>
            </w:pPr>
            <w:r>
              <w:rPr>
                <w:sz w:val="20"/>
              </w:rPr>
              <w:t>The training must be uploaded to eTraining and acknowledged by project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members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responsible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compilation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469" w:val="left" w:leader="none"/>
                <w:tab w:pos="470" w:val="left" w:leader="none"/>
              </w:tabs>
              <w:spacing w:line="240" w:lineRule="auto" w:before="58" w:after="0"/>
              <w:ind w:left="469" w:right="213" w:hanging="360"/>
              <w:jc w:val="left"/>
              <w:rPr>
                <w:sz w:val="20"/>
              </w:rPr>
            </w:pPr>
            <w:r>
              <w:rPr>
                <w:sz w:val="20"/>
              </w:rPr>
              <w:t>cRSU Reps may receive the training either by participating in the meeting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recorded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session.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 documented by self-reporting in Learning Curve.</w:t>
            </w:r>
          </w:p>
        </w:tc>
        <w:tc>
          <w:tcPr>
            <w:tcW w:w="127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806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0" w:right="231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6.4.5</w:t>
            </w:r>
          </w:p>
        </w:tc>
        <w:tc>
          <w:tcPr>
            <w:tcW w:w="106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932" w:type="dxa"/>
          </w:tcPr>
          <w:p>
            <w:pPr>
              <w:pStyle w:val="TableParagraph"/>
              <w:spacing w:line="237" w:lineRule="auto" w:before="59"/>
              <w:ind w:left="109" w:right="147"/>
              <w:jc w:val="both"/>
              <w:rPr>
                <w:sz w:val="20"/>
              </w:rPr>
            </w:pPr>
            <w:r>
              <w:rPr>
                <w:sz w:val="20"/>
              </w:rPr>
              <w:t>Files the final project-specific versions of the EDP-RF,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EDP-RC,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SAAF documents,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Sponsor-specific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requirements,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 the Trial Master File (TMF)</w:t>
            </w:r>
          </w:p>
        </w:tc>
        <w:tc>
          <w:tcPr>
            <w:tcW w:w="127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spacing w:before="4"/>
      </w:pPr>
    </w:p>
    <w:p>
      <w:pPr>
        <w:pStyle w:val="ListParagraph"/>
        <w:numPr>
          <w:ilvl w:val="1"/>
          <w:numId w:val="1"/>
        </w:numPr>
        <w:tabs>
          <w:tab w:pos="1739" w:val="left" w:leader="none"/>
          <w:tab w:pos="1740" w:val="left" w:leader="none"/>
        </w:tabs>
        <w:spacing w:line="240" w:lineRule="auto" w:before="0" w:after="0"/>
        <w:ind w:left="1754" w:right="742" w:hanging="548"/>
        <w:jc w:val="left"/>
        <w:rPr>
          <w:b/>
          <w:sz w:val="22"/>
        </w:rPr>
      </w:pPr>
      <w:r>
        <w:rPr>
          <w:b/>
          <w:sz w:val="22"/>
        </w:rPr>
        <w:t>Adapt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Project-specific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EDP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Forms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Country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and/or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Investigator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Site </w:t>
      </w:r>
      <w:r>
        <w:rPr>
          <w:b/>
          <w:spacing w:val="-2"/>
          <w:sz w:val="22"/>
        </w:rPr>
        <w:t>Requirements</w:t>
      </w:r>
    </w:p>
    <w:p>
      <w:pPr>
        <w:pStyle w:val="BodyText"/>
        <w:spacing w:before="6"/>
        <w:rPr>
          <w:b/>
          <w:sz w:val="11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2"/>
        <w:gridCol w:w="1080"/>
        <w:gridCol w:w="6931"/>
        <w:gridCol w:w="1262"/>
      </w:tblGrid>
      <w:tr>
        <w:trPr>
          <w:trHeight w:val="431" w:hRule="atLeast"/>
        </w:trPr>
        <w:tc>
          <w:tcPr>
            <w:tcW w:w="782" w:type="dxa"/>
            <w:shd w:val="clear" w:color="auto" w:fill="D9D9D9"/>
          </w:tcPr>
          <w:p>
            <w:pPr>
              <w:pStyle w:val="TableParagraph"/>
              <w:spacing w:before="33"/>
              <w:ind w:left="0" w:right="203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80" w:type="dxa"/>
            <w:shd w:val="clear" w:color="auto" w:fill="D9D9D9"/>
          </w:tcPr>
          <w:p>
            <w:pPr>
              <w:pStyle w:val="TableParagraph"/>
              <w:spacing w:before="33"/>
              <w:ind w:left="12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931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262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837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0" w:right="216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080" w:type="dxa"/>
          </w:tcPr>
          <w:p>
            <w:pPr>
              <w:pStyle w:val="TableParagraph"/>
              <w:spacing w:before="38"/>
              <w:ind w:right="109"/>
              <w:rPr>
                <w:sz w:val="20"/>
              </w:rPr>
            </w:pPr>
            <w:r>
              <w:rPr>
                <w:spacing w:val="-2"/>
                <w:sz w:val="20"/>
              </w:rPr>
              <w:t>Local </w:t>
            </w:r>
            <w:r>
              <w:rPr>
                <w:sz w:val="20"/>
              </w:rPr>
              <w:t>RSU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Rep</w:t>
            </w:r>
          </w:p>
        </w:tc>
        <w:tc>
          <w:tcPr>
            <w:tcW w:w="6931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Reviews project-specific documents and forms against country-specific requirements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contacts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SAM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notify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country- specific discrepancies</w:t>
            </w:r>
          </w:p>
          <w:p>
            <w:pPr>
              <w:pStyle w:val="TableParagraph"/>
              <w:spacing w:before="9"/>
              <w:ind w:left="0"/>
              <w:rPr>
                <w:b/>
                <w:sz w:val="18"/>
              </w:rPr>
            </w:pPr>
          </w:p>
          <w:p>
            <w:pPr>
              <w:pStyle w:val="TableParagraph"/>
              <w:spacing w:line="242" w:lineRule="auto"/>
              <w:ind w:right="294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Sponsor confirmation or approval in writing is needed to allow country-specific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discrepancies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(e.g.,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EDP-RF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GCP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certification must be valid within two years but country requirements permit a longer</w:t>
            </w:r>
          </w:p>
          <w:p>
            <w:pPr>
              <w:pStyle w:val="TableParagraph"/>
              <w:spacing w:line="215" w:lineRule="exact"/>
              <w:rPr>
                <w:sz w:val="20"/>
              </w:rPr>
            </w:pPr>
            <w:r>
              <w:rPr>
                <w:sz w:val="20"/>
              </w:rPr>
              <w:t>period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being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valid).</w:t>
            </w:r>
          </w:p>
        </w:tc>
        <w:tc>
          <w:tcPr>
            <w:tcW w:w="12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2"/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  <w:tr>
        <w:trPr>
          <w:trHeight w:val="921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0" w:right="216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080" w:type="dxa"/>
          </w:tcPr>
          <w:p>
            <w:pPr>
              <w:pStyle w:val="TableParagraph"/>
              <w:spacing w:before="38"/>
              <w:ind w:right="109"/>
              <w:rPr>
                <w:sz w:val="20"/>
              </w:rPr>
            </w:pPr>
            <w:r>
              <w:rPr>
                <w:spacing w:val="-2"/>
                <w:sz w:val="20"/>
              </w:rPr>
              <w:t>Local </w:t>
            </w:r>
            <w:r>
              <w:rPr>
                <w:sz w:val="20"/>
              </w:rPr>
              <w:t>RSU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Rep</w:t>
            </w:r>
          </w:p>
        </w:tc>
        <w:tc>
          <w:tcPr>
            <w:tcW w:w="6931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Adds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country-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site-specific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 the project-specific templates before sending to site for further completion and sign-off, where needed</w:t>
            </w:r>
          </w:p>
        </w:tc>
        <w:tc>
          <w:tcPr>
            <w:tcW w:w="12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2"/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21" w:top="2420" w:bottom="1300" w:left="780" w:right="800"/>
        </w:sectPr>
      </w:pPr>
    </w:p>
    <w:p>
      <w:pPr>
        <w:pStyle w:val="BodyText"/>
        <w:spacing w:before="2"/>
        <w:rPr>
          <w:b/>
          <w:sz w:val="24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2"/>
        <w:gridCol w:w="1080"/>
        <w:gridCol w:w="6931"/>
        <w:gridCol w:w="1262"/>
      </w:tblGrid>
      <w:tr>
        <w:trPr>
          <w:trHeight w:val="436" w:hRule="atLeast"/>
        </w:trPr>
        <w:tc>
          <w:tcPr>
            <w:tcW w:w="782" w:type="dxa"/>
            <w:shd w:val="clear" w:color="auto" w:fill="D9D9D9"/>
          </w:tcPr>
          <w:p>
            <w:pPr>
              <w:pStyle w:val="TableParagraph"/>
              <w:spacing w:before="38"/>
              <w:ind w:left="0" w:right="203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80" w:type="dxa"/>
            <w:shd w:val="clear" w:color="auto" w:fill="D9D9D9"/>
          </w:tcPr>
          <w:p>
            <w:pPr>
              <w:pStyle w:val="TableParagraph"/>
              <w:spacing w:before="38"/>
              <w:ind w:left="12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931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2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106" w:hRule="atLeast"/>
        </w:trPr>
        <w:tc>
          <w:tcPr>
            <w:tcW w:w="782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080" w:type="dxa"/>
            <w:vMerge w:val="restart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931" w:type="dxa"/>
          </w:tcPr>
          <w:p>
            <w:pPr>
              <w:pStyle w:val="TableParagraph"/>
              <w:spacing w:before="4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Notes: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451" w:val="left" w:leader="none"/>
                <w:tab w:pos="452" w:val="left" w:leader="none"/>
              </w:tabs>
              <w:spacing w:line="237" w:lineRule="auto" w:before="71" w:after="0"/>
              <w:ind w:left="451" w:right="338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RSU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make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modifications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template text of the project-specific templates (refer to step 6.3.3 of this WI) without agreement from the SAM.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451" w:val="left" w:leader="none"/>
                <w:tab w:pos="452" w:val="left" w:leader="none"/>
              </w:tabs>
              <w:spacing w:line="237" w:lineRule="auto" w:before="65" w:after="0"/>
              <w:ind w:left="451" w:right="160" w:hanging="360"/>
              <w:jc w:val="lef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country-required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SAM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does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 provide a template are generated by the Local RSU Rep of that respective country and sent to SAM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 Sponsor approval, if necessary (e.g., site- or country- specific recruitment materials).</w:t>
            </w:r>
          </w:p>
        </w:tc>
        <w:tc>
          <w:tcPr>
            <w:tcW w:w="1262" w:type="dxa"/>
            <w:vMerge w:val="restart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2068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0" w:right="216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931" w:type="dxa"/>
          </w:tcPr>
          <w:p>
            <w:pPr>
              <w:pStyle w:val="TableParagraph"/>
              <w:spacing w:line="237" w:lineRule="auto"/>
              <w:rPr>
                <w:sz w:val="20"/>
              </w:rPr>
            </w:pPr>
            <w:r>
              <w:rPr>
                <w:sz w:val="20"/>
              </w:rPr>
              <w:t>Arranges for translations of project-specific documents or templates, if needed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before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Authorities,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EC/IRB,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 CS_WI_RSU0032, Translation of Documents.</w:t>
            </w:r>
          </w:p>
          <w:p>
            <w:pPr>
              <w:pStyle w:val="TableParagraph"/>
              <w:spacing w:before="5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spacing w:line="242" w:lineRule="auto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CS_WI_SPN0006,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Patient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Recruitment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Material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Translation Process, for the process for the translation of patient recruitment and retention materials created by or on behalf of Global Patient and Site</w:t>
            </w:r>
          </w:p>
          <w:p>
            <w:pPr>
              <w:pStyle w:val="TableParagraph"/>
              <w:spacing w:line="230" w:lineRule="exact"/>
              <w:ind w:right="55"/>
              <w:rPr>
                <w:sz w:val="20"/>
              </w:rPr>
            </w:pPr>
            <w:r>
              <w:rPr>
                <w:sz w:val="20"/>
              </w:rPr>
              <w:t>Solutions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(GPPS),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materials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created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GPPS is solely managing the translation.</w:t>
            </w:r>
          </w:p>
        </w:tc>
        <w:tc>
          <w:tcPr>
            <w:tcW w:w="12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60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0" w:right="216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6.5.4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931" w:type="dxa"/>
          </w:tcPr>
          <w:p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z w:val="20"/>
              </w:rPr>
              <w:t>Submits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country-specific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applications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Authorities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(RA)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and/or</w:t>
            </w:r>
          </w:p>
          <w:p>
            <w:pPr>
              <w:pStyle w:val="TableParagraph"/>
              <w:spacing w:line="215" w:lineRule="exact"/>
              <w:rPr>
                <w:sz w:val="20"/>
              </w:rPr>
            </w:pPr>
            <w:r>
              <w:rPr>
                <w:sz w:val="20"/>
              </w:rPr>
              <w:t>Central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EC/IRB,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required.</w:t>
            </w:r>
            <w:r>
              <w:rPr>
                <w:spacing w:val="41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toCS_OP_RSU0060,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Activation.</w:t>
            </w:r>
          </w:p>
        </w:tc>
        <w:tc>
          <w:tcPr>
            <w:tcW w:w="12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60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0" w:right="216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6.5.5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931" w:type="dxa"/>
          </w:tcPr>
          <w:p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z w:val="20"/>
              </w:rPr>
              <w:t>Tracks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country-required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submitted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RA/EC/IRB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5"/>
                <w:sz w:val="20"/>
              </w:rPr>
              <w:t>in</w:t>
            </w:r>
          </w:p>
          <w:p>
            <w:pPr>
              <w:pStyle w:val="TableParagraph"/>
              <w:spacing w:line="215" w:lineRule="exact"/>
              <w:rPr>
                <w:sz w:val="20"/>
              </w:rPr>
            </w:pPr>
            <w:r>
              <w:rPr>
                <w:spacing w:val="-4"/>
                <w:sz w:val="20"/>
              </w:rPr>
              <w:t>ctms</w:t>
            </w:r>
          </w:p>
        </w:tc>
        <w:tc>
          <w:tcPr>
            <w:tcW w:w="12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10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739" w:val="left" w:leader="none"/>
          <w:tab w:pos="1740" w:val="left" w:leader="none"/>
        </w:tabs>
        <w:spacing w:line="240" w:lineRule="auto" w:before="0" w:after="0"/>
        <w:ind w:left="1740" w:right="0" w:hanging="533"/>
        <w:jc w:val="left"/>
        <w:rPr>
          <w:b/>
          <w:sz w:val="22"/>
        </w:rPr>
      </w:pPr>
      <w:r>
        <w:rPr>
          <w:b/>
          <w:sz w:val="22"/>
        </w:rPr>
        <w:t>EDP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Compilation,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Review,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Approval</w:t>
      </w:r>
    </w:p>
    <w:p>
      <w:pPr>
        <w:pStyle w:val="BodyText"/>
        <w:spacing w:line="242" w:lineRule="auto" w:before="122"/>
        <w:ind w:left="1739"/>
      </w:pPr>
      <w:r>
        <w:rPr>
          <w:b/>
        </w:rPr>
        <w:t>Note: </w:t>
      </w:r>
      <w:r>
        <w:rPr/>
        <w:t>Signatures</w:t>
      </w:r>
      <w:r>
        <w:rPr>
          <w:spacing w:val="-4"/>
        </w:rPr>
        <w:t> </w:t>
      </w:r>
      <w:r>
        <w:rPr/>
        <w:t>can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either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wet</w:t>
      </w:r>
      <w:r>
        <w:rPr>
          <w:spacing w:val="-4"/>
        </w:rPr>
        <w:t> </w:t>
      </w:r>
      <w:r>
        <w:rPr/>
        <w:t>signature</w:t>
      </w:r>
      <w:r>
        <w:rPr>
          <w:spacing w:val="-4"/>
        </w:rPr>
        <w:t> </w:t>
      </w:r>
      <w:r>
        <w:rPr/>
        <w:t>per</w:t>
      </w:r>
      <w:r>
        <w:rPr>
          <w:spacing w:val="-4"/>
        </w:rPr>
        <w:t> </w:t>
      </w:r>
      <w:r>
        <w:rPr/>
        <w:t>CS_WI_RM0278,</w:t>
      </w:r>
      <w:r>
        <w:rPr>
          <w:spacing w:val="-4"/>
        </w:rPr>
        <w:t> </w:t>
      </w:r>
      <w:r>
        <w:rPr/>
        <w:t>Managing Wet Ink Signature and Mandatory Retention Documents or IQVIA Electronic Trial Master File (eTMF) (Wingspan) Management CS_WI_RM0302, eTMF (Wingspan), or ELVIS Guidances (ELVIS QRG09, Electronic Signing for Initiator or ELVIS QRG10, Electronic Signing for Signatory), as applicable. Electronic signatures are preferable, when possible.</w:t>
      </w:r>
    </w:p>
    <w:p>
      <w:pPr>
        <w:pStyle w:val="BodyText"/>
        <w:spacing w:before="7"/>
        <w:rPr>
          <w:sz w:val="21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2"/>
        <w:gridCol w:w="1080"/>
        <w:gridCol w:w="6754"/>
        <w:gridCol w:w="1440"/>
      </w:tblGrid>
      <w:tr>
        <w:trPr>
          <w:trHeight w:val="431" w:hRule="atLeast"/>
        </w:trPr>
        <w:tc>
          <w:tcPr>
            <w:tcW w:w="782" w:type="dxa"/>
            <w:shd w:val="clear" w:color="auto" w:fill="D9D9D9"/>
          </w:tcPr>
          <w:p>
            <w:pPr>
              <w:pStyle w:val="TableParagraph"/>
              <w:spacing w:before="33"/>
              <w:ind w:left="0" w:right="208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80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754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440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501" w:hRule="atLeast"/>
        </w:trPr>
        <w:tc>
          <w:tcPr>
            <w:tcW w:w="782" w:type="dxa"/>
          </w:tcPr>
          <w:p>
            <w:pPr>
              <w:pStyle w:val="TableParagraph"/>
              <w:spacing w:before="62"/>
              <w:ind w:left="0" w:right="216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080" w:type="dxa"/>
          </w:tcPr>
          <w:p>
            <w:pPr>
              <w:pStyle w:val="TableParagraph"/>
              <w:spacing w:before="42"/>
              <w:ind w:right="109"/>
              <w:rPr>
                <w:sz w:val="20"/>
              </w:rPr>
            </w:pPr>
            <w:r>
              <w:rPr>
                <w:spacing w:val="-2"/>
                <w:sz w:val="20"/>
              </w:rPr>
              <w:t>Local </w:t>
            </w:r>
            <w:r>
              <w:rPr>
                <w:sz w:val="20"/>
              </w:rPr>
              <w:t>RSU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Rep</w:t>
            </w:r>
          </w:p>
        </w:tc>
        <w:tc>
          <w:tcPr>
            <w:tcW w:w="6754" w:type="dxa"/>
          </w:tcPr>
          <w:p>
            <w:pPr>
              <w:pStyle w:val="TableParagraph"/>
              <w:spacing w:line="237" w:lineRule="auto" w:before="1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project-specific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templates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Investigator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site(s) with instructions to complete templates to meet regulatory requirements and Sponsor expectations</w:t>
            </w:r>
          </w:p>
        </w:tc>
        <w:tc>
          <w:tcPr>
            <w:tcW w:w="1440" w:type="dxa"/>
          </w:tcPr>
          <w:p>
            <w:pPr>
              <w:pStyle w:val="TableParagraph"/>
              <w:spacing w:line="276" w:lineRule="auto" w:before="42"/>
              <w:ind w:left="105" w:right="194"/>
              <w:rPr>
                <w:sz w:val="20"/>
              </w:rPr>
            </w:pPr>
            <w:r>
              <w:rPr>
                <w:spacing w:val="-2"/>
                <w:sz w:val="20"/>
              </w:rPr>
              <w:t>Start-up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project-</w:t>
            </w:r>
          </w:p>
          <w:p>
            <w:pPr>
              <w:pStyle w:val="TableParagraph"/>
              <w:spacing w:line="195" w:lineRule="exact"/>
              <w:ind w:left="105"/>
              <w:rPr>
                <w:sz w:val="20"/>
              </w:rPr>
            </w:pPr>
            <w:r>
              <w:rPr>
                <w:sz w:val="20"/>
              </w:rPr>
              <w:t>/ </w:t>
            </w:r>
            <w:r>
              <w:rPr>
                <w:spacing w:val="-2"/>
                <w:sz w:val="20"/>
              </w:rPr>
              <w:t>country-</w:t>
            </w:r>
          </w:p>
          <w:p>
            <w:pPr>
              <w:pStyle w:val="TableParagraph"/>
              <w:spacing w:line="242" w:lineRule="auto" w:before="1"/>
              <w:ind w:left="105" w:right="95"/>
              <w:rPr>
                <w:sz w:val="20"/>
              </w:rPr>
            </w:pPr>
            <w:r>
              <w:rPr>
                <w:spacing w:val="-2"/>
                <w:sz w:val="20"/>
              </w:rPr>
              <w:t>specific documents </w:t>
            </w:r>
            <w:r>
              <w:rPr>
                <w:sz w:val="20"/>
              </w:rPr>
              <w:t>are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available</w:t>
            </w:r>
          </w:p>
        </w:tc>
      </w:tr>
      <w:tr>
        <w:trPr>
          <w:trHeight w:val="1358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0" w:right="216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6.6.2</w:t>
            </w:r>
          </w:p>
        </w:tc>
        <w:tc>
          <w:tcPr>
            <w:tcW w:w="1080" w:type="dxa"/>
            <w:vMerge w:val="restart"/>
          </w:tcPr>
          <w:p>
            <w:pPr>
              <w:pStyle w:val="TableParagraph"/>
              <w:spacing w:before="38"/>
              <w:ind w:right="109"/>
              <w:rPr>
                <w:sz w:val="20"/>
              </w:rPr>
            </w:pPr>
            <w:r>
              <w:rPr>
                <w:spacing w:val="-2"/>
                <w:sz w:val="20"/>
              </w:rPr>
              <w:t>Local </w:t>
            </w:r>
            <w:r>
              <w:rPr>
                <w:sz w:val="20"/>
              </w:rPr>
              <w:t>RSU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Rep</w:t>
            </w:r>
          </w:p>
        </w:tc>
        <w:tc>
          <w:tcPr>
            <w:tcW w:w="6754" w:type="dxa"/>
          </w:tcPr>
          <w:p>
            <w:pPr>
              <w:pStyle w:val="TableParagraph"/>
              <w:ind w:right="209"/>
              <w:rPr>
                <w:sz w:val="20"/>
              </w:rPr>
            </w:pPr>
            <w:r>
              <w:rPr>
                <w:sz w:val="20"/>
              </w:rPr>
              <w:t>Collects all Essential Documents as listed in the RSUMP from the Investigator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EDP-RF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EDP- RG, then performs one of these actions: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470" w:val="left" w:leader="none"/>
                <w:tab w:pos="471" w:val="left" w:leader="none"/>
              </w:tabs>
              <w:spacing w:line="240" w:lineRule="auto" w:before="54" w:after="0"/>
              <w:ind w:left="470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acceptable,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proceeds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step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6.6.4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470" w:val="left" w:leader="none"/>
                <w:tab w:pos="471" w:val="left" w:leader="none"/>
              </w:tabs>
              <w:spacing w:line="240" w:lineRule="auto" w:before="62" w:after="0"/>
              <w:ind w:left="470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acceptable,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proceeds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step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6.6.3</w:t>
            </w:r>
          </w:p>
        </w:tc>
        <w:tc>
          <w:tcPr>
            <w:tcW w:w="1440" w:type="dxa"/>
            <w:vMerge w:val="restart"/>
          </w:tcPr>
          <w:p>
            <w:pPr>
              <w:pStyle w:val="TableParagraph"/>
              <w:spacing w:before="38"/>
              <w:ind w:left="105" w:right="95"/>
              <w:rPr>
                <w:sz w:val="20"/>
              </w:rPr>
            </w:pPr>
            <w:r>
              <w:rPr>
                <w:sz w:val="20"/>
              </w:rPr>
              <w:t>Ongoing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from the start of </w:t>
            </w:r>
            <w:r>
              <w:rPr>
                <w:spacing w:val="-2"/>
                <w:sz w:val="20"/>
              </w:rPr>
              <w:t>project activities</w:t>
            </w:r>
          </w:p>
        </w:tc>
      </w:tr>
      <w:tr>
        <w:trPr>
          <w:trHeight w:val="330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0" w:right="216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6.6.3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z w:val="20"/>
              </w:rPr>
              <w:t>Works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correct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replace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meet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pgSz w:w="12240" w:h="15840"/>
          <w:pgMar w:header="725" w:footer="1021" w:top="2420" w:bottom="1300" w:left="780" w:right="800"/>
        </w:sectPr>
      </w:pPr>
    </w:p>
    <w:p>
      <w:pPr>
        <w:pStyle w:val="BodyText"/>
        <w:spacing w:before="2"/>
        <w:rPr>
          <w:sz w:val="24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2"/>
        <w:gridCol w:w="1080"/>
        <w:gridCol w:w="6754"/>
        <w:gridCol w:w="1440"/>
      </w:tblGrid>
      <w:tr>
        <w:trPr>
          <w:trHeight w:val="436" w:hRule="atLeast"/>
        </w:trPr>
        <w:tc>
          <w:tcPr>
            <w:tcW w:w="782" w:type="dxa"/>
            <w:shd w:val="clear" w:color="auto" w:fill="D9D9D9"/>
          </w:tcPr>
          <w:p>
            <w:pPr>
              <w:pStyle w:val="TableParagraph"/>
              <w:spacing w:before="38"/>
              <w:ind w:left="22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80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75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440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30" w:hRule="atLeast"/>
        </w:trPr>
        <w:tc>
          <w:tcPr>
            <w:tcW w:w="782" w:type="dxa"/>
          </w:tcPr>
          <w:p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080" w:type="dxa"/>
            <w:vMerge w:val="restart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z w:val="20"/>
              </w:rPr>
              <w:t>requirements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EDP-RF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EDP-RG,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proceeds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step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6.6.4</w:t>
            </w:r>
          </w:p>
        </w:tc>
        <w:tc>
          <w:tcPr>
            <w:tcW w:w="1440" w:type="dxa"/>
            <w:vMerge w:val="restart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455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6.6.4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z w:val="20"/>
              </w:rPr>
              <w:t>Checks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Investigator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Account(s)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associated</w:t>
            </w:r>
          </w:p>
          <w:p>
            <w:pPr>
              <w:pStyle w:val="TableParagraph"/>
              <w:spacing w:line="211" w:lineRule="exact"/>
              <w:rPr>
                <w:sz w:val="20"/>
              </w:rPr>
            </w:pP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CTMS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marks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EDP-</w:t>
            </w:r>
            <w:r>
              <w:rPr>
                <w:spacing w:val="-5"/>
                <w:sz w:val="20"/>
              </w:rPr>
              <w:t>RC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650" w:hRule="atLeast"/>
        </w:trPr>
        <w:tc>
          <w:tcPr>
            <w:tcW w:w="782" w:type="dxa"/>
          </w:tcPr>
          <w:p>
            <w:pPr>
              <w:pStyle w:val="TableParagraph"/>
              <w:spacing w:before="62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6.6.5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before="57"/>
              <w:rPr>
                <w:sz w:val="20"/>
              </w:rPr>
            </w:pPr>
            <w:r>
              <w:rPr>
                <w:sz w:val="20"/>
              </w:rPr>
              <w:t>Performs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actions: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470" w:val="left" w:leader="none"/>
                <w:tab w:pos="471" w:val="left" w:leader="none"/>
              </w:tabs>
              <w:spacing w:line="240" w:lineRule="auto" w:before="59" w:after="0"/>
              <w:ind w:left="470" w:right="411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Investigator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Account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derogatory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 CTMS, escalates this issue to the SAM and CL, then proceeds to step 6.6.6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470" w:val="left" w:leader="none"/>
                <w:tab w:pos="471" w:val="left" w:leader="none"/>
              </w:tabs>
              <w:spacing w:line="240" w:lineRule="auto" w:before="58" w:after="0"/>
              <w:ind w:left="470" w:right="290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Investigator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Account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acceptable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 CTMS, proceeds to step 6.6.7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897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6.6.6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line="235" w:lineRule="auto" w:before="60"/>
              <w:rPr>
                <w:sz w:val="20"/>
              </w:rPr>
            </w:pPr>
            <w:r>
              <w:rPr>
                <w:sz w:val="20"/>
              </w:rPr>
              <w:t>Refers to CS_OP_QA0232, Investigator Compliance Status and Management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Investigators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Non-Compliance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guidance.</w:t>
            </w:r>
          </w:p>
          <w:p>
            <w:pPr>
              <w:pStyle w:val="TableParagraph"/>
              <w:spacing w:line="237" w:lineRule="auto" w:before="66"/>
              <w:ind w:right="209"/>
              <w:rPr>
                <w:sz w:val="20"/>
              </w:rPr>
            </w:pPr>
            <w:r>
              <w:rPr>
                <w:sz w:val="20"/>
              </w:rPr>
              <w:t>Consults with the SAM and CL to determine whether the Investigator/Account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remain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performs one of these actions: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470" w:val="left" w:leader="none"/>
                <w:tab w:pos="471" w:val="left" w:leader="none"/>
              </w:tabs>
              <w:spacing w:line="237" w:lineRule="auto" w:before="67" w:after="0"/>
              <w:ind w:left="470" w:right="175" w:hanging="360"/>
              <w:jc w:val="left"/>
              <w:rPr>
                <w:sz w:val="20"/>
              </w:rPr>
            </w:pPr>
            <w:r>
              <w:rPr>
                <w:sz w:val="20"/>
              </w:rPr>
              <w:t>If the determination is to continue with this Investigator/Account, includes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consultation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made that determination, and then proceeds to step 6.6.7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471" w:val="left" w:leader="none"/>
              </w:tabs>
              <w:spacing w:line="237" w:lineRule="auto" w:before="65" w:after="0"/>
              <w:ind w:left="470" w:right="292" w:hanging="360"/>
              <w:jc w:val="both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determination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continue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Investigator/Account, 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determines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how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communicated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 Investigator in consultation with the SAM and Sponsor</w:t>
            </w:r>
          </w:p>
          <w:p>
            <w:pPr>
              <w:pStyle w:val="TableParagraph"/>
              <w:spacing w:before="1"/>
              <w:ind w:left="0"/>
              <w:rPr>
                <w:sz w:val="30"/>
              </w:rPr>
            </w:pPr>
          </w:p>
          <w:p>
            <w:pPr>
              <w:pStyle w:val="TableParagraph"/>
              <w:spacing w:line="242" w:lineRule="auto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RSU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communicate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about replacing the Investigator/Account or dropping the site without written instruction from the CL or Sponsor.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30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6.6.7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approval</w:t>
            </w:r>
          </w:p>
        </w:tc>
        <w:tc>
          <w:tcPr>
            <w:tcW w:w="1440" w:type="dxa"/>
            <w:vMerge w:val="restart"/>
          </w:tcPr>
          <w:p>
            <w:pPr>
              <w:pStyle w:val="TableParagraph"/>
              <w:spacing w:before="38"/>
              <w:ind w:left="105" w:right="194"/>
              <w:rPr>
                <w:sz w:val="20"/>
              </w:rPr>
            </w:pPr>
            <w:r>
              <w:rPr>
                <w:sz w:val="20"/>
              </w:rPr>
              <w:t>Prior to </w:t>
            </w:r>
            <w:r>
              <w:rPr>
                <w:spacing w:val="-2"/>
                <w:sz w:val="20"/>
              </w:rPr>
              <w:t>submitting </w:t>
            </w:r>
            <w:r>
              <w:rPr>
                <w:sz w:val="20"/>
              </w:rPr>
              <w:t>EDP for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1809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6.6.8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before="38"/>
              <w:ind w:right="209"/>
              <w:rPr>
                <w:sz w:val="20"/>
              </w:rPr>
            </w:pPr>
            <w:r>
              <w:rPr>
                <w:sz w:val="20"/>
              </w:rPr>
              <w:t>Conducts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check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package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EDP-RF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EDP- </w:t>
            </w:r>
            <w:r>
              <w:rPr>
                <w:spacing w:val="-4"/>
                <w:sz w:val="20"/>
              </w:rPr>
              <w:t>RG.</w:t>
            </w:r>
          </w:p>
          <w:p>
            <w:pPr>
              <w:pStyle w:val="TableParagraph"/>
              <w:spacing w:before="7"/>
              <w:ind w:left="0"/>
              <w:rPr>
                <w:sz w:val="29"/>
              </w:rPr>
            </w:pPr>
          </w:p>
          <w:p>
            <w:pPr>
              <w:pStyle w:val="TableParagraph"/>
              <w:spacing w:line="244" w:lineRule="auto" w:before="1"/>
              <w:ind w:right="28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generated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patient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recruitment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materials (if allowed by the sponsor -- see the EDP-RF) these will need to be reviewed using CS_TP_RSU0034, Regulatory Review Checklist for Subject Recruitment Material before being included in the EDP.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35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6.6.9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Confirms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currency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expiration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documents.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37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6.6.10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line="228" w:lineRule="exact" w:before="38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EDP-RC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completes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the</w:t>
            </w:r>
          </w:p>
          <w:p>
            <w:pPr>
              <w:pStyle w:val="TableParagraph"/>
              <w:spacing w:line="228" w:lineRule="exact"/>
              <w:rPr>
                <w:sz w:val="20"/>
              </w:rPr>
            </w:pPr>
            <w:r>
              <w:rPr>
                <w:b/>
                <w:sz w:val="20"/>
              </w:rPr>
              <w:t>Compiler</w:t>
            </w:r>
            <w:r>
              <w:rPr>
                <w:b/>
                <w:spacing w:val="-11"/>
                <w:sz w:val="20"/>
              </w:rPr>
              <w:t> </w:t>
            </w:r>
            <w:r>
              <w:rPr>
                <w:sz w:val="20"/>
              </w:rPr>
              <w:t>field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last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page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EDP-</w:t>
            </w:r>
            <w:r>
              <w:rPr>
                <w:spacing w:val="-5"/>
                <w:sz w:val="20"/>
              </w:rPr>
              <w:t>RC.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002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6.6.11</w:t>
            </w:r>
          </w:p>
        </w:tc>
        <w:tc>
          <w:tcPr>
            <w:tcW w:w="1080" w:type="dxa"/>
            <w:vMerge w:val="restart"/>
          </w:tcPr>
          <w:p>
            <w:pPr>
              <w:pStyle w:val="TableParagraph"/>
              <w:spacing w:before="38"/>
              <w:ind w:right="109"/>
              <w:rPr>
                <w:sz w:val="20"/>
              </w:rPr>
            </w:pPr>
            <w:r>
              <w:rPr>
                <w:spacing w:val="-2"/>
                <w:sz w:val="20"/>
              </w:rPr>
              <w:t>Local </w:t>
            </w:r>
            <w:r>
              <w:rPr>
                <w:sz w:val="20"/>
              </w:rPr>
              <w:t>RSU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Rep</w:t>
            </w:r>
          </w:p>
        </w:tc>
        <w:tc>
          <w:tcPr>
            <w:tcW w:w="6754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first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SAAF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Country/Site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details.</w:t>
            </w:r>
          </w:p>
        </w:tc>
        <w:tc>
          <w:tcPr>
            <w:tcW w:w="1440" w:type="dxa"/>
          </w:tcPr>
          <w:p>
            <w:pPr>
              <w:pStyle w:val="TableParagraph"/>
              <w:spacing w:before="38"/>
              <w:ind w:left="105" w:right="194"/>
              <w:rPr>
                <w:sz w:val="20"/>
              </w:rPr>
            </w:pPr>
            <w:r>
              <w:rPr>
                <w:sz w:val="20"/>
              </w:rPr>
              <w:t>Prior to </w:t>
            </w:r>
            <w:r>
              <w:rPr>
                <w:spacing w:val="-2"/>
                <w:sz w:val="20"/>
              </w:rPr>
              <w:t>submitting </w:t>
            </w:r>
            <w:r>
              <w:rPr>
                <w:sz w:val="20"/>
              </w:rPr>
              <w:t>EDP for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729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6.6.12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before="52"/>
              <w:rPr>
                <w:sz w:val="20"/>
              </w:rPr>
            </w:pPr>
            <w:r>
              <w:rPr>
                <w:sz w:val="20"/>
              </w:rPr>
              <w:t>Performs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one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actions: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470" w:val="left" w:leader="none"/>
                <w:tab w:pos="471" w:val="left" w:leader="none"/>
              </w:tabs>
              <w:spacing w:line="240" w:lineRule="auto" w:before="64" w:after="0"/>
              <w:ind w:left="470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EDP,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EDP-</w:t>
            </w:r>
            <w:r>
              <w:rPr>
                <w:spacing w:val="-5"/>
                <w:sz w:val="20"/>
              </w:rPr>
              <w:t>RC</w:t>
            </w:r>
          </w:p>
        </w:tc>
        <w:tc>
          <w:tcPr>
            <w:tcW w:w="1440" w:type="dxa"/>
          </w:tcPr>
          <w:p>
            <w:pPr>
              <w:pStyle w:val="TableParagraph"/>
              <w:spacing w:line="235" w:lineRule="auto" w:before="41"/>
              <w:ind w:left="105" w:right="151"/>
              <w:rPr>
                <w:sz w:val="20"/>
              </w:rPr>
            </w:pPr>
            <w:r>
              <w:rPr>
                <w:sz w:val="20"/>
              </w:rPr>
              <w:t>Within two working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days</w:t>
            </w:r>
          </w:p>
          <w:p>
            <w:pPr>
              <w:pStyle w:val="TableParagraph"/>
              <w:spacing w:line="215" w:lineRule="exact" w:before="2"/>
              <w:ind w:left="105"/>
              <w:rPr>
                <w:sz w:val="20"/>
              </w:rPr>
            </w:pP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of</w:t>
            </w:r>
          </w:p>
        </w:tc>
      </w:tr>
    </w:tbl>
    <w:p>
      <w:pPr>
        <w:spacing w:after="0" w:line="215" w:lineRule="exact"/>
        <w:rPr>
          <w:sz w:val="20"/>
        </w:rPr>
        <w:sectPr>
          <w:pgSz w:w="12240" w:h="15840"/>
          <w:pgMar w:header="725" w:footer="1021" w:top="2420" w:bottom="1220" w:left="780" w:right="800"/>
        </w:sectPr>
      </w:pPr>
    </w:p>
    <w:p>
      <w:pPr>
        <w:pStyle w:val="BodyText"/>
        <w:spacing w:before="2"/>
        <w:rPr>
          <w:sz w:val="24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2"/>
        <w:gridCol w:w="1080"/>
        <w:gridCol w:w="6754"/>
        <w:gridCol w:w="1440"/>
      </w:tblGrid>
      <w:tr>
        <w:trPr>
          <w:trHeight w:val="436" w:hRule="atLeast"/>
        </w:trPr>
        <w:tc>
          <w:tcPr>
            <w:tcW w:w="782" w:type="dxa"/>
            <w:shd w:val="clear" w:color="auto" w:fill="D9D9D9"/>
          </w:tcPr>
          <w:p>
            <w:pPr>
              <w:pStyle w:val="TableParagraph"/>
              <w:spacing w:before="38"/>
              <w:ind w:left="93" w:right="7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80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75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440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786" w:hRule="atLeast"/>
        </w:trPr>
        <w:tc>
          <w:tcPr>
            <w:tcW w:w="782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080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line="225" w:lineRule="exact"/>
              <w:ind w:left="470"/>
              <w:rPr>
                <w:sz w:val="20"/>
              </w:rPr>
            </w:pP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SAAF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Word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format.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470" w:val="left" w:leader="none"/>
                <w:tab w:pos="471" w:val="left" w:leader="none"/>
              </w:tabs>
              <w:spacing w:line="240" w:lineRule="auto" w:before="59" w:after="0"/>
              <w:ind w:left="470" w:right="386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partial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notes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currency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expiration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date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 documents (e.g., CV, lab certification) for future reference prior to submitting the partial EDP to the DAA with the EDP-RC.</w:t>
            </w:r>
          </w:p>
          <w:p>
            <w:pPr>
              <w:pStyle w:val="TableParagraph"/>
              <w:spacing w:before="6"/>
              <w:ind w:left="0"/>
              <w:rPr>
                <w:sz w:val="29"/>
              </w:rPr>
            </w:pPr>
          </w:p>
          <w:p>
            <w:pPr>
              <w:pStyle w:val="TableParagraph"/>
              <w:spacing w:before="1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Notes</w:t>
            </w:r>
            <w:r>
              <w:rPr>
                <w:spacing w:val="-2"/>
                <w:sz w:val="20"/>
              </w:rPr>
              <w:t>: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456" w:val="left" w:leader="none"/>
                <w:tab w:pos="457" w:val="left" w:leader="none"/>
              </w:tabs>
              <w:spacing w:line="237" w:lineRule="auto" w:before="70" w:after="0"/>
              <w:ind w:left="456" w:right="362" w:hanging="360"/>
              <w:jc w:val="left"/>
              <w:rPr>
                <w:sz w:val="20"/>
              </w:rPr>
            </w:pPr>
            <w:r>
              <w:rPr>
                <w:sz w:val="20"/>
              </w:rPr>
              <w:t>It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acceptable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partial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missing one or two mandatory documents (e.g., signed contract, financial disclosure), if the missing mandatory documents will be available within one month of the initial review.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456" w:val="left" w:leader="none"/>
                <w:tab w:pos="457" w:val="left" w:leader="none"/>
              </w:tabs>
              <w:spacing w:line="240" w:lineRule="auto" w:before="4" w:after="0"/>
              <w:ind w:left="456" w:right="232" w:hanging="360"/>
              <w:jc w:val="left"/>
              <w:rPr>
                <w:sz w:val="20"/>
              </w:rPr>
            </w:pPr>
            <w:r>
              <w:rPr>
                <w:sz w:val="20"/>
              </w:rPr>
              <w:t>When the final EDP is sent to the DAA after a partial EDP has been reviewed,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SAAF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included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Word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format,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along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corrected or added documents, new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version of the EDP-RC and the earlier versions of the EDP-RC</w:t>
            </w:r>
          </w:p>
        </w:tc>
        <w:tc>
          <w:tcPr>
            <w:tcW w:w="1440" w:type="dxa"/>
          </w:tcPr>
          <w:p>
            <w:pPr>
              <w:pStyle w:val="TableParagraph"/>
              <w:spacing w:line="244" w:lineRule="auto"/>
              <w:ind w:left="105" w:right="194"/>
              <w:rPr>
                <w:sz w:val="20"/>
              </w:rPr>
            </w:pPr>
            <w:r>
              <w:rPr>
                <w:spacing w:val="-2"/>
                <w:sz w:val="20"/>
              </w:rPr>
              <w:t>final document</w:t>
            </w:r>
          </w:p>
        </w:tc>
      </w:tr>
      <w:tr>
        <w:trPr>
          <w:trHeight w:val="1770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93" w:right="9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6.6.13</w:t>
            </w:r>
          </w:p>
        </w:tc>
        <w:tc>
          <w:tcPr>
            <w:tcW w:w="1080" w:type="dxa"/>
            <w:vMerge w:val="restart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DAA</w:t>
            </w:r>
          </w:p>
        </w:tc>
        <w:tc>
          <w:tcPr>
            <w:tcW w:w="6754" w:type="dxa"/>
          </w:tcPr>
          <w:p>
            <w:pPr>
              <w:pStyle w:val="TableParagraph"/>
              <w:spacing w:before="38"/>
              <w:ind w:right="238"/>
              <w:jc w:val="both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against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EDP-RF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 EDP-RG,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taking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consideration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scheduled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dates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Initiation Visits (SIVs)</w:t>
            </w:r>
          </w:p>
          <w:p>
            <w:pPr>
              <w:pStyle w:val="TableParagraph"/>
              <w:spacing w:before="4"/>
              <w:ind w:left="0"/>
              <w:rPr>
                <w:sz w:val="26"/>
              </w:rPr>
            </w:pPr>
          </w:p>
          <w:p>
            <w:pPr>
              <w:pStyle w:val="TableParagraph"/>
              <w:spacing w:line="244" w:lineRule="auto"/>
              <w:ind w:right="209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The SAM may perform the review and approval of the first EDP issued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participating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country,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under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some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circumstances.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this is a requirement for the project, it must be documented in the RSUMP</w:t>
            </w:r>
          </w:p>
        </w:tc>
        <w:tc>
          <w:tcPr>
            <w:tcW w:w="1440" w:type="dxa"/>
            <w:vMerge w:val="restart"/>
          </w:tcPr>
          <w:p>
            <w:pPr>
              <w:pStyle w:val="TableParagraph"/>
              <w:spacing w:before="38"/>
              <w:ind w:left="105" w:right="151"/>
              <w:rPr>
                <w:sz w:val="20"/>
              </w:rPr>
            </w:pPr>
            <w:r>
              <w:rPr>
                <w:sz w:val="20"/>
              </w:rPr>
              <w:t>Within three working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days of receipt of </w:t>
            </w:r>
            <w:r>
              <w:rPr>
                <w:spacing w:val="-2"/>
                <w:sz w:val="20"/>
              </w:rPr>
              <w:t>final documents</w:t>
            </w:r>
          </w:p>
        </w:tc>
      </w:tr>
      <w:tr>
        <w:trPr>
          <w:trHeight w:val="3753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93" w:right="9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6.6.14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line="244" w:lineRule="auto" w:before="52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Approver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sz w:val="20"/>
              </w:rPr>
              <w:t>section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EDP-RC,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performs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 these actions: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470" w:val="left" w:leader="none"/>
                <w:tab w:pos="471" w:val="left" w:leader="none"/>
              </w:tabs>
              <w:spacing w:line="240" w:lineRule="auto" w:before="55" w:after="0"/>
              <w:ind w:left="470" w:right="199" w:hanging="360"/>
              <w:jc w:val="left"/>
              <w:rPr>
                <w:sz w:val="20"/>
              </w:rPr>
            </w:pPr>
            <w:r>
              <w:rPr>
                <w:sz w:val="20"/>
              </w:rPr>
              <w:t>If 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mandatory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present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correct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EDP-RC is completed correctly, proceeds to step 6.6.18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470" w:val="left" w:leader="none"/>
                <w:tab w:pos="471" w:val="left" w:leader="none"/>
              </w:tabs>
              <w:spacing w:line="240" w:lineRule="auto" w:before="58" w:after="0"/>
              <w:ind w:left="470" w:right="271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mandatory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missing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correction,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proceeds to step 6.6.15</w:t>
            </w:r>
          </w:p>
          <w:p>
            <w:pPr>
              <w:pStyle w:val="TableParagraph"/>
              <w:spacing w:before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Notes: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470" w:val="left" w:leader="none"/>
                <w:tab w:pos="471" w:val="left" w:leader="none"/>
              </w:tabs>
              <w:spacing w:line="240" w:lineRule="auto" w:before="69" w:after="0"/>
              <w:ind w:left="470" w:right="103" w:hanging="360"/>
              <w:jc w:val="left"/>
              <w:rPr>
                <w:sz w:val="20"/>
              </w:rPr>
            </w:pPr>
            <w:r>
              <w:rPr>
                <w:sz w:val="20"/>
              </w:rPr>
              <w:t>It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acceptable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perform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partial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missing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one or two mandatory documents (e.g., signed contract, financial disclosure) if the missing mandatory documents will be available within one month of the initial review.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470" w:val="left" w:leader="none"/>
                <w:tab w:pos="471" w:val="left" w:leader="none"/>
              </w:tabs>
              <w:spacing w:line="240" w:lineRule="auto" w:before="59" w:after="0"/>
              <w:ind w:left="470" w:right="98" w:hanging="360"/>
              <w:jc w:val="left"/>
              <w:rPr>
                <w:sz w:val="20"/>
              </w:rPr>
            </w:pPr>
            <w:r>
              <w:rPr>
                <w:sz w:val="20"/>
              </w:rPr>
              <w:t>The EDP must not be approved under any circumstances on the promise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updated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missing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mandatory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follow.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All mandatory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available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time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approval.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72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93" w:right="9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6.6.15</w:t>
            </w:r>
          </w:p>
        </w:tc>
        <w:tc>
          <w:tcPr>
            <w:tcW w:w="1080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DAA</w:t>
            </w:r>
          </w:p>
        </w:tc>
        <w:tc>
          <w:tcPr>
            <w:tcW w:w="6754" w:type="dxa"/>
          </w:tcPr>
          <w:p>
            <w:pPr>
              <w:pStyle w:val="TableParagraph"/>
              <w:ind w:right="209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completed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signed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EDP-RC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back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RSU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 with status “not approved” and describes the needed corrections or missing documents</w:t>
            </w:r>
          </w:p>
        </w:tc>
        <w:tc>
          <w:tcPr>
            <w:tcW w:w="1440" w:type="dxa"/>
          </w:tcPr>
          <w:p>
            <w:pPr>
              <w:pStyle w:val="TableParagraph"/>
              <w:spacing w:before="38"/>
              <w:ind w:left="105" w:right="129"/>
              <w:rPr>
                <w:sz w:val="20"/>
              </w:rPr>
            </w:pPr>
            <w:r>
              <w:rPr>
                <w:spacing w:val="-4"/>
                <w:sz w:val="20"/>
              </w:rPr>
              <w:t>Upon </w:t>
            </w:r>
            <w:r>
              <w:rPr>
                <w:sz w:val="20"/>
              </w:rPr>
              <w:t>completion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686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93" w:right="9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6.6.16</w:t>
            </w:r>
          </w:p>
        </w:tc>
        <w:tc>
          <w:tcPr>
            <w:tcW w:w="1080" w:type="dxa"/>
          </w:tcPr>
          <w:p>
            <w:pPr>
              <w:pStyle w:val="TableParagraph"/>
              <w:spacing w:before="38"/>
              <w:ind w:right="109"/>
              <w:rPr>
                <w:sz w:val="20"/>
              </w:rPr>
            </w:pPr>
            <w:r>
              <w:rPr>
                <w:spacing w:val="-2"/>
                <w:sz w:val="20"/>
              </w:rPr>
              <w:t>Local </w:t>
            </w:r>
            <w:r>
              <w:rPr>
                <w:sz w:val="20"/>
              </w:rPr>
              <w:t>RSU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Rep</w:t>
            </w:r>
          </w:p>
        </w:tc>
        <w:tc>
          <w:tcPr>
            <w:tcW w:w="6754" w:type="dxa"/>
          </w:tcPr>
          <w:p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z w:val="20"/>
              </w:rPr>
              <w:t>Updates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necessary,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creates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EDP-RC,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entering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the</w:t>
            </w:r>
          </w:p>
          <w:p>
            <w:pPr>
              <w:pStyle w:val="TableParagraph"/>
              <w:spacing w:line="230" w:lineRule="atLeast"/>
              <w:ind w:right="209"/>
              <w:rPr>
                <w:sz w:val="20"/>
              </w:rPr>
            </w:pPr>
            <w:r>
              <w:rPr>
                <w:sz w:val="20"/>
              </w:rPr>
              <w:t>new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document header.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Repeats steps 6.6.8 through 6.6.12</w:t>
            </w:r>
          </w:p>
        </w:tc>
        <w:tc>
          <w:tcPr>
            <w:tcW w:w="1440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not </w:t>
            </w:r>
            <w:r>
              <w:rPr>
                <w:spacing w:val="-2"/>
                <w:sz w:val="20"/>
              </w:rPr>
              <w:t>approved</w:t>
            </w:r>
          </w:p>
        </w:tc>
      </w:tr>
      <w:tr>
        <w:trPr>
          <w:trHeight w:val="335" w:hRule="atLeast"/>
        </w:trPr>
        <w:tc>
          <w:tcPr>
            <w:tcW w:w="782" w:type="dxa"/>
          </w:tcPr>
          <w:p>
            <w:pPr>
              <w:pStyle w:val="TableParagraph"/>
              <w:spacing w:before="62"/>
              <w:ind w:left="93" w:right="9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6.6.17</w:t>
            </w:r>
          </w:p>
        </w:tc>
        <w:tc>
          <w:tcPr>
            <w:tcW w:w="1080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DAA</w:t>
            </w:r>
          </w:p>
        </w:tc>
        <w:tc>
          <w:tcPr>
            <w:tcW w:w="6754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only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updated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were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previously</w:t>
            </w:r>
          </w:p>
        </w:tc>
        <w:tc>
          <w:tcPr>
            <w:tcW w:w="1440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three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21" w:top="2420" w:bottom="1220" w:left="780" w:right="800"/>
        </w:sectPr>
      </w:pPr>
    </w:p>
    <w:p>
      <w:pPr>
        <w:pStyle w:val="BodyText"/>
        <w:spacing w:before="2"/>
        <w:rPr>
          <w:sz w:val="24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2"/>
        <w:gridCol w:w="1080"/>
        <w:gridCol w:w="6754"/>
        <w:gridCol w:w="1440"/>
      </w:tblGrid>
      <w:tr>
        <w:trPr>
          <w:trHeight w:val="436" w:hRule="atLeast"/>
        </w:trPr>
        <w:tc>
          <w:tcPr>
            <w:tcW w:w="782" w:type="dxa"/>
            <w:shd w:val="clear" w:color="auto" w:fill="D9D9D9"/>
          </w:tcPr>
          <w:p>
            <w:pPr>
              <w:pStyle w:val="TableParagraph"/>
              <w:spacing w:before="38"/>
              <w:ind w:left="93" w:right="7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080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75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440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59" w:hRule="atLeast"/>
        </w:trPr>
        <w:tc>
          <w:tcPr>
            <w:tcW w:w="782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080" w:type="dxa"/>
            <w:vMerge w:val="restart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line="237" w:lineRule="auto"/>
              <w:rPr>
                <w:sz w:val="20"/>
              </w:rPr>
            </w:pPr>
            <w:r>
              <w:rPr>
                <w:sz w:val="20"/>
              </w:rPr>
              <w:t>inaccurate or missing, and confirms that the new version number and submission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date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included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header; repeats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6.6.13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through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6.6.15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correct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ready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 approval, then proceeds to step 6.6.18</w:t>
            </w:r>
          </w:p>
        </w:tc>
        <w:tc>
          <w:tcPr>
            <w:tcW w:w="1440" w:type="dxa"/>
          </w:tcPr>
          <w:p>
            <w:pPr>
              <w:pStyle w:val="TableParagraph"/>
              <w:ind w:left="105" w:right="151"/>
              <w:rPr>
                <w:sz w:val="20"/>
              </w:rPr>
            </w:pPr>
            <w:r>
              <w:rPr>
                <w:sz w:val="20"/>
              </w:rPr>
              <w:t>working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days of receipt of </w:t>
            </w:r>
            <w:r>
              <w:rPr>
                <w:spacing w:val="-2"/>
                <w:sz w:val="20"/>
              </w:rPr>
              <w:t>final documents</w:t>
            </w:r>
          </w:p>
        </w:tc>
      </w:tr>
      <w:tr>
        <w:trPr>
          <w:trHeight w:val="537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93" w:right="9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6.6.18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before="38"/>
              <w:ind w:right="209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signs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EDP-RC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“approved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without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actions” or “approved with actions” to confirm that the EDP is approved.</w:t>
            </w:r>
          </w:p>
        </w:tc>
        <w:tc>
          <w:tcPr>
            <w:tcW w:w="1440" w:type="dxa"/>
            <w:vMerge w:val="restart"/>
          </w:tcPr>
          <w:p>
            <w:pPr>
              <w:pStyle w:val="TableParagraph"/>
              <w:spacing w:before="38"/>
              <w:ind w:left="105" w:right="194"/>
              <w:rPr>
                <w:sz w:val="20"/>
              </w:rPr>
            </w:pPr>
            <w:r>
              <w:rPr>
                <w:spacing w:val="-4"/>
                <w:sz w:val="20"/>
              </w:rPr>
              <w:t>Upon </w:t>
            </w:r>
            <w:r>
              <w:rPr>
                <w:sz w:val="20"/>
              </w:rPr>
              <w:t>approval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4"/>
                <w:sz w:val="20"/>
              </w:rPr>
              <w:t>EDP</w:t>
            </w:r>
          </w:p>
        </w:tc>
      </w:tr>
      <w:tr>
        <w:trPr>
          <w:trHeight w:val="2231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93" w:right="9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6.6.19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before="38"/>
              <w:ind w:left="96" w:right="372"/>
              <w:jc w:val="both"/>
              <w:rPr>
                <w:sz w:val="20"/>
              </w:rPr>
            </w:pPr>
            <w:r>
              <w:rPr>
                <w:sz w:val="20"/>
              </w:rPr>
              <w:t>Notifies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RSU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approval,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provides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signed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EDP-RC to the Local RSU Rep and SAM together with the pre- completed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Word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SAAF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(previously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Local RSU Rep in step 6.6.12)</w:t>
            </w:r>
          </w:p>
          <w:p>
            <w:pPr>
              <w:pStyle w:val="TableParagraph"/>
              <w:spacing w:before="4"/>
              <w:ind w:left="0"/>
              <w:rPr>
                <w:sz w:val="26"/>
              </w:rPr>
            </w:pPr>
          </w:p>
          <w:p>
            <w:pPr>
              <w:pStyle w:val="TableParagraph"/>
              <w:spacing w:line="244" w:lineRule="auto" w:before="1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review/approval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DAA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than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 cRSU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Rep,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RSU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Rep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(the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Compiler)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responsible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ensuring that a copy of the EDP-RC and the pre-completed Word version of the SAAF are provided to the SAM.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30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93" w:right="9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6.6.20</w:t>
            </w:r>
          </w:p>
        </w:tc>
        <w:tc>
          <w:tcPr>
            <w:tcW w:w="1080" w:type="dxa"/>
            <w:vMerge w:val="restart"/>
          </w:tcPr>
          <w:p>
            <w:pPr>
              <w:pStyle w:val="TableParagraph"/>
              <w:spacing w:before="38"/>
              <w:ind w:right="109"/>
              <w:rPr>
                <w:sz w:val="20"/>
              </w:rPr>
            </w:pPr>
            <w:r>
              <w:rPr>
                <w:spacing w:val="-2"/>
                <w:sz w:val="20"/>
              </w:rPr>
              <w:t>Local </w:t>
            </w:r>
            <w:r>
              <w:rPr>
                <w:sz w:val="20"/>
              </w:rPr>
              <w:t>RSU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Rep</w:t>
            </w:r>
          </w:p>
        </w:tc>
        <w:tc>
          <w:tcPr>
            <w:tcW w:w="6754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Updates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CTMS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‘Essential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Place’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770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93" w:right="9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6.6.21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line="242" w:lineRule="auto" w:before="38"/>
              <w:ind w:right="109"/>
              <w:rPr>
                <w:sz w:val="20"/>
              </w:rPr>
            </w:pPr>
            <w:r>
              <w:rPr>
                <w:sz w:val="20"/>
              </w:rPr>
              <w:t>Confirms that all documents have been tracked in ctms and are filed in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(TMF)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CS_OP_RM0296,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Trial Master File.</w:t>
            </w:r>
          </w:p>
          <w:p>
            <w:pPr>
              <w:pStyle w:val="TableParagraph"/>
              <w:spacing w:before="9"/>
              <w:ind w:left="0"/>
              <w:rPr>
                <w:sz w:val="25"/>
              </w:rPr>
            </w:pPr>
          </w:p>
          <w:p>
            <w:pPr>
              <w:pStyle w:val="TableParagraph"/>
              <w:spacing w:line="244" w:lineRule="auto"/>
              <w:ind w:right="209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Even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TMF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delegated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another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role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(e.g. cRSU Rep), the Local RSU Rep remains accountable for ensuring the documents have been filed appropriately in the TMF.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60" w:hRule="atLeast"/>
        </w:trPr>
        <w:tc>
          <w:tcPr>
            <w:tcW w:w="782" w:type="dxa"/>
          </w:tcPr>
          <w:p>
            <w:pPr>
              <w:pStyle w:val="TableParagraph"/>
              <w:spacing w:before="57"/>
              <w:ind w:left="93" w:right="9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6.6.22</w:t>
            </w:r>
          </w:p>
        </w:tc>
        <w:tc>
          <w:tcPr>
            <w:tcW w:w="108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754" w:type="dxa"/>
          </w:tcPr>
          <w:p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Monitor.</w:t>
            </w:r>
            <w:r>
              <w:rPr>
                <w:spacing w:val="44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5"/>
                <w:sz w:val="20"/>
              </w:rPr>
              <w:t> to</w:t>
            </w:r>
          </w:p>
          <w:p>
            <w:pPr>
              <w:pStyle w:val="TableParagraph"/>
              <w:spacing w:line="215" w:lineRule="exact"/>
              <w:rPr>
                <w:sz w:val="20"/>
              </w:rPr>
            </w:pPr>
            <w:r>
              <w:rPr>
                <w:sz w:val="20"/>
              </w:rPr>
              <w:t>CS_OP_RSU0060,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Activation.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spacing w:before="5"/>
      </w:pPr>
    </w:p>
    <w:p>
      <w:pPr>
        <w:pStyle w:val="ListParagraph"/>
        <w:numPr>
          <w:ilvl w:val="1"/>
          <w:numId w:val="1"/>
        </w:numPr>
        <w:tabs>
          <w:tab w:pos="1739" w:val="left" w:leader="none"/>
          <w:tab w:pos="1740" w:val="left" w:leader="none"/>
        </w:tabs>
        <w:spacing w:line="240" w:lineRule="auto" w:before="0" w:after="0"/>
        <w:ind w:left="1740" w:right="0" w:hanging="533"/>
        <w:jc w:val="left"/>
        <w:rPr>
          <w:b/>
          <w:sz w:val="22"/>
        </w:rPr>
      </w:pPr>
      <w:r>
        <w:rPr>
          <w:b/>
          <w:sz w:val="22"/>
        </w:rPr>
        <w:t>Investigator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Site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Initiation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Activation</w:t>
      </w:r>
    </w:p>
    <w:p>
      <w:pPr>
        <w:pStyle w:val="BodyText"/>
        <w:spacing w:before="121"/>
        <w:ind w:left="1739" w:right="637"/>
      </w:pPr>
      <w:r>
        <w:rPr/>
        <w:t>Details regarding preparation for the Site Initiation Visit and site activation are found in CS_OP_RSU0060, Site Activation, CS_WI_SM0005 Monitoring Visits, and CS_WI_SM0027</w:t>
      </w:r>
      <w:r>
        <w:rPr>
          <w:spacing w:val="-1"/>
        </w:rPr>
        <w:t> </w:t>
      </w:r>
      <w:r>
        <w:rPr/>
        <w:t>Provision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Clinical</w:t>
      </w:r>
      <w:r>
        <w:rPr>
          <w:spacing w:val="-4"/>
        </w:rPr>
        <w:t> </w:t>
      </w:r>
      <w:r>
        <w:rPr/>
        <w:t>Project</w:t>
      </w:r>
      <w:r>
        <w:rPr>
          <w:spacing w:val="-4"/>
        </w:rPr>
        <w:t> </w:t>
      </w:r>
      <w:r>
        <w:rPr/>
        <w:t>Supplies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Equipment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Investigator </w:t>
      </w:r>
      <w:r>
        <w:rPr>
          <w:spacing w:val="-2"/>
        </w:rPr>
        <w:t>Sites.</w:t>
      </w:r>
    </w:p>
    <w:p>
      <w:pPr>
        <w:pStyle w:val="BodyText"/>
        <w:rPr>
          <w:sz w:val="24"/>
        </w:rPr>
      </w:pPr>
    </w:p>
    <w:p>
      <w:pPr>
        <w:pStyle w:val="ListParagraph"/>
        <w:numPr>
          <w:ilvl w:val="0"/>
          <w:numId w:val="1"/>
        </w:numPr>
        <w:tabs>
          <w:tab w:pos="1202" w:val="left" w:leader="none"/>
          <w:tab w:pos="1203" w:val="left" w:leader="none"/>
        </w:tabs>
        <w:spacing w:line="240" w:lineRule="auto" w:before="215" w:after="0"/>
        <w:ind w:left="1202" w:right="0" w:hanging="544"/>
        <w:jc w:val="left"/>
        <w:rPr>
          <w:b/>
          <w:sz w:val="22"/>
        </w:rPr>
      </w:pPr>
      <w:r>
        <w:rPr>
          <w:b/>
          <w:sz w:val="22"/>
        </w:rPr>
        <w:t>SUPPORTING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4"/>
        <w:rPr>
          <w:b/>
          <w:sz w:val="11"/>
        </w:rPr>
      </w:pPr>
    </w:p>
    <w:tbl>
      <w:tblPr>
        <w:tblW w:w="0" w:type="auto"/>
        <w:jc w:val="left"/>
        <w:tblInd w:w="1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82"/>
        <w:gridCol w:w="6211"/>
      </w:tblGrid>
      <w:tr>
        <w:trPr>
          <w:trHeight w:val="316" w:hRule="atLeast"/>
        </w:trPr>
        <w:tc>
          <w:tcPr>
            <w:tcW w:w="3782" w:type="dxa"/>
            <w:shd w:val="clear" w:color="auto" w:fill="BFBFBF"/>
          </w:tcPr>
          <w:p>
            <w:pPr>
              <w:pStyle w:val="TableParagraph"/>
              <w:spacing w:before="24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211" w:type="dxa"/>
            <w:shd w:val="clear" w:color="auto" w:fill="BFBFBF"/>
          </w:tcPr>
          <w:p>
            <w:pPr>
              <w:pStyle w:val="TableParagraph"/>
              <w:spacing w:before="24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82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211" w:type="dxa"/>
            <w:shd w:val="clear" w:color="auto" w:fill="BFBFBF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5" w:hRule="atLeast"/>
        </w:trPr>
        <w:tc>
          <w:tcPr>
            <w:tcW w:w="3782" w:type="dxa"/>
          </w:tcPr>
          <w:p>
            <w:pPr>
              <w:pStyle w:val="TableParagraph"/>
              <w:tabs>
                <w:tab w:pos="547" w:val="left" w:leader="none"/>
              </w:tabs>
              <w:spacing w:before="38"/>
              <w:ind w:left="0" w:right="546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QG_OD_SMT0018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Glossary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Terms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Services</w:t>
            </w:r>
          </w:p>
        </w:tc>
      </w:tr>
      <w:tr>
        <w:trPr>
          <w:trHeight w:val="330" w:hRule="atLeast"/>
        </w:trPr>
        <w:tc>
          <w:tcPr>
            <w:tcW w:w="3782" w:type="dxa"/>
          </w:tcPr>
          <w:p>
            <w:pPr>
              <w:pStyle w:val="TableParagraph"/>
              <w:tabs>
                <w:tab w:pos="547" w:val="left" w:leader="none"/>
              </w:tabs>
              <w:spacing w:before="38"/>
              <w:ind w:left="0" w:right="594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CS_OP_RSU0060</w:t>
            </w:r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Site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Activation</w:t>
            </w:r>
          </w:p>
        </w:tc>
      </w:tr>
      <w:tr>
        <w:trPr>
          <w:trHeight w:val="335" w:hRule="atLeast"/>
        </w:trPr>
        <w:tc>
          <w:tcPr>
            <w:tcW w:w="3782" w:type="dxa"/>
          </w:tcPr>
          <w:p>
            <w:pPr>
              <w:pStyle w:val="TableParagraph"/>
              <w:tabs>
                <w:tab w:pos="547" w:val="left" w:leader="none"/>
              </w:tabs>
              <w:spacing w:before="38"/>
              <w:ind w:left="0" w:right="600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CS_FM_RSU0035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Curriculum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Vitae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Investigator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Site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Staff</w:t>
            </w:r>
          </w:p>
        </w:tc>
      </w:tr>
      <w:tr>
        <w:trPr>
          <w:trHeight w:val="330" w:hRule="atLeast"/>
        </w:trPr>
        <w:tc>
          <w:tcPr>
            <w:tcW w:w="3782" w:type="dxa"/>
          </w:tcPr>
          <w:p>
            <w:pPr>
              <w:pStyle w:val="TableParagraph"/>
              <w:tabs>
                <w:tab w:pos="547" w:val="left" w:leader="none"/>
              </w:tabs>
              <w:spacing w:before="38"/>
              <w:ind w:left="0" w:right="600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CS_FM_RSU0046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Device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Statement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Investigator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1021" w:top="2420" w:bottom="1220" w:left="780" w:right="800"/>
        </w:sectPr>
      </w:pPr>
    </w:p>
    <w:p>
      <w:pPr>
        <w:pStyle w:val="BodyText"/>
        <w:spacing w:before="2"/>
        <w:rPr>
          <w:b/>
          <w:sz w:val="24"/>
        </w:rPr>
      </w:pPr>
    </w:p>
    <w:tbl>
      <w:tblPr>
        <w:tblW w:w="0" w:type="auto"/>
        <w:jc w:val="left"/>
        <w:tblInd w:w="1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82"/>
        <w:gridCol w:w="6211"/>
      </w:tblGrid>
      <w:tr>
        <w:trPr>
          <w:trHeight w:val="321" w:hRule="atLeast"/>
        </w:trPr>
        <w:tc>
          <w:tcPr>
            <w:tcW w:w="3782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211" w:type="dxa"/>
            <w:shd w:val="clear" w:color="auto" w:fill="BFBFBF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35" w:hRule="atLeast"/>
        </w:trPr>
        <w:tc>
          <w:tcPr>
            <w:tcW w:w="3782" w:type="dxa"/>
          </w:tcPr>
          <w:p>
            <w:pPr>
              <w:pStyle w:val="TableParagraph"/>
              <w:tabs>
                <w:tab w:pos="547" w:val="left" w:leader="none"/>
              </w:tabs>
              <w:spacing w:before="38"/>
              <w:ind w:left="0" w:right="600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7.5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CS_FM_RSU0047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Essential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Documents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Pack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Requirements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330" w:hRule="atLeast"/>
        </w:trPr>
        <w:tc>
          <w:tcPr>
            <w:tcW w:w="3782" w:type="dxa"/>
          </w:tcPr>
          <w:p>
            <w:pPr>
              <w:pStyle w:val="TableParagraph"/>
              <w:tabs>
                <w:tab w:pos="547" w:val="left" w:leader="none"/>
              </w:tabs>
              <w:spacing w:before="38"/>
              <w:ind w:left="0" w:right="600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7.6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CS_FM_RSU0059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Statement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Investigator</w:t>
            </w:r>
          </w:p>
        </w:tc>
      </w:tr>
      <w:tr>
        <w:trPr>
          <w:trHeight w:val="335" w:hRule="atLeast"/>
        </w:trPr>
        <w:tc>
          <w:tcPr>
            <w:tcW w:w="3782" w:type="dxa"/>
          </w:tcPr>
          <w:p>
            <w:pPr>
              <w:pStyle w:val="TableParagraph"/>
              <w:tabs>
                <w:tab w:pos="547" w:val="left" w:leader="none"/>
              </w:tabs>
              <w:spacing w:before="38"/>
              <w:ind w:left="0" w:right="600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7.7</w:t>
            </w:r>
            <w:r>
              <w:rPr>
                <w:b/>
                <w:sz w:val="22"/>
              </w:rPr>
              <w:tab/>
            </w:r>
            <w:hyperlink r:id="rId14">
              <w:r>
                <w:rPr>
                  <w:color w:val="0000FF"/>
                  <w:spacing w:val="-2"/>
                  <w:sz w:val="22"/>
                  <w:u w:val="single" w:color="0000FF"/>
                </w:rPr>
                <w:t>CS_FM_RSU0048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Site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Activation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Approval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556" w:hRule="atLeast"/>
        </w:trPr>
        <w:tc>
          <w:tcPr>
            <w:tcW w:w="3782" w:type="dxa"/>
          </w:tcPr>
          <w:p>
            <w:pPr>
              <w:pStyle w:val="TableParagraph"/>
              <w:spacing w:before="10"/>
              <w:ind w:left="0"/>
              <w:rPr>
                <w:b/>
                <w:sz w:val="22"/>
              </w:rPr>
            </w:pPr>
          </w:p>
          <w:p>
            <w:pPr>
              <w:pStyle w:val="TableParagraph"/>
              <w:tabs>
                <w:tab w:pos="1348" w:val="left" w:leader="none"/>
              </w:tabs>
              <w:spacing w:before="1"/>
              <w:ind w:left="801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7.8</w:t>
            </w:r>
            <w:r>
              <w:rPr>
                <w:b/>
                <w:sz w:val="22"/>
              </w:rPr>
              <w:tab/>
            </w:r>
            <w:hyperlink r:id="rId15">
              <w:r>
                <w:rPr>
                  <w:color w:val="0000FF"/>
                  <w:spacing w:val="-2"/>
                  <w:sz w:val="22"/>
                  <w:u w:val="single" w:color="0000FF"/>
                </w:rPr>
                <w:t>CS_OP_QA0232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line="228" w:lineRule="auto" w:before="34"/>
              <w:ind w:left="105"/>
              <w:rPr>
                <w:sz w:val="22"/>
              </w:rPr>
            </w:pPr>
            <w:r>
              <w:rPr>
                <w:sz w:val="22"/>
              </w:rPr>
              <w:t>Investigator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Compliance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Status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Management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of Investigators with Non-Compliance Issues</w:t>
            </w:r>
          </w:p>
        </w:tc>
      </w:tr>
      <w:tr>
        <w:trPr>
          <w:trHeight w:val="335" w:hRule="atLeast"/>
        </w:trPr>
        <w:tc>
          <w:tcPr>
            <w:tcW w:w="3782" w:type="dxa"/>
          </w:tcPr>
          <w:p>
            <w:pPr>
              <w:pStyle w:val="TableParagraph"/>
              <w:tabs>
                <w:tab w:pos="547" w:val="left" w:leader="none"/>
              </w:tabs>
              <w:spacing w:before="38"/>
              <w:ind w:left="0" w:right="633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7.9</w:t>
            </w:r>
            <w:r>
              <w:rPr>
                <w:b/>
                <w:sz w:val="22"/>
              </w:rPr>
              <w:tab/>
            </w:r>
            <w:hyperlink r:id="rId16">
              <w:r>
                <w:rPr>
                  <w:color w:val="0000FF"/>
                  <w:spacing w:val="-2"/>
                  <w:sz w:val="22"/>
                  <w:u w:val="single" w:color="0000FF"/>
                </w:rPr>
                <w:t>CS_TP_RSU0013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Start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Up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Management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Plan</w:t>
            </w:r>
          </w:p>
        </w:tc>
      </w:tr>
      <w:tr>
        <w:trPr>
          <w:trHeight w:val="561" w:hRule="atLeast"/>
        </w:trPr>
        <w:tc>
          <w:tcPr>
            <w:tcW w:w="3782" w:type="dxa"/>
          </w:tcPr>
          <w:p>
            <w:pPr>
              <w:pStyle w:val="TableParagraph"/>
              <w:spacing w:before="10"/>
              <w:ind w:left="0"/>
              <w:rPr>
                <w:b/>
                <w:sz w:val="22"/>
              </w:rPr>
            </w:pPr>
          </w:p>
          <w:p>
            <w:pPr>
              <w:pStyle w:val="TableParagraph"/>
              <w:spacing w:before="1"/>
              <w:ind w:left="0" w:right="633"/>
              <w:jc w:val="right"/>
              <w:rPr>
                <w:sz w:val="22"/>
              </w:rPr>
            </w:pPr>
            <w:r>
              <w:rPr>
                <w:b/>
                <w:sz w:val="22"/>
              </w:rPr>
              <w:t>7.10</w:t>
            </w:r>
            <w:r>
              <w:rPr>
                <w:b/>
                <w:spacing w:val="56"/>
                <w:sz w:val="22"/>
              </w:rPr>
              <w:t> </w:t>
            </w:r>
            <w:hyperlink r:id="rId17">
              <w:r>
                <w:rPr>
                  <w:color w:val="0000FF"/>
                  <w:spacing w:val="-2"/>
                  <w:sz w:val="22"/>
                  <w:u w:val="single" w:color="0000FF"/>
                </w:rPr>
                <w:t>CS_TP_RSU0034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line="228" w:lineRule="auto" w:before="34"/>
              <w:ind w:left="105" w:right="229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Checklist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Subject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Recruitment </w:t>
            </w:r>
            <w:r>
              <w:rPr>
                <w:spacing w:val="-2"/>
                <w:sz w:val="22"/>
              </w:rPr>
              <w:t>Material</w:t>
            </w:r>
          </w:p>
        </w:tc>
      </w:tr>
      <w:tr>
        <w:trPr>
          <w:trHeight w:val="330" w:hRule="atLeast"/>
        </w:trPr>
        <w:tc>
          <w:tcPr>
            <w:tcW w:w="3782" w:type="dxa"/>
          </w:tcPr>
          <w:p>
            <w:pPr>
              <w:pStyle w:val="TableParagraph"/>
              <w:spacing w:before="38"/>
              <w:ind w:left="0" w:right="633"/>
              <w:jc w:val="right"/>
              <w:rPr>
                <w:sz w:val="22"/>
              </w:rPr>
            </w:pPr>
            <w:r>
              <w:rPr>
                <w:b/>
                <w:sz w:val="22"/>
              </w:rPr>
              <w:t>7.11</w:t>
            </w:r>
            <w:r>
              <w:rPr>
                <w:b/>
                <w:spacing w:val="56"/>
                <w:sz w:val="22"/>
              </w:rPr>
              <w:t> </w:t>
            </w:r>
            <w:hyperlink r:id="rId18">
              <w:r>
                <w:rPr>
                  <w:color w:val="0000FF"/>
                  <w:spacing w:val="-2"/>
                  <w:sz w:val="22"/>
                  <w:u w:val="single" w:color="0000FF"/>
                </w:rPr>
                <w:t>CS_TP_RSU0049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Essential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Documents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Pack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Guidelines</w:t>
            </w:r>
          </w:p>
        </w:tc>
      </w:tr>
      <w:tr>
        <w:trPr>
          <w:trHeight w:val="330" w:hRule="atLeast"/>
        </w:trPr>
        <w:tc>
          <w:tcPr>
            <w:tcW w:w="3782" w:type="dxa"/>
          </w:tcPr>
          <w:p>
            <w:pPr>
              <w:pStyle w:val="TableParagraph"/>
              <w:spacing w:before="38"/>
              <w:ind w:left="0" w:right="633"/>
              <w:jc w:val="right"/>
              <w:rPr>
                <w:sz w:val="22"/>
              </w:rPr>
            </w:pPr>
            <w:r>
              <w:rPr>
                <w:b/>
                <w:sz w:val="22"/>
              </w:rPr>
              <w:t>7.12</w:t>
            </w:r>
            <w:r>
              <w:rPr>
                <w:b/>
                <w:spacing w:val="56"/>
                <w:sz w:val="22"/>
              </w:rPr>
              <w:t> </w:t>
            </w:r>
            <w:hyperlink r:id="rId19">
              <w:r>
                <w:rPr>
                  <w:color w:val="0000FF"/>
                  <w:spacing w:val="-2"/>
                  <w:sz w:val="22"/>
                  <w:u w:val="single" w:color="0000FF"/>
                </w:rPr>
                <w:t>CS_TP_RSU0050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Essential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Documents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Pack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Checklist</w:t>
            </w:r>
          </w:p>
        </w:tc>
      </w:tr>
      <w:tr>
        <w:trPr>
          <w:trHeight w:val="335" w:hRule="atLeast"/>
        </w:trPr>
        <w:tc>
          <w:tcPr>
            <w:tcW w:w="3782" w:type="dxa"/>
          </w:tcPr>
          <w:p>
            <w:pPr>
              <w:pStyle w:val="TableParagraph"/>
              <w:spacing w:before="43"/>
              <w:ind w:left="0" w:right="633"/>
              <w:jc w:val="right"/>
              <w:rPr>
                <w:sz w:val="22"/>
              </w:rPr>
            </w:pPr>
            <w:r>
              <w:rPr>
                <w:b/>
                <w:sz w:val="22"/>
              </w:rPr>
              <w:t>7.13</w:t>
            </w:r>
            <w:r>
              <w:rPr>
                <w:b/>
                <w:spacing w:val="56"/>
                <w:sz w:val="22"/>
              </w:rPr>
              <w:t> </w:t>
            </w:r>
            <w:hyperlink r:id="rId20">
              <w:r>
                <w:rPr>
                  <w:color w:val="0000FF"/>
                  <w:spacing w:val="-2"/>
                  <w:sz w:val="22"/>
                  <w:u w:val="single" w:color="0000FF"/>
                </w:rPr>
                <w:t>CS_TP_RSU0051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z w:val="22"/>
              </w:rPr>
              <w:t>Site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Receipt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Documents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Supplies</w:t>
            </w:r>
          </w:p>
        </w:tc>
      </w:tr>
      <w:tr>
        <w:trPr>
          <w:trHeight w:val="561" w:hRule="atLeast"/>
        </w:trPr>
        <w:tc>
          <w:tcPr>
            <w:tcW w:w="3782" w:type="dxa"/>
          </w:tcPr>
          <w:p>
            <w:pPr>
              <w:pStyle w:val="TableParagraph"/>
              <w:spacing w:before="10"/>
              <w:ind w:left="0"/>
              <w:rPr>
                <w:b/>
                <w:sz w:val="22"/>
              </w:rPr>
            </w:pPr>
          </w:p>
          <w:p>
            <w:pPr>
              <w:pStyle w:val="TableParagraph"/>
              <w:spacing w:before="1"/>
              <w:ind w:left="0" w:right="648"/>
              <w:jc w:val="right"/>
              <w:rPr>
                <w:sz w:val="22"/>
              </w:rPr>
            </w:pPr>
            <w:r>
              <w:rPr>
                <w:b/>
                <w:sz w:val="22"/>
              </w:rPr>
              <w:t>7.14</w:t>
            </w:r>
            <w:r>
              <w:rPr>
                <w:b/>
                <w:spacing w:val="56"/>
                <w:sz w:val="22"/>
              </w:rPr>
              <w:t> </w:t>
            </w:r>
            <w:hyperlink r:id="rId21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CS_WI_RSU0022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line="228" w:lineRule="auto" w:before="34"/>
              <w:ind w:left="105" w:right="229"/>
              <w:rPr>
                <w:sz w:val="22"/>
              </w:rPr>
            </w:pPr>
            <w:r>
              <w:rPr>
                <w:sz w:val="22"/>
              </w:rPr>
              <w:t>Collection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Financial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Disclosure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Information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from Investigator Sites</w:t>
            </w:r>
          </w:p>
        </w:tc>
      </w:tr>
      <w:tr>
        <w:trPr>
          <w:trHeight w:val="330" w:hRule="atLeast"/>
        </w:trPr>
        <w:tc>
          <w:tcPr>
            <w:tcW w:w="3782" w:type="dxa"/>
          </w:tcPr>
          <w:p>
            <w:pPr>
              <w:pStyle w:val="TableParagraph"/>
              <w:spacing w:before="38"/>
              <w:ind w:left="0" w:right="648"/>
              <w:jc w:val="right"/>
              <w:rPr>
                <w:sz w:val="22"/>
              </w:rPr>
            </w:pPr>
            <w:r>
              <w:rPr>
                <w:b/>
                <w:sz w:val="22"/>
              </w:rPr>
              <w:t>7.15</w:t>
            </w:r>
            <w:r>
              <w:rPr>
                <w:b/>
                <w:spacing w:val="56"/>
                <w:sz w:val="22"/>
              </w:rPr>
              <w:t> </w:t>
            </w:r>
            <w:hyperlink r:id="rId22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CS_WI_RSU0032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Translation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Documents</w:t>
            </w:r>
          </w:p>
        </w:tc>
      </w:tr>
      <w:tr>
        <w:trPr>
          <w:trHeight w:val="561" w:hRule="atLeast"/>
        </w:trPr>
        <w:tc>
          <w:tcPr>
            <w:tcW w:w="3782" w:type="dxa"/>
          </w:tcPr>
          <w:p>
            <w:pPr>
              <w:pStyle w:val="TableParagraph"/>
              <w:spacing w:before="10"/>
              <w:ind w:left="0"/>
              <w:rPr>
                <w:b/>
                <w:sz w:val="22"/>
              </w:rPr>
            </w:pPr>
          </w:p>
          <w:p>
            <w:pPr>
              <w:pStyle w:val="TableParagraph"/>
              <w:spacing w:before="1"/>
              <w:ind w:left="801"/>
              <w:rPr>
                <w:sz w:val="22"/>
              </w:rPr>
            </w:pPr>
            <w:r>
              <w:rPr>
                <w:b/>
                <w:sz w:val="22"/>
              </w:rPr>
              <w:t>7.16</w:t>
            </w:r>
            <w:r>
              <w:rPr>
                <w:b/>
                <w:spacing w:val="56"/>
                <w:sz w:val="22"/>
              </w:rPr>
              <w:t> </w:t>
            </w:r>
            <w:hyperlink r:id="rId23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CS_WI_RM0302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line="232" w:lineRule="auto" w:before="30"/>
              <w:ind w:left="105"/>
              <w:rPr>
                <w:sz w:val="22"/>
              </w:rPr>
            </w:pPr>
            <w:r>
              <w:rPr>
                <w:sz w:val="22"/>
              </w:rPr>
              <w:t>IQVIA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Electronic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(eTMF)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(Wingspan) </w:t>
            </w:r>
            <w:r>
              <w:rPr>
                <w:spacing w:val="-2"/>
                <w:sz w:val="22"/>
              </w:rPr>
              <w:t>Management</w:t>
            </w:r>
          </w:p>
        </w:tc>
      </w:tr>
      <w:tr>
        <w:trPr>
          <w:trHeight w:val="330" w:hRule="atLeast"/>
        </w:trPr>
        <w:tc>
          <w:tcPr>
            <w:tcW w:w="3782" w:type="dxa"/>
          </w:tcPr>
          <w:p>
            <w:pPr>
              <w:pStyle w:val="TableParagraph"/>
              <w:spacing w:before="38"/>
              <w:ind w:left="801"/>
              <w:rPr>
                <w:sz w:val="22"/>
              </w:rPr>
            </w:pPr>
            <w:r>
              <w:rPr>
                <w:b/>
                <w:sz w:val="22"/>
              </w:rPr>
              <w:t>7.17</w:t>
            </w:r>
            <w:r>
              <w:rPr>
                <w:b/>
                <w:spacing w:val="56"/>
                <w:sz w:val="22"/>
              </w:rPr>
              <w:t> </w:t>
            </w:r>
            <w:hyperlink r:id="rId24">
              <w:r>
                <w:rPr>
                  <w:color w:val="0000FF"/>
                  <w:spacing w:val="-2"/>
                  <w:sz w:val="22"/>
                  <w:u w:val="single" w:color="0000FF"/>
                </w:rPr>
                <w:t>CS_WI_PL0024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Project-Specific</w:t>
            </w:r>
            <w:r>
              <w:rPr>
                <w:spacing w:val="-13"/>
                <w:sz w:val="22"/>
              </w:rPr>
              <w:t> </w:t>
            </w:r>
            <w:r>
              <w:rPr>
                <w:spacing w:val="-2"/>
                <w:sz w:val="22"/>
              </w:rPr>
              <w:t>Training</w:t>
            </w:r>
          </w:p>
        </w:tc>
      </w:tr>
      <w:tr>
        <w:trPr>
          <w:trHeight w:val="561" w:hRule="atLeast"/>
        </w:trPr>
        <w:tc>
          <w:tcPr>
            <w:tcW w:w="3782" w:type="dxa"/>
          </w:tcPr>
          <w:p>
            <w:pPr>
              <w:pStyle w:val="TableParagraph"/>
              <w:spacing w:before="4"/>
              <w:ind w:left="0"/>
              <w:rPr>
                <w:b/>
                <w:sz w:val="23"/>
              </w:rPr>
            </w:pPr>
          </w:p>
          <w:p>
            <w:pPr>
              <w:pStyle w:val="TableParagraph"/>
              <w:ind w:left="801"/>
              <w:rPr>
                <w:sz w:val="22"/>
              </w:rPr>
            </w:pPr>
            <w:r>
              <w:rPr>
                <w:b/>
                <w:sz w:val="22"/>
              </w:rPr>
              <w:t>7.18</w:t>
            </w:r>
            <w:r>
              <w:rPr>
                <w:b/>
                <w:spacing w:val="56"/>
                <w:sz w:val="22"/>
              </w:rPr>
              <w:t> </w:t>
            </w:r>
            <w:hyperlink r:id="rId25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CS_WI_RM0278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line="232" w:lineRule="auto" w:before="30"/>
              <w:ind w:left="105"/>
              <w:rPr>
                <w:sz w:val="22"/>
              </w:rPr>
            </w:pPr>
            <w:r>
              <w:rPr>
                <w:sz w:val="22"/>
              </w:rPr>
              <w:t>Managing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Wet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Ink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Signature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Mandatory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Retention </w:t>
            </w:r>
            <w:r>
              <w:rPr>
                <w:spacing w:val="-2"/>
                <w:sz w:val="22"/>
              </w:rPr>
              <w:t>Documents</w:t>
            </w:r>
          </w:p>
        </w:tc>
      </w:tr>
      <w:tr>
        <w:trPr>
          <w:trHeight w:val="330" w:hRule="atLeast"/>
        </w:trPr>
        <w:tc>
          <w:tcPr>
            <w:tcW w:w="3782" w:type="dxa"/>
          </w:tcPr>
          <w:p>
            <w:pPr>
              <w:pStyle w:val="TableParagraph"/>
              <w:spacing w:before="38"/>
              <w:ind w:left="801"/>
              <w:rPr>
                <w:sz w:val="22"/>
              </w:rPr>
            </w:pPr>
            <w:r>
              <w:rPr>
                <w:b/>
                <w:sz w:val="22"/>
              </w:rPr>
              <w:t>7.19</w:t>
            </w:r>
            <w:r>
              <w:rPr>
                <w:b/>
                <w:spacing w:val="56"/>
                <w:sz w:val="22"/>
              </w:rPr>
              <w:t> </w:t>
            </w:r>
            <w:hyperlink r:id="rId26">
              <w:r>
                <w:rPr>
                  <w:color w:val="0000FF"/>
                  <w:spacing w:val="-2"/>
                  <w:sz w:val="22"/>
                  <w:u w:val="single" w:color="0000FF"/>
                </w:rPr>
                <w:t>CS_OP_RM0296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Management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File.</w:t>
            </w:r>
          </w:p>
        </w:tc>
      </w:tr>
      <w:tr>
        <w:trPr>
          <w:trHeight w:val="335" w:hRule="atLeast"/>
        </w:trPr>
        <w:tc>
          <w:tcPr>
            <w:tcW w:w="3782" w:type="dxa"/>
          </w:tcPr>
          <w:p>
            <w:pPr>
              <w:pStyle w:val="TableParagraph"/>
              <w:spacing w:before="43"/>
              <w:ind w:left="801"/>
              <w:rPr>
                <w:sz w:val="22"/>
              </w:rPr>
            </w:pPr>
            <w:r>
              <w:rPr>
                <w:b/>
                <w:sz w:val="22"/>
              </w:rPr>
              <w:t>7.20</w:t>
            </w:r>
            <w:r>
              <w:rPr>
                <w:b/>
                <w:spacing w:val="56"/>
                <w:sz w:val="22"/>
              </w:rPr>
              <w:t> </w:t>
            </w:r>
            <w:hyperlink r:id="rId27">
              <w:r>
                <w:rPr>
                  <w:color w:val="0000FF"/>
                  <w:spacing w:val="-2"/>
                  <w:sz w:val="22"/>
                  <w:u w:val="single" w:color="0000FF"/>
                </w:rPr>
                <w:t>CS_WI_SM0005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z w:val="22"/>
              </w:rPr>
              <w:t>Monitoring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Visits</w:t>
            </w:r>
          </w:p>
        </w:tc>
      </w:tr>
      <w:tr>
        <w:trPr>
          <w:trHeight w:val="561" w:hRule="atLeast"/>
        </w:trPr>
        <w:tc>
          <w:tcPr>
            <w:tcW w:w="3782" w:type="dxa"/>
          </w:tcPr>
          <w:p>
            <w:pPr>
              <w:pStyle w:val="TableParagraph"/>
              <w:spacing w:before="10"/>
              <w:ind w:left="0"/>
              <w:rPr>
                <w:b/>
                <w:sz w:val="22"/>
              </w:rPr>
            </w:pPr>
          </w:p>
          <w:p>
            <w:pPr>
              <w:pStyle w:val="TableParagraph"/>
              <w:spacing w:before="1"/>
              <w:ind w:left="801"/>
              <w:rPr>
                <w:sz w:val="22"/>
              </w:rPr>
            </w:pPr>
            <w:r>
              <w:rPr>
                <w:b/>
                <w:sz w:val="22"/>
              </w:rPr>
              <w:t>7.21</w:t>
            </w:r>
            <w:r>
              <w:rPr>
                <w:b/>
                <w:spacing w:val="56"/>
                <w:sz w:val="22"/>
              </w:rPr>
              <w:t> </w:t>
            </w:r>
            <w:hyperlink r:id="rId28">
              <w:r>
                <w:rPr>
                  <w:color w:val="0000FF"/>
                  <w:spacing w:val="-2"/>
                  <w:sz w:val="22"/>
                  <w:u w:val="single" w:color="0000FF"/>
                </w:rPr>
                <w:t>CS_WI_SM0027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line="228" w:lineRule="auto" w:before="34"/>
              <w:ind w:left="105"/>
              <w:rPr>
                <w:sz w:val="22"/>
              </w:rPr>
            </w:pPr>
            <w:r>
              <w:rPr>
                <w:sz w:val="22"/>
              </w:rPr>
              <w:t>Provision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Supplies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Equipment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 Investigator Sites</w:t>
            </w:r>
          </w:p>
        </w:tc>
      </w:tr>
      <w:tr>
        <w:trPr>
          <w:trHeight w:val="330" w:hRule="atLeast"/>
        </w:trPr>
        <w:tc>
          <w:tcPr>
            <w:tcW w:w="3782" w:type="dxa"/>
          </w:tcPr>
          <w:p>
            <w:pPr>
              <w:pStyle w:val="TableParagraph"/>
              <w:spacing w:before="38"/>
              <w:ind w:left="0" w:right="594"/>
              <w:jc w:val="right"/>
              <w:rPr>
                <w:sz w:val="22"/>
              </w:rPr>
            </w:pPr>
            <w:r>
              <w:rPr>
                <w:b/>
                <w:sz w:val="22"/>
              </w:rPr>
              <w:t>7.22</w:t>
            </w:r>
            <w:r>
              <w:rPr>
                <w:b/>
                <w:spacing w:val="56"/>
                <w:sz w:val="22"/>
              </w:rPr>
              <w:t> </w:t>
            </w:r>
            <w:hyperlink r:id="rId29">
              <w:r>
                <w:rPr>
                  <w:color w:val="0000FF"/>
                  <w:spacing w:val="-2"/>
                  <w:sz w:val="22"/>
                  <w:u w:val="single" w:color="0000FF"/>
                </w:rPr>
                <w:t>CS_OP_RSU0061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Centralized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RSU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Scope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Activities</w:t>
            </w:r>
          </w:p>
        </w:tc>
      </w:tr>
      <w:tr>
        <w:trPr>
          <w:trHeight w:val="335" w:hRule="atLeast"/>
        </w:trPr>
        <w:tc>
          <w:tcPr>
            <w:tcW w:w="3782" w:type="dxa"/>
          </w:tcPr>
          <w:p>
            <w:pPr>
              <w:pStyle w:val="TableParagraph"/>
              <w:spacing w:before="38"/>
              <w:ind w:left="0" w:right="657"/>
              <w:jc w:val="right"/>
              <w:rPr>
                <w:sz w:val="22"/>
              </w:rPr>
            </w:pPr>
            <w:r>
              <w:rPr>
                <w:b/>
                <w:sz w:val="22"/>
              </w:rPr>
              <w:t>7.23</w:t>
            </w:r>
            <w:r>
              <w:rPr>
                <w:b/>
                <w:spacing w:val="56"/>
                <w:sz w:val="22"/>
              </w:rPr>
              <w:t> </w:t>
            </w:r>
            <w:hyperlink r:id="rId30">
              <w:r>
                <w:rPr>
                  <w:color w:val="0000FF"/>
                  <w:spacing w:val="-2"/>
                  <w:sz w:val="22"/>
                  <w:u w:val="single" w:color="0000FF"/>
                </w:rPr>
                <w:t>CS_WI_SPN0006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Patient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Recruitment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Material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Translation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Process</w:t>
            </w:r>
          </w:p>
        </w:tc>
      </w:tr>
      <w:tr>
        <w:trPr>
          <w:trHeight w:val="330" w:hRule="atLeast"/>
        </w:trPr>
        <w:tc>
          <w:tcPr>
            <w:tcW w:w="3782" w:type="dxa"/>
            <w:shd w:val="clear" w:color="auto" w:fill="BFBFBF"/>
          </w:tcPr>
          <w:p>
            <w:pPr>
              <w:pStyle w:val="TableParagraph"/>
              <w:spacing w:before="33"/>
              <w:ind w:left="67"/>
              <w:rPr>
                <w:b/>
                <w:sz w:val="22"/>
              </w:rPr>
            </w:pPr>
            <w:r>
              <w:rPr>
                <w:b/>
                <w:sz w:val="22"/>
              </w:rPr>
              <w:t>External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211" w:type="dxa"/>
            <w:shd w:val="clear" w:color="auto" w:fill="BFBFBF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5" w:hRule="atLeast"/>
        </w:trPr>
        <w:tc>
          <w:tcPr>
            <w:tcW w:w="3782" w:type="dxa"/>
          </w:tcPr>
          <w:p>
            <w:pPr>
              <w:pStyle w:val="TableParagraph"/>
              <w:spacing w:before="38"/>
              <w:ind w:left="801"/>
              <w:rPr>
                <w:sz w:val="22"/>
              </w:rPr>
            </w:pPr>
            <w:r>
              <w:rPr>
                <w:b/>
                <w:sz w:val="22"/>
              </w:rPr>
              <w:t>7.24</w:t>
            </w:r>
            <w:r>
              <w:rPr>
                <w:b/>
                <w:spacing w:val="53"/>
                <w:sz w:val="22"/>
              </w:rPr>
              <w:t> </w:t>
            </w:r>
            <w:hyperlink r:id="rId31">
              <w:r>
                <w:rPr>
                  <w:color w:val="0000FF"/>
                  <w:sz w:val="22"/>
                  <w:u w:val="single" w:color="0000FF"/>
                </w:rPr>
                <w:t>ELVIS</w:t>
              </w:r>
              <w:r>
                <w:rPr>
                  <w:color w:val="0000FF"/>
                  <w:spacing w:val="-2"/>
                  <w:sz w:val="22"/>
                  <w:u w:val="single" w:color="0000FF"/>
                </w:rPr>
                <w:t> QRG09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Electronic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Signing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Initiator</w:t>
            </w:r>
          </w:p>
        </w:tc>
      </w:tr>
      <w:tr>
        <w:trPr>
          <w:trHeight w:val="330" w:hRule="atLeast"/>
        </w:trPr>
        <w:tc>
          <w:tcPr>
            <w:tcW w:w="3782" w:type="dxa"/>
          </w:tcPr>
          <w:p>
            <w:pPr>
              <w:pStyle w:val="TableParagraph"/>
              <w:spacing w:before="38"/>
              <w:ind w:left="801"/>
              <w:rPr>
                <w:sz w:val="22"/>
              </w:rPr>
            </w:pPr>
            <w:r>
              <w:rPr>
                <w:b/>
                <w:sz w:val="22"/>
              </w:rPr>
              <w:t>7.25</w:t>
            </w:r>
            <w:r>
              <w:rPr>
                <w:b/>
                <w:spacing w:val="53"/>
                <w:sz w:val="22"/>
              </w:rPr>
              <w:t> </w:t>
            </w:r>
            <w:hyperlink r:id="rId32">
              <w:r>
                <w:rPr>
                  <w:color w:val="0000FF"/>
                  <w:sz w:val="22"/>
                  <w:u w:val="single" w:color="0000FF"/>
                </w:rPr>
                <w:t>ELVIS</w:t>
              </w:r>
              <w:r>
                <w:rPr>
                  <w:color w:val="0000FF"/>
                  <w:spacing w:val="-2"/>
                  <w:sz w:val="22"/>
                  <w:u w:val="single" w:color="0000FF"/>
                </w:rPr>
                <w:t> QRG10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Electronic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Signing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Signatory</w:t>
            </w:r>
          </w:p>
        </w:tc>
      </w:tr>
      <w:tr>
        <w:trPr>
          <w:trHeight w:val="839" w:hRule="atLeast"/>
        </w:trPr>
        <w:tc>
          <w:tcPr>
            <w:tcW w:w="3782" w:type="dxa"/>
          </w:tcPr>
          <w:p>
            <w:pPr>
              <w:pStyle w:val="TableParagraph"/>
              <w:spacing w:line="242" w:lineRule="auto" w:before="38"/>
              <w:ind w:left="1348" w:right="192" w:hanging="548"/>
              <w:rPr>
                <w:sz w:val="22"/>
              </w:rPr>
            </w:pPr>
            <w:hyperlink r:id="rId33">
              <w:r>
                <w:rPr>
                  <w:b/>
                  <w:sz w:val="22"/>
                </w:rPr>
                <w:t>7.26</w:t>
              </w:r>
              <w:r>
                <w:rPr>
                  <w:b/>
                  <w:spacing w:val="24"/>
                  <w:sz w:val="22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https://www.fda.gov/ab</w:t>
              </w:r>
            </w:hyperlink>
            <w:r>
              <w:rPr>
                <w:color w:val="0000FF"/>
                <w:sz w:val="22"/>
              </w:rPr>
              <w:t> </w:t>
            </w:r>
            <w:hyperlink r:id="rId33">
              <w:r>
                <w:rPr>
                  <w:color w:val="0000FF"/>
                  <w:spacing w:val="-2"/>
                  <w:sz w:val="22"/>
                  <w:u w:val="single" w:color="0000FF"/>
                </w:rPr>
                <w:t>out-fda/reports-</w:t>
              </w:r>
            </w:hyperlink>
            <w:r>
              <w:rPr>
                <w:color w:val="0000FF"/>
                <w:spacing w:val="-2"/>
                <w:sz w:val="22"/>
              </w:rPr>
              <w:t> </w:t>
            </w:r>
            <w:hyperlink r:id="rId33">
              <w:r>
                <w:rPr>
                  <w:color w:val="0000FF"/>
                  <w:spacing w:val="-2"/>
                  <w:sz w:val="22"/>
                  <w:u w:val="single" w:color="0000FF"/>
                </w:rPr>
                <w:t>manuals-forms/forms</w:t>
              </w:r>
            </w:hyperlink>
          </w:p>
        </w:tc>
        <w:tc>
          <w:tcPr>
            <w:tcW w:w="6211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US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FDA</w:t>
            </w:r>
            <w:r>
              <w:rPr>
                <w:spacing w:val="-2"/>
                <w:sz w:val="22"/>
              </w:rPr>
              <w:t> Forms</w:t>
            </w:r>
          </w:p>
        </w:tc>
      </w:tr>
    </w:tbl>
    <w:p>
      <w:pPr>
        <w:pStyle w:val="BodyText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202" w:val="left" w:leader="none"/>
          <w:tab w:pos="1203" w:val="left" w:leader="none"/>
        </w:tabs>
        <w:spacing w:line="240" w:lineRule="auto" w:before="94" w:after="0"/>
        <w:ind w:left="1202" w:right="0" w:hanging="543"/>
        <w:jc w:val="left"/>
        <w:rPr>
          <w:b/>
          <w:sz w:val="22"/>
        </w:rPr>
      </w:pPr>
      <w:r>
        <w:rPr>
          <w:b/>
          <w:spacing w:val="-2"/>
          <w:sz w:val="22"/>
        </w:rPr>
        <w:t>SUPERSEDES</w:t>
      </w:r>
    </w:p>
    <w:p>
      <w:pPr>
        <w:pStyle w:val="BodyText"/>
        <w:spacing w:before="4"/>
        <w:rPr>
          <w:b/>
          <w:sz w:val="11"/>
        </w:rPr>
      </w:pPr>
    </w:p>
    <w:tbl>
      <w:tblPr>
        <w:tblW w:w="0" w:type="auto"/>
        <w:jc w:val="left"/>
        <w:tblInd w:w="1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461"/>
        <w:gridCol w:w="3096"/>
        <w:gridCol w:w="3437"/>
      </w:tblGrid>
      <w:tr>
        <w:trPr>
          <w:trHeight w:val="287" w:hRule="atLeast"/>
        </w:trPr>
        <w:tc>
          <w:tcPr>
            <w:tcW w:w="3461" w:type="dxa"/>
            <w:shd w:val="clear" w:color="auto" w:fill="BFBFBF"/>
          </w:tcPr>
          <w:p>
            <w:pPr>
              <w:pStyle w:val="TableParagraph"/>
              <w:spacing w:line="243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096" w:type="dxa"/>
            <w:shd w:val="clear" w:color="auto" w:fill="BFBFBF"/>
          </w:tcPr>
          <w:p>
            <w:pPr>
              <w:pStyle w:val="TableParagraph"/>
              <w:spacing w:line="243" w:lineRule="exact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3437" w:type="dxa"/>
            <w:shd w:val="clear" w:color="auto" w:fill="BFBFBF"/>
          </w:tcPr>
          <w:p>
            <w:pPr>
              <w:pStyle w:val="TableParagraph"/>
              <w:spacing w:line="243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330" w:hRule="atLeast"/>
        </w:trPr>
        <w:tc>
          <w:tcPr>
            <w:tcW w:w="3461" w:type="dxa"/>
          </w:tcPr>
          <w:p>
            <w:pPr>
              <w:pStyle w:val="TableParagraph"/>
              <w:tabs>
                <w:tab w:pos="1348" w:val="left" w:leader="none"/>
              </w:tabs>
              <w:spacing w:before="38"/>
              <w:ind w:left="801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CS_WI_RSU0021</w:t>
            </w:r>
          </w:p>
        </w:tc>
        <w:tc>
          <w:tcPr>
            <w:tcW w:w="3096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z w:val="22"/>
              </w:rPr>
              <w:t>Essential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Documents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Pack</w:t>
            </w:r>
          </w:p>
        </w:tc>
        <w:tc>
          <w:tcPr>
            <w:tcW w:w="3437" w:type="dxa"/>
          </w:tcPr>
          <w:p>
            <w:pPr>
              <w:pStyle w:val="TableParagraph"/>
              <w:spacing w:line="248" w:lineRule="exact"/>
              <w:ind w:left="109"/>
              <w:rPr>
                <w:sz w:val="22"/>
              </w:rPr>
            </w:pPr>
            <w:r>
              <w:rPr>
                <w:w w:val="100"/>
                <w:sz w:val="22"/>
              </w:rPr>
              <w:t>1</w:t>
            </w:r>
          </w:p>
        </w:tc>
      </w:tr>
    </w:tbl>
    <w:p>
      <w:pPr>
        <w:spacing w:after="0" w:line="248" w:lineRule="exact"/>
        <w:rPr>
          <w:sz w:val="22"/>
        </w:rPr>
        <w:sectPr>
          <w:pgSz w:w="12240" w:h="15840"/>
          <w:pgMar w:header="725" w:footer="1021" w:top="2420" w:bottom="1300" w:left="780" w:right="800"/>
        </w:sectPr>
      </w:pPr>
    </w:p>
    <w:p>
      <w:pPr>
        <w:pStyle w:val="BodyText"/>
        <w:spacing w:before="2"/>
        <w:rPr>
          <w:b/>
          <w:sz w:val="15"/>
        </w:rPr>
      </w:pPr>
    </w:p>
    <w:p>
      <w:pPr>
        <w:pStyle w:val="ListParagraph"/>
        <w:numPr>
          <w:ilvl w:val="0"/>
          <w:numId w:val="1"/>
        </w:numPr>
        <w:tabs>
          <w:tab w:pos="1202" w:val="left" w:leader="none"/>
          <w:tab w:pos="1203" w:val="left" w:leader="none"/>
        </w:tabs>
        <w:spacing w:line="240" w:lineRule="auto" w:before="94" w:after="0"/>
        <w:ind w:left="1202" w:right="0" w:hanging="543"/>
        <w:jc w:val="left"/>
        <w:rPr>
          <w:b/>
          <w:sz w:val="22"/>
        </w:rPr>
      </w:pPr>
      <w:r>
        <w:rPr>
          <w:b/>
          <w:sz w:val="22"/>
        </w:rPr>
        <w:t>MODIFICATION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spacing w:before="4" w:after="1"/>
        <w:rPr>
          <w:b/>
          <w:sz w:val="11"/>
        </w:rPr>
      </w:pPr>
    </w:p>
    <w:tbl>
      <w:tblPr>
        <w:tblW w:w="0" w:type="auto"/>
        <w:jc w:val="left"/>
        <w:tblInd w:w="1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54"/>
        <w:gridCol w:w="2698"/>
        <w:gridCol w:w="4143"/>
      </w:tblGrid>
      <w:tr>
        <w:trPr>
          <w:trHeight w:val="254" w:hRule="atLeast"/>
        </w:trPr>
        <w:tc>
          <w:tcPr>
            <w:tcW w:w="3154" w:type="dxa"/>
            <w:shd w:val="clear" w:color="auto" w:fill="BFBFBF"/>
          </w:tcPr>
          <w:p>
            <w:pPr>
              <w:pStyle w:val="TableParagraph"/>
              <w:spacing w:line="234" w:lineRule="exact"/>
              <w:ind w:left="1081" w:right="1080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2698" w:type="dxa"/>
            <w:shd w:val="clear" w:color="auto" w:fill="BFBFBF"/>
          </w:tcPr>
          <w:p>
            <w:pPr>
              <w:pStyle w:val="TableParagraph"/>
              <w:spacing w:line="234" w:lineRule="exact"/>
              <w:ind w:left="148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4143" w:type="dxa"/>
            <w:shd w:val="clear" w:color="auto" w:fill="BFBFBF"/>
          </w:tcPr>
          <w:p>
            <w:pPr>
              <w:pStyle w:val="TableParagraph"/>
              <w:spacing w:line="234" w:lineRule="exact"/>
              <w:ind w:left="1237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03" w:hRule="atLeast"/>
        </w:trPr>
        <w:tc>
          <w:tcPr>
            <w:tcW w:w="3154" w:type="dxa"/>
          </w:tcPr>
          <w:p>
            <w:pPr>
              <w:pStyle w:val="TableParagraph"/>
              <w:spacing w:line="248" w:lineRule="exact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Quintiles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5"/>
                <w:sz w:val="22"/>
              </w:rPr>
              <w:t>and</w:t>
            </w:r>
          </w:p>
          <w:p>
            <w:pPr>
              <w:pStyle w:val="TableParagraph"/>
              <w:spacing w:line="234" w:lineRule="exact" w:before="1"/>
              <w:rPr>
                <w:sz w:val="22"/>
              </w:rPr>
            </w:pPr>
            <w:r>
              <w:rPr>
                <w:sz w:val="22"/>
              </w:rPr>
              <w:t>QuintilesIMS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IQVIA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z w:val="22"/>
              </w:rPr>
              <w:t>Throughout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document</w:t>
            </w:r>
          </w:p>
        </w:tc>
        <w:tc>
          <w:tcPr>
            <w:tcW w:w="4143" w:type="dxa"/>
          </w:tcPr>
          <w:p>
            <w:pPr>
              <w:pStyle w:val="TableParagraph"/>
              <w:spacing w:line="248" w:lineRule="exact"/>
              <w:ind w:left="109"/>
              <w:rPr>
                <w:sz w:val="22"/>
              </w:rPr>
            </w:pPr>
            <w:r>
              <w:rPr>
                <w:sz w:val="22"/>
              </w:rPr>
              <w:t>Company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name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change</w:t>
            </w:r>
          </w:p>
        </w:tc>
      </w:tr>
      <w:tr>
        <w:trPr>
          <w:trHeight w:val="254" w:hRule="atLeast"/>
        </w:trPr>
        <w:tc>
          <w:tcPr>
            <w:tcW w:w="3154" w:type="dxa"/>
          </w:tcPr>
          <w:p>
            <w:pPr>
              <w:pStyle w:val="TableParagraph"/>
              <w:spacing w:line="234" w:lineRule="exact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RSUL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SAM</w:t>
            </w:r>
          </w:p>
        </w:tc>
        <w:tc>
          <w:tcPr>
            <w:tcW w:w="2698" w:type="dxa"/>
          </w:tcPr>
          <w:p>
            <w:pPr>
              <w:pStyle w:val="TableParagraph"/>
              <w:spacing w:line="234" w:lineRule="exact"/>
              <w:ind w:left="105"/>
              <w:rPr>
                <w:sz w:val="22"/>
              </w:rPr>
            </w:pPr>
            <w:r>
              <w:rPr>
                <w:sz w:val="22"/>
              </w:rPr>
              <w:t>Throughout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document</w:t>
            </w:r>
          </w:p>
        </w:tc>
        <w:tc>
          <w:tcPr>
            <w:tcW w:w="4143" w:type="dxa"/>
          </w:tcPr>
          <w:p>
            <w:pPr>
              <w:pStyle w:val="TableParagraph"/>
              <w:spacing w:line="234" w:lineRule="exact"/>
              <w:ind w:left="109"/>
              <w:rPr>
                <w:sz w:val="22"/>
              </w:rPr>
            </w:pPr>
            <w:r>
              <w:rPr>
                <w:sz w:val="22"/>
              </w:rPr>
              <w:t>Change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role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title</w:t>
            </w:r>
          </w:p>
        </w:tc>
      </w:tr>
      <w:tr>
        <w:trPr>
          <w:trHeight w:val="1012" w:hRule="atLeast"/>
        </w:trPr>
        <w:tc>
          <w:tcPr>
            <w:tcW w:w="3154" w:type="dxa"/>
          </w:tcPr>
          <w:p>
            <w:pPr>
              <w:pStyle w:val="TableParagraph"/>
              <w:spacing w:line="242" w:lineRule="auto"/>
              <w:ind w:right="202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roles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RSUL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LM and RSU AM</w:t>
            </w:r>
          </w:p>
        </w:tc>
        <w:tc>
          <w:tcPr>
            <w:tcW w:w="2698" w:type="dxa"/>
          </w:tcPr>
          <w:p>
            <w:pPr>
              <w:pStyle w:val="TableParagraph"/>
              <w:spacing w:line="242" w:lineRule="auto"/>
              <w:ind w:left="105"/>
              <w:rPr>
                <w:sz w:val="22"/>
              </w:rPr>
            </w:pPr>
            <w:r>
              <w:rPr>
                <w:sz w:val="22"/>
              </w:rPr>
              <w:t>3.0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throughout </w:t>
            </w:r>
            <w:r>
              <w:rPr>
                <w:spacing w:val="-2"/>
                <w:sz w:val="22"/>
              </w:rPr>
              <w:t>document</w:t>
            </w:r>
          </w:p>
        </w:tc>
        <w:tc>
          <w:tcPr>
            <w:tcW w:w="4143" w:type="dxa"/>
          </w:tcPr>
          <w:p>
            <w:pPr>
              <w:pStyle w:val="TableParagraph"/>
              <w:spacing w:line="242" w:lineRule="auto"/>
              <w:ind w:left="109"/>
              <w:rPr>
                <w:sz w:val="22"/>
              </w:rPr>
            </w:pPr>
            <w:r>
              <w:rPr>
                <w:sz w:val="22"/>
              </w:rPr>
              <w:t>Due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title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changes,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have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corrected “RSU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AM”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“Account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4"/>
                <w:sz w:val="22"/>
              </w:rPr>
              <w:t> Site</w:t>
            </w:r>
          </w:p>
          <w:p>
            <w:pPr>
              <w:pStyle w:val="TableParagraph"/>
              <w:spacing w:line="250" w:lineRule="exact"/>
              <w:ind w:left="109" w:right="104"/>
              <w:rPr>
                <w:sz w:val="22"/>
              </w:rPr>
            </w:pPr>
            <w:r>
              <w:rPr>
                <w:sz w:val="22"/>
              </w:rPr>
              <w:t>Activation” (AM SA) and RSU LM to “Line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Site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Activation”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(LM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SA)</w:t>
            </w:r>
          </w:p>
        </w:tc>
      </w:tr>
      <w:tr>
        <w:trPr>
          <w:trHeight w:val="508" w:hRule="atLeast"/>
        </w:trPr>
        <w:tc>
          <w:tcPr>
            <w:tcW w:w="3154" w:type="dxa"/>
          </w:tcPr>
          <w:p>
            <w:pPr>
              <w:pStyle w:val="TableParagraph"/>
              <w:spacing w:line="248" w:lineRule="exact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SOP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numbers</w:t>
            </w:r>
            <w:r>
              <w:rPr>
                <w:spacing w:val="-5"/>
                <w:sz w:val="22"/>
              </w:rPr>
              <w:t> and</w:t>
            </w:r>
          </w:p>
          <w:p>
            <w:pPr>
              <w:pStyle w:val="TableParagraph"/>
              <w:spacing w:line="239" w:lineRule="exact" w:before="1"/>
              <w:rPr>
                <w:sz w:val="22"/>
              </w:rPr>
            </w:pPr>
            <w:r>
              <w:rPr>
                <w:sz w:val="22"/>
              </w:rPr>
              <w:t>titles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needed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z w:val="22"/>
              </w:rPr>
              <w:t>Throughout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document</w:t>
            </w:r>
          </w:p>
          <w:p>
            <w:pPr>
              <w:pStyle w:val="TableParagraph"/>
              <w:spacing w:line="239" w:lineRule="exact" w:before="1"/>
              <w:ind w:left="105"/>
              <w:rPr>
                <w:sz w:val="22"/>
              </w:rPr>
            </w:pP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7.0</w:t>
            </w:r>
          </w:p>
        </w:tc>
        <w:tc>
          <w:tcPr>
            <w:tcW w:w="4143" w:type="dxa"/>
          </w:tcPr>
          <w:p>
            <w:pPr>
              <w:pStyle w:val="TableParagraph"/>
              <w:spacing w:line="248" w:lineRule="exact"/>
              <w:ind w:left="109"/>
              <w:rPr>
                <w:sz w:val="22"/>
              </w:rPr>
            </w:pPr>
            <w:r>
              <w:rPr>
                <w:sz w:val="22"/>
              </w:rPr>
              <w:t>Ensuring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current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SOPs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Work</w:t>
            </w:r>
          </w:p>
          <w:p>
            <w:pPr>
              <w:pStyle w:val="TableParagraph"/>
              <w:spacing w:line="239" w:lineRule="exact" w:before="1"/>
              <w:ind w:left="109"/>
              <w:rPr>
                <w:sz w:val="22"/>
              </w:rPr>
            </w:pPr>
            <w:r>
              <w:rPr>
                <w:sz w:val="22"/>
              </w:rPr>
              <w:t>Instructions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appropriately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referenced.</w:t>
            </w:r>
          </w:p>
        </w:tc>
      </w:tr>
      <w:tr>
        <w:trPr>
          <w:trHeight w:val="503" w:hRule="atLeast"/>
        </w:trPr>
        <w:tc>
          <w:tcPr>
            <w:tcW w:w="3154" w:type="dxa"/>
          </w:tcPr>
          <w:p>
            <w:pPr>
              <w:pStyle w:val="TableParagraph"/>
              <w:spacing w:line="250" w:lineRule="exact"/>
              <w:rPr>
                <w:sz w:val="22"/>
              </w:rPr>
            </w:pPr>
            <w:r>
              <w:rPr>
                <w:sz w:val="22"/>
              </w:rPr>
              <w:t>Removed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references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to obsolete SOPs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z w:val="22"/>
              </w:rPr>
              <w:t>Throughout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document</w:t>
            </w:r>
          </w:p>
        </w:tc>
        <w:tc>
          <w:tcPr>
            <w:tcW w:w="4143" w:type="dxa"/>
          </w:tcPr>
          <w:p>
            <w:pPr>
              <w:pStyle w:val="TableParagraph"/>
              <w:spacing w:line="248" w:lineRule="exact"/>
              <w:rPr>
                <w:sz w:val="22"/>
              </w:rPr>
            </w:pPr>
            <w:r>
              <w:rPr>
                <w:sz w:val="22"/>
              </w:rPr>
              <w:t>Obsolete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SOPs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no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longer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relevant</w:t>
            </w:r>
          </w:p>
        </w:tc>
      </w:tr>
      <w:tr>
        <w:trPr>
          <w:trHeight w:val="1012" w:hRule="atLeast"/>
        </w:trPr>
        <w:tc>
          <w:tcPr>
            <w:tcW w:w="3154" w:type="dxa"/>
          </w:tcPr>
          <w:p>
            <w:pPr>
              <w:pStyle w:val="TableParagraph"/>
              <w:spacing w:line="242" w:lineRule="auto"/>
              <w:ind w:right="202"/>
              <w:rPr>
                <w:sz w:val="22"/>
              </w:rPr>
            </w:pPr>
            <w:r>
              <w:rPr>
                <w:sz w:val="22"/>
              </w:rPr>
              <w:t>Changed text of note regarding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cRSU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involvement</w:t>
            </w:r>
          </w:p>
          <w:p>
            <w:pPr>
              <w:pStyle w:val="TableParagraph"/>
              <w:spacing w:line="250" w:lineRule="exact"/>
              <w:ind w:right="202"/>
              <w:rPr>
                <w:sz w:val="22"/>
              </w:rPr>
            </w:pPr>
            <w:r>
              <w:rPr>
                <w:sz w:val="22"/>
              </w:rPr>
              <w:t>in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tasks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this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work </w:t>
            </w:r>
            <w:r>
              <w:rPr>
                <w:spacing w:val="-2"/>
                <w:sz w:val="22"/>
              </w:rPr>
              <w:t>instruction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3.0</w:t>
            </w:r>
          </w:p>
        </w:tc>
        <w:tc>
          <w:tcPr>
            <w:tcW w:w="4143" w:type="dxa"/>
          </w:tcPr>
          <w:p>
            <w:pPr>
              <w:pStyle w:val="TableParagraph"/>
              <w:spacing w:line="242" w:lineRule="auto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make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information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clear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 reference new cRSU SOP</w:t>
            </w:r>
          </w:p>
        </w:tc>
      </w:tr>
      <w:tr>
        <w:trPr>
          <w:trHeight w:val="503" w:hRule="atLeast"/>
        </w:trPr>
        <w:tc>
          <w:tcPr>
            <w:tcW w:w="3154" w:type="dxa"/>
          </w:tcPr>
          <w:p>
            <w:pPr>
              <w:pStyle w:val="TableParagraph"/>
              <w:spacing w:line="248" w:lineRule="exact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note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regarding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use</w:t>
            </w:r>
            <w:r>
              <w:rPr>
                <w:spacing w:val="-5"/>
                <w:sz w:val="22"/>
              </w:rPr>
              <w:t> of</w:t>
            </w:r>
          </w:p>
          <w:p>
            <w:pPr>
              <w:pStyle w:val="TableParagraph"/>
              <w:spacing w:line="234" w:lineRule="exact" w:before="1"/>
              <w:rPr>
                <w:sz w:val="22"/>
              </w:rPr>
            </w:pPr>
            <w:r>
              <w:rPr>
                <w:sz w:val="22"/>
              </w:rPr>
              <w:t>“ctms”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versus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“CTMS”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4.0</w:t>
            </w:r>
          </w:p>
        </w:tc>
        <w:tc>
          <w:tcPr>
            <w:tcW w:w="4143" w:type="dxa"/>
          </w:tcPr>
          <w:p>
            <w:pPr>
              <w:pStyle w:val="TableParagraph"/>
              <w:spacing w:line="248" w:lineRule="exact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ensure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all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IQVIA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Tracking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Systems</w:t>
            </w:r>
          </w:p>
          <w:p>
            <w:pPr>
              <w:pStyle w:val="TableParagraph"/>
              <w:spacing w:line="234" w:lineRule="exact" w:before="1"/>
              <w:ind w:left="109"/>
              <w:rPr>
                <w:sz w:val="22"/>
              </w:rPr>
            </w:pPr>
            <w:r>
              <w:rPr>
                <w:sz w:val="22"/>
              </w:rPr>
              <w:t>are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referenced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work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instruction</w:t>
            </w:r>
          </w:p>
        </w:tc>
      </w:tr>
      <w:tr>
        <w:trPr>
          <w:trHeight w:val="1012" w:hRule="atLeast"/>
        </w:trPr>
        <w:tc>
          <w:tcPr>
            <w:tcW w:w="3154" w:type="dxa"/>
          </w:tcPr>
          <w:p>
            <w:pPr>
              <w:pStyle w:val="TableParagraph"/>
              <w:ind w:right="376"/>
              <w:jc w:val="both"/>
              <w:rPr>
                <w:sz w:val="22"/>
              </w:rPr>
            </w:pPr>
            <w:r>
              <w:rPr>
                <w:sz w:val="22"/>
              </w:rPr>
              <w:t>Removed reference to Site Activation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from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Section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title and step</w:t>
            </w:r>
          </w:p>
        </w:tc>
        <w:tc>
          <w:tcPr>
            <w:tcW w:w="2698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6.1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2"/>
                <w:sz w:val="22"/>
              </w:rPr>
              <w:t> 6.1.2</w:t>
            </w:r>
          </w:p>
        </w:tc>
        <w:tc>
          <w:tcPr>
            <w:tcW w:w="4143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z w:val="22"/>
              </w:rPr>
              <w:t>The SOP focuses on the Essential Documents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Pack.</w:t>
            </w:r>
            <w:r>
              <w:rPr>
                <w:spacing w:val="40"/>
                <w:sz w:val="22"/>
              </w:rPr>
              <w:t> </w:t>
            </w:r>
            <w:r>
              <w:rPr>
                <w:sz w:val="22"/>
              </w:rPr>
              <w:t>Site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Activation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is addressed in a separate work</w:t>
            </w:r>
          </w:p>
          <w:p>
            <w:pPr>
              <w:pStyle w:val="TableParagraph"/>
              <w:spacing w:line="234" w:lineRule="exact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instruction</w:t>
            </w:r>
          </w:p>
        </w:tc>
      </w:tr>
      <w:tr>
        <w:trPr>
          <w:trHeight w:val="1266" w:hRule="atLeast"/>
        </w:trPr>
        <w:tc>
          <w:tcPr>
            <w:tcW w:w="3154" w:type="dxa"/>
          </w:tcPr>
          <w:p>
            <w:pPr>
              <w:pStyle w:val="TableParagraph"/>
              <w:spacing w:line="242" w:lineRule="auto"/>
              <w:rPr>
                <w:sz w:val="22"/>
              </w:rPr>
            </w:pPr>
            <w:r>
              <w:rPr>
                <w:sz w:val="22"/>
              </w:rPr>
              <w:t>Moved reference to the submission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documents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the RA into the Note, and added</w:t>
            </w:r>
          </w:p>
          <w:p>
            <w:pPr>
              <w:pStyle w:val="TableParagraph"/>
              <w:spacing w:line="250" w:lineRule="exact"/>
              <w:ind w:right="202"/>
              <w:rPr>
                <w:sz w:val="22"/>
              </w:rPr>
            </w:pPr>
            <w:r>
              <w:rPr>
                <w:sz w:val="22"/>
              </w:rPr>
              <w:t>cross reference to appropriate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work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instruction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6.3.1</w:t>
            </w:r>
          </w:p>
        </w:tc>
        <w:tc>
          <w:tcPr>
            <w:tcW w:w="4143" w:type="dxa"/>
          </w:tcPr>
          <w:p>
            <w:pPr>
              <w:pStyle w:val="TableParagraph"/>
              <w:spacing w:line="242" w:lineRule="auto"/>
              <w:ind w:left="109" w:right="104"/>
              <w:rPr>
                <w:sz w:val="22"/>
              </w:rPr>
            </w:pPr>
            <w:r>
              <w:rPr>
                <w:sz w:val="22"/>
              </w:rPr>
              <w:t>This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SOP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focused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Essential Documents Pack, another work instruction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used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submissions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to </w:t>
            </w:r>
            <w:r>
              <w:rPr>
                <w:spacing w:val="-4"/>
                <w:sz w:val="22"/>
              </w:rPr>
              <w:t>RA.</w:t>
            </w:r>
          </w:p>
        </w:tc>
      </w:tr>
      <w:tr>
        <w:trPr>
          <w:trHeight w:val="757" w:hRule="atLeast"/>
        </w:trPr>
        <w:tc>
          <w:tcPr>
            <w:tcW w:w="3154" w:type="dxa"/>
          </w:tcPr>
          <w:p>
            <w:pPr>
              <w:pStyle w:val="TableParagraph"/>
              <w:spacing w:line="248" w:lineRule="exact"/>
              <w:rPr>
                <w:sz w:val="22"/>
              </w:rPr>
            </w:pPr>
            <w:r>
              <w:rPr>
                <w:sz w:val="22"/>
              </w:rPr>
              <w:t>Changed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Site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Patient</w:t>
            </w:r>
          </w:p>
          <w:p>
            <w:pPr>
              <w:pStyle w:val="TableParagraph"/>
              <w:spacing w:line="250" w:lineRule="exact"/>
              <w:ind w:right="202"/>
              <w:rPr>
                <w:sz w:val="22"/>
              </w:rPr>
            </w:pPr>
            <w:r>
              <w:rPr>
                <w:sz w:val="22"/>
              </w:rPr>
              <w:t>Networks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Global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Patient and Site Solutions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6.3.2</w:t>
            </w:r>
          </w:p>
        </w:tc>
        <w:tc>
          <w:tcPr>
            <w:tcW w:w="4143" w:type="dxa"/>
          </w:tcPr>
          <w:p>
            <w:pPr>
              <w:pStyle w:val="TableParagraph"/>
              <w:spacing w:line="248" w:lineRule="exact"/>
              <w:ind w:left="109"/>
              <w:rPr>
                <w:sz w:val="22"/>
              </w:rPr>
            </w:pPr>
            <w:r>
              <w:rPr>
                <w:sz w:val="22"/>
              </w:rPr>
              <w:t>Change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department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name</w:t>
            </w:r>
          </w:p>
        </w:tc>
      </w:tr>
      <w:tr>
        <w:trPr>
          <w:trHeight w:val="757" w:hRule="atLeast"/>
        </w:trPr>
        <w:tc>
          <w:tcPr>
            <w:tcW w:w="3154" w:type="dxa"/>
          </w:tcPr>
          <w:p>
            <w:pPr>
              <w:pStyle w:val="TableParagraph"/>
              <w:spacing w:line="242" w:lineRule="auto"/>
              <w:rPr>
                <w:sz w:val="22"/>
              </w:rPr>
            </w:pPr>
            <w:r>
              <w:rPr>
                <w:sz w:val="22"/>
              </w:rPr>
              <w:t>Removed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reference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PL and CL roles from the “Who”</w:t>
            </w:r>
          </w:p>
          <w:p>
            <w:pPr>
              <w:pStyle w:val="TableParagraph"/>
              <w:spacing w:line="232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column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z w:val="22"/>
              </w:rPr>
              <w:t>6.3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6.6</w:t>
            </w:r>
          </w:p>
        </w:tc>
        <w:tc>
          <w:tcPr>
            <w:tcW w:w="4143" w:type="dxa"/>
          </w:tcPr>
          <w:p>
            <w:pPr>
              <w:pStyle w:val="TableParagraph"/>
              <w:spacing w:line="242" w:lineRule="auto"/>
              <w:ind w:left="109"/>
              <w:rPr>
                <w:sz w:val="22"/>
              </w:rPr>
            </w:pPr>
            <w:r>
              <w:rPr>
                <w:sz w:val="22"/>
              </w:rPr>
              <w:t>More appropriate to include the consultation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</w:p>
          <w:p>
            <w:pPr>
              <w:pStyle w:val="TableParagraph"/>
              <w:spacing w:line="232" w:lineRule="exact"/>
              <w:ind w:left="109"/>
              <w:rPr>
                <w:sz w:val="22"/>
              </w:rPr>
            </w:pPr>
            <w:r>
              <w:rPr>
                <w:sz w:val="22"/>
              </w:rPr>
              <w:t>“Step”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column</w:t>
            </w:r>
          </w:p>
        </w:tc>
      </w:tr>
      <w:tr>
        <w:trPr>
          <w:trHeight w:val="508" w:hRule="atLeast"/>
        </w:trPr>
        <w:tc>
          <w:tcPr>
            <w:tcW w:w="3154" w:type="dxa"/>
          </w:tcPr>
          <w:p>
            <w:pPr>
              <w:pStyle w:val="TableParagraph"/>
              <w:spacing w:line="248" w:lineRule="exact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reference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new</w:t>
            </w:r>
            <w:r>
              <w:rPr>
                <w:spacing w:val="-4"/>
                <w:sz w:val="22"/>
              </w:rPr>
              <w:t> form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6.3.3</w:t>
            </w:r>
          </w:p>
        </w:tc>
        <w:tc>
          <w:tcPr>
            <w:tcW w:w="4143" w:type="dxa"/>
          </w:tcPr>
          <w:p>
            <w:pPr>
              <w:pStyle w:val="TableParagraph"/>
              <w:spacing w:line="248" w:lineRule="exact"/>
              <w:ind w:left="109"/>
              <w:rPr>
                <w:sz w:val="22"/>
              </w:rPr>
            </w:pPr>
            <w:r>
              <w:rPr>
                <w:sz w:val="22"/>
              </w:rPr>
              <w:t>CS_FM_RSU0059,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Statement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5"/>
                <w:sz w:val="22"/>
              </w:rPr>
              <w:t>of</w:t>
            </w:r>
          </w:p>
          <w:p>
            <w:pPr>
              <w:pStyle w:val="TableParagraph"/>
              <w:spacing w:line="239" w:lineRule="exact" w:before="1"/>
              <w:ind w:left="109"/>
              <w:rPr>
                <w:sz w:val="22"/>
              </w:rPr>
            </w:pPr>
            <w:r>
              <w:rPr>
                <w:sz w:val="22"/>
              </w:rPr>
              <w:t>Investigator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newly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released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758" w:hRule="atLeast"/>
        </w:trPr>
        <w:tc>
          <w:tcPr>
            <w:tcW w:w="3154" w:type="dxa"/>
          </w:tcPr>
          <w:p>
            <w:pPr>
              <w:pStyle w:val="TableParagraph"/>
              <w:spacing w:line="242" w:lineRule="auto"/>
              <w:ind w:right="180"/>
              <w:rPr>
                <w:sz w:val="22"/>
              </w:rPr>
            </w:pPr>
            <w:r>
              <w:rPr>
                <w:sz w:val="22"/>
              </w:rPr>
              <w:t>Added instruction to upload EDP-RF,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EDP-RC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SAAF</w:t>
            </w:r>
          </w:p>
          <w:p>
            <w:pPr>
              <w:pStyle w:val="TableParagraph"/>
              <w:spacing w:line="232" w:lineRule="exact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eTraining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6.4.1</w:t>
            </w:r>
          </w:p>
        </w:tc>
        <w:tc>
          <w:tcPr>
            <w:tcW w:w="4143" w:type="dxa"/>
          </w:tcPr>
          <w:p>
            <w:pPr>
              <w:pStyle w:val="TableParagraph"/>
              <w:spacing w:line="248" w:lineRule="exact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ensure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that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documents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are</w:t>
            </w:r>
          </w:p>
          <w:p>
            <w:pPr>
              <w:pStyle w:val="TableParagraph"/>
              <w:spacing w:line="250" w:lineRule="exact"/>
              <w:ind w:left="109"/>
              <w:rPr>
                <w:sz w:val="22"/>
              </w:rPr>
            </w:pPr>
            <w:r>
              <w:rPr>
                <w:sz w:val="22"/>
              </w:rPr>
              <w:t>available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members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that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need them, and updates are acknowledged</w:t>
            </w:r>
          </w:p>
        </w:tc>
      </w:tr>
      <w:tr>
        <w:trPr>
          <w:trHeight w:val="508" w:hRule="atLeast"/>
        </w:trPr>
        <w:tc>
          <w:tcPr>
            <w:tcW w:w="3154" w:type="dxa"/>
          </w:tcPr>
          <w:p>
            <w:pPr>
              <w:pStyle w:val="TableParagraph"/>
              <w:spacing w:line="248" w:lineRule="exact"/>
              <w:rPr>
                <w:sz w:val="22"/>
              </w:rPr>
            </w:pPr>
            <w:r>
              <w:rPr>
                <w:sz w:val="22"/>
              </w:rPr>
              <w:t>Corrected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errors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cross</w:t>
            </w:r>
          </w:p>
          <w:p>
            <w:pPr>
              <w:pStyle w:val="TableParagraph"/>
              <w:spacing w:line="239" w:lineRule="exact" w:before="1"/>
              <w:rPr>
                <w:sz w:val="22"/>
              </w:rPr>
            </w:pPr>
            <w:r>
              <w:rPr>
                <w:sz w:val="22"/>
              </w:rPr>
              <w:t>references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step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numbers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z w:val="22"/>
              </w:rPr>
              <w:t>6.4.2,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6.4.3,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6.5.2</w:t>
            </w:r>
          </w:p>
        </w:tc>
        <w:tc>
          <w:tcPr>
            <w:tcW w:w="4143" w:type="dxa"/>
          </w:tcPr>
          <w:p>
            <w:pPr>
              <w:pStyle w:val="TableParagraph"/>
              <w:spacing w:line="248" w:lineRule="exact"/>
              <w:ind w:left="108"/>
              <w:rPr>
                <w:sz w:val="22"/>
              </w:rPr>
            </w:pPr>
            <w:r>
              <w:rPr>
                <w:sz w:val="22"/>
              </w:rPr>
              <w:t>Steps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were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incorrectly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cross-</w:t>
            </w:r>
            <w:r>
              <w:rPr>
                <w:spacing w:val="-2"/>
                <w:sz w:val="22"/>
              </w:rPr>
              <w:t>referenced</w:t>
            </w:r>
          </w:p>
          <w:p>
            <w:pPr>
              <w:pStyle w:val="TableParagraph"/>
              <w:spacing w:line="239" w:lineRule="exact" w:before="1"/>
              <w:ind w:left="109"/>
              <w:rPr>
                <w:sz w:val="22"/>
              </w:rPr>
            </w:pPr>
            <w:r>
              <w:rPr>
                <w:sz w:val="22"/>
              </w:rPr>
              <w:t>in </w:t>
            </w:r>
            <w:r>
              <w:rPr>
                <w:spacing w:val="-2"/>
                <w:sz w:val="22"/>
              </w:rPr>
              <w:t>past.</w:t>
            </w:r>
          </w:p>
        </w:tc>
      </w:tr>
      <w:tr>
        <w:trPr>
          <w:trHeight w:val="758" w:hRule="atLeast"/>
        </w:trPr>
        <w:tc>
          <w:tcPr>
            <w:tcW w:w="3154" w:type="dxa"/>
          </w:tcPr>
          <w:p>
            <w:pPr>
              <w:pStyle w:val="TableParagraph"/>
              <w:spacing w:line="237" w:lineRule="auto"/>
              <w:rPr>
                <w:sz w:val="22"/>
              </w:rPr>
            </w:pPr>
            <w:r>
              <w:rPr>
                <w:sz w:val="22"/>
              </w:rPr>
              <w:t>Modified text to remove requirement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training</w:t>
            </w:r>
          </w:p>
          <w:p>
            <w:pPr>
              <w:pStyle w:val="TableParagraph"/>
              <w:spacing w:line="239" w:lineRule="exact"/>
              <w:rPr>
                <w:sz w:val="22"/>
              </w:rPr>
            </w:pPr>
            <w:r>
              <w:rPr>
                <w:sz w:val="22"/>
              </w:rPr>
              <w:t>session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every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project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6.4.4</w:t>
            </w:r>
          </w:p>
        </w:tc>
        <w:tc>
          <w:tcPr>
            <w:tcW w:w="4143" w:type="dxa"/>
          </w:tcPr>
          <w:p>
            <w:pPr>
              <w:pStyle w:val="TableParagraph"/>
              <w:spacing w:line="237" w:lineRule="auto"/>
              <w:ind w:left="109" w:right="104"/>
              <w:rPr>
                <w:sz w:val="22"/>
              </w:rPr>
            </w:pPr>
            <w:r>
              <w:rPr>
                <w:sz w:val="22"/>
              </w:rPr>
              <w:t>Training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sessions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not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needed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for most studies.</w:t>
            </w:r>
          </w:p>
        </w:tc>
      </w:tr>
    </w:tbl>
    <w:p>
      <w:pPr>
        <w:spacing w:after="0" w:line="237" w:lineRule="auto"/>
        <w:rPr>
          <w:sz w:val="22"/>
        </w:rPr>
        <w:sectPr>
          <w:pgSz w:w="12240" w:h="15840"/>
          <w:pgMar w:header="725" w:footer="1021" w:top="2420" w:bottom="1300" w:left="780" w:right="800"/>
        </w:sectPr>
      </w:pPr>
    </w:p>
    <w:p>
      <w:pPr>
        <w:pStyle w:val="BodyText"/>
        <w:spacing w:before="2"/>
        <w:rPr>
          <w:b/>
          <w:sz w:val="24"/>
        </w:rPr>
      </w:pPr>
    </w:p>
    <w:tbl>
      <w:tblPr>
        <w:tblW w:w="0" w:type="auto"/>
        <w:jc w:val="left"/>
        <w:tblInd w:w="1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54"/>
        <w:gridCol w:w="2698"/>
        <w:gridCol w:w="4143"/>
      </w:tblGrid>
      <w:tr>
        <w:trPr>
          <w:trHeight w:val="253" w:hRule="atLeast"/>
        </w:trPr>
        <w:tc>
          <w:tcPr>
            <w:tcW w:w="3154" w:type="dxa"/>
            <w:shd w:val="clear" w:color="auto" w:fill="BFBFBF"/>
          </w:tcPr>
          <w:p>
            <w:pPr>
              <w:pStyle w:val="TableParagraph"/>
              <w:spacing w:line="234" w:lineRule="exact"/>
              <w:ind w:left="1081" w:right="1080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2698" w:type="dxa"/>
            <w:shd w:val="clear" w:color="auto" w:fill="BFBFBF"/>
          </w:tcPr>
          <w:p>
            <w:pPr>
              <w:pStyle w:val="TableParagraph"/>
              <w:spacing w:line="234" w:lineRule="exact"/>
              <w:ind w:left="148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4143" w:type="dxa"/>
            <w:shd w:val="clear" w:color="auto" w:fill="BFBFBF"/>
          </w:tcPr>
          <w:p>
            <w:pPr>
              <w:pStyle w:val="TableParagraph"/>
              <w:spacing w:line="234" w:lineRule="exact"/>
              <w:ind w:left="1237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758" w:hRule="atLeast"/>
        </w:trPr>
        <w:tc>
          <w:tcPr>
            <w:tcW w:w="3154" w:type="dxa"/>
          </w:tcPr>
          <w:p>
            <w:pPr>
              <w:pStyle w:val="TableParagraph"/>
              <w:spacing w:line="248" w:lineRule="exact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Note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refer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Patient</w:t>
            </w:r>
          </w:p>
          <w:p>
            <w:pPr>
              <w:pStyle w:val="TableParagraph"/>
              <w:spacing w:line="250" w:lineRule="atLeast"/>
              <w:ind w:right="1000"/>
              <w:rPr>
                <w:sz w:val="22"/>
              </w:rPr>
            </w:pPr>
            <w:r>
              <w:rPr>
                <w:sz w:val="22"/>
              </w:rPr>
              <w:t>Recruitment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Material Translation Process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6.5.3</w:t>
            </w:r>
          </w:p>
        </w:tc>
        <w:tc>
          <w:tcPr>
            <w:tcW w:w="4143" w:type="dxa"/>
          </w:tcPr>
          <w:p>
            <w:pPr>
              <w:pStyle w:val="TableParagraph"/>
              <w:spacing w:line="242" w:lineRule="auto"/>
              <w:ind w:left="109"/>
              <w:rPr>
                <w:sz w:val="22"/>
              </w:rPr>
            </w:pPr>
            <w:r>
              <w:rPr>
                <w:sz w:val="22"/>
              </w:rPr>
              <w:t>New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SOP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that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specific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Patient Recruitment material</w:t>
            </w:r>
          </w:p>
        </w:tc>
      </w:tr>
      <w:tr>
        <w:trPr>
          <w:trHeight w:val="1012" w:hRule="atLeast"/>
        </w:trPr>
        <w:tc>
          <w:tcPr>
            <w:tcW w:w="3154" w:type="dxa"/>
          </w:tcPr>
          <w:p>
            <w:pPr>
              <w:pStyle w:val="TableParagraph"/>
              <w:ind w:right="119"/>
              <w:rPr>
                <w:sz w:val="22"/>
              </w:rPr>
            </w:pPr>
            <w:r>
              <w:rPr>
                <w:sz w:val="22"/>
              </w:rPr>
              <w:t>Updated QA Status references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include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Account QA Status as well as</w:t>
            </w:r>
          </w:p>
          <w:p>
            <w:pPr>
              <w:pStyle w:val="TableParagraph"/>
              <w:spacing w:line="234" w:lineRule="exact"/>
              <w:rPr>
                <w:sz w:val="22"/>
              </w:rPr>
            </w:pPr>
            <w:r>
              <w:rPr>
                <w:sz w:val="22"/>
              </w:rPr>
              <w:t>Investigator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QA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Status</w:t>
            </w:r>
          </w:p>
        </w:tc>
        <w:tc>
          <w:tcPr>
            <w:tcW w:w="2698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6.6.4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6.6.5</w:t>
            </w:r>
          </w:p>
        </w:tc>
        <w:tc>
          <w:tcPr>
            <w:tcW w:w="4143" w:type="dxa"/>
          </w:tcPr>
          <w:p>
            <w:pPr>
              <w:pStyle w:val="TableParagraph"/>
              <w:spacing w:line="237" w:lineRule="auto" w:before="2"/>
              <w:ind w:left="109"/>
              <w:rPr>
                <w:sz w:val="22"/>
              </w:rPr>
            </w:pPr>
            <w:r>
              <w:rPr>
                <w:sz w:val="22"/>
              </w:rPr>
              <w:t>Change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process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add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check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 Account QA Status.</w:t>
            </w:r>
          </w:p>
        </w:tc>
      </w:tr>
      <w:tr>
        <w:trPr>
          <w:trHeight w:val="1012" w:hRule="atLeast"/>
        </w:trPr>
        <w:tc>
          <w:tcPr>
            <w:tcW w:w="3154" w:type="dxa"/>
          </w:tcPr>
          <w:p>
            <w:pPr>
              <w:pStyle w:val="TableParagraph"/>
              <w:spacing w:line="242" w:lineRule="auto"/>
              <w:ind w:right="119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text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make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clear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that it is a requirement to provide</w:t>
            </w:r>
          </w:p>
          <w:p>
            <w:pPr>
              <w:pStyle w:val="TableParagraph"/>
              <w:spacing w:line="254" w:lineRule="exact"/>
              <w:ind w:right="202"/>
              <w:rPr>
                <w:sz w:val="22"/>
              </w:rPr>
            </w:pPr>
            <w:r>
              <w:rPr>
                <w:sz w:val="22"/>
              </w:rPr>
              <w:t>earlier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versions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EDP- RC with each review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z w:val="22"/>
              </w:rPr>
              <w:t>6.6.12 </w:t>
            </w:r>
            <w:r>
              <w:rPr>
                <w:spacing w:val="-2"/>
                <w:sz w:val="22"/>
              </w:rPr>
              <w:t>Notes</w:t>
            </w:r>
          </w:p>
        </w:tc>
        <w:tc>
          <w:tcPr>
            <w:tcW w:w="4143" w:type="dxa"/>
          </w:tcPr>
          <w:p>
            <w:pPr>
              <w:pStyle w:val="TableParagraph"/>
              <w:spacing w:line="242" w:lineRule="auto"/>
              <w:ind w:left="109" w:right="104"/>
              <w:rPr>
                <w:sz w:val="22"/>
              </w:rPr>
            </w:pPr>
            <w:r>
              <w:rPr>
                <w:sz w:val="22"/>
              </w:rPr>
              <w:t>All previous versions of the EDP-RC must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provided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reviewer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 final review/approval step.</w:t>
            </w:r>
          </w:p>
        </w:tc>
      </w:tr>
      <w:tr>
        <w:trPr>
          <w:trHeight w:val="1514" w:hRule="atLeast"/>
        </w:trPr>
        <w:tc>
          <w:tcPr>
            <w:tcW w:w="315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Clarified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that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EDP-RC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can be marked as “approved with action” or “approved without action” but in both cases the outcome of EDP review is</w:t>
            </w:r>
          </w:p>
          <w:p>
            <w:pPr>
              <w:pStyle w:val="TableParagraph"/>
              <w:spacing w:line="239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“Approved”</w:t>
            </w:r>
          </w:p>
        </w:tc>
        <w:tc>
          <w:tcPr>
            <w:tcW w:w="2698" w:type="dxa"/>
          </w:tcPr>
          <w:p>
            <w:pPr>
              <w:pStyle w:val="TableParagraph"/>
              <w:spacing w:line="241" w:lineRule="exact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6.6.18</w:t>
            </w:r>
          </w:p>
        </w:tc>
        <w:tc>
          <w:tcPr>
            <w:tcW w:w="4143" w:type="dxa"/>
          </w:tcPr>
          <w:p>
            <w:pPr>
              <w:pStyle w:val="TableParagraph"/>
              <w:spacing w:line="242" w:lineRule="auto"/>
              <w:ind w:left="109"/>
              <w:rPr>
                <w:sz w:val="22"/>
              </w:rPr>
            </w:pPr>
            <w:r>
              <w:rPr>
                <w:sz w:val="22"/>
              </w:rPr>
              <w:t>Internal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found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that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this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was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not clearly stated previously</w:t>
            </w:r>
          </w:p>
        </w:tc>
      </w:tr>
      <w:tr>
        <w:trPr>
          <w:trHeight w:val="503" w:hRule="atLeast"/>
        </w:trPr>
        <w:tc>
          <w:tcPr>
            <w:tcW w:w="3154" w:type="dxa"/>
          </w:tcPr>
          <w:p>
            <w:pPr>
              <w:pStyle w:val="TableParagraph"/>
              <w:spacing w:line="250" w:lineRule="exact"/>
              <w:rPr>
                <w:sz w:val="22"/>
              </w:rPr>
            </w:pPr>
            <w:r>
              <w:rPr>
                <w:sz w:val="22"/>
              </w:rPr>
              <w:t>Removed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requirement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to provide SAAF to CL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6.6.19</w:t>
            </w:r>
          </w:p>
        </w:tc>
        <w:tc>
          <w:tcPr>
            <w:tcW w:w="4143" w:type="dxa"/>
          </w:tcPr>
          <w:p>
            <w:pPr>
              <w:pStyle w:val="TableParagraph"/>
              <w:spacing w:line="248" w:lineRule="exact"/>
              <w:ind w:left="109"/>
              <w:rPr>
                <w:sz w:val="22"/>
              </w:rPr>
            </w:pPr>
            <w:r>
              <w:rPr>
                <w:sz w:val="22"/>
              </w:rPr>
              <w:t>SAAF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now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signed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by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SAM</w:t>
            </w:r>
          </w:p>
        </w:tc>
      </w:tr>
      <w:tr>
        <w:trPr>
          <w:trHeight w:val="585" w:hRule="atLeast"/>
        </w:trPr>
        <w:tc>
          <w:tcPr>
            <w:tcW w:w="3154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Added reminder of who is accountable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TMF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filing</w:t>
            </w:r>
          </w:p>
        </w:tc>
        <w:tc>
          <w:tcPr>
            <w:tcW w:w="2698" w:type="dxa"/>
          </w:tcPr>
          <w:p>
            <w:pPr>
              <w:pStyle w:val="TableParagraph"/>
              <w:spacing w:line="248" w:lineRule="exact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6.6.21</w:t>
            </w:r>
          </w:p>
        </w:tc>
        <w:tc>
          <w:tcPr>
            <w:tcW w:w="4143" w:type="dxa"/>
          </w:tcPr>
          <w:p>
            <w:pPr>
              <w:pStyle w:val="TableParagraph"/>
              <w:spacing w:line="248" w:lineRule="exact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clarification</w:t>
            </w:r>
          </w:p>
        </w:tc>
      </w:tr>
    </w:tbl>
    <w:p>
      <w:pPr>
        <w:pStyle w:val="BodyText"/>
        <w:spacing w:before="1"/>
        <w:rPr>
          <w:b/>
          <w:sz w:val="12"/>
        </w:rPr>
      </w:pPr>
    </w:p>
    <w:p>
      <w:pPr>
        <w:pStyle w:val="ListParagraph"/>
        <w:numPr>
          <w:ilvl w:val="0"/>
          <w:numId w:val="1"/>
        </w:numPr>
        <w:tabs>
          <w:tab w:pos="1203" w:val="left" w:leader="none"/>
        </w:tabs>
        <w:spacing w:line="240" w:lineRule="auto" w:before="94" w:after="0"/>
        <w:ind w:left="1202" w:right="0" w:hanging="543"/>
        <w:jc w:val="left"/>
        <w:rPr>
          <w:b/>
          <w:sz w:val="22"/>
        </w:rPr>
      </w:pPr>
      <w:r>
        <w:rPr>
          <w:b/>
          <w:spacing w:val="-2"/>
          <w:sz w:val="22"/>
        </w:rPr>
        <w:t>APPENDICES</w:t>
      </w:r>
    </w:p>
    <w:p>
      <w:pPr>
        <w:pStyle w:val="ListParagraph"/>
        <w:numPr>
          <w:ilvl w:val="1"/>
          <w:numId w:val="1"/>
        </w:numPr>
        <w:tabs>
          <w:tab w:pos="1832" w:val="left" w:leader="none"/>
        </w:tabs>
        <w:spacing w:line="240" w:lineRule="auto" w:before="126" w:after="0"/>
        <w:ind w:left="1831" w:right="0" w:hanging="630"/>
        <w:jc w:val="left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Example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List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Essential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Documents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Collected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5"/>
          <w:sz w:val="22"/>
        </w:rPr>
        <w:t> EDP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1021" w:top="2420" w:bottom="1300" w:left="780" w:right="800"/>
        </w:sectPr>
      </w:pPr>
    </w:p>
    <w:p>
      <w:pPr>
        <w:pStyle w:val="BodyText"/>
        <w:spacing w:before="7"/>
        <w:rPr>
          <w:b/>
          <w:sz w:val="15"/>
        </w:rPr>
      </w:pPr>
    </w:p>
    <w:p>
      <w:pPr>
        <w:spacing w:before="94"/>
        <w:ind w:left="1202" w:right="0" w:firstLine="0"/>
        <w:jc w:val="left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Example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List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Essential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Documents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Collected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pacing w:val="-5"/>
          <w:sz w:val="22"/>
        </w:rPr>
        <w:t>EDP</w:t>
      </w:r>
    </w:p>
    <w:p>
      <w:pPr>
        <w:pStyle w:val="BodyText"/>
        <w:spacing w:before="6"/>
        <w:rPr>
          <w:b/>
          <w:sz w:val="20"/>
        </w:rPr>
      </w:pPr>
    </w:p>
    <w:p>
      <w:pPr>
        <w:pStyle w:val="BodyText"/>
        <w:spacing w:line="244" w:lineRule="auto"/>
        <w:ind w:left="1740" w:right="672"/>
      </w:pPr>
      <w:r>
        <w:rPr>
          <w:b/>
        </w:rPr>
        <w:t>Note</w:t>
      </w:r>
      <w:r>
        <w:rPr/>
        <w:t>: A complete Essential Document Pack varies among countries. Country- specific</w:t>
      </w:r>
      <w:r>
        <w:rPr>
          <w:spacing w:val="-2"/>
        </w:rPr>
        <w:t> </w:t>
      </w:r>
      <w:r>
        <w:rPr/>
        <w:t>requirements</w:t>
      </w:r>
      <w:r>
        <w:rPr>
          <w:spacing w:val="-4"/>
        </w:rPr>
        <w:t> </w:t>
      </w:r>
      <w:r>
        <w:rPr/>
        <w:t>can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found</w:t>
      </w:r>
      <w:r>
        <w:rPr>
          <w:spacing w:val="-3"/>
        </w:rPr>
        <w:t> </w:t>
      </w:r>
      <w:r>
        <w:rPr/>
        <w:t>in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Regulatory</w:t>
      </w:r>
      <w:r>
        <w:rPr>
          <w:spacing w:val="-4"/>
        </w:rPr>
        <w:t> </w:t>
      </w:r>
      <w:r>
        <w:rPr/>
        <w:t>Intelligence</w:t>
      </w:r>
      <w:r>
        <w:rPr>
          <w:spacing w:val="-4"/>
        </w:rPr>
        <w:t> </w:t>
      </w:r>
      <w:r>
        <w:rPr/>
        <w:t>Database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in each country’s Local Monitoring Work Instructions.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40" w:lineRule="auto" w:before="109" w:after="0"/>
        <w:ind w:left="2100" w:right="0" w:hanging="360"/>
        <w:jc w:val="left"/>
        <w:rPr>
          <w:sz w:val="22"/>
        </w:rPr>
      </w:pPr>
      <w:r>
        <w:rPr>
          <w:sz w:val="22"/>
        </w:rPr>
        <w:t>Country</w:t>
      </w:r>
      <w:r>
        <w:rPr>
          <w:spacing w:val="-9"/>
          <w:sz w:val="22"/>
        </w:rPr>
        <w:t> </w:t>
      </w:r>
      <w:r>
        <w:rPr>
          <w:sz w:val="22"/>
        </w:rPr>
        <w:t>Regulatory</w:t>
      </w:r>
      <w:r>
        <w:rPr>
          <w:spacing w:val="-7"/>
          <w:sz w:val="22"/>
        </w:rPr>
        <w:t> </w:t>
      </w:r>
      <w:r>
        <w:rPr>
          <w:sz w:val="22"/>
        </w:rPr>
        <w:t>Approval</w:t>
      </w:r>
      <w:r>
        <w:rPr>
          <w:spacing w:val="-7"/>
          <w:sz w:val="22"/>
        </w:rPr>
        <w:t> </w:t>
      </w:r>
      <w:r>
        <w:rPr>
          <w:sz w:val="22"/>
        </w:rPr>
        <w:t>letter</w:t>
      </w:r>
      <w:r>
        <w:rPr>
          <w:spacing w:val="-7"/>
          <w:sz w:val="22"/>
        </w:rPr>
        <w:t> </w:t>
      </w:r>
      <w:r>
        <w:rPr>
          <w:sz w:val="22"/>
        </w:rPr>
        <w:t>(if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applicable)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40" w:lineRule="auto" w:before="62" w:after="0"/>
        <w:ind w:left="2100" w:right="0" w:hanging="360"/>
        <w:jc w:val="left"/>
        <w:rPr>
          <w:sz w:val="22"/>
        </w:rPr>
      </w:pPr>
      <w:r>
        <w:rPr>
          <w:sz w:val="22"/>
        </w:rPr>
        <w:t>IEC/IRB</w:t>
      </w:r>
      <w:r>
        <w:rPr>
          <w:spacing w:val="-6"/>
          <w:sz w:val="22"/>
        </w:rPr>
        <w:t> </w:t>
      </w:r>
      <w:r>
        <w:rPr>
          <w:sz w:val="22"/>
        </w:rPr>
        <w:t>Approval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letter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40" w:lineRule="auto" w:before="57" w:after="0"/>
        <w:ind w:left="2100" w:right="0" w:hanging="360"/>
        <w:jc w:val="left"/>
        <w:rPr>
          <w:sz w:val="22"/>
        </w:rPr>
      </w:pPr>
      <w:r>
        <w:rPr>
          <w:sz w:val="22"/>
        </w:rPr>
        <w:t>IEC/IRB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Composition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40" w:lineRule="auto" w:before="57" w:after="0"/>
        <w:ind w:left="2100" w:right="0" w:hanging="360"/>
        <w:jc w:val="left"/>
        <w:rPr>
          <w:sz w:val="22"/>
        </w:rPr>
      </w:pPr>
      <w:r>
        <w:rPr>
          <w:sz w:val="22"/>
        </w:rPr>
        <w:t>IEC/IRB</w:t>
      </w:r>
      <w:r>
        <w:rPr>
          <w:spacing w:val="-2"/>
          <w:sz w:val="22"/>
        </w:rPr>
        <w:t> </w:t>
      </w:r>
      <w:r>
        <w:rPr>
          <w:sz w:val="22"/>
        </w:rPr>
        <w:t>Statement</w:t>
      </w:r>
      <w:r>
        <w:rPr>
          <w:spacing w:val="-2"/>
          <w:sz w:val="22"/>
        </w:rPr>
        <w:t> </w:t>
      </w:r>
      <w:r>
        <w:rPr>
          <w:sz w:val="22"/>
        </w:rPr>
        <w:t>of</w:t>
      </w:r>
      <w:r>
        <w:rPr>
          <w:spacing w:val="-2"/>
          <w:sz w:val="22"/>
        </w:rPr>
        <w:t> </w:t>
      </w:r>
      <w:r>
        <w:rPr>
          <w:sz w:val="22"/>
        </w:rPr>
        <w:t>GCP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Compliance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40" w:lineRule="auto" w:before="56" w:after="0"/>
        <w:ind w:left="2100" w:right="0" w:hanging="361"/>
        <w:jc w:val="left"/>
        <w:rPr>
          <w:sz w:val="22"/>
        </w:rPr>
      </w:pPr>
      <w:r>
        <w:rPr>
          <w:sz w:val="22"/>
        </w:rPr>
        <w:t>Signed</w:t>
      </w:r>
      <w:r>
        <w:rPr>
          <w:spacing w:val="-9"/>
          <w:sz w:val="22"/>
        </w:rPr>
        <w:t> </w:t>
      </w:r>
      <w:r>
        <w:rPr>
          <w:sz w:val="22"/>
        </w:rPr>
        <w:t>Clinical</w:t>
      </w:r>
      <w:r>
        <w:rPr>
          <w:spacing w:val="-6"/>
          <w:sz w:val="22"/>
        </w:rPr>
        <w:t> </w:t>
      </w:r>
      <w:r>
        <w:rPr>
          <w:sz w:val="22"/>
        </w:rPr>
        <w:t>Trial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Agreement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40" w:lineRule="auto" w:before="62" w:after="0"/>
        <w:ind w:left="2100" w:right="0" w:hanging="361"/>
        <w:jc w:val="left"/>
        <w:rPr>
          <w:sz w:val="22"/>
        </w:rPr>
      </w:pPr>
      <w:r>
        <w:rPr>
          <w:sz w:val="22"/>
        </w:rPr>
        <w:t>Signed</w:t>
      </w:r>
      <w:r>
        <w:rPr>
          <w:spacing w:val="-8"/>
          <w:sz w:val="22"/>
        </w:rPr>
        <w:t> </w:t>
      </w:r>
      <w:r>
        <w:rPr>
          <w:sz w:val="22"/>
        </w:rPr>
        <w:t>Protocol</w:t>
      </w:r>
      <w:r>
        <w:rPr>
          <w:spacing w:val="-8"/>
          <w:sz w:val="22"/>
        </w:rPr>
        <w:t> </w:t>
      </w:r>
      <w:r>
        <w:rPr>
          <w:sz w:val="22"/>
        </w:rPr>
        <w:t>Signature</w:t>
      </w:r>
      <w:r>
        <w:rPr>
          <w:spacing w:val="-7"/>
          <w:sz w:val="22"/>
        </w:rPr>
        <w:t> </w:t>
      </w:r>
      <w:r>
        <w:rPr>
          <w:spacing w:val="-4"/>
          <w:sz w:val="22"/>
        </w:rPr>
        <w:t>page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40" w:lineRule="auto" w:before="57" w:after="0"/>
        <w:ind w:left="2100" w:right="0" w:hanging="361"/>
        <w:jc w:val="left"/>
        <w:rPr>
          <w:sz w:val="22"/>
        </w:rPr>
      </w:pPr>
      <w:r>
        <w:rPr>
          <w:sz w:val="22"/>
        </w:rPr>
        <w:t>Signed</w:t>
      </w:r>
      <w:r>
        <w:rPr>
          <w:spacing w:val="-9"/>
          <w:sz w:val="22"/>
        </w:rPr>
        <w:t> </w:t>
      </w:r>
      <w:r>
        <w:rPr>
          <w:sz w:val="22"/>
        </w:rPr>
        <w:t>Investigator</w:t>
      </w:r>
      <w:r>
        <w:rPr>
          <w:spacing w:val="-7"/>
          <w:sz w:val="22"/>
        </w:rPr>
        <w:t> </w:t>
      </w:r>
      <w:r>
        <w:rPr>
          <w:sz w:val="22"/>
        </w:rPr>
        <w:t>Brochure</w:t>
      </w:r>
      <w:r>
        <w:rPr>
          <w:spacing w:val="-6"/>
          <w:sz w:val="22"/>
        </w:rPr>
        <w:t> </w:t>
      </w:r>
      <w:r>
        <w:rPr>
          <w:sz w:val="22"/>
        </w:rPr>
        <w:t>Receipt</w:t>
      </w:r>
      <w:r>
        <w:rPr>
          <w:spacing w:val="-7"/>
          <w:sz w:val="22"/>
        </w:rPr>
        <w:t> </w:t>
      </w:r>
      <w:r>
        <w:rPr>
          <w:sz w:val="22"/>
        </w:rPr>
        <w:t>form</w:t>
      </w:r>
      <w:r>
        <w:rPr>
          <w:spacing w:val="-7"/>
          <w:sz w:val="22"/>
        </w:rPr>
        <w:t> </w:t>
      </w:r>
      <w:r>
        <w:rPr>
          <w:sz w:val="22"/>
        </w:rPr>
        <w:t>(if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applicable)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40" w:lineRule="auto" w:before="57" w:after="0"/>
        <w:ind w:left="2100" w:right="0" w:hanging="361"/>
        <w:jc w:val="left"/>
        <w:rPr>
          <w:sz w:val="22"/>
        </w:rPr>
      </w:pPr>
      <w:r>
        <w:rPr>
          <w:sz w:val="22"/>
        </w:rPr>
        <w:t>Form</w:t>
      </w:r>
      <w:r>
        <w:rPr>
          <w:spacing w:val="-5"/>
          <w:sz w:val="22"/>
        </w:rPr>
        <w:t> </w:t>
      </w:r>
      <w:r>
        <w:rPr>
          <w:sz w:val="22"/>
        </w:rPr>
        <w:t>FDA</w:t>
      </w:r>
      <w:r>
        <w:rPr>
          <w:spacing w:val="-4"/>
          <w:sz w:val="22"/>
        </w:rPr>
        <w:t> </w:t>
      </w:r>
      <w:r>
        <w:rPr>
          <w:sz w:val="22"/>
        </w:rPr>
        <w:t>1572</w:t>
      </w:r>
      <w:r>
        <w:rPr>
          <w:spacing w:val="-5"/>
          <w:sz w:val="22"/>
        </w:rPr>
        <w:t> </w:t>
      </w:r>
      <w:r>
        <w:rPr>
          <w:sz w:val="22"/>
        </w:rPr>
        <w:t>(or</w:t>
      </w:r>
      <w:r>
        <w:rPr>
          <w:spacing w:val="-6"/>
          <w:sz w:val="22"/>
        </w:rPr>
        <w:t> </w:t>
      </w:r>
      <w:r>
        <w:rPr>
          <w:sz w:val="22"/>
        </w:rPr>
        <w:t>equivalent</w:t>
      </w:r>
      <w:r>
        <w:rPr>
          <w:spacing w:val="-3"/>
          <w:sz w:val="22"/>
        </w:rPr>
        <w:t> </w:t>
      </w:r>
      <w:r>
        <w:rPr>
          <w:sz w:val="22"/>
        </w:rPr>
        <w:t>Investigator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statement)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35" w:lineRule="auto" w:before="66" w:after="0"/>
        <w:ind w:left="2100" w:right="1462" w:hanging="360"/>
        <w:jc w:val="left"/>
        <w:rPr>
          <w:sz w:val="22"/>
        </w:rPr>
      </w:pPr>
      <w:r>
        <w:rPr>
          <w:sz w:val="22"/>
        </w:rPr>
        <w:t>Financial</w:t>
      </w:r>
      <w:r>
        <w:rPr>
          <w:spacing w:val="-5"/>
          <w:sz w:val="22"/>
        </w:rPr>
        <w:t> </w:t>
      </w:r>
      <w:r>
        <w:rPr>
          <w:sz w:val="22"/>
        </w:rPr>
        <w:t>Disclosure</w:t>
      </w:r>
      <w:r>
        <w:rPr>
          <w:spacing w:val="-5"/>
          <w:sz w:val="22"/>
        </w:rPr>
        <w:t> </w:t>
      </w:r>
      <w:r>
        <w:rPr>
          <w:sz w:val="22"/>
        </w:rPr>
        <w:t>information</w:t>
      </w:r>
      <w:r>
        <w:rPr>
          <w:spacing w:val="-5"/>
          <w:sz w:val="22"/>
        </w:rPr>
        <w:t> </w:t>
      </w:r>
      <w:r>
        <w:rPr>
          <w:sz w:val="22"/>
        </w:rPr>
        <w:t>from</w:t>
      </w:r>
      <w:r>
        <w:rPr>
          <w:spacing w:val="-5"/>
          <w:sz w:val="22"/>
        </w:rPr>
        <w:t> </w:t>
      </w:r>
      <w:r>
        <w:rPr>
          <w:sz w:val="22"/>
        </w:rPr>
        <w:t>Principal</w:t>
      </w:r>
      <w:r>
        <w:rPr>
          <w:spacing w:val="-5"/>
          <w:sz w:val="22"/>
        </w:rPr>
        <w:t> </w:t>
      </w:r>
      <w:r>
        <w:rPr>
          <w:sz w:val="22"/>
        </w:rPr>
        <w:t>Investigator</w:t>
      </w:r>
      <w:r>
        <w:rPr>
          <w:spacing w:val="-5"/>
          <w:sz w:val="22"/>
        </w:rPr>
        <w:t> </w:t>
      </w:r>
      <w:r>
        <w:rPr>
          <w:sz w:val="22"/>
        </w:rPr>
        <w:t>(PI)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Sub- </w:t>
      </w:r>
      <w:r>
        <w:rPr>
          <w:spacing w:val="-2"/>
          <w:sz w:val="22"/>
        </w:rPr>
        <w:t>Investigators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40" w:lineRule="auto" w:before="64" w:after="0"/>
        <w:ind w:left="2100" w:right="0" w:hanging="360"/>
        <w:jc w:val="left"/>
        <w:rPr>
          <w:sz w:val="22"/>
        </w:rPr>
      </w:pPr>
      <w:r>
        <w:rPr>
          <w:sz w:val="22"/>
        </w:rPr>
        <w:t>Curriculum</w:t>
      </w:r>
      <w:r>
        <w:rPr>
          <w:spacing w:val="-5"/>
          <w:sz w:val="22"/>
        </w:rPr>
        <w:t> </w:t>
      </w:r>
      <w:r>
        <w:rPr>
          <w:sz w:val="22"/>
        </w:rPr>
        <w:t>Vitae</w:t>
      </w:r>
      <w:r>
        <w:rPr>
          <w:spacing w:val="-5"/>
          <w:sz w:val="22"/>
        </w:rPr>
        <w:t> </w:t>
      </w:r>
      <w:r>
        <w:rPr>
          <w:sz w:val="22"/>
        </w:rPr>
        <w:t>(CV)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PI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Sub-</w:t>
      </w:r>
      <w:r>
        <w:rPr>
          <w:spacing w:val="-2"/>
          <w:sz w:val="22"/>
        </w:rPr>
        <w:t>Investigators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40" w:lineRule="auto" w:before="57" w:after="0"/>
        <w:ind w:left="2100" w:right="0" w:hanging="360"/>
        <w:jc w:val="left"/>
        <w:rPr>
          <w:sz w:val="22"/>
        </w:rPr>
      </w:pPr>
      <w:r>
        <w:rPr>
          <w:sz w:val="22"/>
        </w:rPr>
        <w:t>Medical</w:t>
      </w:r>
      <w:r>
        <w:rPr>
          <w:spacing w:val="-5"/>
          <w:sz w:val="22"/>
        </w:rPr>
        <w:t> </w:t>
      </w:r>
      <w:r>
        <w:rPr>
          <w:sz w:val="22"/>
        </w:rPr>
        <w:t>License</w:t>
      </w:r>
      <w:r>
        <w:rPr>
          <w:spacing w:val="-5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PI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Sub-</w:t>
      </w:r>
      <w:r>
        <w:rPr>
          <w:spacing w:val="-2"/>
          <w:sz w:val="22"/>
        </w:rPr>
        <w:t>Investigators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40" w:lineRule="auto" w:before="57" w:after="0"/>
        <w:ind w:left="2100" w:right="1802" w:hanging="360"/>
        <w:jc w:val="left"/>
        <w:rPr>
          <w:sz w:val="22"/>
        </w:rPr>
      </w:pPr>
      <w:r>
        <w:rPr>
          <w:sz w:val="22"/>
        </w:rPr>
        <w:t>Good</w:t>
      </w:r>
      <w:r>
        <w:rPr>
          <w:spacing w:val="-4"/>
          <w:sz w:val="22"/>
        </w:rPr>
        <w:t> </w:t>
      </w:r>
      <w:r>
        <w:rPr>
          <w:sz w:val="22"/>
        </w:rPr>
        <w:t>Clinical</w:t>
      </w:r>
      <w:r>
        <w:rPr>
          <w:spacing w:val="-4"/>
          <w:sz w:val="22"/>
        </w:rPr>
        <w:t> </w:t>
      </w:r>
      <w:r>
        <w:rPr>
          <w:sz w:val="22"/>
        </w:rPr>
        <w:t>Practice</w:t>
      </w:r>
      <w:r>
        <w:rPr>
          <w:spacing w:val="-4"/>
          <w:sz w:val="22"/>
        </w:rPr>
        <w:t> </w:t>
      </w:r>
      <w:r>
        <w:rPr>
          <w:sz w:val="22"/>
        </w:rPr>
        <w:t>(GCP)</w:t>
      </w:r>
      <w:r>
        <w:rPr>
          <w:spacing w:val="-4"/>
          <w:sz w:val="22"/>
        </w:rPr>
        <w:t> </w:t>
      </w:r>
      <w:r>
        <w:rPr>
          <w:sz w:val="22"/>
        </w:rPr>
        <w:t>Training</w:t>
      </w:r>
      <w:r>
        <w:rPr>
          <w:spacing w:val="-4"/>
          <w:sz w:val="22"/>
        </w:rPr>
        <w:t> </w:t>
      </w:r>
      <w:r>
        <w:rPr>
          <w:sz w:val="22"/>
        </w:rPr>
        <w:t>documentation</w:t>
      </w:r>
      <w:r>
        <w:rPr>
          <w:spacing w:val="-4"/>
          <w:sz w:val="22"/>
        </w:rPr>
        <w:t> </w:t>
      </w:r>
      <w:r>
        <w:rPr>
          <w:sz w:val="22"/>
        </w:rPr>
        <w:t>for</w:t>
      </w:r>
      <w:r>
        <w:rPr>
          <w:spacing w:val="-4"/>
          <w:sz w:val="22"/>
        </w:rPr>
        <w:t> </w:t>
      </w:r>
      <w:r>
        <w:rPr>
          <w:sz w:val="22"/>
        </w:rPr>
        <w:t>PI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Sub- </w:t>
      </w:r>
      <w:r>
        <w:rPr>
          <w:spacing w:val="-2"/>
          <w:sz w:val="22"/>
        </w:rPr>
        <w:t>Investigators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40" w:lineRule="auto" w:before="58" w:after="0"/>
        <w:ind w:left="2100" w:right="0" w:hanging="360"/>
        <w:jc w:val="left"/>
        <w:rPr>
          <w:sz w:val="22"/>
        </w:rPr>
      </w:pPr>
      <w:r>
        <w:rPr>
          <w:sz w:val="22"/>
        </w:rPr>
        <w:t>Informed</w:t>
      </w:r>
      <w:r>
        <w:rPr>
          <w:spacing w:val="-6"/>
          <w:sz w:val="22"/>
        </w:rPr>
        <w:t> </w:t>
      </w:r>
      <w:r>
        <w:rPr>
          <w:sz w:val="22"/>
        </w:rPr>
        <w:t>Consent</w:t>
      </w:r>
      <w:r>
        <w:rPr>
          <w:spacing w:val="-5"/>
          <w:sz w:val="22"/>
        </w:rPr>
        <w:t> </w:t>
      </w:r>
      <w:r>
        <w:rPr>
          <w:sz w:val="22"/>
        </w:rPr>
        <w:t>Form</w:t>
      </w:r>
      <w:r>
        <w:rPr>
          <w:spacing w:val="-5"/>
          <w:sz w:val="22"/>
        </w:rPr>
        <w:t> </w:t>
      </w:r>
      <w:r>
        <w:rPr>
          <w:sz w:val="22"/>
        </w:rPr>
        <w:t>(ICF)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Assent</w:t>
      </w:r>
      <w:r>
        <w:rPr>
          <w:spacing w:val="-5"/>
          <w:sz w:val="22"/>
        </w:rPr>
        <w:t> </w:t>
      </w:r>
      <w:r>
        <w:rPr>
          <w:sz w:val="22"/>
        </w:rPr>
        <w:t>Form</w:t>
      </w:r>
      <w:r>
        <w:rPr>
          <w:spacing w:val="-5"/>
          <w:sz w:val="22"/>
        </w:rPr>
        <w:t> </w:t>
      </w:r>
      <w:r>
        <w:rPr>
          <w:sz w:val="22"/>
        </w:rPr>
        <w:t>(if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applicable)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40" w:lineRule="auto" w:before="57" w:after="0"/>
        <w:ind w:left="2100" w:right="0" w:hanging="360"/>
        <w:jc w:val="left"/>
        <w:rPr>
          <w:sz w:val="22"/>
        </w:rPr>
      </w:pPr>
      <w:r>
        <w:rPr>
          <w:sz w:val="22"/>
        </w:rPr>
        <w:t>Advertisements</w:t>
      </w:r>
      <w:r>
        <w:rPr>
          <w:spacing w:val="-8"/>
          <w:sz w:val="22"/>
        </w:rPr>
        <w:t> </w:t>
      </w:r>
      <w:r>
        <w:rPr>
          <w:sz w:val="22"/>
        </w:rPr>
        <w:t>and</w:t>
      </w:r>
      <w:r>
        <w:rPr>
          <w:spacing w:val="-7"/>
          <w:sz w:val="22"/>
        </w:rPr>
        <w:t> </w:t>
      </w:r>
      <w:r>
        <w:rPr>
          <w:sz w:val="22"/>
        </w:rPr>
        <w:t>subject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materials</w:t>
      </w:r>
    </w:p>
    <w:p>
      <w:pPr>
        <w:pStyle w:val="ListParagraph"/>
        <w:numPr>
          <w:ilvl w:val="2"/>
          <w:numId w:val="1"/>
        </w:numPr>
        <w:tabs>
          <w:tab w:pos="2099" w:val="left" w:leader="none"/>
          <w:tab w:pos="2100" w:val="left" w:leader="none"/>
        </w:tabs>
        <w:spacing w:line="240" w:lineRule="auto" w:before="62" w:after="0"/>
        <w:ind w:left="2100" w:right="0" w:hanging="360"/>
        <w:jc w:val="left"/>
        <w:rPr>
          <w:sz w:val="22"/>
        </w:rPr>
      </w:pPr>
      <w:r>
        <w:rPr>
          <w:sz w:val="22"/>
        </w:rPr>
        <w:t>Laboratory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information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"/>
        <w:rPr>
          <w:sz w:val="20"/>
        </w:rPr>
      </w:pPr>
      <w:r>
        <w:rPr/>
        <w:pict>
          <v:rect style="position:absolute;margin-left:70.559998pt;margin-top:12.916123pt;width:470.88pt;height:.48pt;mso-position-horizontal-relative:page;mso-position-vertical-relative:paragraph;z-index:-15727616;mso-wrap-distance-left:0;mso-wrap-distance-right:0" id="docshape10" filled="true" fillcolor="#000000" stroked="false">
            <v:fill type="solid"/>
            <w10:wrap type="topAndBottom"/>
          </v:rect>
        </w:pict>
      </w:r>
    </w:p>
    <w:p>
      <w:pPr>
        <w:spacing w:line="183" w:lineRule="exact" w:before="18"/>
        <w:ind w:left="4840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3"/>
          <w:sz w:val="16"/>
        </w:rPr>
        <w:t> </w:t>
      </w:r>
      <w:r>
        <w:rPr>
          <w:sz w:val="16"/>
        </w:rPr>
        <w:t>13</w:t>
      </w:r>
      <w:r>
        <w:rPr>
          <w:spacing w:val="-5"/>
          <w:sz w:val="16"/>
        </w:rPr>
        <w:t> </w:t>
      </w:r>
      <w:r>
        <w:rPr>
          <w:sz w:val="16"/>
        </w:rPr>
        <w:t>of</w:t>
      </w:r>
      <w:r>
        <w:rPr>
          <w:spacing w:val="1"/>
          <w:sz w:val="16"/>
        </w:rPr>
        <w:t> </w:t>
      </w:r>
      <w:r>
        <w:rPr>
          <w:spacing w:val="-5"/>
          <w:sz w:val="16"/>
        </w:rPr>
        <w:t>13</w:t>
      </w:r>
    </w:p>
    <w:p>
      <w:pPr>
        <w:spacing w:line="244" w:lineRule="auto" w:before="0"/>
        <w:ind w:left="659" w:right="672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2017,</w:t>
      </w:r>
      <w:r>
        <w:rPr>
          <w:spacing w:val="-1"/>
          <w:sz w:val="16"/>
        </w:rPr>
        <w:t> </w:t>
      </w:r>
      <w:r>
        <w:rPr>
          <w:sz w:val="16"/>
        </w:rPr>
        <w:t>2019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</w:t>
      </w:r>
      <w:r>
        <w:rPr>
          <w:spacing w:val="-2"/>
          <w:sz w:val="16"/>
        </w:rPr>
        <w:t> </w:t>
      </w:r>
      <w:r>
        <w:rPr>
          <w:sz w:val="16"/>
        </w:rPr>
        <w:t>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34"/>
          <w:footerReference w:type="default" r:id="rId35"/>
          <w:pgSz w:w="12240" w:h="15840"/>
          <w:pgMar w:header="725" w:footer="268" w:top="2420" w:bottom="460" w:left="780" w:right="800"/>
        </w:sectPr>
      </w:pPr>
    </w:p>
    <w:p>
      <w:pPr>
        <w:spacing w:line="321" w:lineRule="exact" w:before="79"/>
        <w:ind w:left="726" w:right="676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7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.png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222241783_4_0_sgTemplateFile.pdf" w:id="2"/>
      <w:bookmarkEnd w:id="2"/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726" w:right="709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726" w:right="705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611" w:right="709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860" w:right="5612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Trieschmann,</w:t>
      </w:r>
      <w:r>
        <w:rPr>
          <w:spacing w:val="-9"/>
          <w:sz w:val="20"/>
        </w:rPr>
        <w:t> </w:t>
      </w:r>
      <w:r>
        <w:rPr>
          <w:sz w:val="20"/>
        </w:rPr>
        <w:t>Twila</w:t>
      </w:r>
      <w:r>
        <w:rPr>
          <w:spacing w:val="37"/>
          <w:sz w:val="20"/>
        </w:rPr>
        <w:t> </w:t>
      </w:r>
      <w:r>
        <w:rPr>
          <w:sz w:val="20"/>
        </w:rPr>
        <w:t>(q405536)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860" w:right="4163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1"/>
          <w:sz w:val="20"/>
        </w:rPr>
        <w:t> </w:t>
      </w:r>
      <w:r>
        <w:rPr>
          <w:sz w:val="20"/>
        </w:rPr>
        <w:t>Tuesday, 30</w:t>
      </w:r>
      <w:r>
        <w:rPr>
          <w:spacing w:val="-1"/>
          <w:sz w:val="20"/>
        </w:rPr>
        <w:t> </w:t>
      </w:r>
      <w:r>
        <w:rPr>
          <w:sz w:val="20"/>
        </w:rPr>
        <w:t>July 2019,</w:t>
      </w:r>
      <w:r>
        <w:rPr>
          <w:spacing w:val="-1"/>
          <w:sz w:val="20"/>
        </w:rPr>
        <w:t> </w:t>
      </w:r>
      <w:r>
        <w:rPr>
          <w:sz w:val="20"/>
        </w:rPr>
        <w:t>02:30</w:t>
      </w:r>
      <w:r>
        <w:rPr>
          <w:spacing w:val="-1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 Time Meaning:</w:t>
      </w:r>
      <w:r>
        <w:rPr>
          <w:spacing w:val="-6"/>
          <w:sz w:val="20"/>
        </w:rPr>
        <w:t> </w:t>
      </w:r>
      <w:r>
        <w:rPr>
          <w:sz w:val="20"/>
        </w:rPr>
        <w:t>Signing</w:t>
      </w:r>
      <w:r>
        <w:rPr>
          <w:spacing w:val="-6"/>
          <w:sz w:val="20"/>
        </w:rPr>
        <w:t> </w:t>
      </w:r>
      <w:r>
        <w:rPr>
          <w:sz w:val="20"/>
        </w:rPr>
        <w:t>this</w:t>
      </w:r>
      <w:r>
        <w:rPr>
          <w:spacing w:val="-6"/>
          <w:sz w:val="20"/>
        </w:rPr>
        <w:t> </w:t>
      </w:r>
      <w:r>
        <w:rPr>
          <w:sz w:val="20"/>
        </w:rPr>
        <w:t>Document</w:t>
      </w:r>
      <w:r>
        <w:rPr>
          <w:spacing w:val="-7"/>
          <w:sz w:val="20"/>
        </w:rPr>
        <w:t> </w:t>
      </w:r>
      <w:r>
        <w:rPr>
          <w:sz w:val="20"/>
        </w:rPr>
        <w:t>Indicates</w:t>
      </w:r>
      <w:r>
        <w:rPr>
          <w:spacing w:val="-6"/>
          <w:sz w:val="20"/>
        </w:rPr>
        <w:t> </w:t>
      </w:r>
      <w:r>
        <w:rPr>
          <w:sz w:val="20"/>
        </w:rPr>
        <w:t>My</w:t>
      </w:r>
      <w:r>
        <w:rPr>
          <w:spacing w:val="-6"/>
          <w:sz w:val="20"/>
        </w:rPr>
        <w:t> </w:t>
      </w:r>
      <w:r>
        <w:rPr>
          <w:sz w:val="20"/>
        </w:rPr>
        <w:t>Approval</w:t>
      </w:r>
    </w:p>
    <w:p>
      <w:pPr>
        <w:spacing w:before="2"/>
        <w:ind w:left="9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36"/>
      <w:footerReference w:type="default" r:id="rId37"/>
      <w:pgSz w:w="12240" w:h="15840"/>
      <w:pgMar w:header="0" w:footer="268" w:top="1360" w:bottom="460" w:left="780" w:right="8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Calibri">
    <w:altName w:val="Calibri"/>
    <w:charset w:val="0"/>
    <w:family w:val="swiss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26.960022pt;width:470.88pt;height:.48pt;mso-position-horizontal-relative:page;mso-position-vertical-relative:page;z-index:-16518144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71pt;margin-top:727.670227pt;width:468.25pt;height:29.35pt;mso-position-horizontal-relative:page;mso-position-vertical-relative:page;z-index:-16517632" type="#_x0000_t202" id="docshape2" filled="false" stroked="false">
          <v:textbox inset="0,0,0,0">
            <w:txbxContent>
              <w:p>
                <w:pPr>
                  <w:spacing w:line="183" w:lineRule="exact" w:before="13"/>
                  <w:ind w:left="4244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13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2017,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2019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Holdings Inc. and its subsidiaries. Unauthorized use, disclosure or reproduction is strictly prohibited.</w:t>
                </w:r>
              </w:p>
            </w:txbxContent>
          </v:textbox>
          <w10:wrap type="none"/>
        </v:shape>
      </w:pict>
    </w:r>
    <w:r>
      <w:rPr/>
      <w:pict>
        <v:shape style="position:absolute;margin-left:106.195999pt;margin-top:767.575989pt;width:399.65pt;height:16.45pt;mso-position-horizontal-relative:page;mso-position-vertical-relative:page;z-index:-16517120" type="#_x0000_t202" id="docshape3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CS_WI_RSU0021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15-Aug-2019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26.960022pt;width:470.88pt;height:.48pt;mso-position-horizontal-relative:page;mso-position-vertical-relative:page;z-index:-16516096" id="docshape5" filled="true" fillcolor="#000000" stroked="false">
          <v:fill type="solid"/>
          <w10:wrap type="none"/>
        </v:rect>
      </w:pict>
    </w:r>
    <w:r>
      <w:rPr/>
      <w:pict>
        <v:shape style="position:absolute;margin-left:71pt;margin-top:727.670227pt;width:468.25pt;height:29.35pt;mso-position-horizontal-relative:page;mso-position-vertical-relative:page;z-index:-16515584" type="#_x0000_t202" id="docshape6" filled="false" stroked="false">
          <v:textbox inset="0,0,0,0">
            <w:txbxContent>
              <w:p>
                <w:pPr>
                  <w:spacing w:line="183" w:lineRule="exact" w:before="13"/>
                  <w:ind w:left="420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10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1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13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2017,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2019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Holdings Inc. and its subsidiaries. Unauthorized use, disclosure or reproduction is strictly prohibited.</w:t>
                </w:r>
              </w:p>
            </w:txbxContent>
          </v:textbox>
          <w10:wrap type="none"/>
        </v:shape>
      </w:pict>
    </w:r>
    <w:r>
      <w:rPr/>
      <w:pict>
        <v:shape style="position:absolute;margin-left:106.195999pt;margin-top:767.575989pt;width:399.65pt;height:16.45pt;mso-position-horizontal-relative:page;mso-position-vertical-relative:page;z-index:-16515072" type="#_x0000_t202" id="docshape7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CS_WI_RSU0021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15-Aug-2019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6.195999pt;margin-top:767.575989pt;width:399.65pt;height:16.45pt;mso-position-horizontal-relative:page;mso-position-vertical-relative:page;z-index:-16514048" type="#_x0000_t202" id="docshape9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CS_WI_RSU0021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15-Aug-2019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6.195999pt;margin-top:767.575989pt;width:399.65pt;height:16.45pt;mso-position-horizontal-relative:page;mso-position-vertical-relative:page;z-index:-16513536" type="#_x0000_t202" id="docshape11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CS_WI_RSU0021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15-Aug-2019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3pt;margin-top:36pt;width:487.2pt;height:86.15pt;mso-position-horizontal-relative:page;mso-position-vertical-relative:page;z-index:15728640" type="#_x0000_t202" id="docshape4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368"/>
                  <w:gridCol w:w="5246"/>
                </w:tblGrid>
                <w:tr>
                  <w:trPr>
                    <w:trHeight w:val="892" w:hRule="atLeast"/>
                  </w:trPr>
                  <w:tc>
                    <w:tcPr>
                      <w:tcW w:w="436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5246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sz w:val="18"/>
                        </w:rPr>
                      </w:pPr>
                    </w:p>
                    <w:p>
                      <w:pPr>
                        <w:pStyle w:val="TableParagraph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Essential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Documents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4"/>
                          <w:sz w:val="20"/>
                        </w:rPr>
                        <w:t>Pack</w:t>
                      </w:r>
                    </w:p>
                  </w:tc>
                </w:tr>
                <w:tr>
                  <w:trPr>
                    <w:trHeight w:val="791" w:hRule="atLeast"/>
                  </w:trPr>
                  <w:tc>
                    <w:tcPr>
                      <w:tcW w:w="436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246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CS_WI_RSU0021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10"/>
                          <w:sz w:val="20"/>
                        </w:rPr>
                        <w:t> 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799872">
          <wp:simplePos x="0" y="0"/>
          <wp:positionH relativeFrom="page">
            <wp:posOffset>1228344</wp:posOffset>
          </wp:positionH>
          <wp:positionV relativeFrom="page">
            <wp:posOffset>844296</wp:posOffset>
          </wp:positionV>
          <wp:extent cx="1978152" cy="347472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3pt;margin-top:36pt;width:487.2pt;height:86.15pt;mso-position-horizontal-relative:page;mso-position-vertical-relative:page;z-index:15729152" type="#_x0000_t202" id="docshape8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368"/>
                  <w:gridCol w:w="5246"/>
                </w:tblGrid>
                <w:tr>
                  <w:trPr>
                    <w:trHeight w:val="892" w:hRule="atLeast"/>
                  </w:trPr>
                  <w:tc>
                    <w:tcPr>
                      <w:tcW w:w="436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5246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b/>
                          <w:sz w:val="18"/>
                        </w:rPr>
                      </w:pPr>
                    </w:p>
                    <w:p>
                      <w:pPr>
                        <w:pStyle w:val="TableParagraph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Essential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Documents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4"/>
                          <w:sz w:val="20"/>
                        </w:rPr>
                        <w:t>Pack</w:t>
                      </w:r>
                    </w:p>
                  </w:tc>
                </w:tr>
                <w:tr>
                  <w:trPr>
                    <w:trHeight w:val="791" w:hRule="atLeast"/>
                  </w:trPr>
                  <w:tc>
                    <w:tcPr>
                      <w:tcW w:w="436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246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CS_WI_RSU0021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10"/>
                          <w:sz w:val="20"/>
                        </w:rPr>
                        <w:t> 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801920">
          <wp:simplePos x="0" y="0"/>
          <wp:positionH relativeFrom="page">
            <wp:posOffset>1228344</wp:posOffset>
          </wp:positionH>
          <wp:positionV relativeFrom="page">
            <wp:posOffset>844296</wp:posOffset>
          </wp:positionV>
          <wp:extent cx="1978152" cy="347472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5">
    <w:multiLevelType w:val="hybridMultilevel"/>
    <w:lvl w:ilvl="0">
      <w:start w:val="0"/>
      <w:numFmt w:val="bullet"/>
      <w:lvlText w:val=""/>
      <w:lvlJc w:val="left"/>
      <w:pPr>
        <w:ind w:left="47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3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5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12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491" w:hanging="360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"/>
      <w:lvlJc w:val="left"/>
      <w:pPr>
        <w:ind w:left="47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3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5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12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491" w:hanging="360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"/>
      <w:lvlJc w:val="left"/>
      <w:pPr>
        <w:ind w:left="47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3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5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12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491" w:hanging="360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"/>
      <w:lvlJc w:val="left"/>
      <w:pPr>
        <w:ind w:left="47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3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5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12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491" w:hanging="360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"/>
      <w:lvlJc w:val="left"/>
      <w:pPr>
        <w:ind w:left="47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3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5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12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491" w:hanging="360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47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3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5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12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86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491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"/>
      <w:lvlJc w:val="left"/>
      <w:pPr>
        <w:ind w:left="451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9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28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3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98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29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3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98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29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45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3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98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29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45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3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98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29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3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98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29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541" w:hanging="452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78" w:hanging="45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16" w:hanging="45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4" w:hanging="45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92" w:hanging="45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731" w:hanging="45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69" w:hanging="45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007" w:hanging="45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45" w:hanging="452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541" w:hanging="452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78" w:hanging="45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16" w:hanging="45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4" w:hanging="45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92" w:hanging="45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731" w:hanging="45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69" w:hanging="45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007" w:hanging="45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45" w:hanging="452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3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98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29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02" w:hanging="543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754" w:hanging="533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"/>
      <w:lvlJc w:val="left"/>
      <w:pPr>
        <w:ind w:left="210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84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10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2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953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806" w:hanging="360"/>
      </w:pPr>
      <w:rPr>
        <w:rFonts w:hint="default"/>
        <w:lang w:val="en-US" w:eastAsia="en-US" w:bidi="ar-SA"/>
      </w:rPr>
    </w:lvl>
  </w:abstract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02" w:hanging="543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2100" w:hanging="36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10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QG_OD_SMT0018" TargetMode="External"/><Relationship Id="rId10" Type="http://schemas.openxmlformats.org/officeDocument/2006/relationships/hyperlink" Target="https://elvis.quintiles.com/livelink/llisapi.dll/open/CS_FM_RSU0035" TargetMode="External"/><Relationship Id="rId11" Type="http://schemas.openxmlformats.org/officeDocument/2006/relationships/hyperlink" Target="https://elvis.quintiles.com/livelink/llisapi.dll/open/CS_FM_RSU0046" TargetMode="External"/><Relationship Id="rId12" Type="http://schemas.openxmlformats.org/officeDocument/2006/relationships/hyperlink" Target="https://elvis.quintiles.com/livelink/llisapi.dll/open/CS_FM_RSU0047" TargetMode="External"/><Relationship Id="rId13" Type="http://schemas.openxmlformats.org/officeDocument/2006/relationships/hyperlink" Target="https://elvis.quintiles.com/livelink/llisapi.dll/open/210066733" TargetMode="External"/><Relationship Id="rId14" Type="http://schemas.openxmlformats.org/officeDocument/2006/relationships/hyperlink" Target="https://elvis.quintiles.com/livelink/llisapi.dll/open/CS_FM_RSU0048" TargetMode="External"/><Relationship Id="rId15" Type="http://schemas.openxmlformats.org/officeDocument/2006/relationships/hyperlink" Target="https://elvis.quintiles.com/livelink/llisapi.dll/open/CS_OP_QA0232" TargetMode="External"/><Relationship Id="rId16" Type="http://schemas.openxmlformats.org/officeDocument/2006/relationships/hyperlink" Target="https://elvis.quintiles.com/livelink/llisapi.dll/open/CS_TP_RSU0013" TargetMode="External"/><Relationship Id="rId17" Type="http://schemas.openxmlformats.org/officeDocument/2006/relationships/hyperlink" Target="https://elvis.quintiles.com/livelink/llisapi.dll/open/CS_TP_RSU0034" TargetMode="External"/><Relationship Id="rId18" Type="http://schemas.openxmlformats.org/officeDocument/2006/relationships/hyperlink" Target="https://elvis.quintiles.com/livelink/llisapi.dll/open/CS_TP_RSU0049" TargetMode="External"/><Relationship Id="rId19" Type="http://schemas.openxmlformats.org/officeDocument/2006/relationships/hyperlink" Target="https://elvis.quintiles.com/livelink/llisapi.dll/open/CS_TP_RSU0050" TargetMode="External"/><Relationship Id="rId20" Type="http://schemas.openxmlformats.org/officeDocument/2006/relationships/hyperlink" Target="https://elvis.quintiles.com/livelink/llisapi.dll/open/CS_TP_RSU0051" TargetMode="External"/><Relationship Id="rId21" Type="http://schemas.openxmlformats.org/officeDocument/2006/relationships/hyperlink" Target="https://elvis.quintiles.com/livelink/llisapi.dll/open/CS_WI_RSU0022" TargetMode="External"/><Relationship Id="rId22" Type="http://schemas.openxmlformats.org/officeDocument/2006/relationships/hyperlink" Target="https://elvis.quintiles.com/livelink/llisapi.dll/open/CS_WI_RSU0032" TargetMode="External"/><Relationship Id="rId23" Type="http://schemas.openxmlformats.org/officeDocument/2006/relationships/hyperlink" Target="https://elvis.quintiles.com/livelink/llisapi.dll/open/CS_WI_RM0302" TargetMode="External"/><Relationship Id="rId24" Type="http://schemas.openxmlformats.org/officeDocument/2006/relationships/hyperlink" Target="https://elvis.quintiles.com/livelink/llisapi.dll/open/CS_WI_PL0024" TargetMode="External"/><Relationship Id="rId25" Type="http://schemas.openxmlformats.org/officeDocument/2006/relationships/hyperlink" Target="https://elvis.quintiles.com/livelink/llisapi.dll/open/CS_WI_RM0278" TargetMode="External"/><Relationship Id="rId26" Type="http://schemas.openxmlformats.org/officeDocument/2006/relationships/hyperlink" Target="https://elvis.quintiles.com/livelink/llisapi.dll/open/CS_OP_RM0296" TargetMode="External"/><Relationship Id="rId27" Type="http://schemas.openxmlformats.org/officeDocument/2006/relationships/hyperlink" Target="https://elvis.quintiles.com/livelink/llisapi.dll/open/CS_WI_SM0005" TargetMode="External"/><Relationship Id="rId28" Type="http://schemas.openxmlformats.org/officeDocument/2006/relationships/hyperlink" Target="https://elvis.quintiles.com/livelink/llisapi.dll/open/CS_WI_SM0027" TargetMode="External"/><Relationship Id="rId29" Type="http://schemas.openxmlformats.org/officeDocument/2006/relationships/hyperlink" Target="https://elvis.quintiles.com/livelink/llisapi.dll/open/CS_OP_RSU0061" TargetMode="External"/><Relationship Id="rId30" Type="http://schemas.openxmlformats.org/officeDocument/2006/relationships/hyperlink" Target="https://elvis.quintiles.com/livelink/llisapi.dll/open/CS_WI_SPN0006" TargetMode="External"/><Relationship Id="rId31" Type="http://schemas.openxmlformats.org/officeDocument/2006/relationships/hyperlink" Target="https://elvis.quintiles.com/livelink/llisapi.dll/open/115069274" TargetMode="External"/><Relationship Id="rId32" Type="http://schemas.openxmlformats.org/officeDocument/2006/relationships/hyperlink" Target="https://elvis.quintiles.com/livelink/llisapi.dll/open/115071427" TargetMode="External"/><Relationship Id="rId33" Type="http://schemas.openxmlformats.org/officeDocument/2006/relationships/hyperlink" Target="https://www.fda.gov/about-fda/reports-manuals-forms/forms" TargetMode="External"/><Relationship Id="rId34" Type="http://schemas.openxmlformats.org/officeDocument/2006/relationships/header" Target="header2.xml"/><Relationship Id="rId35" Type="http://schemas.openxmlformats.org/officeDocument/2006/relationships/footer" Target="footer3.xml"/><Relationship Id="rId36" Type="http://schemas.openxmlformats.org/officeDocument/2006/relationships/header" Target="header3.xml"/><Relationship Id="rId37" Type="http://schemas.openxmlformats.org/officeDocument/2006/relationships/footer" Target="footer4.xml"/><Relationship Id="rId38" Type="http://schemas.openxmlformats.org/officeDocument/2006/relationships/image" Target="media/image2.png"/><Relationship Id="rId39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CScheer</dc:creator>
  <dc:title>Generic Document Template used for all procedures</dc:title>
  <dcterms:created xsi:type="dcterms:W3CDTF">2023-04-11T14:33:11Z</dcterms:created>
  <dcterms:modified xsi:type="dcterms:W3CDTF">2023-04-11T14:33:11Z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2019-07-30T00:00:00Z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www.adlibsoftware.com:EXS41210-Windows 2008 R2:TNG</vt:lpwstr>
  </property>
</Properties>
</file>