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60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rPr>
                <w:rFonts w:ascii="Times New Roman"/>
                <w:sz w:val="20"/>
              </w:rPr>
            </w:pPr>
          </w:p>
          <w:p>
            <w:pPr>
              <w:pStyle w:val="TableParagraph"/>
              <w:rPr>
                <w:rFonts w:ascii="Times New Roman"/>
                <w:sz w:val="20"/>
              </w:rPr>
            </w:pPr>
          </w:p>
          <w:p>
            <w:pPr>
              <w:pStyle w:val="TableParagraph"/>
              <w:spacing w:before="10"/>
              <w:rPr>
                <w:rFonts w:ascii="Times New Roman"/>
                <w:sz w:val="12"/>
              </w:rPr>
            </w:pPr>
          </w:p>
          <w:p>
            <w:pPr>
              <w:pStyle w:val="TableParagraph"/>
              <w:ind w:left="548"/>
              <w:rPr>
                <w:rFonts w:ascii="Times New Roman"/>
                <w:sz w:val="20"/>
              </w:rPr>
            </w:pPr>
            <w:r>
              <w:rPr>
                <w:rFonts w:ascii="Times New Roman"/>
                <w:sz w:val="20"/>
              </w:rPr>
              <w:drawing>
                <wp:inline distT="0" distB="0" distL="0" distR="0">
                  <wp:extent cx="1978151"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8151" cy="347472"/>
                          </a:xfrm>
                          <a:prstGeom prst="rect">
                            <a:avLst/>
                          </a:prstGeom>
                        </pic:spPr>
                      </pic:pic>
                    </a:graphicData>
                  </a:graphic>
                </wp:inline>
              </w:drawing>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8"/>
              <w:rPr>
                <w:rFonts w:ascii="Times New Roman"/>
                <w:sz w:val="28"/>
              </w:rPr>
            </w:pPr>
          </w:p>
          <w:p>
            <w:pPr>
              <w:pStyle w:val="TableParagraph"/>
              <w:spacing w:line="300" w:lineRule="auto"/>
              <w:ind w:left="1206" w:right="28" w:firstLine="52"/>
              <w:rPr>
                <w:b/>
                <w:sz w:val="22"/>
              </w:rPr>
            </w:pPr>
            <w:r>
              <w:rPr>
                <w:b/>
                <w:sz w:val="22"/>
              </w:rPr>
              <w:t>IQVIA</w:t>
            </w:r>
            <w:r>
              <w:rPr>
                <w:b/>
                <w:sz w:val="22"/>
                <w:vertAlign w:val="superscript"/>
              </w:rPr>
              <w:t>TM</w:t>
            </w:r>
            <w:r>
              <w:rPr>
                <w:b/>
                <w:sz w:val="22"/>
                <w:vertAlign w:val="baseline"/>
              </w:rPr>
              <w:t> Work Instruction Translation</w:t>
            </w:r>
            <w:r>
              <w:rPr>
                <w:b/>
                <w:spacing w:val="-16"/>
                <w:sz w:val="22"/>
                <w:vertAlign w:val="baseline"/>
              </w:rPr>
              <w:t> </w:t>
            </w:r>
            <w:r>
              <w:rPr>
                <w:b/>
                <w:sz w:val="22"/>
                <w:vertAlign w:val="baseline"/>
              </w:rPr>
              <w:t>of</w:t>
            </w:r>
            <w:r>
              <w:rPr>
                <w:b/>
                <w:spacing w:val="-15"/>
                <w:sz w:val="22"/>
                <w:vertAlign w:val="baseline"/>
              </w:rPr>
              <w:t> </w:t>
            </w:r>
            <w:r>
              <w:rPr>
                <w:b/>
                <w:sz w:val="22"/>
                <w:vertAlign w:val="baseline"/>
              </w:rPr>
              <w:t>Documents</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CS_WI_RSU0032</w:t>
            </w:r>
            <w:r>
              <w:rPr>
                <w:spacing w:val="-11"/>
                <w:sz w:val="20"/>
              </w:rPr>
              <w:t> </w:t>
            </w:r>
            <w:r>
              <w:rPr>
                <w:sz w:val="20"/>
              </w:rPr>
              <w:t>Revision</w:t>
            </w:r>
            <w:r>
              <w:rPr>
                <w:spacing w:val="-7"/>
                <w:sz w:val="20"/>
              </w:rPr>
              <w:t> </w:t>
            </w:r>
            <w:r>
              <w:rPr>
                <w:spacing w:val="-10"/>
                <w:sz w:val="20"/>
              </w:rPr>
              <w:t>4</w:t>
            </w:r>
          </w:p>
        </w:tc>
      </w:tr>
      <w:tr>
        <w:trPr>
          <w:trHeight w:val="541"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line="210" w:lineRule="exact" w:before="44"/>
              <w:ind w:left="107"/>
              <w:rPr>
                <w:sz w:val="20"/>
              </w:rPr>
            </w:pPr>
            <w:r>
              <w:rPr>
                <w:sz w:val="20"/>
              </w:rPr>
              <w:t>Danijela</w:t>
            </w:r>
            <w:r>
              <w:rPr>
                <w:spacing w:val="-9"/>
                <w:sz w:val="20"/>
              </w:rPr>
              <w:t> </w:t>
            </w:r>
            <w:r>
              <w:rPr>
                <w:spacing w:val="-2"/>
                <w:sz w:val="20"/>
              </w:rPr>
              <w:t>Lindahl</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line="210" w:lineRule="exact" w:before="44"/>
              <w:ind w:left="121"/>
              <w:rPr>
                <w:sz w:val="20"/>
              </w:rPr>
            </w:pPr>
            <w:r>
              <w:rPr>
                <w:sz w:val="20"/>
              </w:rPr>
              <w:t>Danijela</w:t>
            </w:r>
            <w:r>
              <w:rPr>
                <w:spacing w:val="-7"/>
                <w:sz w:val="20"/>
              </w:rPr>
              <w:t> </w:t>
            </w:r>
            <w:r>
              <w:rPr>
                <w:sz w:val="20"/>
              </w:rPr>
              <w:t>Lindahl,</w:t>
            </w:r>
            <w:r>
              <w:rPr>
                <w:spacing w:val="-7"/>
                <w:sz w:val="20"/>
              </w:rPr>
              <w:t> </w:t>
            </w:r>
            <w:r>
              <w:rPr>
                <w:sz w:val="20"/>
              </w:rPr>
              <w:t>Joye</w:t>
            </w:r>
            <w:r>
              <w:rPr>
                <w:spacing w:val="-5"/>
                <w:sz w:val="20"/>
              </w:rPr>
              <w:t> </w:t>
            </w:r>
            <w:r>
              <w:rPr>
                <w:sz w:val="20"/>
              </w:rPr>
              <w:t>Manley,</w:t>
            </w:r>
            <w:r>
              <w:rPr>
                <w:spacing w:val="-8"/>
                <w:sz w:val="20"/>
              </w:rPr>
              <w:t> </w:t>
            </w:r>
            <w:r>
              <w:rPr>
                <w:sz w:val="20"/>
              </w:rPr>
              <w:t>Mary</w:t>
            </w:r>
            <w:r>
              <w:rPr>
                <w:spacing w:val="-6"/>
                <w:sz w:val="20"/>
              </w:rPr>
              <w:t> </w:t>
            </w:r>
            <w:r>
              <w:rPr>
                <w:spacing w:val="-2"/>
                <w:sz w:val="20"/>
              </w:rPr>
              <w:t>Beatty</w:t>
            </w:r>
          </w:p>
        </w:tc>
      </w:tr>
    </w:tbl>
    <w:p>
      <w:pPr>
        <w:pStyle w:val="BodyText"/>
        <w:spacing w:before="2"/>
        <w:rPr>
          <w:rFonts w:ascii="Times New Roman"/>
          <w:sz w:val="15"/>
        </w:rPr>
      </w:pPr>
    </w:p>
    <w:p>
      <w:pPr>
        <w:pStyle w:val="Heading1"/>
        <w:numPr>
          <w:ilvl w:val="0"/>
          <w:numId w:val="1"/>
        </w:numPr>
        <w:tabs>
          <w:tab w:pos="1279" w:val="left" w:leader="none"/>
          <w:tab w:pos="1280" w:val="left" w:leader="none"/>
        </w:tabs>
        <w:spacing w:line="240" w:lineRule="auto" w:before="94" w:after="0"/>
        <w:ind w:left="1280" w:right="0" w:hanging="720"/>
        <w:jc w:val="left"/>
      </w:pPr>
      <w:bookmarkStart w:name="PURPOSE" w:id="1"/>
      <w:bookmarkEnd w:id="1"/>
      <w:r>
        <w:rPr>
          <w:spacing w:val="-2"/>
        </w:rPr>
        <w:t>PURPOSE</w:t>
      </w:r>
    </w:p>
    <w:p>
      <w:pPr>
        <w:pStyle w:val="BodyText"/>
        <w:rPr>
          <w:b/>
          <w:sz w:val="21"/>
        </w:rPr>
      </w:pPr>
    </w:p>
    <w:p>
      <w:pPr>
        <w:pStyle w:val="BodyText"/>
        <w:ind w:left="1280" w:right="801"/>
      </w:pPr>
      <w:r>
        <w:rPr/>
        <w:t>To</w:t>
      </w:r>
      <w:r>
        <w:rPr>
          <w:spacing w:val="-4"/>
        </w:rPr>
        <w:t> </w:t>
      </w:r>
      <w:r>
        <w:rPr/>
        <w:t>describe</w:t>
      </w:r>
      <w:r>
        <w:rPr>
          <w:spacing w:val="-4"/>
        </w:rPr>
        <w:t> </w:t>
      </w:r>
      <w:r>
        <w:rPr/>
        <w:t>the</w:t>
      </w:r>
      <w:r>
        <w:rPr>
          <w:spacing w:val="-4"/>
        </w:rPr>
        <w:t> </w:t>
      </w:r>
      <w:r>
        <w:rPr/>
        <w:t>process</w:t>
      </w:r>
      <w:r>
        <w:rPr>
          <w:spacing w:val="-4"/>
        </w:rPr>
        <w:t> </w:t>
      </w:r>
      <w:r>
        <w:rPr/>
        <w:t>for</w:t>
      </w:r>
      <w:r>
        <w:rPr>
          <w:spacing w:val="-2"/>
        </w:rPr>
        <w:t> </w:t>
      </w:r>
      <w:r>
        <w:rPr/>
        <w:t>translation</w:t>
      </w:r>
      <w:r>
        <w:rPr>
          <w:spacing w:val="-5"/>
        </w:rPr>
        <w:t> </w:t>
      </w:r>
      <w:r>
        <w:rPr/>
        <w:t>and</w:t>
      </w:r>
      <w:r>
        <w:rPr>
          <w:spacing w:val="-3"/>
        </w:rPr>
        <w:t> </w:t>
      </w:r>
      <w:r>
        <w:rPr/>
        <w:t>back-translation</w:t>
      </w:r>
      <w:r>
        <w:rPr>
          <w:spacing w:val="-4"/>
        </w:rPr>
        <w:t> </w:t>
      </w:r>
      <w:r>
        <w:rPr/>
        <w:t>of</w:t>
      </w:r>
      <w:r>
        <w:rPr>
          <w:spacing w:val="-3"/>
        </w:rPr>
        <w:t> </w:t>
      </w:r>
      <w:r>
        <w:rPr/>
        <w:t>documents</w:t>
      </w:r>
      <w:r>
        <w:rPr>
          <w:spacing w:val="-4"/>
        </w:rPr>
        <w:t> </w:t>
      </w:r>
      <w:r>
        <w:rPr/>
        <w:t>for</w:t>
      </w:r>
      <w:r>
        <w:rPr>
          <w:spacing w:val="-4"/>
        </w:rPr>
        <w:t> </w:t>
      </w:r>
      <w:r>
        <w:rPr/>
        <w:t>a</w:t>
      </w:r>
      <w:r>
        <w:rPr>
          <w:spacing w:val="-3"/>
        </w:rPr>
        <w:t> </w:t>
      </w:r>
      <w:r>
        <w:rPr/>
        <w:t>clinical study by external vendors.</w:t>
      </w:r>
    </w:p>
    <w:p>
      <w:pPr>
        <w:pStyle w:val="BodyText"/>
        <w:spacing w:before="1"/>
        <w:rPr>
          <w:sz w:val="31"/>
        </w:rPr>
      </w:pPr>
    </w:p>
    <w:p>
      <w:pPr>
        <w:pStyle w:val="Heading1"/>
        <w:numPr>
          <w:ilvl w:val="0"/>
          <w:numId w:val="1"/>
        </w:numPr>
        <w:tabs>
          <w:tab w:pos="1279" w:val="left" w:leader="none"/>
          <w:tab w:pos="1280" w:val="left" w:leader="none"/>
        </w:tabs>
        <w:spacing w:line="240" w:lineRule="auto" w:before="1" w:after="0"/>
        <w:ind w:left="1280" w:right="0" w:hanging="720"/>
        <w:jc w:val="left"/>
      </w:pPr>
      <w:bookmarkStart w:name="SCOPE" w:id="2"/>
      <w:bookmarkEnd w:id="2"/>
      <w:r>
        <w:rPr>
          <w:spacing w:val="-2"/>
        </w:rPr>
        <w:t>SCOPE</w:t>
      </w:r>
    </w:p>
    <w:p>
      <w:pPr>
        <w:pStyle w:val="BodyText"/>
        <w:spacing w:before="11"/>
        <w:rPr>
          <w:b/>
          <w:sz w:val="20"/>
        </w:rPr>
      </w:pPr>
    </w:p>
    <w:p>
      <w:pPr>
        <w:pStyle w:val="ListParagraph"/>
        <w:numPr>
          <w:ilvl w:val="1"/>
          <w:numId w:val="1"/>
        </w:numPr>
        <w:tabs>
          <w:tab w:pos="1999" w:val="left" w:leader="none"/>
          <w:tab w:pos="2000" w:val="left" w:leader="none"/>
        </w:tabs>
        <w:spacing w:line="240" w:lineRule="auto" w:before="0" w:after="0"/>
        <w:ind w:left="2000" w:right="863" w:hanging="720"/>
        <w:jc w:val="left"/>
        <w:rPr>
          <w:sz w:val="22"/>
        </w:rPr>
      </w:pPr>
      <w:bookmarkStart w:name="This Work Instruction (WI) applies only " w:id="3"/>
      <w:bookmarkEnd w:id="3"/>
      <w:r>
        <w:rPr>
          <w:sz w:val="22"/>
        </w:rPr>
        <w:t>Thi</w:t>
      </w:r>
      <w:r>
        <w:rPr>
          <w:sz w:val="22"/>
        </w:rPr>
        <w:t>s Work Instruction (WI) applies only in instances where a study is not eligible to use IQVIA Translation Services (ITS).</w:t>
      </w:r>
      <w:r>
        <w:rPr>
          <w:spacing w:val="40"/>
          <w:sz w:val="22"/>
        </w:rPr>
        <w:t> </w:t>
      </w:r>
      <w:r>
        <w:rPr>
          <w:sz w:val="22"/>
        </w:rPr>
        <w:t>Before utilizing an external vendor, it must</w:t>
      </w:r>
      <w:r>
        <w:rPr>
          <w:spacing w:val="-3"/>
          <w:sz w:val="22"/>
        </w:rPr>
        <w:t> </w:t>
      </w:r>
      <w:r>
        <w:rPr>
          <w:sz w:val="22"/>
        </w:rPr>
        <w:t>be</w:t>
      </w:r>
      <w:r>
        <w:rPr>
          <w:spacing w:val="-3"/>
          <w:sz w:val="22"/>
        </w:rPr>
        <w:t> </w:t>
      </w:r>
      <w:r>
        <w:rPr>
          <w:sz w:val="22"/>
        </w:rPr>
        <w:t>confirmed</w:t>
      </w:r>
      <w:r>
        <w:rPr>
          <w:spacing w:val="-3"/>
          <w:sz w:val="22"/>
        </w:rPr>
        <w:t> </w:t>
      </w:r>
      <w:r>
        <w:rPr>
          <w:sz w:val="22"/>
        </w:rPr>
        <w:t>that</w:t>
      </w:r>
      <w:r>
        <w:rPr>
          <w:spacing w:val="-3"/>
          <w:sz w:val="22"/>
        </w:rPr>
        <w:t> </w:t>
      </w:r>
      <w:r>
        <w:rPr>
          <w:sz w:val="22"/>
        </w:rPr>
        <w:t>the</w:t>
      </w:r>
      <w:r>
        <w:rPr>
          <w:spacing w:val="-3"/>
          <w:sz w:val="22"/>
        </w:rPr>
        <w:t> </w:t>
      </w:r>
      <w:r>
        <w:rPr>
          <w:sz w:val="22"/>
        </w:rPr>
        <w:t>study</w:t>
      </w:r>
      <w:r>
        <w:rPr>
          <w:spacing w:val="-3"/>
          <w:sz w:val="22"/>
        </w:rPr>
        <w:t> </w:t>
      </w:r>
      <w:r>
        <w:rPr>
          <w:sz w:val="22"/>
        </w:rPr>
        <w:t>is</w:t>
      </w:r>
      <w:r>
        <w:rPr>
          <w:spacing w:val="-3"/>
          <w:sz w:val="22"/>
        </w:rPr>
        <w:t> </w:t>
      </w:r>
      <w:r>
        <w:rPr>
          <w:sz w:val="22"/>
        </w:rPr>
        <w:t>not</w:t>
      </w:r>
      <w:r>
        <w:rPr>
          <w:spacing w:val="-3"/>
          <w:sz w:val="22"/>
        </w:rPr>
        <w:t> </w:t>
      </w:r>
      <w:r>
        <w:rPr>
          <w:sz w:val="22"/>
        </w:rPr>
        <w:t>ITS</w:t>
      </w:r>
      <w:r>
        <w:rPr>
          <w:spacing w:val="-3"/>
          <w:sz w:val="22"/>
        </w:rPr>
        <w:t> </w:t>
      </w:r>
      <w:r>
        <w:rPr>
          <w:sz w:val="22"/>
        </w:rPr>
        <w:t>eligible.</w:t>
      </w:r>
      <w:r>
        <w:rPr>
          <w:spacing w:val="-2"/>
          <w:sz w:val="22"/>
        </w:rPr>
        <w:t> </w:t>
      </w:r>
      <w:r>
        <w:rPr>
          <w:sz w:val="22"/>
        </w:rPr>
        <w:t>ITS is</w:t>
      </w:r>
      <w:r>
        <w:rPr>
          <w:spacing w:val="-4"/>
          <w:sz w:val="22"/>
        </w:rPr>
        <w:t> </w:t>
      </w:r>
      <w:r>
        <w:rPr>
          <w:sz w:val="22"/>
        </w:rPr>
        <w:t>the</w:t>
      </w:r>
      <w:r>
        <w:rPr>
          <w:spacing w:val="-2"/>
          <w:sz w:val="22"/>
        </w:rPr>
        <w:t> </w:t>
      </w:r>
      <w:r>
        <w:rPr>
          <w:sz w:val="22"/>
        </w:rPr>
        <w:t>company’s</w:t>
      </w:r>
      <w:r>
        <w:rPr>
          <w:spacing w:val="-7"/>
          <w:sz w:val="22"/>
        </w:rPr>
        <w:t> </w:t>
      </w:r>
      <w:r>
        <w:rPr>
          <w:sz w:val="22"/>
        </w:rPr>
        <w:t>default translation service provider.</w:t>
      </w:r>
    </w:p>
    <w:p>
      <w:pPr>
        <w:pStyle w:val="BodyText"/>
        <w:rPr>
          <w:sz w:val="24"/>
        </w:rPr>
      </w:pPr>
    </w:p>
    <w:p>
      <w:pPr>
        <w:pStyle w:val="BodyText"/>
        <w:spacing w:before="9"/>
      </w:pPr>
    </w:p>
    <w:p>
      <w:pPr>
        <w:spacing w:before="1"/>
        <w:ind w:left="2009" w:right="0" w:firstLine="0"/>
        <w:jc w:val="left"/>
        <w:rPr>
          <w:b/>
          <w:sz w:val="22"/>
        </w:rPr>
      </w:pPr>
      <w:r>
        <w:rPr>
          <w:b/>
          <w:spacing w:val="-2"/>
          <w:sz w:val="22"/>
        </w:rPr>
        <w:t>Notes:</w:t>
      </w:r>
    </w:p>
    <w:p>
      <w:pPr>
        <w:pStyle w:val="ListParagraph"/>
        <w:numPr>
          <w:ilvl w:val="2"/>
          <w:numId w:val="1"/>
        </w:numPr>
        <w:tabs>
          <w:tab w:pos="2345" w:val="left" w:leader="none"/>
          <w:tab w:pos="2346" w:val="left" w:leader="none"/>
        </w:tabs>
        <w:spacing w:line="252" w:lineRule="auto" w:before="20" w:after="0"/>
        <w:ind w:left="2345" w:right="1358" w:hanging="360"/>
        <w:jc w:val="left"/>
        <w:rPr>
          <w:sz w:val="22"/>
        </w:rPr>
      </w:pPr>
      <w:r>
        <w:rPr>
          <w:sz w:val="22"/>
        </w:rPr>
        <w:t>Patient</w:t>
      </w:r>
      <w:r>
        <w:rPr>
          <w:spacing w:val="-3"/>
          <w:sz w:val="22"/>
        </w:rPr>
        <w:t> </w:t>
      </w:r>
      <w:r>
        <w:rPr>
          <w:sz w:val="22"/>
        </w:rPr>
        <w:t>Recruitment</w:t>
      </w:r>
      <w:r>
        <w:rPr>
          <w:spacing w:val="-4"/>
          <w:sz w:val="22"/>
        </w:rPr>
        <w:t> </w:t>
      </w:r>
      <w:r>
        <w:rPr>
          <w:sz w:val="22"/>
        </w:rPr>
        <w:t>material</w:t>
      </w:r>
      <w:r>
        <w:rPr>
          <w:spacing w:val="-4"/>
          <w:sz w:val="22"/>
        </w:rPr>
        <w:t> </w:t>
      </w:r>
      <w:r>
        <w:rPr>
          <w:sz w:val="22"/>
        </w:rPr>
        <w:t>prepared</w:t>
      </w:r>
      <w:r>
        <w:rPr>
          <w:spacing w:val="-4"/>
          <w:sz w:val="22"/>
        </w:rPr>
        <w:t> </w:t>
      </w:r>
      <w:r>
        <w:rPr>
          <w:sz w:val="22"/>
        </w:rPr>
        <w:t>by</w:t>
      </w:r>
      <w:r>
        <w:rPr>
          <w:spacing w:val="-4"/>
          <w:sz w:val="22"/>
        </w:rPr>
        <w:t> </w:t>
      </w:r>
      <w:r>
        <w:rPr>
          <w:sz w:val="22"/>
        </w:rPr>
        <w:t>IQVIA</w:t>
      </w:r>
      <w:r>
        <w:rPr>
          <w:spacing w:val="-4"/>
          <w:sz w:val="22"/>
        </w:rPr>
        <w:t> </w:t>
      </w:r>
      <w:r>
        <w:rPr>
          <w:sz w:val="22"/>
        </w:rPr>
        <w:t>Global</w:t>
      </w:r>
      <w:r>
        <w:rPr>
          <w:spacing w:val="-4"/>
          <w:sz w:val="22"/>
        </w:rPr>
        <w:t> </w:t>
      </w:r>
      <w:r>
        <w:rPr>
          <w:sz w:val="22"/>
        </w:rPr>
        <w:t>Patient</w:t>
      </w:r>
      <w:r>
        <w:rPr>
          <w:spacing w:val="-4"/>
          <w:sz w:val="22"/>
        </w:rPr>
        <w:t> </w:t>
      </w:r>
      <w:r>
        <w:rPr>
          <w:sz w:val="22"/>
        </w:rPr>
        <w:t>and</w:t>
      </w:r>
      <w:r>
        <w:rPr>
          <w:spacing w:val="-4"/>
          <w:sz w:val="22"/>
        </w:rPr>
        <w:t> </w:t>
      </w:r>
      <w:r>
        <w:rPr>
          <w:sz w:val="22"/>
        </w:rPr>
        <w:t>Site Solutions (GPSS) is not yet transitioning to ITS and this WI still applies</w:t>
      </w:r>
    </w:p>
    <w:p>
      <w:pPr>
        <w:pStyle w:val="ListParagraph"/>
        <w:numPr>
          <w:ilvl w:val="2"/>
          <w:numId w:val="1"/>
        </w:numPr>
        <w:tabs>
          <w:tab w:pos="2345" w:val="left" w:leader="none"/>
          <w:tab w:pos="2346" w:val="left" w:leader="none"/>
        </w:tabs>
        <w:spacing w:line="252" w:lineRule="auto" w:before="18" w:after="0"/>
        <w:ind w:left="2345" w:right="825" w:hanging="360"/>
        <w:jc w:val="left"/>
        <w:rPr>
          <w:sz w:val="22"/>
        </w:rPr>
      </w:pPr>
      <w:r>
        <w:rPr>
          <w:sz w:val="22"/>
        </w:rPr>
        <w:t>For</w:t>
      </w:r>
      <w:r>
        <w:rPr>
          <w:spacing w:val="-4"/>
          <w:sz w:val="22"/>
        </w:rPr>
        <w:t> </w:t>
      </w:r>
      <w:r>
        <w:rPr>
          <w:sz w:val="22"/>
        </w:rPr>
        <w:t>translation</w:t>
      </w:r>
      <w:r>
        <w:rPr>
          <w:spacing w:val="-4"/>
          <w:sz w:val="22"/>
        </w:rPr>
        <w:t> </w:t>
      </w:r>
      <w:r>
        <w:rPr>
          <w:sz w:val="22"/>
        </w:rPr>
        <w:t>of</w:t>
      </w:r>
      <w:r>
        <w:rPr>
          <w:spacing w:val="-4"/>
          <w:sz w:val="22"/>
        </w:rPr>
        <w:t> </w:t>
      </w:r>
      <w:r>
        <w:rPr>
          <w:sz w:val="22"/>
        </w:rPr>
        <w:t>Patient</w:t>
      </w:r>
      <w:r>
        <w:rPr>
          <w:spacing w:val="-4"/>
          <w:sz w:val="22"/>
        </w:rPr>
        <w:t> </w:t>
      </w:r>
      <w:r>
        <w:rPr>
          <w:sz w:val="22"/>
        </w:rPr>
        <w:t>Recruitment</w:t>
      </w:r>
      <w:r>
        <w:rPr>
          <w:spacing w:val="-4"/>
          <w:sz w:val="22"/>
        </w:rPr>
        <w:t> </w:t>
      </w:r>
      <w:r>
        <w:rPr>
          <w:sz w:val="22"/>
        </w:rPr>
        <w:t>Material</w:t>
      </w:r>
      <w:r>
        <w:rPr>
          <w:spacing w:val="-4"/>
          <w:sz w:val="22"/>
        </w:rPr>
        <w:t> </w:t>
      </w:r>
      <w:r>
        <w:rPr>
          <w:sz w:val="22"/>
        </w:rPr>
        <w:t>created</w:t>
      </w:r>
      <w:r>
        <w:rPr>
          <w:spacing w:val="-4"/>
          <w:sz w:val="22"/>
        </w:rPr>
        <w:t> </w:t>
      </w:r>
      <w:r>
        <w:rPr>
          <w:sz w:val="22"/>
        </w:rPr>
        <w:t>by</w:t>
      </w:r>
      <w:r>
        <w:rPr>
          <w:spacing w:val="-4"/>
          <w:sz w:val="22"/>
        </w:rPr>
        <w:t> </w:t>
      </w:r>
      <w:r>
        <w:rPr>
          <w:sz w:val="22"/>
        </w:rPr>
        <w:t>IQVIA,</w:t>
      </w:r>
      <w:r>
        <w:rPr>
          <w:spacing w:val="-6"/>
          <w:sz w:val="22"/>
        </w:rPr>
        <w:t> </w:t>
      </w:r>
      <w:r>
        <w:rPr>
          <w:sz w:val="22"/>
        </w:rPr>
        <w:t>also</w:t>
      </w:r>
      <w:r>
        <w:rPr>
          <w:spacing w:val="-1"/>
          <w:sz w:val="22"/>
        </w:rPr>
        <w:t> </w:t>
      </w:r>
      <w:r>
        <w:rPr>
          <w:sz w:val="22"/>
        </w:rPr>
        <w:t>refer</w:t>
      </w:r>
      <w:r>
        <w:rPr>
          <w:spacing w:val="-5"/>
          <w:sz w:val="22"/>
        </w:rPr>
        <w:t> </w:t>
      </w:r>
      <w:r>
        <w:rPr>
          <w:sz w:val="22"/>
        </w:rPr>
        <w:t>to CS_WI_SPN0006, Patient Recruitment Material Translation Process and Real Word (RW) Roles &amp; Responsibilities.</w:t>
      </w:r>
    </w:p>
    <w:p>
      <w:pPr>
        <w:pStyle w:val="ListParagraph"/>
        <w:numPr>
          <w:ilvl w:val="2"/>
          <w:numId w:val="1"/>
        </w:numPr>
        <w:tabs>
          <w:tab w:pos="2345" w:val="left" w:leader="none"/>
          <w:tab w:pos="2346" w:val="left" w:leader="none"/>
        </w:tabs>
        <w:spacing w:line="252" w:lineRule="auto" w:before="16" w:after="0"/>
        <w:ind w:left="2345" w:right="882" w:hanging="360"/>
        <w:jc w:val="left"/>
        <w:rPr>
          <w:sz w:val="22"/>
        </w:rPr>
      </w:pPr>
      <w:r>
        <w:rPr>
          <w:sz w:val="22"/>
        </w:rPr>
        <w:t>When working with the External Translation Service Providers (TSPs)</w:t>
      </w:r>
      <w:r>
        <w:rPr>
          <w:spacing w:val="-3"/>
          <w:sz w:val="22"/>
        </w:rPr>
        <w:t> </w:t>
      </w:r>
      <w:r>
        <w:rPr>
          <w:sz w:val="22"/>
        </w:rPr>
        <w:t>follow CS_OD_RSU0056, Translation Project Instructions for TSP translations users.</w:t>
      </w:r>
      <w:r>
        <w:rPr>
          <w:spacing w:val="-4"/>
          <w:sz w:val="22"/>
        </w:rPr>
        <w:t> </w:t>
      </w:r>
      <w:r>
        <w:rPr>
          <w:sz w:val="22"/>
        </w:rPr>
        <w:t>This</w:t>
      </w:r>
      <w:r>
        <w:rPr>
          <w:spacing w:val="-4"/>
          <w:sz w:val="22"/>
        </w:rPr>
        <w:t> </w:t>
      </w:r>
      <w:r>
        <w:rPr>
          <w:sz w:val="22"/>
        </w:rPr>
        <w:t>includes</w:t>
      </w:r>
      <w:r>
        <w:rPr>
          <w:spacing w:val="-2"/>
          <w:sz w:val="22"/>
        </w:rPr>
        <w:t> </w:t>
      </w:r>
      <w:r>
        <w:rPr>
          <w:sz w:val="22"/>
        </w:rPr>
        <w:t>reference</w:t>
      </w:r>
      <w:r>
        <w:rPr>
          <w:spacing w:val="-4"/>
          <w:sz w:val="22"/>
        </w:rPr>
        <w:t> </w:t>
      </w:r>
      <w:r>
        <w:rPr>
          <w:sz w:val="22"/>
        </w:rPr>
        <w:t>to</w:t>
      </w:r>
      <w:r>
        <w:rPr>
          <w:spacing w:val="-4"/>
          <w:sz w:val="22"/>
        </w:rPr>
        <w:t> </w:t>
      </w:r>
      <w:r>
        <w:rPr>
          <w:sz w:val="22"/>
        </w:rPr>
        <w:t>the</w:t>
      </w:r>
      <w:r>
        <w:rPr>
          <w:spacing w:val="-4"/>
          <w:sz w:val="22"/>
        </w:rPr>
        <w:t> </w:t>
      </w:r>
      <w:r>
        <w:rPr>
          <w:sz w:val="22"/>
        </w:rPr>
        <w:t>IQVIA/</w:t>
      </w:r>
      <w:r>
        <w:rPr>
          <w:spacing w:val="-2"/>
          <w:sz w:val="22"/>
        </w:rPr>
        <w:t> </w:t>
      </w:r>
      <w:r>
        <w:rPr>
          <w:sz w:val="22"/>
        </w:rPr>
        <w:t>TSPs</w:t>
      </w:r>
      <w:r>
        <w:rPr>
          <w:spacing w:val="-4"/>
          <w:sz w:val="22"/>
        </w:rPr>
        <w:t> </w:t>
      </w:r>
      <w:r>
        <w:rPr>
          <w:sz w:val="22"/>
        </w:rPr>
        <w:t>Escalation</w:t>
      </w:r>
      <w:r>
        <w:rPr>
          <w:spacing w:val="-4"/>
          <w:sz w:val="22"/>
        </w:rPr>
        <w:t> </w:t>
      </w:r>
      <w:r>
        <w:rPr>
          <w:sz w:val="22"/>
        </w:rPr>
        <w:t>Path</w:t>
      </w:r>
      <w:r>
        <w:rPr>
          <w:spacing w:val="-4"/>
          <w:sz w:val="22"/>
        </w:rPr>
        <w:t> </w:t>
      </w:r>
      <w:r>
        <w:rPr>
          <w:sz w:val="22"/>
        </w:rPr>
        <w:t>in</w:t>
      </w:r>
      <w:r>
        <w:rPr>
          <w:spacing w:val="-4"/>
          <w:sz w:val="22"/>
        </w:rPr>
        <w:t> </w:t>
      </w:r>
      <w:r>
        <w:rPr>
          <w:sz w:val="22"/>
        </w:rPr>
        <w:t>case</w:t>
      </w:r>
      <w:r>
        <w:rPr>
          <w:spacing w:val="-4"/>
          <w:sz w:val="22"/>
        </w:rPr>
        <w:t> </w:t>
      </w:r>
      <w:r>
        <w:rPr>
          <w:sz w:val="22"/>
        </w:rPr>
        <w:t>of repeated and recurrent issues detected when using TSPs.</w:t>
      </w:r>
    </w:p>
    <w:p>
      <w:pPr>
        <w:pStyle w:val="ListParagraph"/>
        <w:numPr>
          <w:ilvl w:val="2"/>
          <w:numId w:val="1"/>
        </w:numPr>
        <w:tabs>
          <w:tab w:pos="2345" w:val="left" w:leader="none"/>
          <w:tab w:pos="2346" w:val="left" w:leader="none"/>
        </w:tabs>
        <w:spacing w:line="252" w:lineRule="auto" w:before="14" w:after="0"/>
        <w:ind w:left="2345" w:right="1641" w:hanging="360"/>
        <w:jc w:val="left"/>
        <w:rPr>
          <w:sz w:val="22"/>
        </w:rPr>
      </w:pPr>
      <w:r>
        <w:rPr>
          <w:sz w:val="22"/>
        </w:rPr>
        <w:t>Studies</w:t>
      </w:r>
      <w:r>
        <w:rPr>
          <w:spacing w:val="-4"/>
          <w:sz w:val="22"/>
        </w:rPr>
        <w:t> </w:t>
      </w:r>
      <w:r>
        <w:rPr>
          <w:sz w:val="22"/>
        </w:rPr>
        <w:t>eligible</w:t>
      </w:r>
      <w:r>
        <w:rPr>
          <w:spacing w:val="-4"/>
          <w:sz w:val="22"/>
        </w:rPr>
        <w:t> </w:t>
      </w:r>
      <w:r>
        <w:rPr>
          <w:sz w:val="22"/>
        </w:rPr>
        <w:t>to</w:t>
      </w:r>
      <w:r>
        <w:rPr>
          <w:spacing w:val="-4"/>
          <w:sz w:val="22"/>
        </w:rPr>
        <w:t> </w:t>
      </w:r>
      <w:r>
        <w:rPr>
          <w:sz w:val="22"/>
        </w:rPr>
        <w:t>use</w:t>
      </w:r>
      <w:r>
        <w:rPr>
          <w:spacing w:val="-4"/>
          <w:sz w:val="22"/>
        </w:rPr>
        <w:t> </w:t>
      </w:r>
      <w:r>
        <w:rPr>
          <w:sz w:val="22"/>
        </w:rPr>
        <w:t>ITS</w:t>
      </w:r>
      <w:r>
        <w:rPr>
          <w:spacing w:val="-4"/>
          <w:sz w:val="22"/>
        </w:rPr>
        <w:t> </w:t>
      </w:r>
      <w:r>
        <w:rPr>
          <w:sz w:val="22"/>
        </w:rPr>
        <w:t>should</w:t>
      </w:r>
      <w:r>
        <w:rPr>
          <w:spacing w:val="-4"/>
          <w:sz w:val="22"/>
        </w:rPr>
        <w:t> </w:t>
      </w:r>
      <w:r>
        <w:rPr>
          <w:sz w:val="22"/>
        </w:rPr>
        <w:t>reference</w:t>
      </w:r>
      <w:r>
        <w:rPr>
          <w:spacing w:val="-8"/>
          <w:sz w:val="22"/>
        </w:rPr>
        <w:t> </w:t>
      </w:r>
      <w:r>
        <w:rPr>
          <w:sz w:val="22"/>
        </w:rPr>
        <w:t>QG_OP_TS0003,</w:t>
      </w:r>
      <w:r>
        <w:rPr>
          <w:spacing w:val="-4"/>
          <w:sz w:val="22"/>
        </w:rPr>
        <w:t> </w:t>
      </w:r>
      <w:r>
        <w:rPr>
          <w:sz w:val="22"/>
        </w:rPr>
        <w:t>IQVIA Translation Services Translation of Documents</w:t>
      </w:r>
    </w:p>
    <w:p>
      <w:pPr>
        <w:pStyle w:val="ListParagraph"/>
        <w:numPr>
          <w:ilvl w:val="2"/>
          <w:numId w:val="1"/>
        </w:numPr>
        <w:tabs>
          <w:tab w:pos="2345" w:val="left" w:leader="none"/>
          <w:tab w:pos="2346" w:val="left" w:leader="none"/>
        </w:tabs>
        <w:spacing w:line="252" w:lineRule="auto" w:before="18" w:after="0"/>
        <w:ind w:left="2345" w:right="821" w:hanging="360"/>
        <w:jc w:val="left"/>
        <w:rPr>
          <w:sz w:val="22"/>
        </w:rPr>
      </w:pPr>
      <w:r>
        <w:rPr>
          <w:sz w:val="22"/>
        </w:rPr>
        <w:t>For</w:t>
      </w:r>
      <w:r>
        <w:rPr>
          <w:spacing w:val="-5"/>
          <w:sz w:val="22"/>
        </w:rPr>
        <w:t> </w:t>
      </w:r>
      <w:r>
        <w:rPr>
          <w:sz w:val="22"/>
        </w:rPr>
        <w:t>translation</w:t>
      </w:r>
      <w:r>
        <w:rPr>
          <w:spacing w:val="-5"/>
          <w:sz w:val="22"/>
        </w:rPr>
        <w:t> </w:t>
      </w:r>
      <w:r>
        <w:rPr>
          <w:sz w:val="22"/>
        </w:rPr>
        <w:t>of</w:t>
      </w:r>
      <w:r>
        <w:rPr>
          <w:spacing w:val="-5"/>
          <w:sz w:val="22"/>
        </w:rPr>
        <w:t> </w:t>
      </w:r>
      <w:r>
        <w:rPr>
          <w:sz w:val="22"/>
        </w:rPr>
        <w:t>Investigational</w:t>
      </w:r>
      <w:r>
        <w:rPr>
          <w:spacing w:val="-5"/>
          <w:sz w:val="22"/>
        </w:rPr>
        <w:t> </w:t>
      </w:r>
      <w:r>
        <w:rPr>
          <w:sz w:val="22"/>
        </w:rPr>
        <w:t>Product</w:t>
      </w:r>
      <w:r>
        <w:rPr>
          <w:spacing w:val="-5"/>
          <w:sz w:val="22"/>
        </w:rPr>
        <w:t> </w:t>
      </w:r>
      <w:r>
        <w:rPr>
          <w:sz w:val="22"/>
        </w:rPr>
        <w:t>(IP)</w:t>
      </w:r>
      <w:r>
        <w:rPr>
          <w:spacing w:val="-5"/>
          <w:sz w:val="22"/>
        </w:rPr>
        <w:t> </w:t>
      </w:r>
      <w:r>
        <w:rPr>
          <w:sz w:val="22"/>
        </w:rPr>
        <w:t>labels</w:t>
      </w:r>
      <w:r>
        <w:rPr>
          <w:spacing w:val="-5"/>
          <w:sz w:val="22"/>
        </w:rPr>
        <w:t> </w:t>
      </w:r>
      <w:r>
        <w:rPr>
          <w:sz w:val="22"/>
        </w:rPr>
        <w:t>follow</w:t>
      </w:r>
      <w:r>
        <w:rPr>
          <w:spacing w:val="-5"/>
          <w:sz w:val="22"/>
        </w:rPr>
        <w:t> </w:t>
      </w:r>
      <w:r>
        <w:rPr>
          <w:sz w:val="22"/>
        </w:rPr>
        <w:t>CS_WI_RSU0019, Investigational Product Label Review</w:t>
      </w:r>
    </w:p>
    <w:p>
      <w:pPr>
        <w:pStyle w:val="ListParagraph"/>
        <w:numPr>
          <w:ilvl w:val="2"/>
          <w:numId w:val="1"/>
        </w:numPr>
        <w:tabs>
          <w:tab w:pos="2345" w:val="left" w:leader="none"/>
          <w:tab w:pos="2346" w:val="left" w:leader="none"/>
        </w:tabs>
        <w:spacing w:line="252" w:lineRule="auto" w:before="18" w:after="0"/>
        <w:ind w:left="2345" w:right="931" w:hanging="346"/>
        <w:jc w:val="left"/>
        <w:rPr>
          <w:sz w:val="22"/>
        </w:rPr>
      </w:pPr>
      <w:r>
        <w:rPr>
          <w:sz w:val="22"/>
        </w:rPr>
        <w:t>For</w:t>
      </w:r>
      <w:r>
        <w:rPr>
          <w:spacing w:val="-4"/>
          <w:sz w:val="22"/>
        </w:rPr>
        <w:t> </w:t>
      </w:r>
      <w:r>
        <w:rPr>
          <w:sz w:val="22"/>
        </w:rPr>
        <w:t>translation</w:t>
      </w:r>
      <w:r>
        <w:rPr>
          <w:spacing w:val="-4"/>
          <w:sz w:val="22"/>
        </w:rPr>
        <w:t> </w:t>
      </w:r>
      <w:r>
        <w:rPr>
          <w:sz w:val="22"/>
        </w:rPr>
        <w:t>of</w:t>
      </w:r>
      <w:r>
        <w:rPr>
          <w:spacing w:val="-4"/>
          <w:sz w:val="22"/>
        </w:rPr>
        <w:t> </w:t>
      </w:r>
      <w:r>
        <w:rPr>
          <w:sz w:val="22"/>
        </w:rPr>
        <w:t>ICFs</w:t>
      </w:r>
      <w:r>
        <w:rPr>
          <w:spacing w:val="-4"/>
          <w:sz w:val="22"/>
        </w:rPr>
        <w:t> </w:t>
      </w:r>
      <w:r>
        <w:rPr>
          <w:sz w:val="22"/>
        </w:rPr>
        <w:t>also</w:t>
      </w:r>
      <w:r>
        <w:rPr>
          <w:spacing w:val="-4"/>
          <w:sz w:val="22"/>
        </w:rPr>
        <w:t> </w:t>
      </w:r>
      <w:r>
        <w:rPr>
          <w:sz w:val="22"/>
        </w:rPr>
        <w:t>refer</w:t>
      </w:r>
      <w:r>
        <w:rPr>
          <w:spacing w:val="-4"/>
          <w:sz w:val="22"/>
        </w:rPr>
        <w:t> </w:t>
      </w:r>
      <w:r>
        <w:rPr>
          <w:sz w:val="22"/>
        </w:rPr>
        <w:t>to</w:t>
      </w:r>
      <w:r>
        <w:rPr>
          <w:spacing w:val="-4"/>
          <w:sz w:val="22"/>
        </w:rPr>
        <w:t> </w:t>
      </w:r>
      <w:r>
        <w:rPr>
          <w:sz w:val="22"/>
        </w:rPr>
        <w:t>CS_WI_RSU0033,</w:t>
      </w:r>
      <w:r>
        <w:rPr>
          <w:spacing w:val="-1"/>
          <w:sz w:val="22"/>
        </w:rPr>
        <w:t> </w:t>
      </w:r>
      <w:r>
        <w:rPr>
          <w:sz w:val="22"/>
        </w:rPr>
        <w:t>Creation</w:t>
      </w:r>
      <w:r>
        <w:rPr>
          <w:spacing w:val="-4"/>
          <w:sz w:val="22"/>
        </w:rPr>
        <w:t> </w:t>
      </w:r>
      <w:r>
        <w:rPr>
          <w:sz w:val="22"/>
        </w:rPr>
        <w:t>and</w:t>
      </w:r>
      <w:r>
        <w:rPr>
          <w:spacing w:val="-4"/>
          <w:sz w:val="22"/>
        </w:rPr>
        <w:t> </w:t>
      </w:r>
      <w:r>
        <w:rPr>
          <w:sz w:val="22"/>
        </w:rPr>
        <w:t>Review of the Informed Consent Form and RWI_WI_SPS0078, Real World Study Master Informed Consent (ICF) and Country Adaptations.</w:t>
      </w:r>
    </w:p>
    <w:p>
      <w:pPr>
        <w:pStyle w:val="BodyText"/>
        <w:rPr>
          <w:sz w:val="31"/>
        </w:rPr>
      </w:pPr>
    </w:p>
    <w:p>
      <w:pPr>
        <w:pStyle w:val="Heading1"/>
        <w:numPr>
          <w:ilvl w:val="0"/>
          <w:numId w:val="1"/>
        </w:numPr>
        <w:tabs>
          <w:tab w:pos="1279" w:val="left" w:leader="none"/>
          <w:tab w:pos="1280" w:val="left" w:leader="none"/>
        </w:tabs>
        <w:spacing w:line="240" w:lineRule="auto" w:before="1" w:after="0"/>
        <w:ind w:left="1280" w:right="0" w:hanging="720"/>
        <w:jc w:val="left"/>
      </w:pPr>
      <w:bookmarkStart w:name="ROLES AND RESPONSIBILITIES" w:id="4"/>
      <w:bookmarkEnd w:id="4"/>
      <w:r>
        <w:rPr/>
        <w:t>ROLE</w:t>
      </w:r>
      <w:r>
        <w:rPr/>
        <w:t>S</w:t>
      </w:r>
      <w:r>
        <w:rPr>
          <w:spacing w:val="-5"/>
        </w:rPr>
        <w:t> </w:t>
      </w:r>
      <w:r>
        <w:rPr/>
        <w:t>AND</w:t>
      </w:r>
      <w:r>
        <w:rPr>
          <w:spacing w:val="-5"/>
        </w:rPr>
        <w:t> </w:t>
      </w:r>
      <w:r>
        <w:rPr>
          <w:spacing w:val="-2"/>
        </w:rPr>
        <w:t>RESPONSIBILITIES</w:t>
      </w:r>
    </w:p>
    <w:p>
      <w:pPr>
        <w:pStyle w:val="BodyText"/>
        <w:spacing w:before="4"/>
        <w:rPr>
          <w:b/>
          <w:sz w:val="21"/>
        </w:rPr>
      </w:pPr>
    </w:p>
    <w:p>
      <w:pPr>
        <w:pStyle w:val="BodyText"/>
        <w:ind w:left="1280"/>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p>
      <w:pPr>
        <w:pStyle w:val="BodyText"/>
        <w:spacing w:before="2"/>
        <w:rPr>
          <w:sz w:val="10"/>
        </w:rPr>
      </w:pPr>
    </w:p>
    <w:tbl>
      <w:tblPr>
        <w:tblW w:w="0" w:type="auto"/>
        <w:jc w:val="left"/>
        <w:tblInd w:w="1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5" w:hRule="atLeast"/>
        </w:trPr>
        <w:tc>
          <w:tcPr>
            <w:tcW w:w="5213" w:type="dxa"/>
            <w:shd w:val="clear" w:color="auto" w:fill="D9D9D9"/>
          </w:tcPr>
          <w:p>
            <w:pPr>
              <w:pStyle w:val="TableParagraph"/>
              <w:spacing w:before="38"/>
              <w:ind w:left="105"/>
              <w:rPr>
                <w:b/>
                <w:sz w:val="22"/>
              </w:rPr>
            </w:pPr>
            <w:r>
              <w:rPr>
                <w:b/>
                <w:spacing w:val="-4"/>
                <w:sz w:val="22"/>
              </w:rPr>
              <w:t>Role</w:t>
            </w:r>
          </w:p>
        </w:tc>
        <w:tc>
          <w:tcPr>
            <w:tcW w:w="3595" w:type="dxa"/>
            <w:shd w:val="clear" w:color="auto" w:fill="D9D9D9"/>
          </w:tcPr>
          <w:p>
            <w:pPr>
              <w:pStyle w:val="TableParagraph"/>
              <w:spacing w:before="38"/>
              <w:ind w:left="105"/>
              <w:rPr>
                <w:b/>
                <w:sz w:val="22"/>
              </w:rPr>
            </w:pPr>
            <w:r>
              <w:rPr>
                <w:b/>
                <w:spacing w:val="-2"/>
                <w:sz w:val="22"/>
              </w:rPr>
              <w:t>Sections</w:t>
            </w:r>
          </w:p>
        </w:tc>
      </w:tr>
      <w:tr>
        <w:trPr>
          <w:trHeight w:val="330" w:hRule="atLeast"/>
        </w:trPr>
        <w:tc>
          <w:tcPr>
            <w:tcW w:w="5213" w:type="dxa"/>
          </w:tcPr>
          <w:p>
            <w:pPr>
              <w:pStyle w:val="TableParagraph"/>
              <w:spacing w:before="38"/>
              <w:ind w:left="105"/>
              <w:rPr>
                <w:sz w:val="22"/>
              </w:rPr>
            </w:pPr>
            <w:r>
              <w:rPr>
                <w:sz w:val="22"/>
              </w:rPr>
              <w:t>Site</w:t>
            </w:r>
            <w:r>
              <w:rPr>
                <w:spacing w:val="-7"/>
                <w:sz w:val="22"/>
              </w:rPr>
              <w:t> </w:t>
            </w:r>
            <w:r>
              <w:rPr>
                <w:sz w:val="22"/>
              </w:rPr>
              <w:t>Activation</w:t>
            </w:r>
            <w:r>
              <w:rPr>
                <w:spacing w:val="-7"/>
                <w:sz w:val="22"/>
              </w:rPr>
              <w:t> </w:t>
            </w:r>
            <w:r>
              <w:rPr>
                <w:sz w:val="22"/>
              </w:rPr>
              <w:t>Manager</w:t>
            </w:r>
            <w:r>
              <w:rPr>
                <w:spacing w:val="-7"/>
                <w:sz w:val="22"/>
              </w:rPr>
              <w:t> </w:t>
            </w:r>
            <w:r>
              <w:rPr>
                <w:spacing w:val="-2"/>
                <w:sz w:val="22"/>
              </w:rPr>
              <w:t>(SAM)</w:t>
            </w:r>
          </w:p>
        </w:tc>
        <w:tc>
          <w:tcPr>
            <w:tcW w:w="3595" w:type="dxa"/>
          </w:tcPr>
          <w:p>
            <w:pPr>
              <w:pStyle w:val="TableParagraph"/>
              <w:spacing w:before="38"/>
              <w:ind w:left="105"/>
              <w:rPr>
                <w:sz w:val="22"/>
              </w:rPr>
            </w:pPr>
            <w:r>
              <w:rPr>
                <w:spacing w:val="-5"/>
                <w:sz w:val="22"/>
              </w:rPr>
              <w:t>6.1</w:t>
            </w:r>
          </w:p>
        </w:tc>
      </w:tr>
      <w:tr>
        <w:trPr>
          <w:trHeight w:val="335" w:hRule="atLeast"/>
        </w:trPr>
        <w:tc>
          <w:tcPr>
            <w:tcW w:w="5213" w:type="dxa"/>
          </w:tcPr>
          <w:p>
            <w:pPr>
              <w:pStyle w:val="TableParagraph"/>
              <w:spacing w:before="38"/>
              <w:ind w:left="105"/>
              <w:rPr>
                <w:sz w:val="22"/>
              </w:rPr>
            </w:pPr>
            <w:r>
              <w:rPr>
                <w:sz w:val="22"/>
              </w:rPr>
              <w:t>Country</w:t>
            </w:r>
            <w:r>
              <w:rPr>
                <w:spacing w:val="-7"/>
                <w:sz w:val="22"/>
              </w:rPr>
              <w:t> </w:t>
            </w:r>
            <w:r>
              <w:rPr>
                <w:sz w:val="22"/>
              </w:rPr>
              <w:t>Site</w:t>
            </w:r>
            <w:r>
              <w:rPr>
                <w:spacing w:val="-6"/>
                <w:sz w:val="22"/>
              </w:rPr>
              <w:t> </w:t>
            </w:r>
            <w:r>
              <w:rPr>
                <w:sz w:val="22"/>
              </w:rPr>
              <w:t>Activation</w:t>
            </w:r>
            <w:r>
              <w:rPr>
                <w:spacing w:val="-7"/>
                <w:sz w:val="22"/>
              </w:rPr>
              <w:t> </w:t>
            </w:r>
            <w:r>
              <w:rPr>
                <w:sz w:val="22"/>
              </w:rPr>
              <w:t>Head</w:t>
            </w:r>
            <w:r>
              <w:rPr>
                <w:spacing w:val="-2"/>
                <w:sz w:val="22"/>
              </w:rPr>
              <w:t> (CSAH)</w:t>
            </w:r>
            <w:r>
              <w:rPr>
                <w:spacing w:val="-2"/>
                <w:sz w:val="22"/>
                <w:vertAlign w:val="superscript"/>
              </w:rPr>
              <w:t>1</w:t>
            </w:r>
          </w:p>
        </w:tc>
        <w:tc>
          <w:tcPr>
            <w:tcW w:w="3595" w:type="dxa"/>
          </w:tcPr>
          <w:p>
            <w:pPr>
              <w:pStyle w:val="TableParagraph"/>
              <w:spacing w:before="38"/>
              <w:ind w:left="105"/>
              <w:rPr>
                <w:sz w:val="22"/>
              </w:rPr>
            </w:pPr>
            <w:r>
              <w:rPr>
                <w:spacing w:val="-5"/>
                <w:sz w:val="22"/>
              </w:rPr>
              <w:t>6.2</w:t>
            </w:r>
          </w:p>
        </w:tc>
      </w:tr>
      <w:tr>
        <w:trPr>
          <w:trHeight w:val="330" w:hRule="atLeast"/>
        </w:trPr>
        <w:tc>
          <w:tcPr>
            <w:tcW w:w="5213" w:type="dxa"/>
          </w:tcPr>
          <w:p>
            <w:pPr>
              <w:pStyle w:val="TableParagraph"/>
              <w:spacing w:before="38"/>
              <w:ind w:left="105"/>
              <w:rPr>
                <w:sz w:val="22"/>
              </w:rPr>
            </w:pPr>
            <w:r>
              <w:rPr>
                <w:sz w:val="22"/>
              </w:rPr>
              <w:t>Country</w:t>
            </w:r>
            <w:r>
              <w:rPr>
                <w:spacing w:val="-8"/>
                <w:sz w:val="22"/>
              </w:rPr>
              <w:t> </w:t>
            </w:r>
            <w:r>
              <w:rPr>
                <w:sz w:val="22"/>
              </w:rPr>
              <w:t>Site</w:t>
            </w:r>
            <w:r>
              <w:rPr>
                <w:spacing w:val="-7"/>
                <w:sz w:val="22"/>
              </w:rPr>
              <w:t> </w:t>
            </w:r>
            <w:r>
              <w:rPr>
                <w:sz w:val="22"/>
              </w:rPr>
              <w:t>Activation</w:t>
            </w:r>
            <w:r>
              <w:rPr>
                <w:spacing w:val="-9"/>
                <w:sz w:val="22"/>
              </w:rPr>
              <w:t> </w:t>
            </w:r>
            <w:r>
              <w:rPr>
                <w:sz w:val="22"/>
              </w:rPr>
              <w:t>Representative</w:t>
            </w:r>
            <w:r>
              <w:rPr>
                <w:spacing w:val="-7"/>
                <w:sz w:val="22"/>
              </w:rPr>
              <w:t> </w:t>
            </w:r>
            <w:r>
              <w:rPr>
                <w:sz w:val="22"/>
              </w:rPr>
              <w:t>(CSA</w:t>
            </w:r>
            <w:r>
              <w:rPr>
                <w:spacing w:val="-8"/>
                <w:sz w:val="22"/>
              </w:rPr>
              <w:t> </w:t>
            </w:r>
            <w:r>
              <w:rPr>
                <w:spacing w:val="-2"/>
                <w:sz w:val="22"/>
              </w:rPr>
              <w:t>Rep)</w:t>
            </w:r>
            <w:r>
              <w:rPr>
                <w:spacing w:val="-2"/>
                <w:sz w:val="22"/>
                <w:vertAlign w:val="superscript"/>
              </w:rPr>
              <w:t>2</w:t>
            </w:r>
          </w:p>
        </w:tc>
        <w:tc>
          <w:tcPr>
            <w:tcW w:w="3595" w:type="dxa"/>
          </w:tcPr>
          <w:p>
            <w:pPr>
              <w:pStyle w:val="TableParagraph"/>
              <w:spacing w:before="38"/>
              <w:ind w:left="105"/>
              <w:rPr>
                <w:sz w:val="22"/>
              </w:rPr>
            </w:pPr>
            <w:r>
              <w:rPr>
                <w:sz w:val="22"/>
              </w:rPr>
              <w:t>6.1,</w:t>
            </w:r>
            <w:r>
              <w:rPr>
                <w:spacing w:val="-1"/>
                <w:sz w:val="22"/>
              </w:rPr>
              <w:t> </w:t>
            </w:r>
            <w:r>
              <w:rPr>
                <w:sz w:val="22"/>
              </w:rPr>
              <w:t>6.3,</w:t>
            </w:r>
            <w:r>
              <w:rPr>
                <w:spacing w:val="-5"/>
                <w:sz w:val="22"/>
              </w:rPr>
              <w:t> </w:t>
            </w:r>
            <w:r>
              <w:rPr>
                <w:sz w:val="22"/>
              </w:rPr>
              <w:t>6.4,</w:t>
            </w:r>
            <w:r>
              <w:rPr>
                <w:spacing w:val="-3"/>
                <w:sz w:val="22"/>
              </w:rPr>
              <w:t> </w:t>
            </w:r>
            <w:r>
              <w:rPr>
                <w:sz w:val="22"/>
              </w:rPr>
              <w:t>6.5,</w:t>
            </w:r>
            <w:r>
              <w:rPr>
                <w:spacing w:val="-3"/>
                <w:sz w:val="22"/>
              </w:rPr>
              <w:t> </w:t>
            </w:r>
            <w:r>
              <w:rPr>
                <w:sz w:val="22"/>
              </w:rPr>
              <w:t>6.9,</w:t>
            </w:r>
            <w:r>
              <w:rPr>
                <w:spacing w:val="-2"/>
                <w:sz w:val="22"/>
              </w:rPr>
              <w:t> </w:t>
            </w:r>
            <w:r>
              <w:rPr>
                <w:spacing w:val="-4"/>
                <w:sz w:val="22"/>
              </w:rPr>
              <w:t>6.12</w:t>
            </w:r>
          </w:p>
        </w:tc>
      </w:tr>
    </w:tbl>
    <w:p>
      <w:pPr>
        <w:spacing w:after="0"/>
        <w:rPr>
          <w:sz w:val="22"/>
        </w:rPr>
        <w:sectPr>
          <w:footerReference w:type="default" r:id="rId5"/>
          <w:type w:val="continuous"/>
          <w:pgSz w:w="12240" w:h="15840"/>
          <w:pgMar w:footer="1101" w:header="0" w:top="700" w:bottom="1300" w:left="880" w:right="680"/>
          <w:pgNumType w:start="1"/>
        </w:sectPr>
      </w:pPr>
    </w:p>
    <w:p>
      <w:pPr>
        <w:pStyle w:val="BodyText"/>
        <w:spacing w:before="8" w:after="1"/>
        <w:rPr>
          <w:sz w:val="20"/>
        </w:rPr>
      </w:pPr>
    </w:p>
    <w:tbl>
      <w:tblPr>
        <w:tblW w:w="0" w:type="auto"/>
        <w:jc w:val="left"/>
        <w:tblInd w:w="1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5" w:hRule="atLeast"/>
        </w:trPr>
        <w:tc>
          <w:tcPr>
            <w:tcW w:w="5213" w:type="dxa"/>
            <w:shd w:val="clear" w:color="auto" w:fill="D9D9D9"/>
          </w:tcPr>
          <w:p>
            <w:pPr>
              <w:pStyle w:val="TableParagraph"/>
              <w:spacing w:before="49"/>
              <w:ind w:left="105"/>
              <w:rPr>
                <w:b/>
                <w:sz w:val="22"/>
              </w:rPr>
            </w:pPr>
            <w:r>
              <w:rPr>
                <w:b/>
                <w:spacing w:val="-4"/>
                <w:sz w:val="22"/>
              </w:rPr>
              <w:t>Role</w:t>
            </w:r>
          </w:p>
        </w:tc>
        <w:tc>
          <w:tcPr>
            <w:tcW w:w="3595" w:type="dxa"/>
            <w:shd w:val="clear" w:color="auto" w:fill="D9D9D9"/>
          </w:tcPr>
          <w:p>
            <w:pPr>
              <w:pStyle w:val="TableParagraph"/>
              <w:spacing w:before="49"/>
              <w:ind w:left="105"/>
              <w:rPr>
                <w:b/>
                <w:sz w:val="22"/>
              </w:rPr>
            </w:pPr>
            <w:r>
              <w:rPr>
                <w:b/>
                <w:spacing w:val="-2"/>
                <w:sz w:val="22"/>
              </w:rPr>
              <w:t>Sections</w:t>
            </w:r>
          </w:p>
        </w:tc>
      </w:tr>
      <w:tr>
        <w:trPr>
          <w:trHeight w:val="330" w:hRule="atLeast"/>
        </w:trPr>
        <w:tc>
          <w:tcPr>
            <w:tcW w:w="5213" w:type="dxa"/>
          </w:tcPr>
          <w:p>
            <w:pPr>
              <w:pStyle w:val="TableParagraph"/>
              <w:spacing w:before="54"/>
              <w:ind w:left="105"/>
              <w:rPr>
                <w:sz w:val="22"/>
              </w:rPr>
            </w:pPr>
            <w:r>
              <w:rPr>
                <w:spacing w:val="-2"/>
                <w:sz w:val="22"/>
              </w:rPr>
              <w:t>Monitor</w:t>
            </w:r>
            <w:r>
              <w:rPr>
                <w:spacing w:val="-2"/>
                <w:sz w:val="22"/>
                <w:vertAlign w:val="superscript"/>
              </w:rPr>
              <w:t>3</w:t>
            </w:r>
          </w:p>
        </w:tc>
        <w:tc>
          <w:tcPr>
            <w:tcW w:w="3595" w:type="dxa"/>
          </w:tcPr>
          <w:p>
            <w:pPr>
              <w:pStyle w:val="TableParagraph"/>
              <w:spacing w:before="54"/>
              <w:ind w:left="105"/>
              <w:rPr>
                <w:sz w:val="22"/>
              </w:rPr>
            </w:pPr>
            <w:r>
              <w:rPr>
                <w:sz w:val="22"/>
              </w:rPr>
              <w:t>6.3,</w:t>
            </w:r>
            <w:r>
              <w:rPr>
                <w:spacing w:val="-4"/>
                <w:sz w:val="22"/>
              </w:rPr>
              <w:t> </w:t>
            </w:r>
            <w:r>
              <w:rPr>
                <w:sz w:val="22"/>
              </w:rPr>
              <w:t>6.4,</w:t>
            </w:r>
            <w:r>
              <w:rPr>
                <w:spacing w:val="-4"/>
                <w:sz w:val="22"/>
              </w:rPr>
              <w:t> </w:t>
            </w:r>
            <w:r>
              <w:rPr>
                <w:sz w:val="22"/>
              </w:rPr>
              <w:t>6.5,</w:t>
            </w:r>
            <w:r>
              <w:rPr>
                <w:spacing w:val="-4"/>
                <w:sz w:val="22"/>
              </w:rPr>
              <w:t> </w:t>
            </w:r>
            <w:r>
              <w:rPr>
                <w:sz w:val="22"/>
              </w:rPr>
              <w:t>6.9,</w:t>
            </w:r>
            <w:r>
              <w:rPr>
                <w:spacing w:val="-4"/>
                <w:sz w:val="22"/>
              </w:rPr>
              <w:t> 6.12</w:t>
            </w:r>
          </w:p>
        </w:tc>
      </w:tr>
      <w:tr>
        <w:trPr>
          <w:trHeight w:val="335" w:hRule="atLeast"/>
        </w:trPr>
        <w:tc>
          <w:tcPr>
            <w:tcW w:w="5213" w:type="dxa"/>
          </w:tcPr>
          <w:p>
            <w:pPr>
              <w:pStyle w:val="TableParagraph"/>
              <w:spacing w:before="54"/>
              <w:ind w:left="105"/>
              <w:rPr>
                <w:sz w:val="22"/>
              </w:rPr>
            </w:pPr>
            <w:r>
              <w:rPr>
                <w:sz w:val="22"/>
              </w:rPr>
              <w:t>Translation</w:t>
            </w:r>
            <w:r>
              <w:rPr>
                <w:spacing w:val="-9"/>
                <w:sz w:val="22"/>
              </w:rPr>
              <w:t> </w:t>
            </w:r>
            <w:r>
              <w:rPr>
                <w:sz w:val="22"/>
              </w:rPr>
              <w:t>Service</w:t>
            </w:r>
            <w:r>
              <w:rPr>
                <w:spacing w:val="-9"/>
                <w:sz w:val="22"/>
              </w:rPr>
              <w:t> </w:t>
            </w:r>
            <w:r>
              <w:rPr>
                <w:sz w:val="22"/>
              </w:rPr>
              <w:t>Provider</w:t>
            </w:r>
            <w:r>
              <w:rPr>
                <w:spacing w:val="-8"/>
                <w:sz w:val="22"/>
              </w:rPr>
              <w:t> </w:t>
            </w:r>
            <w:r>
              <w:rPr>
                <w:spacing w:val="-2"/>
                <w:sz w:val="22"/>
              </w:rPr>
              <w:t>(TSP)</w:t>
            </w:r>
          </w:p>
        </w:tc>
        <w:tc>
          <w:tcPr>
            <w:tcW w:w="3595" w:type="dxa"/>
          </w:tcPr>
          <w:p>
            <w:pPr>
              <w:pStyle w:val="TableParagraph"/>
              <w:spacing w:before="54"/>
              <w:ind w:left="105"/>
              <w:rPr>
                <w:sz w:val="22"/>
              </w:rPr>
            </w:pPr>
            <w:r>
              <w:rPr>
                <w:sz w:val="22"/>
              </w:rPr>
              <w:t>6.4,</w:t>
            </w:r>
            <w:r>
              <w:rPr>
                <w:spacing w:val="-4"/>
                <w:sz w:val="22"/>
              </w:rPr>
              <w:t> </w:t>
            </w:r>
            <w:r>
              <w:rPr>
                <w:sz w:val="22"/>
              </w:rPr>
              <w:t>6.5,</w:t>
            </w:r>
            <w:r>
              <w:rPr>
                <w:spacing w:val="-4"/>
                <w:sz w:val="22"/>
              </w:rPr>
              <w:t> </w:t>
            </w:r>
            <w:r>
              <w:rPr>
                <w:sz w:val="22"/>
              </w:rPr>
              <w:t>6.7,</w:t>
            </w:r>
            <w:r>
              <w:rPr>
                <w:spacing w:val="-4"/>
                <w:sz w:val="22"/>
              </w:rPr>
              <w:t> </w:t>
            </w:r>
            <w:r>
              <w:rPr>
                <w:sz w:val="22"/>
              </w:rPr>
              <w:t>6.8,</w:t>
            </w:r>
            <w:r>
              <w:rPr>
                <w:spacing w:val="-4"/>
                <w:sz w:val="22"/>
              </w:rPr>
              <w:t> </w:t>
            </w:r>
            <w:r>
              <w:rPr>
                <w:sz w:val="22"/>
              </w:rPr>
              <w:t>6.9,</w:t>
            </w:r>
            <w:r>
              <w:rPr>
                <w:spacing w:val="-4"/>
                <w:sz w:val="22"/>
              </w:rPr>
              <w:t> 6.12</w:t>
            </w:r>
          </w:p>
        </w:tc>
      </w:tr>
      <w:tr>
        <w:trPr>
          <w:trHeight w:val="330" w:hRule="atLeast"/>
        </w:trPr>
        <w:tc>
          <w:tcPr>
            <w:tcW w:w="5213" w:type="dxa"/>
          </w:tcPr>
          <w:p>
            <w:pPr>
              <w:pStyle w:val="TableParagraph"/>
              <w:spacing w:before="54"/>
              <w:ind w:left="105"/>
              <w:rPr>
                <w:sz w:val="22"/>
              </w:rPr>
            </w:pPr>
            <w:r>
              <w:rPr>
                <w:sz w:val="22"/>
              </w:rPr>
              <w:t>TSP</w:t>
            </w:r>
            <w:r>
              <w:rPr>
                <w:spacing w:val="-2"/>
                <w:sz w:val="22"/>
              </w:rPr>
              <w:t> </w:t>
            </w:r>
            <w:r>
              <w:rPr>
                <w:sz w:val="22"/>
              </w:rPr>
              <w:t>Sworn</w:t>
            </w:r>
            <w:r>
              <w:rPr>
                <w:spacing w:val="-2"/>
                <w:sz w:val="22"/>
              </w:rPr>
              <w:t> Translator</w:t>
            </w:r>
          </w:p>
        </w:tc>
        <w:tc>
          <w:tcPr>
            <w:tcW w:w="3595" w:type="dxa"/>
          </w:tcPr>
          <w:p>
            <w:pPr>
              <w:pStyle w:val="TableParagraph"/>
              <w:spacing w:before="54"/>
              <w:ind w:left="105"/>
              <w:rPr>
                <w:sz w:val="22"/>
              </w:rPr>
            </w:pPr>
            <w:r>
              <w:rPr>
                <w:spacing w:val="-5"/>
                <w:sz w:val="22"/>
              </w:rPr>
              <w:t>6.5</w:t>
            </w:r>
          </w:p>
        </w:tc>
      </w:tr>
      <w:tr>
        <w:trPr>
          <w:trHeight w:val="335" w:hRule="atLeast"/>
        </w:trPr>
        <w:tc>
          <w:tcPr>
            <w:tcW w:w="5213" w:type="dxa"/>
          </w:tcPr>
          <w:p>
            <w:pPr>
              <w:pStyle w:val="TableParagraph"/>
              <w:spacing w:before="54"/>
              <w:ind w:left="105"/>
              <w:rPr>
                <w:sz w:val="22"/>
              </w:rPr>
            </w:pPr>
            <w:r>
              <w:rPr>
                <w:sz w:val="22"/>
              </w:rPr>
              <w:t>Local</w:t>
            </w:r>
            <w:r>
              <w:rPr>
                <w:spacing w:val="-8"/>
                <w:sz w:val="22"/>
              </w:rPr>
              <w:t> </w:t>
            </w:r>
            <w:r>
              <w:rPr>
                <w:sz w:val="22"/>
              </w:rPr>
              <w:t>Translator</w:t>
            </w:r>
            <w:r>
              <w:rPr>
                <w:spacing w:val="-6"/>
                <w:sz w:val="22"/>
              </w:rPr>
              <w:t> </w:t>
            </w:r>
            <w:r>
              <w:rPr>
                <w:spacing w:val="-4"/>
                <w:sz w:val="22"/>
              </w:rPr>
              <w:t>(LT)</w:t>
            </w:r>
          </w:p>
        </w:tc>
        <w:tc>
          <w:tcPr>
            <w:tcW w:w="3595" w:type="dxa"/>
          </w:tcPr>
          <w:p>
            <w:pPr>
              <w:pStyle w:val="TableParagraph"/>
              <w:spacing w:before="54"/>
              <w:ind w:left="105"/>
              <w:rPr>
                <w:sz w:val="22"/>
              </w:rPr>
            </w:pPr>
            <w:r>
              <w:rPr>
                <w:sz w:val="22"/>
              </w:rPr>
              <w:t>6.4, </w:t>
            </w:r>
            <w:r>
              <w:rPr>
                <w:spacing w:val="-5"/>
                <w:sz w:val="22"/>
              </w:rPr>
              <w:t>6.9</w:t>
            </w:r>
          </w:p>
        </w:tc>
      </w:tr>
      <w:tr>
        <w:trPr>
          <w:trHeight w:val="330" w:hRule="atLeast"/>
        </w:trPr>
        <w:tc>
          <w:tcPr>
            <w:tcW w:w="5213" w:type="dxa"/>
          </w:tcPr>
          <w:p>
            <w:pPr>
              <w:pStyle w:val="TableParagraph"/>
              <w:spacing w:before="54"/>
              <w:ind w:left="105"/>
              <w:rPr>
                <w:sz w:val="22"/>
              </w:rPr>
            </w:pPr>
            <w:r>
              <w:rPr>
                <w:sz w:val="22"/>
              </w:rPr>
              <w:t>Sworn </w:t>
            </w:r>
            <w:r>
              <w:rPr>
                <w:spacing w:val="-5"/>
                <w:sz w:val="22"/>
              </w:rPr>
              <w:t>LT</w:t>
            </w:r>
          </w:p>
        </w:tc>
        <w:tc>
          <w:tcPr>
            <w:tcW w:w="3595" w:type="dxa"/>
          </w:tcPr>
          <w:p>
            <w:pPr>
              <w:pStyle w:val="TableParagraph"/>
              <w:spacing w:before="54"/>
              <w:ind w:left="105"/>
              <w:rPr>
                <w:sz w:val="22"/>
              </w:rPr>
            </w:pPr>
            <w:r>
              <w:rPr>
                <w:spacing w:val="-5"/>
                <w:sz w:val="22"/>
              </w:rPr>
              <w:t>6.5</w:t>
            </w:r>
          </w:p>
        </w:tc>
      </w:tr>
      <w:tr>
        <w:trPr>
          <w:trHeight w:val="585" w:hRule="atLeast"/>
        </w:trPr>
        <w:tc>
          <w:tcPr>
            <w:tcW w:w="5213" w:type="dxa"/>
          </w:tcPr>
          <w:p>
            <w:pPr>
              <w:pStyle w:val="TableParagraph"/>
              <w:spacing w:before="54"/>
              <w:ind w:left="105"/>
              <w:rPr>
                <w:sz w:val="22"/>
              </w:rPr>
            </w:pPr>
            <w:r>
              <w:rPr>
                <w:sz w:val="22"/>
              </w:rPr>
              <w:t>Local</w:t>
            </w:r>
            <w:r>
              <w:rPr>
                <w:spacing w:val="-7"/>
                <w:sz w:val="22"/>
              </w:rPr>
              <w:t> </w:t>
            </w:r>
            <w:r>
              <w:rPr>
                <w:sz w:val="22"/>
              </w:rPr>
              <w:t>Reviewer</w:t>
            </w:r>
            <w:r>
              <w:rPr>
                <w:spacing w:val="-7"/>
                <w:sz w:val="22"/>
              </w:rPr>
              <w:t> </w:t>
            </w:r>
            <w:r>
              <w:rPr>
                <w:sz w:val="22"/>
              </w:rPr>
              <w:t>(LR),</w:t>
            </w:r>
            <w:r>
              <w:rPr>
                <w:spacing w:val="-7"/>
                <w:sz w:val="22"/>
              </w:rPr>
              <w:t> </w:t>
            </w:r>
            <w:r>
              <w:rPr>
                <w:sz w:val="22"/>
              </w:rPr>
              <w:t>First</w:t>
            </w:r>
            <w:r>
              <w:rPr>
                <w:spacing w:val="-7"/>
                <w:sz w:val="22"/>
              </w:rPr>
              <w:t> </w:t>
            </w:r>
            <w:r>
              <w:rPr>
                <w:sz w:val="22"/>
              </w:rPr>
              <w:t>Reviewer</w:t>
            </w:r>
            <w:r>
              <w:rPr>
                <w:spacing w:val="-7"/>
                <w:sz w:val="22"/>
              </w:rPr>
              <w:t> </w:t>
            </w:r>
            <w:r>
              <w:rPr>
                <w:sz w:val="22"/>
              </w:rPr>
              <w:t>(FR),</w:t>
            </w:r>
            <w:r>
              <w:rPr>
                <w:spacing w:val="-7"/>
                <w:sz w:val="22"/>
              </w:rPr>
              <w:t> </w:t>
            </w:r>
            <w:r>
              <w:rPr>
                <w:sz w:val="22"/>
              </w:rPr>
              <w:t>Second Reviewer (SR)</w:t>
            </w:r>
          </w:p>
        </w:tc>
        <w:tc>
          <w:tcPr>
            <w:tcW w:w="3595" w:type="dxa"/>
          </w:tcPr>
          <w:p>
            <w:pPr>
              <w:pStyle w:val="TableParagraph"/>
              <w:spacing w:before="54"/>
              <w:ind w:left="105"/>
              <w:rPr>
                <w:sz w:val="22"/>
              </w:rPr>
            </w:pPr>
            <w:r>
              <w:rPr>
                <w:sz w:val="22"/>
              </w:rPr>
              <w:t>6.7,</w:t>
            </w:r>
            <w:r>
              <w:rPr>
                <w:spacing w:val="-4"/>
                <w:sz w:val="22"/>
              </w:rPr>
              <w:t> </w:t>
            </w:r>
            <w:r>
              <w:rPr>
                <w:sz w:val="22"/>
              </w:rPr>
              <w:t>6.8,</w:t>
            </w:r>
            <w:r>
              <w:rPr>
                <w:spacing w:val="-4"/>
                <w:sz w:val="22"/>
              </w:rPr>
              <w:t> </w:t>
            </w:r>
            <w:r>
              <w:rPr>
                <w:spacing w:val="-5"/>
                <w:sz w:val="22"/>
              </w:rPr>
              <w:t>6.9</w:t>
            </w:r>
          </w:p>
        </w:tc>
      </w:tr>
      <w:tr>
        <w:trPr>
          <w:trHeight w:val="335" w:hRule="atLeast"/>
        </w:trPr>
        <w:tc>
          <w:tcPr>
            <w:tcW w:w="5213" w:type="dxa"/>
          </w:tcPr>
          <w:p>
            <w:pPr>
              <w:pStyle w:val="TableParagraph"/>
              <w:spacing w:before="54"/>
              <w:ind w:left="105"/>
              <w:rPr>
                <w:sz w:val="22"/>
              </w:rPr>
            </w:pPr>
            <w:r>
              <w:rPr>
                <w:sz w:val="22"/>
              </w:rPr>
              <w:t>Translation</w:t>
            </w:r>
            <w:r>
              <w:rPr>
                <w:spacing w:val="-9"/>
                <w:sz w:val="22"/>
              </w:rPr>
              <w:t> </w:t>
            </w:r>
            <w:r>
              <w:rPr>
                <w:sz w:val="22"/>
              </w:rPr>
              <w:t>End-User</w:t>
            </w:r>
            <w:r>
              <w:rPr>
                <w:spacing w:val="-9"/>
                <w:sz w:val="22"/>
              </w:rPr>
              <w:t> </w:t>
            </w:r>
            <w:r>
              <w:rPr>
                <w:spacing w:val="-2"/>
                <w:sz w:val="22"/>
              </w:rPr>
              <w:t>(TEU)</w:t>
            </w:r>
          </w:p>
        </w:tc>
        <w:tc>
          <w:tcPr>
            <w:tcW w:w="3595" w:type="dxa"/>
          </w:tcPr>
          <w:p>
            <w:pPr>
              <w:pStyle w:val="TableParagraph"/>
              <w:spacing w:before="54"/>
              <w:ind w:left="105"/>
              <w:rPr>
                <w:sz w:val="22"/>
              </w:rPr>
            </w:pPr>
            <w:r>
              <w:rPr>
                <w:sz w:val="22"/>
              </w:rPr>
              <w:t>6.10,</w:t>
            </w:r>
            <w:r>
              <w:rPr>
                <w:spacing w:val="-4"/>
                <w:sz w:val="22"/>
              </w:rPr>
              <w:t> 6.13</w:t>
            </w:r>
          </w:p>
        </w:tc>
      </w:tr>
      <w:tr>
        <w:trPr>
          <w:trHeight w:val="330" w:hRule="atLeast"/>
        </w:trPr>
        <w:tc>
          <w:tcPr>
            <w:tcW w:w="5213" w:type="dxa"/>
          </w:tcPr>
          <w:p>
            <w:pPr>
              <w:pStyle w:val="TableParagraph"/>
              <w:spacing w:before="54"/>
              <w:ind w:left="105"/>
              <w:rPr>
                <w:sz w:val="22"/>
              </w:rPr>
            </w:pPr>
            <w:r>
              <w:rPr>
                <w:sz w:val="22"/>
              </w:rPr>
              <w:t>Translation</w:t>
            </w:r>
            <w:r>
              <w:rPr>
                <w:spacing w:val="-10"/>
                <w:sz w:val="22"/>
              </w:rPr>
              <w:t> </w:t>
            </w:r>
            <w:r>
              <w:rPr>
                <w:sz w:val="22"/>
              </w:rPr>
              <w:t>Champion</w:t>
            </w:r>
            <w:r>
              <w:rPr>
                <w:sz w:val="22"/>
                <w:vertAlign w:val="superscript"/>
              </w:rPr>
              <w:t>4</w:t>
            </w:r>
            <w:r>
              <w:rPr>
                <w:spacing w:val="-9"/>
                <w:sz w:val="22"/>
                <w:vertAlign w:val="baseline"/>
              </w:rPr>
              <w:t> </w:t>
            </w:r>
            <w:r>
              <w:rPr>
                <w:spacing w:val="-4"/>
                <w:sz w:val="22"/>
                <w:vertAlign w:val="baseline"/>
              </w:rPr>
              <w:t>(TC)</w:t>
            </w:r>
          </w:p>
        </w:tc>
        <w:tc>
          <w:tcPr>
            <w:tcW w:w="3595" w:type="dxa"/>
          </w:tcPr>
          <w:p>
            <w:pPr>
              <w:pStyle w:val="TableParagraph"/>
              <w:spacing w:before="54"/>
              <w:ind w:left="105"/>
              <w:rPr>
                <w:sz w:val="22"/>
              </w:rPr>
            </w:pPr>
            <w:r>
              <w:rPr>
                <w:sz w:val="22"/>
              </w:rPr>
              <w:t>6.2.1.6.7.4,</w:t>
            </w:r>
            <w:r>
              <w:rPr>
                <w:spacing w:val="-8"/>
                <w:sz w:val="22"/>
              </w:rPr>
              <w:t> </w:t>
            </w:r>
            <w:r>
              <w:rPr>
                <w:sz w:val="22"/>
              </w:rPr>
              <w:t>6.8.6,</w:t>
            </w:r>
            <w:r>
              <w:rPr>
                <w:spacing w:val="-8"/>
                <w:sz w:val="22"/>
              </w:rPr>
              <w:t> </w:t>
            </w:r>
            <w:r>
              <w:rPr>
                <w:spacing w:val="-2"/>
                <w:sz w:val="22"/>
              </w:rPr>
              <w:t>6.9.4</w:t>
            </w:r>
          </w:p>
        </w:tc>
      </w:tr>
    </w:tbl>
    <w:p>
      <w:pPr>
        <w:pStyle w:val="BodyText"/>
        <w:spacing w:line="264" w:lineRule="auto" w:before="16"/>
        <w:ind w:left="1280" w:right="801"/>
      </w:pPr>
      <w:r>
        <w:rPr>
          <w:b/>
          <w:vertAlign w:val="superscript"/>
        </w:rPr>
        <w:t>1</w:t>
      </w:r>
      <w:r>
        <w:rPr>
          <w:b/>
          <w:spacing w:val="-24"/>
          <w:vertAlign w:val="baseline"/>
        </w:rPr>
        <w:t> </w:t>
      </w:r>
      <w:r>
        <w:rPr>
          <w:vertAlign w:val="baseline"/>
        </w:rPr>
        <w:t>CSAH</w:t>
      </w:r>
      <w:r>
        <w:rPr>
          <w:spacing w:val="-3"/>
          <w:vertAlign w:val="baseline"/>
        </w:rPr>
        <w:t> </w:t>
      </w:r>
      <w:r>
        <w:rPr>
          <w:vertAlign w:val="baseline"/>
        </w:rPr>
        <w:t>is</w:t>
      </w:r>
      <w:r>
        <w:rPr>
          <w:spacing w:val="-2"/>
          <w:vertAlign w:val="baseline"/>
        </w:rPr>
        <w:t> </w:t>
      </w:r>
      <w:r>
        <w:rPr>
          <w:vertAlign w:val="baseline"/>
        </w:rPr>
        <w:t>overseeing</w:t>
      </w:r>
      <w:r>
        <w:rPr>
          <w:spacing w:val="-3"/>
          <w:vertAlign w:val="baseline"/>
        </w:rPr>
        <w:t> </w:t>
      </w:r>
      <w:r>
        <w:rPr>
          <w:vertAlign w:val="baseline"/>
        </w:rPr>
        <w:t>all</w:t>
      </w:r>
      <w:r>
        <w:rPr>
          <w:spacing w:val="-1"/>
          <w:vertAlign w:val="baseline"/>
        </w:rPr>
        <w:t> </w:t>
      </w:r>
      <w:r>
        <w:rPr>
          <w:vertAlign w:val="baseline"/>
        </w:rPr>
        <w:t>CSA</w:t>
      </w:r>
      <w:r>
        <w:rPr>
          <w:spacing w:val="-7"/>
          <w:vertAlign w:val="baseline"/>
        </w:rPr>
        <w:t> </w:t>
      </w:r>
      <w:r>
        <w:rPr>
          <w:vertAlign w:val="baseline"/>
        </w:rPr>
        <w:t>activities</w:t>
      </w:r>
      <w:r>
        <w:rPr>
          <w:spacing w:val="-3"/>
          <w:vertAlign w:val="baseline"/>
        </w:rPr>
        <w:t> </w:t>
      </w:r>
      <w:r>
        <w:rPr>
          <w:vertAlign w:val="baseline"/>
        </w:rPr>
        <w:t>in</w:t>
      </w:r>
      <w:r>
        <w:rPr>
          <w:spacing w:val="-3"/>
          <w:vertAlign w:val="baseline"/>
        </w:rPr>
        <w:t> </w:t>
      </w:r>
      <w:r>
        <w:rPr>
          <w:vertAlign w:val="baseline"/>
        </w:rPr>
        <w:t>the</w:t>
      </w:r>
      <w:r>
        <w:rPr>
          <w:spacing w:val="-3"/>
          <w:vertAlign w:val="baseline"/>
        </w:rPr>
        <w:t> </w:t>
      </w:r>
      <w:r>
        <w:rPr>
          <w:vertAlign w:val="baseline"/>
        </w:rPr>
        <w:t>country. They</w:t>
      </w:r>
      <w:r>
        <w:rPr>
          <w:spacing w:val="-3"/>
          <w:vertAlign w:val="baseline"/>
        </w:rPr>
        <w:t> </w:t>
      </w:r>
      <w:r>
        <w:rPr>
          <w:vertAlign w:val="baseline"/>
        </w:rPr>
        <w:t>may</w:t>
      </w:r>
      <w:r>
        <w:rPr>
          <w:spacing w:val="-3"/>
          <w:vertAlign w:val="baseline"/>
        </w:rPr>
        <w:t> </w:t>
      </w:r>
      <w:r>
        <w:rPr>
          <w:vertAlign w:val="baseline"/>
        </w:rPr>
        <w:t>have</w:t>
      </w:r>
      <w:r>
        <w:rPr>
          <w:spacing w:val="-3"/>
          <w:vertAlign w:val="baseline"/>
        </w:rPr>
        <w:t> </w:t>
      </w:r>
      <w:r>
        <w:rPr>
          <w:vertAlign w:val="baseline"/>
        </w:rPr>
        <w:t>a</w:t>
      </w:r>
      <w:r>
        <w:rPr>
          <w:spacing w:val="-3"/>
          <w:vertAlign w:val="baseline"/>
        </w:rPr>
        <w:t> </w:t>
      </w:r>
      <w:r>
        <w:rPr>
          <w:vertAlign w:val="baseline"/>
        </w:rPr>
        <w:t>different</w:t>
      </w:r>
      <w:r>
        <w:rPr>
          <w:spacing w:val="-3"/>
          <w:vertAlign w:val="baseline"/>
        </w:rPr>
        <w:t> </w:t>
      </w:r>
      <w:r>
        <w:rPr>
          <w:vertAlign w:val="baseline"/>
        </w:rPr>
        <w:t>job</w:t>
      </w:r>
      <w:r>
        <w:rPr>
          <w:spacing w:val="-3"/>
          <w:vertAlign w:val="baseline"/>
        </w:rPr>
        <w:t> </w:t>
      </w:r>
      <w:r>
        <w:rPr>
          <w:vertAlign w:val="baseline"/>
        </w:rPr>
        <w:t>title or role depending on the country/region.</w:t>
      </w:r>
    </w:p>
    <w:p>
      <w:pPr>
        <w:pStyle w:val="BodyText"/>
        <w:spacing w:line="254" w:lineRule="auto"/>
        <w:ind w:left="1280" w:right="896"/>
      </w:pPr>
      <w:r>
        <w:rPr>
          <w:vertAlign w:val="superscript"/>
        </w:rPr>
        <w:t>2.</w:t>
      </w:r>
      <w:r>
        <w:rPr>
          <w:spacing w:val="-23"/>
          <w:vertAlign w:val="baseline"/>
        </w:rPr>
        <w:t> </w:t>
      </w:r>
      <w:r>
        <w:rPr>
          <w:vertAlign w:val="baseline"/>
        </w:rPr>
        <w:t>CSA</w:t>
      </w:r>
      <w:r>
        <w:rPr>
          <w:spacing w:val="-2"/>
          <w:vertAlign w:val="baseline"/>
        </w:rPr>
        <w:t> </w:t>
      </w:r>
      <w:r>
        <w:rPr>
          <w:vertAlign w:val="baseline"/>
        </w:rPr>
        <w:t>rep</w:t>
      </w:r>
      <w:r>
        <w:rPr>
          <w:spacing w:val="-3"/>
          <w:vertAlign w:val="baseline"/>
        </w:rPr>
        <w:t> </w:t>
      </w:r>
      <w:r>
        <w:rPr>
          <w:vertAlign w:val="baseline"/>
        </w:rPr>
        <w:t>activities</w:t>
      </w:r>
      <w:r>
        <w:rPr>
          <w:spacing w:val="-4"/>
          <w:vertAlign w:val="baseline"/>
        </w:rPr>
        <w:t> </w:t>
      </w:r>
      <w:r>
        <w:rPr>
          <w:vertAlign w:val="baseline"/>
        </w:rPr>
        <w:t>in some</w:t>
      </w:r>
      <w:r>
        <w:rPr>
          <w:spacing w:val="-4"/>
          <w:vertAlign w:val="baseline"/>
        </w:rPr>
        <w:t> </w:t>
      </w:r>
      <w:r>
        <w:rPr>
          <w:vertAlign w:val="baseline"/>
        </w:rPr>
        <w:t>countries</w:t>
      </w:r>
      <w:r>
        <w:rPr>
          <w:spacing w:val="-4"/>
          <w:vertAlign w:val="baseline"/>
        </w:rPr>
        <w:t> </w:t>
      </w:r>
      <w:r>
        <w:rPr>
          <w:vertAlign w:val="baseline"/>
        </w:rPr>
        <w:t>may</w:t>
      </w:r>
      <w:r>
        <w:rPr>
          <w:spacing w:val="-7"/>
          <w:vertAlign w:val="baseline"/>
        </w:rPr>
        <w:t> </w:t>
      </w:r>
      <w:r>
        <w:rPr>
          <w:vertAlign w:val="baseline"/>
        </w:rPr>
        <w:t>be</w:t>
      </w:r>
      <w:r>
        <w:rPr>
          <w:spacing w:val="-4"/>
          <w:vertAlign w:val="baseline"/>
        </w:rPr>
        <w:t> </w:t>
      </w:r>
      <w:r>
        <w:rPr>
          <w:vertAlign w:val="baseline"/>
        </w:rPr>
        <w:t>completed</w:t>
      </w:r>
      <w:r>
        <w:rPr>
          <w:spacing w:val="-4"/>
          <w:vertAlign w:val="baseline"/>
        </w:rPr>
        <w:t> </w:t>
      </w:r>
      <w:r>
        <w:rPr>
          <w:vertAlign w:val="baseline"/>
        </w:rPr>
        <w:t>by</w:t>
      </w:r>
      <w:r>
        <w:rPr>
          <w:spacing w:val="-4"/>
          <w:vertAlign w:val="baseline"/>
        </w:rPr>
        <w:t> </w:t>
      </w:r>
      <w:r>
        <w:rPr>
          <w:vertAlign w:val="baseline"/>
        </w:rPr>
        <w:t>Clinical</w:t>
      </w:r>
      <w:r>
        <w:rPr>
          <w:spacing w:val="-4"/>
          <w:vertAlign w:val="baseline"/>
        </w:rPr>
        <w:t> </w:t>
      </w:r>
      <w:r>
        <w:rPr>
          <w:vertAlign w:val="baseline"/>
        </w:rPr>
        <w:t>Trial</w:t>
      </w:r>
      <w:r>
        <w:rPr>
          <w:spacing w:val="-4"/>
          <w:vertAlign w:val="baseline"/>
        </w:rPr>
        <w:t> </w:t>
      </w:r>
      <w:r>
        <w:rPr>
          <w:vertAlign w:val="baseline"/>
        </w:rPr>
        <w:t>Assistant (CTA) or Monitor, depending on country resources</w:t>
      </w:r>
    </w:p>
    <w:p>
      <w:pPr>
        <w:pStyle w:val="BodyText"/>
        <w:spacing w:line="259" w:lineRule="auto" w:before="11"/>
        <w:ind w:left="1280" w:right="801"/>
      </w:pPr>
      <w:r>
        <w:rPr>
          <w:vertAlign w:val="superscript"/>
        </w:rPr>
        <w:t>3</w:t>
      </w:r>
      <w:r>
        <w:rPr>
          <w:spacing w:val="-1"/>
          <w:vertAlign w:val="baseline"/>
        </w:rPr>
        <w:t> </w:t>
      </w:r>
      <w:r>
        <w:rPr>
          <w:vertAlign w:val="baseline"/>
        </w:rPr>
        <w:t>In</w:t>
      </w:r>
      <w:r>
        <w:rPr>
          <w:spacing w:val="-3"/>
          <w:vertAlign w:val="baseline"/>
        </w:rPr>
        <w:t> </w:t>
      </w:r>
      <w:r>
        <w:rPr>
          <w:vertAlign w:val="baseline"/>
        </w:rPr>
        <w:t>this</w:t>
      </w:r>
      <w:r>
        <w:rPr>
          <w:spacing w:val="-3"/>
          <w:vertAlign w:val="baseline"/>
        </w:rPr>
        <w:t> </w:t>
      </w:r>
      <w:r>
        <w:rPr>
          <w:vertAlign w:val="baseline"/>
        </w:rPr>
        <w:t>WI,</w:t>
      </w:r>
      <w:r>
        <w:rPr>
          <w:spacing w:val="-2"/>
          <w:vertAlign w:val="baseline"/>
        </w:rPr>
        <w:t> </w:t>
      </w:r>
      <w:r>
        <w:rPr>
          <w:vertAlign w:val="baseline"/>
        </w:rPr>
        <w:t>tasks</w:t>
      </w:r>
      <w:r>
        <w:rPr>
          <w:spacing w:val="-2"/>
          <w:vertAlign w:val="baseline"/>
        </w:rPr>
        <w:t> </w:t>
      </w:r>
      <w:r>
        <w:rPr>
          <w:vertAlign w:val="baseline"/>
        </w:rPr>
        <w:t>assigned</w:t>
      </w:r>
      <w:r>
        <w:rPr>
          <w:spacing w:val="-2"/>
          <w:vertAlign w:val="baseline"/>
        </w:rPr>
        <w:t> </w:t>
      </w:r>
      <w:r>
        <w:rPr>
          <w:vertAlign w:val="baseline"/>
        </w:rPr>
        <w:t>to</w:t>
      </w:r>
      <w:r>
        <w:rPr>
          <w:spacing w:val="-2"/>
          <w:vertAlign w:val="baseline"/>
        </w:rPr>
        <w:t> </w:t>
      </w:r>
      <w:r>
        <w:rPr>
          <w:vertAlign w:val="baseline"/>
        </w:rPr>
        <w:t>the</w:t>
      </w:r>
      <w:r>
        <w:rPr>
          <w:spacing w:val="-2"/>
          <w:vertAlign w:val="baseline"/>
        </w:rPr>
        <w:t> </w:t>
      </w:r>
      <w:r>
        <w:rPr>
          <w:vertAlign w:val="baseline"/>
        </w:rPr>
        <w:t>Monitor</w:t>
      </w:r>
      <w:r>
        <w:rPr>
          <w:spacing w:val="-2"/>
          <w:vertAlign w:val="baseline"/>
        </w:rPr>
        <w:t> </w:t>
      </w:r>
      <w:r>
        <w:rPr>
          <w:vertAlign w:val="baseline"/>
        </w:rPr>
        <w:t>may</w:t>
      </w:r>
      <w:r>
        <w:rPr>
          <w:spacing w:val="-2"/>
          <w:vertAlign w:val="baseline"/>
        </w:rPr>
        <w:t> </w:t>
      </w:r>
      <w:r>
        <w:rPr>
          <w:vertAlign w:val="baseline"/>
        </w:rPr>
        <w:t>be</w:t>
      </w:r>
      <w:r>
        <w:rPr>
          <w:spacing w:val="-2"/>
          <w:vertAlign w:val="baseline"/>
        </w:rPr>
        <w:t> </w:t>
      </w:r>
      <w:r>
        <w:rPr>
          <w:vertAlign w:val="baseline"/>
        </w:rPr>
        <w:t>performed</w:t>
      </w:r>
      <w:r>
        <w:rPr>
          <w:spacing w:val="-2"/>
          <w:vertAlign w:val="baseline"/>
        </w:rPr>
        <w:t> </w:t>
      </w:r>
      <w:r>
        <w:rPr>
          <w:vertAlign w:val="baseline"/>
        </w:rPr>
        <w:t>by</w:t>
      </w:r>
      <w:r>
        <w:rPr>
          <w:spacing w:val="-2"/>
          <w:vertAlign w:val="baseline"/>
        </w:rPr>
        <w:t> </w:t>
      </w:r>
      <w:r>
        <w:rPr>
          <w:vertAlign w:val="baseline"/>
        </w:rPr>
        <w:t>the</w:t>
      </w:r>
      <w:r>
        <w:rPr>
          <w:spacing w:val="-2"/>
          <w:vertAlign w:val="baseline"/>
        </w:rPr>
        <w:t> </w:t>
      </w:r>
      <w:r>
        <w:rPr>
          <w:vertAlign w:val="baseline"/>
        </w:rPr>
        <w:t>CTA</w:t>
      </w:r>
      <w:r>
        <w:rPr>
          <w:spacing w:val="-2"/>
          <w:vertAlign w:val="baseline"/>
        </w:rPr>
        <w:t> </w:t>
      </w:r>
      <w:r>
        <w:rPr>
          <w:vertAlign w:val="baseline"/>
        </w:rPr>
        <w:t>or</w:t>
      </w:r>
      <w:r>
        <w:rPr>
          <w:spacing w:val="-2"/>
          <w:vertAlign w:val="baseline"/>
        </w:rPr>
        <w:t> </w:t>
      </w:r>
      <w:r>
        <w:rPr>
          <w:vertAlign w:val="baseline"/>
        </w:rPr>
        <w:t>other</w:t>
      </w:r>
      <w:r>
        <w:rPr>
          <w:spacing w:val="-2"/>
          <w:vertAlign w:val="baseline"/>
        </w:rPr>
        <w:t> </w:t>
      </w:r>
      <w:r>
        <w:rPr>
          <w:vertAlign w:val="baseline"/>
        </w:rPr>
        <w:t>in- house role supporting the Monitor as applicable depending on region</w:t>
      </w:r>
    </w:p>
    <w:p>
      <w:pPr>
        <w:pStyle w:val="BodyText"/>
        <w:spacing w:line="259" w:lineRule="auto" w:before="1"/>
        <w:ind w:left="1280" w:right="801"/>
      </w:pPr>
      <w:r>
        <w:rPr>
          <w:vertAlign w:val="superscript"/>
        </w:rPr>
        <w:t>4</w:t>
      </w:r>
      <w:r>
        <w:rPr>
          <w:spacing w:val="-2"/>
          <w:vertAlign w:val="baseline"/>
        </w:rPr>
        <w:t> </w:t>
      </w:r>
      <w:r>
        <w:rPr>
          <w:vertAlign w:val="baseline"/>
        </w:rPr>
        <w:t>TC</w:t>
      </w:r>
      <w:r>
        <w:rPr>
          <w:spacing w:val="-3"/>
          <w:vertAlign w:val="baseline"/>
        </w:rPr>
        <w:t> </w:t>
      </w:r>
      <w:r>
        <w:rPr>
          <w:vertAlign w:val="baseline"/>
        </w:rPr>
        <w:t>may</w:t>
      </w:r>
      <w:r>
        <w:rPr>
          <w:spacing w:val="-3"/>
          <w:vertAlign w:val="baseline"/>
        </w:rPr>
        <w:t> </w:t>
      </w:r>
      <w:r>
        <w:rPr>
          <w:vertAlign w:val="baseline"/>
        </w:rPr>
        <w:t>be</w:t>
      </w:r>
      <w:r>
        <w:rPr>
          <w:spacing w:val="-3"/>
          <w:vertAlign w:val="baseline"/>
        </w:rPr>
        <w:t> </w:t>
      </w:r>
      <w:r>
        <w:rPr>
          <w:vertAlign w:val="baseline"/>
        </w:rPr>
        <w:t>appointed</w:t>
      </w:r>
      <w:r>
        <w:rPr>
          <w:spacing w:val="-3"/>
          <w:vertAlign w:val="baseline"/>
        </w:rPr>
        <w:t> </w:t>
      </w:r>
      <w:r>
        <w:rPr>
          <w:vertAlign w:val="baseline"/>
        </w:rPr>
        <w:t>on</w:t>
      </w:r>
      <w:r>
        <w:rPr>
          <w:spacing w:val="-3"/>
          <w:vertAlign w:val="baseline"/>
        </w:rPr>
        <w:t> </w:t>
      </w:r>
      <w:r>
        <w:rPr>
          <w:vertAlign w:val="baseline"/>
        </w:rPr>
        <w:t>a</w:t>
      </w:r>
      <w:r>
        <w:rPr>
          <w:spacing w:val="-3"/>
          <w:vertAlign w:val="baseline"/>
        </w:rPr>
        <w:t> </w:t>
      </w:r>
      <w:r>
        <w:rPr>
          <w:vertAlign w:val="baseline"/>
        </w:rPr>
        <w:t>country</w:t>
      </w:r>
      <w:r>
        <w:rPr>
          <w:spacing w:val="-3"/>
          <w:vertAlign w:val="baseline"/>
        </w:rPr>
        <w:t> </w:t>
      </w:r>
      <w:r>
        <w:rPr>
          <w:vertAlign w:val="baseline"/>
        </w:rPr>
        <w:t>level</w:t>
      </w:r>
      <w:r>
        <w:rPr>
          <w:spacing w:val="-3"/>
          <w:vertAlign w:val="baseline"/>
        </w:rPr>
        <w:t> </w:t>
      </w:r>
      <w:r>
        <w:rPr>
          <w:vertAlign w:val="baseline"/>
        </w:rPr>
        <w:t>to</w:t>
      </w:r>
      <w:r>
        <w:rPr>
          <w:spacing w:val="-3"/>
          <w:vertAlign w:val="baseline"/>
        </w:rPr>
        <w:t> </w:t>
      </w:r>
      <w:r>
        <w:rPr>
          <w:vertAlign w:val="baseline"/>
        </w:rPr>
        <w:t>support the local</w:t>
      </w:r>
      <w:r>
        <w:rPr>
          <w:spacing w:val="-3"/>
          <w:vertAlign w:val="baseline"/>
        </w:rPr>
        <w:t> </w:t>
      </w:r>
      <w:r>
        <w:rPr>
          <w:vertAlign w:val="baseline"/>
        </w:rPr>
        <w:t>translation</w:t>
      </w:r>
      <w:r>
        <w:rPr>
          <w:spacing w:val="-3"/>
          <w:vertAlign w:val="baseline"/>
        </w:rPr>
        <w:t> </w:t>
      </w:r>
      <w:r>
        <w:rPr>
          <w:vertAlign w:val="baseline"/>
        </w:rPr>
        <w:t>process</w:t>
      </w:r>
      <w:r>
        <w:rPr>
          <w:spacing w:val="-7"/>
          <w:vertAlign w:val="baseline"/>
        </w:rPr>
        <w:t> </w:t>
      </w:r>
      <w:r>
        <w:rPr>
          <w:vertAlign w:val="baseline"/>
        </w:rPr>
        <w:t>for linguistic matters and/or an escalation path of linguistic matters</w:t>
      </w:r>
    </w:p>
    <w:p>
      <w:pPr>
        <w:pStyle w:val="BodyText"/>
        <w:spacing w:before="6"/>
        <w:rPr>
          <w:sz w:val="20"/>
        </w:rPr>
      </w:pPr>
    </w:p>
    <w:p>
      <w:pPr>
        <w:pStyle w:val="BodyText"/>
        <w:ind w:left="1126"/>
      </w:pPr>
      <w:bookmarkStart w:name="Note: For Real World (RW) projects, with" w:id="5"/>
      <w:bookmarkEnd w:id="5"/>
      <w:r>
        <w:rPr/>
      </w:r>
      <w:bookmarkStart w:name="PL role are performed by the Project Man" w:id="6"/>
      <w:bookmarkEnd w:id="6"/>
      <w:r>
        <w:rPr/>
      </w:r>
      <w:r>
        <w:rPr>
          <w:b/>
        </w:rPr>
        <w:t>Note:</w:t>
      </w:r>
      <w:r>
        <w:rPr>
          <w:b/>
          <w:spacing w:val="-6"/>
        </w:rPr>
        <w:t> </w:t>
      </w:r>
      <w:r>
        <w:rPr/>
        <w:t>For</w:t>
      </w:r>
      <w:r>
        <w:rPr>
          <w:spacing w:val="-4"/>
        </w:rPr>
        <w:t> </w:t>
      </w:r>
      <w:r>
        <w:rPr/>
        <w:t>Real</w:t>
      </w:r>
      <w:r>
        <w:rPr>
          <w:spacing w:val="-5"/>
        </w:rPr>
        <w:t> </w:t>
      </w:r>
      <w:r>
        <w:rPr/>
        <w:t>World</w:t>
      </w:r>
      <w:r>
        <w:rPr>
          <w:spacing w:val="-5"/>
        </w:rPr>
        <w:t> </w:t>
      </w:r>
      <w:r>
        <w:rPr/>
        <w:t>(RW)</w:t>
      </w:r>
      <w:r>
        <w:rPr>
          <w:spacing w:val="-10"/>
        </w:rPr>
        <w:t> </w:t>
      </w:r>
      <w:r>
        <w:rPr/>
        <w:t>projects,</w:t>
      </w:r>
      <w:r>
        <w:rPr>
          <w:spacing w:val="-3"/>
        </w:rPr>
        <w:t> </w:t>
      </w:r>
      <w:r>
        <w:rPr/>
        <w:t>within</w:t>
      </w:r>
      <w:r>
        <w:rPr>
          <w:spacing w:val="-6"/>
        </w:rPr>
        <w:t> </w:t>
      </w:r>
      <w:r>
        <w:rPr/>
        <w:t>this</w:t>
      </w:r>
      <w:r>
        <w:rPr>
          <w:spacing w:val="-6"/>
        </w:rPr>
        <w:t> </w:t>
      </w:r>
      <w:r>
        <w:rPr/>
        <w:t>WI,</w:t>
      </w:r>
      <w:r>
        <w:rPr>
          <w:spacing w:val="-2"/>
        </w:rPr>
        <w:t> </w:t>
      </w:r>
      <w:r>
        <w:rPr/>
        <w:t>tasks</w:t>
      </w:r>
      <w:r>
        <w:rPr>
          <w:spacing w:val="-6"/>
        </w:rPr>
        <w:t> </w:t>
      </w:r>
      <w:r>
        <w:rPr/>
        <w:t>that</w:t>
      </w:r>
      <w:r>
        <w:rPr>
          <w:spacing w:val="-5"/>
        </w:rPr>
        <w:t> </w:t>
      </w:r>
      <w:r>
        <w:rPr/>
        <w:t>are</w:t>
      </w:r>
      <w:r>
        <w:rPr>
          <w:spacing w:val="-5"/>
        </w:rPr>
        <w:t> </w:t>
      </w:r>
      <w:r>
        <w:rPr/>
        <w:t>the</w:t>
      </w:r>
      <w:r>
        <w:rPr>
          <w:spacing w:val="-5"/>
        </w:rPr>
        <w:t> </w:t>
      </w:r>
      <w:r>
        <w:rPr/>
        <w:t>responsibility</w:t>
      </w:r>
      <w:r>
        <w:rPr>
          <w:spacing w:val="-5"/>
        </w:rPr>
        <w:t> </w:t>
      </w:r>
      <w:r>
        <w:rPr/>
        <w:t>of</w:t>
      </w:r>
      <w:r>
        <w:rPr>
          <w:spacing w:val="-5"/>
        </w:rPr>
        <w:t> the</w:t>
      </w:r>
    </w:p>
    <w:p>
      <w:pPr>
        <w:pStyle w:val="ListParagraph"/>
        <w:numPr>
          <w:ilvl w:val="0"/>
          <w:numId w:val="2"/>
        </w:numPr>
        <w:tabs>
          <w:tab w:pos="1486" w:val="left" w:leader="none"/>
          <w:tab w:pos="1487" w:val="left" w:leader="none"/>
        </w:tabs>
        <w:spacing w:line="240" w:lineRule="auto" w:before="1" w:after="0"/>
        <w:ind w:left="1486" w:right="0" w:hanging="361"/>
        <w:jc w:val="left"/>
        <w:rPr>
          <w:sz w:val="22"/>
        </w:rPr>
      </w:pPr>
      <w:bookmarkStart w:name="SAM roles are performed by the RW Study " w:id="7"/>
      <w:bookmarkEnd w:id="7"/>
      <w:r>
        <w:rPr>
          <w:sz w:val="22"/>
        </w:rPr>
        <w:t>P</w:t>
      </w:r>
      <w:r>
        <w:rPr>
          <w:sz w:val="22"/>
        </w:rPr>
        <w:t>L</w:t>
      </w:r>
      <w:r>
        <w:rPr>
          <w:spacing w:val="-5"/>
          <w:sz w:val="22"/>
        </w:rPr>
        <w:t> </w:t>
      </w:r>
      <w:r>
        <w:rPr>
          <w:sz w:val="22"/>
        </w:rPr>
        <w:t>role</w:t>
      </w:r>
      <w:r>
        <w:rPr>
          <w:spacing w:val="-4"/>
          <w:sz w:val="22"/>
        </w:rPr>
        <w:t> </w:t>
      </w:r>
      <w:r>
        <w:rPr>
          <w:sz w:val="22"/>
        </w:rPr>
        <w:t>are</w:t>
      </w:r>
      <w:r>
        <w:rPr>
          <w:spacing w:val="-5"/>
          <w:sz w:val="22"/>
        </w:rPr>
        <w:t> </w:t>
      </w:r>
      <w:r>
        <w:rPr>
          <w:sz w:val="22"/>
        </w:rPr>
        <w:t>performed</w:t>
      </w:r>
      <w:r>
        <w:rPr>
          <w:spacing w:val="-4"/>
          <w:sz w:val="22"/>
        </w:rPr>
        <w:t> </w:t>
      </w:r>
      <w:r>
        <w:rPr>
          <w:sz w:val="22"/>
        </w:rPr>
        <w:t>by</w:t>
      </w:r>
      <w:r>
        <w:rPr>
          <w:spacing w:val="-5"/>
          <w:sz w:val="22"/>
        </w:rPr>
        <w:t> </w:t>
      </w:r>
      <w:r>
        <w:rPr>
          <w:sz w:val="22"/>
        </w:rPr>
        <w:t>the</w:t>
      </w:r>
      <w:r>
        <w:rPr>
          <w:spacing w:val="-4"/>
          <w:sz w:val="22"/>
        </w:rPr>
        <w:t> </w:t>
      </w:r>
      <w:r>
        <w:rPr>
          <w:sz w:val="22"/>
        </w:rPr>
        <w:t>Project</w:t>
      </w:r>
      <w:r>
        <w:rPr>
          <w:spacing w:val="-5"/>
          <w:sz w:val="22"/>
        </w:rPr>
        <w:t> </w:t>
      </w:r>
      <w:r>
        <w:rPr>
          <w:sz w:val="22"/>
        </w:rPr>
        <w:t>Manager</w:t>
      </w:r>
      <w:r>
        <w:rPr>
          <w:spacing w:val="-4"/>
          <w:sz w:val="22"/>
        </w:rPr>
        <w:t> </w:t>
      </w:r>
      <w:r>
        <w:rPr>
          <w:sz w:val="22"/>
        </w:rPr>
        <w:t>(RW</w:t>
      </w:r>
      <w:r>
        <w:rPr>
          <w:spacing w:val="-4"/>
          <w:sz w:val="22"/>
        </w:rPr>
        <w:t> </w:t>
      </w:r>
      <w:r>
        <w:rPr>
          <w:spacing w:val="-5"/>
          <w:sz w:val="22"/>
        </w:rPr>
        <w:t>PM)</w:t>
      </w:r>
    </w:p>
    <w:p>
      <w:pPr>
        <w:pStyle w:val="ListParagraph"/>
        <w:numPr>
          <w:ilvl w:val="0"/>
          <w:numId w:val="2"/>
        </w:numPr>
        <w:tabs>
          <w:tab w:pos="1486" w:val="left" w:leader="none"/>
          <w:tab w:pos="1487" w:val="left" w:leader="none"/>
        </w:tabs>
        <w:spacing w:line="240" w:lineRule="auto" w:before="2" w:after="0"/>
        <w:ind w:left="1486" w:right="1411" w:hanging="360"/>
        <w:jc w:val="left"/>
        <w:rPr>
          <w:sz w:val="22"/>
        </w:rPr>
      </w:pPr>
      <w:r>
        <w:rPr>
          <w:sz w:val="22"/>
        </w:rPr>
        <w:t>SAM</w:t>
      </w:r>
      <w:r>
        <w:rPr>
          <w:spacing w:val="-4"/>
          <w:sz w:val="22"/>
        </w:rPr>
        <w:t> </w:t>
      </w:r>
      <w:r>
        <w:rPr>
          <w:sz w:val="22"/>
        </w:rPr>
        <w:t>roles</w:t>
      </w:r>
      <w:r>
        <w:rPr>
          <w:spacing w:val="-5"/>
          <w:sz w:val="22"/>
        </w:rPr>
        <w:t> </w:t>
      </w:r>
      <w:r>
        <w:rPr>
          <w:sz w:val="22"/>
        </w:rPr>
        <w:t>are</w:t>
      </w:r>
      <w:r>
        <w:rPr>
          <w:spacing w:val="-5"/>
          <w:sz w:val="22"/>
        </w:rPr>
        <w:t> </w:t>
      </w:r>
      <w:r>
        <w:rPr>
          <w:sz w:val="22"/>
        </w:rPr>
        <w:t>performed</w:t>
      </w:r>
      <w:r>
        <w:rPr>
          <w:spacing w:val="-5"/>
          <w:sz w:val="22"/>
        </w:rPr>
        <w:t> </w:t>
      </w:r>
      <w:r>
        <w:rPr>
          <w:sz w:val="22"/>
        </w:rPr>
        <w:t>by</w:t>
      </w:r>
      <w:r>
        <w:rPr>
          <w:spacing w:val="-5"/>
          <w:sz w:val="22"/>
        </w:rPr>
        <w:t> </w:t>
      </w:r>
      <w:r>
        <w:rPr>
          <w:sz w:val="22"/>
        </w:rPr>
        <w:t>the</w:t>
      </w:r>
      <w:r>
        <w:rPr>
          <w:spacing w:val="-3"/>
          <w:sz w:val="22"/>
        </w:rPr>
        <w:t> </w:t>
      </w:r>
      <w:r>
        <w:rPr>
          <w:sz w:val="22"/>
        </w:rPr>
        <w:t>RW Study</w:t>
      </w:r>
      <w:r>
        <w:rPr>
          <w:spacing w:val="-3"/>
          <w:sz w:val="22"/>
        </w:rPr>
        <w:t> </w:t>
      </w:r>
      <w:r>
        <w:rPr>
          <w:sz w:val="22"/>
        </w:rPr>
        <w:t>Lead</w:t>
      </w:r>
      <w:r>
        <w:rPr>
          <w:spacing w:val="-1"/>
          <w:sz w:val="22"/>
        </w:rPr>
        <w:t> </w:t>
      </w:r>
      <w:r>
        <w:rPr>
          <w:sz w:val="22"/>
        </w:rPr>
        <w:t>(RW Site</w:t>
      </w:r>
      <w:r>
        <w:rPr>
          <w:spacing w:val="-5"/>
          <w:sz w:val="22"/>
        </w:rPr>
        <w:t> </w:t>
      </w:r>
      <w:r>
        <w:rPr>
          <w:sz w:val="22"/>
        </w:rPr>
        <w:t>Strategy</w:t>
      </w:r>
      <w:r>
        <w:rPr>
          <w:spacing w:val="-5"/>
          <w:sz w:val="22"/>
        </w:rPr>
        <w:t> </w:t>
      </w:r>
      <w:r>
        <w:rPr>
          <w:sz w:val="22"/>
        </w:rPr>
        <w:t>Lead</w:t>
      </w:r>
      <w:r>
        <w:rPr>
          <w:spacing w:val="-4"/>
          <w:sz w:val="22"/>
        </w:rPr>
        <w:t> </w:t>
      </w:r>
      <w:r>
        <w:rPr>
          <w:sz w:val="22"/>
        </w:rPr>
        <w:t>(SSL), </w:t>
      </w:r>
      <w:bookmarkStart w:name="CSA Rep, Monitor roles are performed by " w:id="8"/>
      <w:bookmarkEnd w:id="8"/>
      <w:r>
        <w:rPr>
          <w:sz w:val="22"/>
        </w:rPr>
        <w:t>Clinica</w:t>
      </w:r>
      <w:r>
        <w:rPr>
          <w:sz w:val="22"/>
        </w:rPr>
        <w:t>l Operations Lead (COL))</w:t>
      </w:r>
    </w:p>
    <w:p>
      <w:pPr>
        <w:pStyle w:val="ListParagraph"/>
        <w:numPr>
          <w:ilvl w:val="0"/>
          <w:numId w:val="2"/>
        </w:numPr>
        <w:tabs>
          <w:tab w:pos="1486" w:val="left" w:leader="none"/>
          <w:tab w:pos="1487" w:val="left" w:leader="none"/>
        </w:tabs>
        <w:spacing w:line="237" w:lineRule="auto" w:before="5" w:after="0"/>
        <w:ind w:left="1486" w:right="1171" w:hanging="360"/>
        <w:jc w:val="left"/>
        <w:rPr>
          <w:sz w:val="22"/>
        </w:rPr>
      </w:pPr>
      <w:r>
        <w:rPr>
          <w:sz w:val="22"/>
        </w:rPr>
        <w:t>CSA</w:t>
      </w:r>
      <w:r>
        <w:rPr>
          <w:spacing w:val="-1"/>
          <w:sz w:val="22"/>
        </w:rPr>
        <w:t> </w:t>
      </w:r>
      <w:r>
        <w:rPr>
          <w:sz w:val="22"/>
        </w:rPr>
        <w:t>Rep,</w:t>
      </w:r>
      <w:r>
        <w:rPr>
          <w:spacing w:val="-6"/>
          <w:sz w:val="22"/>
        </w:rPr>
        <w:t> </w:t>
      </w:r>
      <w:r>
        <w:rPr>
          <w:sz w:val="22"/>
        </w:rPr>
        <w:t>Monitor</w:t>
      </w:r>
      <w:r>
        <w:rPr>
          <w:spacing w:val="-2"/>
          <w:sz w:val="22"/>
        </w:rPr>
        <w:t> </w:t>
      </w:r>
      <w:r>
        <w:rPr>
          <w:sz w:val="22"/>
        </w:rPr>
        <w:t>roles</w:t>
      </w:r>
      <w:r>
        <w:rPr>
          <w:spacing w:val="-4"/>
          <w:sz w:val="22"/>
        </w:rPr>
        <w:t> </w:t>
      </w:r>
      <w:r>
        <w:rPr>
          <w:sz w:val="22"/>
        </w:rPr>
        <w:t>are</w:t>
      </w:r>
      <w:r>
        <w:rPr>
          <w:spacing w:val="-4"/>
          <w:sz w:val="22"/>
        </w:rPr>
        <w:t> </w:t>
      </w:r>
      <w:r>
        <w:rPr>
          <w:sz w:val="22"/>
        </w:rPr>
        <w:t>performed</w:t>
      </w:r>
      <w:r>
        <w:rPr>
          <w:spacing w:val="-4"/>
          <w:sz w:val="22"/>
        </w:rPr>
        <w:t> </w:t>
      </w:r>
      <w:r>
        <w:rPr>
          <w:sz w:val="22"/>
        </w:rPr>
        <w:t>by</w:t>
      </w:r>
      <w:r>
        <w:rPr>
          <w:spacing w:val="-4"/>
          <w:sz w:val="22"/>
        </w:rPr>
        <w:t> </w:t>
      </w:r>
      <w:r>
        <w:rPr>
          <w:sz w:val="22"/>
        </w:rPr>
        <w:t>the</w:t>
      </w:r>
      <w:r>
        <w:rPr>
          <w:spacing w:val="-2"/>
          <w:sz w:val="22"/>
        </w:rPr>
        <w:t> </w:t>
      </w:r>
      <w:r>
        <w:rPr>
          <w:sz w:val="22"/>
        </w:rPr>
        <w:t>RW</w:t>
      </w:r>
      <w:r>
        <w:rPr>
          <w:spacing w:val="-4"/>
          <w:sz w:val="22"/>
        </w:rPr>
        <w:t> </w:t>
      </w:r>
      <w:r>
        <w:rPr>
          <w:sz w:val="22"/>
        </w:rPr>
        <w:t>Monitor</w:t>
      </w:r>
      <w:r>
        <w:rPr>
          <w:spacing w:val="-4"/>
          <w:sz w:val="22"/>
        </w:rPr>
        <w:t> </w:t>
      </w:r>
      <w:r>
        <w:rPr>
          <w:sz w:val="22"/>
        </w:rPr>
        <w:t>(Site</w:t>
      </w:r>
      <w:r>
        <w:rPr>
          <w:spacing w:val="-4"/>
          <w:sz w:val="22"/>
        </w:rPr>
        <w:t> </w:t>
      </w:r>
      <w:r>
        <w:rPr>
          <w:sz w:val="22"/>
        </w:rPr>
        <w:t>Managers,</w:t>
      </w:r>
      <w:r>
        <w:rPr>
          <w:spacing w:val="-2"/>
          <w:sz w:val="22"/>
        </w:rPr>
        <w:t> </w:t>
      </w:r>
      <w:r>
        <w:rPr>
          <w:sz w:val="22"/>
        </w:rPr>
        <w:t>Clinical </w:t>
      </w:r>
      <w:bookmarkStart w:name="Country and Site Activation Head (CSAH) " w:id="9"/>
      <w:bookmarkEnd w:id="9"/>
      <w:r>
        <w:rPr>
          <w:sz w:val="22"/>
        </w:rPr>
        <w:t>Researc</w:t>
      </w:r>
      <w:r>
        <w:rPr>
          <w:sz w:val="22"/>
        </w:rPr>
        <w:t>h Associate)</w:t>
      </w:r>
    </w:p>
    <w:p>
      <w:pPr>
        <w:pStyle w:val="ListParagraph"/>
        <w:numPr>
          <w:ilvl w:val="0"/>
          <w:numId w:val="2"/>
        </w:numPr>
        <w:tabs>
          <w:tab w:pos="1486" w:val="left" w:leader="none"/>
          <w:tab w:pos="1487" w:val="left" w:leader="none"/>
        </w:tabs>
        <w:spacing w:line="240" w:lineRule="auto" w:before="1" w:after="0"/>
        <w:ind w:left="1486" w:right="1060" w:hanging="360"/>
        <w:jc w:val="left"/>
        <w:rPr>
          <w:sz w:val="22"/>
        </w:rPr>
      </w:pPr>
      <w:r>
        <w:rPr>
          <w:sz w:val="22"/>
        </w:rPr>
        <w:t>Country</w:t>
      </w:r>
      <w:r>
        <w:rPr>
          <w:spacing w:val="-3"/>
          <w:sz w:val="22"/>
        </w:rPr>
        <w:t> </w:t>
      </w:r>
      <w:r>
        <w:rPr>
          <w:sz w:val="22"/>
        </w:rPr>
        <w:t>and</w:t>
      </w:r>
      <w:r>
        <w:rPr>
          <w:spacing w:val="-4"/>
          <w:sz w:val="22"/>
        </w:rPr>
        <w:t> </w:t>
      </w:r>
      <w:r>
        <w:rPr>
          <w:sz w:val="22"/>
        </w:rPr>
        <w:t>Site</w:t>
      </w:r>
      <w:r>
        <w:rPr>
          <w:spacing w:val="-5"/>
          <w:sz w:val="22"/>
        </w:rPr>
        <w:t> </w:t>
      </w:r>
      <w:r>
        <w:rPr>
          <w:sz w:val="22"/>
        </w:rPr>
        <w:t>Activation</w:t>
      </w:r>
      <w:r>
        <w:rPr>
          <w:spacing w:val="-4"/>
          <w:sz w:val="22"/>
        </w:rPr>
        <w:t> </w:t>
      </w:r>
      <w:r>
        <w:rPr>
          <w:sz w:val="22"/>
        </w:rPr>
        <w:t>Head</w:t>
      </w:r>
      <w:r>
        <w:rPr>
          <w:spacing w:val="-4"/>
          <w:sz w:val="22"/>
        </w:rPr>
        <w:t> </w:t>
      </w:r>
      <w:r>
        <w:rPr>
          <w:sz w:val="22"/>
        </w:rPr>
        <w:t>(CSAH)</w:t>
      </w:r>
      <w:r>
        <w:rPr>
          <w:spacing w:val="-5"/>
          <w:sz w:val="22"/>
        </w:rPr>
        <w:t> </w:t>
      </w:r>
      <w:r>
        <w:rPr>
          <w:sz w:val="22"/>
        </w:rPr>
        <w:t>roles</w:t>
      </w:r>
      <w:r>
        <w:rPr>
          <w:spacing w:val="-5"/>
          <w:sz w:val="22"/>
        </w:rPr>
        <w:t> </w:t>
      </w:r>
      <w:r>
        <w:rPr>
          <w:sz w:val="22"/>
        </w:rPr>
        <w:t>are</w:t>
      </w:r>
      <w:r>
        <w:rPr>
          <w:spacing w:val="-5"/>
          <w:sz w:val="22"/>
        </w:rPr>
        <w:t> </w:t>
      </w:r>
      <w:r>
        <w:rPr>
          <w:sz w:val="22"/>
        </w:rPr>
        <w:t>performed</w:t>
      </w:r>
      <w:r>
        <w:rPr>
          <w:spacing w:val="-4"/>
          <w:sz w:val="22"/>
        </w:rPr>
        <w:t> </w:t>
      </w:r>
      <w:r>
        <w:rPr>
          <w:sz w:val="22"/>
        </w:rPr>
        <w:t>by</w:t>
      </w:r>
      <w:r>
        <w:rPr>
          <w:spacing w:val="-4"/>
          <w:sz w:val="22"/>
        </w:rPr>
        <w:t> </w:t>
      </w:r>
      <w:r>
        <w:rPr>
          <w:sz w:val="22"/>
        </w:rPr>
        <w:t>RW Regional</w:t>
      </w:r>
      <w:r>
        <w:rPr>
          <w:spacing w:val="-5"/>
          <w:sz w:val="22"/>
        </w:rPr>
        <w:t> </w:t>
      </w:r>
      <w:r>
        <w:rPr>
          <w:sz w:val="22"/>
        </w:rPr>
        <w:t>Site Management Head, with slightly different global responsibilities</w:t>
      </w:r>
    </w:p>
    <w:p>
      <w:pPr>
        <w:pStyle w:val="BodyText"/>
        <w:spacing w:before="1"/>
        <w:rPr>
          <w:sz w:val="31"/>
        </w:rPr>
      </w:pPr>
    </w:p>
    <w:p>
      <w:pPr>
        <w:pStyle w:val="Heading1"/>
        <w:numPr>
          <w:ilvl w:val="0"/>
          <w:numId w:val="1"/>
        </w:numPr>
        <w:tabs>
          <w:tab w:pos="1279" w:val="left" w:leader="none"/>
          <w:tab w:pos="1280" w:val="left" w:leader="none"/>
        </w:tabs>
        <w:spacing w:line="240" w:lineRule="auto" w:before="0" w:after="0"/>
        <w:ind w:left="1280" w:right="0" w:hanging="720"/>
        <w:jc w:val="left"/>
      </w:pPr>
      <w:bookmarkStart w:name="DEFINITIONS" w:id="10"/>
      <w:bookmarkEnd w:id="10"/>
      <w:r>
        <w:rPr>
          <w:spacing w:val="-2"/>
        </w:rPr>
        <w:t>DEFINITIONS</w:t>
      </w:r>
    </w:p>
    <w:p>
      <w:pPr>
        <w:pStyle w:val="BodyText"/>
        <w:rPr>
          <w:b/>
          <w:sz w:val="21"/>
        </w:rPr>
      </w:pPr>
    </w:p>
    <w:p>
      <w:pPr>
        <w:pStyle w:val="BodyText"/>
        <w:ind w:left="1280"/>
      </w:pPr>
      <w:r>
        <w:rPr/>
        <w:t>Refer</w:t>
      </w:r>
      <w:r>
        <w:rPr>
          <w:spacing w:val="-6"/>
        </w:rPr>
        <w:t> </w:t>
      </w:r>
      <w:r>
        <w:rPr/>
        <w:t>also</w:t>
      </w:r>
      <w:r>
        <w:rPr>
          <w:spacing w:val="-4"/>
        </w:rPr>
        <w:t> </w:t>
      </w:r>
      <w:r>
        <w:rPr/>
        <w:t>to</w:t>
      </w:r>
      <w:r>
        <w:rPr>
          <w:spacing w:val="-7"/>
        </w:rPr>
        <w:t> </w:t>
      </w:r>
      <w:r>
        <w:rPr/>
        <w:t>QG_OD_SMT0018,</w:t>
      </w:r>
      <w:r>
        <w:rPr>
          <w:spacing w:val="-6"/>
        </w:rPr>
        <w:t> </w:t>
      </w:r>
      <w:r>
        <w:rPr/>
        <w:t>Glossary</w:t>
      </w:r>
      <w:r>
        <w:rPr>
          <w:spacing w:val="-5"/>
        </w:rPr>
        <w:t> </w:t>
      </w:r>
      <w:r>
        <w:rPr/>
        <w:t>of</w:t>
      </w:r>
      <w:r>
        <w:rPr>
          <w:spacing w:val="-5"/>
        </w:rPr>
        <w:t> </w:t>
      </w:r>
      <w:r>
        <w:rPr/>
        <w:t>Terms</w:t>
      </w:r>
      <w:r>
        <w:rPr>
          <w:spacing w:val="-5"/>
        </w:rPr>
        <w:t> </w:t>
      </w:r>
      <w:r>
        <w:rPr/>
        <w:t>–</w:t>
      </w:r>
      <w:r>
        <w:rPr>
          <w:spacing w:val="-1"/>
        </w:rPr>
        <w:t> </w:t>
      </w:r>
      <w:r>
        <w:rPr/>
        <w:t>Clinical</w:t>
      </w:r>
      <w:r>
        <w:rPr>
          <w:spacing w:val="-4"/>
        </w:rPr>
        <w:t> </w:t>
      </w:r>
      <w:r>
        <w:rPr>
          <w:spacing w:val="-2"/>
        </w:rPr>
        <w:t>Services</w:t>
      </w:r>
    </w:p>
    <w:p>
      <w:pPr>
        <w:pStyle w:val="BodyText"/>
        <w:spacing w:before="117"/>
        <w:ind w:left="1279" w:right="801"/>
      </w:pPr>
      <w:r>
        <w:rPr>
          <w:b/>
        </w:rPr>
        <w:t>Local</w:t>
      </w:r>
      <w:r>
        <w:rPr>
          <w:b/>
          <w:spacing w:val="-4"/>
        </w:rPr>
        <w:t> </w:t>
      </w:r>
      <w:r>
        <w:rPr>
          <w:b/>
        </w:rPr>
        <w:t>Language(s):</w:t>
      </w:r>
      <w:r>
        <w:rPr>
          <w:b/>
          <w:spacing w:val="40"/>
        </w:rPr>
        <w:t> </w:t>
      </w:r>
      <w:r>
        <w:rPr/>
        <w:t>the</w:t>
      </w:r>
      <w:r>
        <w:rPr>
          <w:spacing w:val="-4"/>
        </w:rPr>
        <w:t> </w:t>
      </w:r>
      <w:r>
        <w:rPr/>
        <w:t>language(s)</w:t>
      </w:r>
      <w:r>
        <w:rPr>
          <w:spacing w:val="-4"/>
        </w:rPr>
        <w:t> </w:t>
      </w:r>
      <w:r>
        <w:rPr/>
        <w:t>legally</w:t>
      </w:r>
      <w:r>
        <w:rPr>
          <w:spacing w:val="-4"/>
        </w:rPr>
        <w:t> </w:t>
      </w:r>
      <w:r>
        <w:rPr/>
        <w:t>used</w:t>
      </w:r>
      <w:r>
        <w:rPr>
          <w:spacing w:val="-4"/>
        </w:rPr>
        <w:t> </w:t>
      </w:r>
      <w:r>
        <w:rPr/>
        <w:t>in</w:t>
      </w:r>
      <w:r>
        <w:rPr>
          <w:spacing w:val="-4"/>
        </w:rPr>
        <w:t> </w:t>
      </w:r>
      <w:r>
        <w:rPr/>
        <w:t>the</w:t>
      </w:r>
      <w:r>
        <w:rPr>
          <w:spacing w:val="-4"/>
        </w:rPr>
        <w:t> </w:t>
      </w:r>
      <w:r>
        <w:rPr/>
        <w:t>country</w:t>
      </w:r>
      <w:r>
        <w:rPr>
          <w:spacing w:val="-4"/>
        </w:rPr>
        <w:t> </w:t>
      </w:r>
      <w:r>
        <w:rPr/>
        <w:t>and</w:t>
      </w:r>
      <w:r>
        <w:rPr>
          <w:spacing w:val="-4"/>
        </w:rPr>
        <w:t> </w:t>
      </w:r>
      <w:r>
        <w:rPr/>
        <w:t>understood</w:t>
      </w:r>
      <w:r>
        <w:rPr>
          <w:spacing w:val="-4"/>
        </w:rPr>
        <w:t> </w:t>
      </w:r>
      <w:r>
        <w:rPr/>
        <w:t>by</w:t>
      </w:r>
      <w:r>
        <w:rPr>
          <w:spacing w:val="-4"/>
        </w:rPr>
        <w:t> </w:t>
      </w:r>
      <w:r>
        <w:rPr/>
        <w:t>the Investigator site staff, or study subjects, or the language required by the Regulatory Authority of the country.</w:t>
      </w:r>
    </w:p>
    <w:p>
      <w:pPr>
        <w:spacing w:before="119"/>
        <w:ind w:left="1279" w:right="0" w:firstLine="0"/>
        <w:jc w:val="left"/>
        <w:rPr>
          <w:sz w:val="22"/>
        </w:rPr>
      </w:pPr>
      <w:r>
        <w:rPr>
          <w:b/>
          <w:sz w:val="22"/>
        </w:rPr>
        <w:t>Source</w:t>
      </w:r>
      <w:r>
        <w:rPr>
          <w:b/>
          <w:spacing w:val="-7"/>
          <w:sz w:val="22"/>
        </w:rPr>
        <w:t> </w:t>
      </w:r>
      <w:r>
        <w:rPr>
          <w:b/>
          <w:sz w:val="22"/>
        </w:rPr>
        <w:t>Language:</w:t>
      </w:r>
      <w:r>
        <w:rPr>
          <w:b/>
          <w:spacing w:val="53"/>
          <w:sz w:val="22"/>
        </w:rPr>
        <w:t> </w:t>
      </w:r>
      <w:r>
        <w:rPr>
          <w:sz w:val="22"/>
        </w:rPr>
        <w:t>the</w:t>
      </w:r>
      <w:r>
        <w:rPr>
          <w:spacing w:val="-5"/>
          <w:sz w:val="22"/>
        </w:rPr>
        <w:t> </w:t>
      </w:r>
      <w:r>
        <w:rPr>
          <w:sz w:val="22"/>
        </w:rPr>
        <w:t>language</w:t>
      </w:r>
      <w:r>
        <w:rPr>
          <w:spacing w:val="-5"/>
          <w:sz w:val="22"/>
        </w:rPr>
        <w:t> </w:t>
      </w:r>
      <w:r>
        <w:rPr>
          <w:sz w:val="22"/>
        </w:rPr>
        <w:t>in</w:t>
      </w:r>
      <w:r>
        <w:rPr>
          <w:spacing w:val="-5"/>
          <w:sz w:val="22"/>
        </w:rPr>
        <w:t> </w:t>
      </w:r>
      <w:r>
        <w:rPr>
          <w:sz w:val="22"/>
        </w:rPr>
        <w:t>which</w:t>
      </w:r>
      <w:r>
        <w:rPr>
          <w:spacing w:val="-5"/>
          <w:sz w:val="22"/>
        </w:rPr>
        <w:t> </w:t>
      </w:r>
      <w:r>
        <w:rPr>
          <w:sz w:val="22"/>
        </w:rPr>
        <w:t>the</w:t>
      </w:r>
      <w:r>
        <w:rPr>
          <w:spacing w:val="-6"/>
          <w:sz w:val="22"/>
        </w:rPr>
        <w:t> </w:t>
      </w:r>
      <w:r>
        <w:rPr>
          <w:sz w:val="22"/>
        </w:rPr>
        <w:t>original</w:t>
      </w:r>
      <w:r>
        <w:rPr>
          <w:spacing w:val="-5"/>
          <w:sz w:val="22"/>
        </w:rPr>
        <w:t> </w:t>
      </w:r>
      <w:r>
        <w:rPr>
          <w:sz w:val="22"/>
        </w:rPr>
        <w:t>document</w:t>
      </w:r>
      <w:r>
        <w:rPr>
          <w:spacing w:val="-5"/>
          <w:sz w:val="22"/>
        </w:rPr>
        <w:t> </w:t>
      </w:r>
      <w:r>
        <w:rPr>
          <w:sz w:val="22"/>
        </w:rPr>
        <w:t>is</w:t>
      </w:r>
      <w:r>
        <w:rPr>
          <w:spacing w:val="-5"/>
          <w:sz w:val="22"/>
        </w:rPr>
        <w:t> </w:t>
      </w:r>
      <w:r>
        <w:rPr>
          <w:spacing w:val="-2"/>
          <w:sz w:val="22"/>
        </w:rPr>
        <w:t>written.</w:t>
      </w:r>
    </w:p>
    <w:p>
      <w:pPr>
        <w:pStyle w:val="BodyText"/>
        <w:spacing w:line="244" w:lineRule="auto" w:before="122"/>
        <w:ind w:left="1279" w:right="801"/>
      </w:pPr>
      <w:r>
        <w:rPr>
          <w:b/>
        </w:rPr>
        <w:t>Target</w:t>
      </w:r>
      <w:r>
        <w:rPr>
          <w:b/>
          <w:spacing w:val="-4"/>
        </w:rPr>
        <w:t> </w:t>
      </w:r>
      <w:r>
        <w:rPr>
          <w:b/>
        </w:rPr>
        <w:t>Language:</w:t>
      </w:r>
      <w:r>
        <w:rPr>
          <w:b/>
          <w:spacing w:val="40"/>
        </w:rPr>
        <w:t> </w:t>
      </w:r>
      <w:r>
        <w:rPr/>
        <w:t>the</w:t>
      </w:r>
      <w:r>
        <w:rPr>
          <w:spacing w:val="-4"/>
        </w:rPr>
        <w:t> </w:t>
      </w:r>
      <w:r>
        <w:rPr/>
        <w:t>language(s)</w:t>
      </w:r>
      <w:r>
        <w:rPr>
          <w:spacing w:val="-4"/>
        </w:rPr>
        <w:t> </w:t>
      </w:r>
      <w:r>
        <w:rPr/>
        <w:t>into</w:t>
      </w:r>
      <w:r>
        <w:rPr>
          <w:spacing w:val="-4"/>
        </w:rPr>
        <w:t> </w:t>
      </w:r>
      <w:r>
        <w:rPr/>
        <w:t>which</w:t>
      </w:r>
      <w:r>
        <w:rPr>
          <w:spacing w:val="-4"/>
        </w:rPr>
        <w:t> </w:t>
      </w:r>
      <w:r>
        <w:rPr/>
        <w:t>the</w:t>
      </w:r>
      <w:r>
        <w:rPr>
          <w:spacing w:val="-4"/>
        </w:rPr>
        <w:t> </w:t>
      </w:r>
      <w:r>
        <w:rPr/>
        <w:t>original</w:t>
      </w:r>
      <w:r>
        <w:rPr>
          <w:spacing w:val="-4"/>
        </w:rPr>
        <w:t> </w:t>
      </w:r>
      <w:r>
        <w:rPr/>
        <w:t>source</w:t>
      </w:r>
      <w:r>
        <w:rPr>
          <w:spacing w:val="-4"/>
        </w:rPr>
        <w:t> </w:t>
      </w:r>
      <w:r>
        <w:rPr/>
        <w:t>language</w:t>
      </w:r>
      <w:r>
        <w:rPr>
          <w:spacing w:val="-4"/>
        </w:rPr>
        <w:t> </w:t>
      </w:r>
      <w:r>
        <w:rPr/>
        <w:t>document</w:t>
      </w:r>
      <w:r>
        <w:rPr>
          <w:spacing w:val="-4"/>
        </w:rPr>
        <w:t> </w:t>
      </w:r>
      <w:r>
        <w:rPr/>
        <w:t>is </w:t>
      </w:r>
      <w:r>
        <w:rPr>
          <w:spacing w:val="-2"/>
        </w:rPr>
        <w:t>translated.</w:t>
      </w:r>
    </w:p>
    <w:p>
      <w:pPr>
        <w:pStyle w:val="BodyText"/>
        <w:spacing w:line="244" w:lineRule="auto" w:before="108"/>
        <w:ind w:left="1279" w:right="801"/>
      </w:pPr>
      <w:r>
        <w:rPr>
          <w:b/>
        </w:rPr>
        <w:t>Customer</w:t>
      </w:r>
      <w:r>
        <w:rPr>
          <w:b/>
          <w:spacing w:val="-4"/>
        </w:rPr>
        <w:t> </w:t>
      </w:r>
      <w:r>
        <w:rPr>
          <w:b/>
        </w:rPr>
        <w:t>Language:</w:t>
      </w:r>
      <w:r>
        <w:rPr>
          <w:b/>
          <w:spacing w:val="40"/>
        </w:rPr>
        <w:t> </w:t>
      </w:r>
      <w:r>
        <w:rPr/>
        <w:t>the</w:t>
      </w:r>
      <w:r>
        <w:rPr>
          <w:spacing w:val="-4"/>
        </w:rPr>
        <w:t> </w:t>
      </w:r>
      <w:r>
        <w:rPr/>
        <w:t>language</w:t>
      </w:r>
      <w:r>
        <w:rPr>
          <w:spacing w:val="-4"/>
        </w:rPr>
        <w:t> </w:t>
      </w:r>
      <w:r>
        <w:rPr/>
        <w:t>in</w:t>
      </w:r>
      <w:r>
        <w:rPr>
          <w:spacing w:val="-4"/>
        </w:rPr>
        <w:t> </w:t>
      </w:r>
      <w:r>
        <w:rPr/>
        <w:t>which</w:t>
      </w:r>
      <w:r>
        <w:rPr>
          <w:spacing w:val="-4"/>
        </w:rPr>
        <w:t> </w:t>
      </w:r>
      <w:r>
        <w:rPr/>
        <w:t>the</w:t>
      </w:r>
      <w:r>
        <w:rPr>
          <w:spacing w:val="-4"/>
        </w:rPr>
        <w:t> </w:t>
      </w:r>
      <w:r>
        <w:rPr/>
        <w:t>original</w:t>
      </w:r>
      <w:r>
        <w:rPr>
          <w:spacing w:val="-4"/>
        </w:rPr>
        <w:t> </w:t>
      </w:r>
      <w:r>
        <w:rPr/>
        <w:t>source</w:t>
      </w:r>
      <w:r>
        <w:rPr>
          <w:spacing w:val="-4"/>
        </w:rPr>
        <w:t> </w:t>
      </w:r>
      <w:r>
        <w:rPr/>
        <w:t>language</w:t>
      </w:r>
      <w:r>
        <w:rPr>
          <w:spacing w:val="-4"/>
        </w:rPr>
        <w:t> </w:t>
      </w:r>
      <w:r>
        <w:rPr/>
        <w:t>document</w:t>
      </w:r>
      <w:r>
        <w:rPr>
          <w:spacing w:val="-4"/>
        </w:rPr>
        <w:t> </w:t>
      </w:r>
      <w:r>
        <w:rPr/>
        <w:t>is provided by the Customer.</w:t>
      </w:r>
    </w:p>
    <w:p>
      <w:pPr>
        <w:spacing w:after="0" w:line="244" w:lineRule="auto"/>
        <w:sectPr>
          <w:headerReference w:type="default" r:id="rId7"/>
          <w:footerReference w:type="default" r:id="rId8"/>
          <w:pgSz w:w="12240" w:h="15840"/>
          <w:pgMar w:header="725" w:footer="1101" w:top="2340" w:bottom="1300" w:left="880" w:right="680"/>
        </w:sectPr>
      </w:pPr>
    </w:p>
    <w:p>
      <w:pPr>
        <w:pStyle w:val="BodyText"/>
        <w:spacing w:before="6"/>
        <w:rPr>
          <w:sz w:val="13"/>
        </w:rPr>
      </w:pPr>
    </w:p>
    <w:p>
      <w:pPr>
        <w:spacing w:line="244" w:lineRule="auto" w:before="94"/>
        <w:ind w:left="1280" w:right="801" w:firstLine="0"/>
        <w:jc w:val="left"/>
        <w:rPr>
          <w:sz w:val="22"/>
        </w:rPr>
      </w:pPr>
      <w:r>
        <w:rPr>
          <w:b/>
          <w:sz w:val="22"/>
        </w:rPr>
        <w:t>Translation</w:t>
      </w:r>
      <w:r>
        <w:rPr>
          <w:b/>
          <w:spacing w:val="-4"/>
          <w:sz w:val="22"/>
        </w:rPr>
        <w:t> </w:t>
      </w:r>
      <w:r>
        <w:rPr>
          <w:b/>
          <w:sz w:val="22"/>
        </w:rPr>
        <w:t>or</w:t>
      </w:r>
      <w:r>
        <w:rPr>
          <w:b/>
          <w:spacing w:val="-4"/>
          <w:sz w:val="22"/>
        </w:rPr>
        <w:t> </w:t>
      </w:r>
      <w:r>
        <w:rPr>
          <w:b/>
          <w:sz w:val="22"/>
        </w:rPr>
        <w:t>Forward</w:t>
      </w:r>
      <w:r>
        <w:rPr>
          <w:b/>
          <w:spacing w:val="-4"/>
          <w:sz w:val="22"/>
        </w:rPr>
        <w:t> </w:t>
      </w:r>
      <w:r>
        <w:rPr>
          <w:b/>
          <w:sz w:val="22"/>
        </w:rPr>
        <w:t>Translation:</w:t>
      </w:r>
      <w:r>
        <w:rPr>
          <w:b/>
          <w:spacing w:val="40"/>
          <w:sz w:val="22"/>
        </w:rPr>
        <w:t> </w:t>
      </w:r>
      <w:r>
        <w:rPr>
          <w:sz w:val="22"/>
        </w:rPr>
        <w:t>the</w:t>
      </w:r>
      <w:r>
        <w:rPr>
          <w:spacing w:val="-4"/>
          <w:sz w:val="22"/>
        </w:rPr>
        <w:t> </w:t>
      </w:r>
      <w:r>
        <w:rPr>
          <w:sz w:val="22"/>
        </w:rPr>
        <w:t>process</w:t>
      </w:r>
      <w:r>
        <w:rPr>
          <w:spacing w:val="-4"/>
          <w:sz w:val="22"/>
        </w:rPr>
        <w:t> </w:t>
      </w:r>
      <w:r>
        <w:rPr>
          <w:sz w:val="22"/>
        </w:rPr>
        <w:t>of</w:t>
      </w:r>
      <w:r>
        <w:rPr>
          <w:spacing w:val="-4"/>
          <w:sz w:val="22"/>
        </w:rPr>
        <w:t> </w:t>
      </w:r>
      <w:r>
        <w:rPr>
          <w:sz w:val="22"/>
        </w:rPr>
        <w:t>translating</w:t>
      </w:r>
      <w:r>
        <w:rPr>
          <w:spacing w:val="-4"/>
          <w:sz w:val="22"/>
        </w:rPr>
        <w:t> </w:t>
      </w:r>
      <w:r>
        <w:rPr>
          <w:sz w:val="22"/>
        </w:rPr>
        <w:t>a</w:t>
      </w:r>
      <w:r>
        <w:rPr>
          <w:spacing w:val="-4"/>
          <w:sz w:val="22"/>
        </w:rPr>
        <w:t> </w:t>
      </w:r>
      <w:r>
        <w:rPr>
          <w:sz w:val="22"/>
        </w:rPr>
        <w:t>document</w:t>
      </w:r>
      <w:r>
        <w:rPr>
          <w:spacing w:val="-4"/>
          <w:sz w:val="22"/>
        </w:rPr>
        <w:t> </w:t>
      </w:r>
      <w:r>
        <w:rPr>
          <w:sz w:val="22"/>
        </w:rPr>
        <w:t>from</w:t>
      </w:r>
      <w:r>
        <w:rPr>
          <w:spacing w:val="-4"/>
          <w:sz w:val="22"/>
        </w:rPr>
        <w:t> </w:t>
      </w:r>
      <w:r>
        <w:rPr>
          <w:sz w:val="22"/>
        </w:rPr>
        <w:t>the source language into a target language.</w:t>
      </w:r>
    </w:p>
    <w:p>
      <w:pPr>
        <w:pStyle w:val="BodyText"/>
        <w:spacing w:line="242" w:lineRule="auto" w:before="108"/>
        <w:ind w:left="1279" w:right="801"/>
      </w:pPr>
      <w:r>
        <w:rPr>
          <w:b/>
        </w:rPr>
        <w:t>Back-Translation: </w:t>
      </w:r>
      <w:r>
        <w:rPr/>
        <w:t>the process of re-translating the target language document back to the source language and of comparing the resulting back-translation with the master source</w:t>
      </w:r>
      <w:r>
        <w:rPr>
          <w:spacing w:val="-3"/>
        </w:rPr>
        <w:t> </w:t>
      </w:r>
      <w:r>
        <w:rPr/>
        <w:t>language</w:t>
      </w:r>
      <w:r>
        <w:rPr>
          <w:spacing w:val="-3"/>
        </w:rPr>
        <w:t> </w:t>
      </w:r>
      <w:r>
        <w:rPr/>
        <w:t>document</w:t>
      </w:r>
      <w:r>
        <w:rPr>
          <w:spacing w:val="-3"/>
        </w:rPr>
        <w:t> </w:t>
      </w:r>
      <w:r>
        <w:rPr/>
        <w:t>to</w:t>
      </w:r>
      <w:r>
        <w:rPr>
          <w:spacing w:val="-3"/>
        </w:rPr>
        <w:t> </w:t>
      </w:r>
      <w:r>
        <w:rPr/>
        <w:t>assess</w:t>
      </w:r>
      <w:r>
        <w:rPr>
          <w:spacing w:val="-3"/>
        </w:rPr>
        <w:t> </w:t>
      </w:r>
      <w:r>
        <w:rPr/>
        <w:t>the</w:t>
      </w:r>
      <w:r>
        <w:rPr>
          <w:spacing w:val="-3"/>
        </w:rPr>
        <w:t> </w:t>
      </w:r>
      <w:r>
        <w:rPr/>
        <w:t>linguistic</w:t>
      </w:r>
      <w:r>
        <w:rPr>
          <w:spacing w:val="-3"/>
        </w:rPr>
        <w:t> </w:t>
      </w:r>
      <w:r>
        <w:rPr/>
        <w:t>and</w:t>
      </w:r>
      <w:r>
        <w:rPr>
          <w:spacing w:val="-3"/>
        </w:rPr>
        <w:t> </w:t>
      </w:r>
      <w:r>
        <w:rPr/>
        <w:t>conceptual</w:t>
      </w:r>
      <w:r>
        <w:rPr>
          <w:spacing w:val="-1"/>
        </w:rPr>
        <w:t> </w:t>
      </w:r>
      <w:r>
        <w:rPr/>
        <w:t>alignment</w:t>
      </w:r>
      <w:r>
        <w:rPr>
          <w:spacing w:val="-6"/>
        </w:rPr>
        <w:t> </w:t>
      </w:r>
      <w:r>
        <w:rPr/>
        <w:t>of</w:t>
      </w:r>
      <w:r>
        <w:rPr>
          <w:spacing w:val="-3"/>
        </w:rPr>
        <w:t> </w:t>
      </w:r>
      <w:r>
        <w:rPr/>
        <w:t>the</w:t>
      </w:r>
      <w:r>
        <w:rPr>
          <w:spacing w:val="-3"/>
        </w:rPr>
        <w:t> </w:t>
      </w:r>
      <w:r>
        <w:rPr/>
        <w:t>two </w:t>
      </w:r>
      <w:r>
        <w:rPr>
          <w:spacing w:val="-2"/>
        </w:rPr>
        <w:t>texts.</w:t>
      </w:r>
    </w:p>
    <w:p>
      <w:pPr>
        <w:pStyle w:val="BodyText"/>
        <w:spacing w:line="242" w:lineRule="auto" w:before="111"/>
        <w:ind w:left="1279" w:right="896"/>
      </w:pPr>
      <w:r>
        <w:rPr>
          <w:b/>
        </w:rPr>
        <w:t>Sworn Translation: </w:t>
      </w:r>
      <w:r>
        <w:rPr/>
        <w:t>is a document legally certified to be equivalent of the original source language document</w:t>
      </w:r>
      <w:r>
        <w:rPr>
          <w:b/>
        </w:rPr>
        <w:t>. </w:t>
      </w:r>
      <w:r>
        <w:rPr/>
        <w:t>The sworn translation is performed by a professional Translator accredited by the competent authority in each country. Typically, in order to obtain the confirmation “translation certified to be conforming to the original”, a sworn translation</w:t>
      </w:r>
      <w:r>
        <w:rPr>
          <w:spacing w:val="-3"/>
        </w:rPr>
        <w:t> </w:t>
      </w:r>
      <w:r>
        <w:rPr/>
        <w:t>must</w:t>
      </w:r>
      <w:r>
        <w:rPr>
          <w:spacing w:val="-4"/>
        </w:rPr>
        <w:t> </w:t>
      </w:r>
      <w:r>
        <w:rPr/>
        <w:t>always</w:t>
      </w:r>
      <w:r>
        <w:rPr>
          <w:spacing w:val="-4"/>
        </w:rPr>
        <w:t> </w:t>
      </w:r>
      <w:r>
        <w:rPr/>
        <w:t>be</w:t>
      </w:r>
      <w:r>
        <w:rPr>
          <w:spacing w:val="-4"/>
        </w:rPr>
        <w:t> </w:t>
      </w:r>
      <w:r>
        <w:rPr/>
        <w:t>accompanied</w:t>
      </w:r>
      <w:r>
        <w:rPr>
          <w:spacing w:val="-4"/>
        </w:rPr>
        <w:t> </w:t>
      </w:r>
      <w:r>
        <w:rPr/>
        <w:t>by</w:t>
      </w:r>
      <w:r>
        <w:rPr>
          <w:spacing w:val="-4"/>
        </w:rPr>
        <w:t> </w:t>
      </w:r>
      <w:r>
        <w:rPr/>
        <w:t>a</w:t>
      </w:r>
      <w:r>
        <w:rPr>
          <w:spacing w:val="-4"/>
        </w:rPr>
        <w:t> </w:t>
      </w:r>
      <w:r>
        <w:rPr/>
        <w:t>unique</w:t>
      </w:r>
      <w:r>
        <w:rPr>
          <w:spacing w:val="-4"/>
        </w:rPr>
        <w:t> </w:t>
      </w:r>
      <w:r>
        <w:rPr/>
        <w:t>registration</w:t>
      </w:r>
      <w:r>
        <w:rPr>
          <w:spacing w:val="-4"/>
        </w:rPr>
        <w:t> </w:t>
      </w:r>
      <w:r>
        <w:rPr/>
        <w:t>number,</w:t>
      </w:r>
      <w:r>
        <w:rPr>
          <w:spacing w:val="-4"/>
        </w:rPr>
        <w:t> </w:t>
      </w:r>
      <w:r>
        <w:rPr/>
        <w:t>a</w:t>
      </w:r>
      <w:r>
        <w:rPr>
          <w:spacing w:val="-4"/>
        </w:rPr>
        <w:t> </w:t>
      </w:r>
      <w:r>
        <w:rPr/>
        <w:t>stamp,</w:t>
      </w:r>
      <w:r>
        <w:rPr>
          <w:spacing w:val="-4"/>
        </w:rPr>
        <w:t> </w:t>
      </w:r>
      <w:r>
        <w:rPr/>
        <w:t>the date and the signature of the sworn translator.</w:t>
      </w:r>
    </w:p>
    <w:p>
      <w:pPr>
        <w:pStyle w:val="BodyText"/>
        <w:spacing w:before="108"/>
        <w:ind w:left="1279" w:right="801"/>
      </w:pPr>
      <w:r>
        <w:rPr/>
        <w:t>In</w:t>
      </w:r>
      <w:r>
        <w:rPr>
          <w:spacing w:val="-3"/>
        </w:rPr>
        <w:t> </w:t>
      </w:r>
      <w:r>
        <w:rPr/>
        <w:t>certain</w:t>
      </w:r>
      <w:r>
        <w:rPr>
          <w:spacing w:val="-3"/>
        </w:rPr>
        <w:t> </w:t>
      </w:r>
      <w:r>
        <w:rPr/>
        <w:t>countries,</w:t>
      </w:r>
      <w:r>
        <w:rPr>
          <w:spacing w:val="-3"/>
        </w:rPr>
        <w:t> </w:t>
      </w:r>
      <w:r>
        <w:rPr/>
        <w:t>further</w:t>
      </w:r>
      <w:r>
        <w:rPr>
          <w:spacing w:val="-3"/>
        </w:rPr>
        <w:t> </w:t>
      </w:r>
      <w:r>
        <w:rPr/>
        <w:t>steps</w:t>
      </w:r>
      <w:r>
        <w:rPr>
          <w:spacing w:val="-3"/>
        </w:rPr>
        <w:t> </w:t>
      </w:r>
      <w:r>
        <w:rPr/>
        <w:t>beyond</w:t>
      </w:r>
      <w:r>
        <w:rPr>
          <w:spacing w:val="-3"/>
        </w:rPr>
        <w:t> </w:t>
      </w:r>
      <w:r>
        <w:rPr/>
        <w:t>a</w:t>
      </w:r>
      <w:r>
        <w:rPr>
          <w:spacing w:val="-3"/>
        </w:rPr>
        <w:t> </w:t>
      </w:r>
      <w:r>
        <w:rPr/>
        <w:t>sworn</w:t>
      </w:r>
      <w:r>
        <w:rPr>
          <w:spacing w:val="-3"/>
        </w:rPr>
        <w:t> </w:t>
      </w:r>
      <w:r>
        <w:rPr/>
        <w:t>translation</w:t>
      </w:r>
      <w:r>
        <w:rPr>
          <w:spacing w:val="-3"/>
        </w:rPr>
        <w:t> </w:t>
      </w:r>
      <w:r>
        <w:rPr/>
        <w:t>may</w:t>
      </w:r>
      <w:r>
        <w:rPr>
          <w:spacing w:val="-3"/>
        </w:rPr>
        <w:t> </w:t>
      </w:r>
      <w:r>
        <w:rPr/>
        <w:t>be</w:t>
      </w:r>
      <w:r>
        <w:rPr>
          <w:spacing w:val="-3"/>
        </w:rPr>
        <w:t> </w:t>
      </w:r>
      <w:r>
        <w:rPr/>
        <w:t>required.</w:t>
      </w:r>
      <w:r>
        <w:rPr>
          <w:spacing w:val="-3"/>
        </w:rPr>
        <w:t> </w:t>
      </w:r>
      <w:r>
        <w:rPr/>
        <w:t>These could include certification by a third party or any other official authentication.</w:t>
      </w:r>
    </w:p>
    <w:p>
      <w:pPr>
        <w:pStyle w:val="BodyText"/>
        <w:spacing w:line="244" w:lineRule="auto" w:before="118"/>
        <w:ind w:left="1279" w:right="801"/>
      </w:pPr>
      <w:r>
        <w:rPr>
          <w:b/>
        </w:rPr>
        <w:t>IQVIA Footer: </w:t>
      </w:r>
      <w:r>
        <w:rPr/>
        <w:t>textual information which allows clear identification of a document normally</w:t>
      </w:r>
      <w:r>
        <w:rPr>
          <w:spacing w:val="-3"/>
        </w:rPr>
        <w:t> </w:t>
      </w:r>
      <w:r>
        <w:rPr/>
        <w:t>positioned</w:t>
      </w:r>
      <w:r>
        <w:rPr>
          <w:spacing w:val="-3"/>
        </w:rPr>
        <w:t> </w:t>
      </w:r>
      <w:r>
        <w:rPr/>
        <w:t>in</w:t>
      </w:r>
      <w:r>
        <w:rPr>
          <w:spacing w:val="-3"/>
        </w:rPr>
        <w:t> </w:t>
      </w:r>
      <w:r>
        <w:rPr/>
        <w:t>the</w:t>
      </w:r>
      <w:r>
        <w:rPr>
          <w:spacing w:val="-3"/>
        </w:rPr>
        <w:t> </w:t>
      </w:r>
      <w:r>
        <w:rPr/>
        <w:t>bottom</w:t>
      </w:r>
      <w:r>
        <w:rPr>
          <w:spacing w:val="-3"/>
        </w:rPr>
        <w:t> </w:t>
      </w:r>
      <w:r>
        <w:rPr/>
        <w:t>margin</w:t>
      </w:r>
      <w:r>
        <w:rPr>
          <w:spacing w:val="-3"/>
        </w:rPr>
        <w:t> </w:t>
      </w:r>
      <w:r>
        <w:rPr/>
        <w:t>of</w:t>
      </w:r>
      <w:r>
        <w:rPr>
          <w:spacing w:val="-3"/>
        </w:rPr>
        <w:t> </w:t>
      </w:r>
      <w:r>
        <w:rPr/>
        <w:t>a</w:t>
      </w:r>
      <w:r>
        <w:rPr>
          <w:spacing w:val="-3"/>
        </w:rPr>
        <w:t> </w:t>
      </w:r>
      <w:r>
        <w:rPr/>
        <w:t>page</w:t>
      </w:r>
      <w:r>
        <w:rPr>
          <w:spacing w:val="-3"/>
        </w:rPr>
        <w:t> </w:t>
      </w:r>
      <w:r>
        <w:rPr/>
        <w:t>and</w:t>
      </w:r>
      <w:r>
        <w:rPr>
          <w:spacing w:val="-3"/>
        </w:rPr>
        <w:t> </w:t>
      </w:r>
      <w:r>
        <w:rPr/>
        <w:t>usually</w:t>
      </w:r>
      <w:r>
        <w:rPr>
          <w:spacing w:val="-3"/>
        </w:rPr>
        <w:t> </w:t>
      </w:r>
      <w:r>
        <w:rPr/>
        <w:t>repeated</w:t>
      </w:r>
      <w:r>
        <w:rPr>
          <w:spacing w:val="-3"/>
        </w:rPr>
        <w:t> </w:t>
      </w:r>
      <w:r>
        <w:rPr/>
        <w:t>throughout</w:t>
      </w:r>
      <w:r>
        <w:rPr>
          <w:spacing w:val="-3"/>
        </w:rPr>
        <w:t> </w:t>
      </w:r>
      <w:r>
        <w:rPr/>
        <w:t>a </w:t>
      </w:r>
      <w:r>
        <w:rPr>
          <w:spacing w:val="-2"/>
        </w:rPr>
        <w:t>document.</w:t>
      </w:r>
    </w:p>
    <w:p>
      <w:pPr>
        <w:pStyle w:val="BodyText"/>
        <w:spacing w:line="244" w:lineRule="auto" w:before="104"/>
        <w:ind w:left="1279" w:right="801"/>
      </w:pPr>
      <w:r>
        <w:rPr>
          <w:b/>
        </w:rPr>
        <w:t>IQVIA</w:t>
      </w:r>
      <w:r>
        <w:rPr>
          <w:b/>
          <w:spacing w:val="-4"/>
        </w:rPr>
        <w:t> </w:t>
      </w:r>
      <w:r>
        <w:rPr>
          <w:b/>
        </w:rPr>
        <w:t>Full</w:t>
      </w:r>
      <w:r>
        <w:rPr>
          <w:b/>
          <w:spacing w:val="-3"/>
        </w:rPr>
        <w:t> </w:t>
      </w:r>
      <w:r>
        <w:rPr>
          <w:b/>
        </w:rPr>
        <w:t>Footer:</w:t>
      </w:r>
      <w:r>
        <w:rPr>
          <w:b/>
          <w:spacing w:val="-1"/>
        </w:rPr>
        <w:t> </w:t>
      </w:r>
      <w:r>
        <w:rPr/>
        <w:t>includes</w:t>
      </w:r>
      <w:r>
        <w:rPr>
          <w:spacing w:val="-3"/>
        </w:rPr>
        <w:t> </w:t>
      </w:r>
      <w:r>
        <w:rPr/>
        <w:t>and</w:t>
      </w:r>
      <w:r>
        <w:rPr>
          <w:spacing w:val="-3"/>
        </w:rPr>
        <w:t> </w:t>
      </w:r>
      <w:r>
        <w:rPr/>
        <w:t>clearly</w:t>
      </w:r>
      <w:r>
        <w:rPr>
          <w:spacing w:val="-3"/>
        </w:rPr>
        <w:t> </w:t>
      </w:r>
      <w:r>
        <w:rPr/>
        <w:t>spells</w:t>
      </w:r>
      <w:r>
        <w:rPr>
          <w:spacing w:val="-3"/>
        </w:rPr>
        <w:t> </w:t>
      </w:r>
      <w:r>
        <w:rPr/>
        <w:t>out</w:t>
      </w:r>
      <w:r>
        <w:rPr>
          <w:spacing w:val="-3"/>
        </w:rPr>
        <w:t> </w:t>
      </w:r>
      <w:r>
        <w:rPr/>
        <w:t>all</w:t>
      </w:r>
      <w:r>
        <w:rPr>
          <w:spacing w:val="-3"/>
        </w:rPr>
        <w:t> </w:t>
      </w:r>
      <w:r>
        <w:rPr/>
        <w:t>the</w:t>
      </w:r>
      <w:r>
        <w:rPr>
          <w:spacing w:val="-3"/>
        </w:rPr>
        <w:t> </w:t>
      </w:r>
      <w:r>
        <w:rPr/>
        <w:t>textual</w:t>
      </w:r>
      <w:r>
        <w:rPr>
          <w:spacing w:val="-3"/>
        </w:rPr>
        <w:t> </w:t>
      </w:r>
      <w:r>
        <w:rPr/>
        <w:t>minimal</w:t>
      </w:r>
      <w:r>
        <w:rPr>
          <w:spacing w:val="-3"/>
        </w:rPr>
        <w:t> </w:t>
      </w:r>
      <w:r>
        <w:rPr/>
        <w:t>elements described in CS_TP_RSU0044, Guidance for Footer Assignment to Translated Documents – NOTES TAB. The full footer includes the IQVIA Short Footer.</w:t>
      </w:r>
    </w:p>
    <w:p>
      <w:pPr>
        <w:pStyle w:val="BodyText"/>
        <w:spacing w:line="242" w:lineRule="auto" w:before="105"/>
        <w:ind w:left="1280" w:right="801"/>
      </w:pPr>
      <w:r>
        <w:rPr>
          <w:b/>
        </w:rPr>
        <w:t>IQVIA Short Footer: </w:t>
      </w:r>
      <w:r>
        <w:rPr/>
        <w:t>IQVIA footer which identifies the document through the IQVIA version</w:t>
      </w:r>
      <w:r>
        <w:rPr>
          <w:spacing w:val="-5"/>
        </w:rPr>
        <w:t> </w:t>
      </w:r>
      <w:r>
        <w:rPr/>
        <w:t>control</w:t>
      </w:r>
      <w:r>
        <w:rPr>
          <w:spacing w:val="-5"/>
        </w:rPr>
        <w:t> </w:t>
      </w:r>
      <w:r>
        <w:rPr/>
        <w:t>coding</w:t>
      </w:r>
      <w:r>
        <w:rPr>
          <w:spacing w:val="-5"/>
        </w:rPr>
        <w:t> </w:t>
      </w:r>
      <w:r>
        <w:rPr/>
        <w:t>described</w:t>
      </w:r>
      <w:r>
        <w:rPr>
          <w:spacing w:val="-5"/>
        </w:rPr>
        <w:t> </w:t>
      </w:r>
      <w:r>
        <w:rPr/>
        <w:t>in</w:t>
      </w:r>
      <w:r>
        <w:rPr>
          <w:spacing w:val="-3"/>
        </w:rPr>
        <w:t> </w:t>
      </w:r>
      <w:r>
        <w:rPr/>
        <w:t>CS_TP_RSU0044,</w:t>
      </w:r>
      <w:r>
        <w:rPr>
          <w:spacing w:val="-2"/>
        </w:rPr>
        <w:t> </w:t>
      </w:r>
      <w:r>
        <w:rPr/>
        <w:t>Guidance</w:t>
      </w:r>
      <w:r>
        <w:rPr>
          <w:spacing w:val="-5"/>
        </w:rPr>
        <w:t> </w:t>
      </w:r>
      <w:r>
        <w:rPr/>
        <w:t>for</w:t>
      </w:r>
      <w:r>
        <w:rPr>
          <w:spacing w:val="-5"/>
        </w:rPr>
        <w:t> </w:t>
      </w:r>
      <w:r>
        <w:rPr/>
        <w:t>Footer</w:t>
      </w:r>
      <w:r>
        <w:rPr>
          <w:spacing w:val="-5"/>
        </w:rPr>
        <w:t> </w:t>
      </w:r>
      <w:r>
        <w:rPr/>
        <w:t>Assignment to Translated Documents NOTES TAB. It may be assigned to translated documents as part of the full footer or alone.</w:t>
      </w:r>
    </w:p>
    <w:p>
      <w:pPr>
        <w:pStyle w:val="BodyText"/>
        <w:spacing w:line="242" w:lineRule="auto" w:before="110"/>
        <w:ind w:left="1280" w:right="801"/>
      </w:pPr>
      <w:r>
        <w:rPr>
          <w:b/>
        </w:rPr>
        <w:t>IQVIA Print Footer: </w:t>
      </w:r>
      <w:r>
        <w:rPr/>
        <w:t>IQVIA footer or section of the IQVIA footer which displays in the document</w:t>
      </w:r>
      <w:r>
        <w:rPr>
          <w:spacing w:val="-3"/>
        </w:rPr>
        <w:t> </w:t>
      </w:r>
      <w:r>
        <w:rPr/>
        <w:t>once</w:t>
      </w:r>
      <w:r>
        <w:rPr>
          <w:spacing w:val="-3"/>
        </w:rPr>
        <w:t> </w:t>
      </w:r>
      <w:r>
        <w:rPr/>
        <w:t>it</w:t>
      </w:r>
      <w:r>
        <w:rPr>
          <w:spacing w:val="-3"/>
        </w:rPr>
        <w:t> </w:t>
      </w:r>
      <w:r>
        <w:rPr/>
        <w:t>is</w:t>
      </w:r>
      <w:r>
        <w:rPr>
          <w:spacing w:val="-3"/>
        </w:rPr>
        <w:t> </w:t>
      </w:r>
      <w:r>
        <w:rPr/>
        <w:t>printed</w:t>
      </w:r>
      <w:r>
        <w:rPr>
          <w:spacing w:val="-3"/>
        </w:rPr>
        <w:t> </w:t>
      </w:r>
      <w:r>
        <w:rPr/>
        <w:t>in</w:t>
      </w:r>
      <w:r>
        <w:rPr>
          <w:spacing w:val="-3"/>
        </w:rPr>
        <w:t> </w:t>
      </w:r>
      <w:r>
        <w:rPr/>
        <w:t>final</w:t>
      </w:r>
      <w:r>
        <w:rPr>
          <w:spacing w:val="-3"/>
        </w:rPr>
        <w:t> </w:t>
      </w:r>
      <w:r>
        <w:rPr/>
        <w:t>format. This</w:t>
      </w:r>
      <w:r>
        <w:rPr>
          <w:spacing w:val="-3"/>
        </w:rPr>
        <w:t> </w:t>
      </w:r>
      <w:r>
        <w:rPr/>
        <w:t>is</w:t>
      </w:r>
      <w:r>
        <w:rPr>
          <w:spacing w:val="-3"/>
        </w:rPr>
        <w:t> </w:t>
      </w:r>
      <w:r>
        <w:rPr/>
        <w:t>generally</w:t>
      </w:r>
      <w:r>
        <w:rPr>
          <w:spacing w:val="-3"/>
        </w:rPr>
        <w:t> </w:t>
      </w:r>
      <w:r>
        <w:rPr/>
        <w:t>used</w:t>
      </w:r>
      <w:r>
        <w:rPr>
          <w:spacing w:val="-3"/>
        </w:rPr>
        <w:t> </w:t>
      </w:r>
      <w:r>
        <w:rPr/>
        <w:t>for</w:t>
      </w:r>
      <w:r>
        <w:rPr>
          <w:spacing w:val="-3"/>
        </w:rPr>
        <w:t> </w:t>
      </w:r>
      <w:r>
        <w:rPr/>
        <w:t>Patient</w:t>
      </w:r>
      <w:r>
        <w:rPr>
          <w:spacing w:val="-3"/>
        </w:rPr>
        <w:t> </w:t>
      </w:r>
      <w:r>
        <w:rPr/>
        <w:t>Recruitment Material as described in CS_TP_RSU0044, Guidance for Footer Assignment to Translated Documents - NOTES TAB.</w:t>
      </w:r>
    </w:p>
    <w:p>
      <w:pPr>
        <w:pStyle w:val="BodyText"/>
        <w:spacing w:before="111"/>
        <w:ind w:left="1280" w:right="801"/>
      </w:pPr>
      <w:r>
        <w:rPr>
          <w:b/>
        </w:rPr>
        <w:t>IQVIA</w:t>
      </w:r>
      <w:r>
        <w:rPr>
          <w:b/>
          <w:spacing w:val="-3"/>
        </w:rPr>
        <w:t> </w:t>
      </w:r>
      <w:r>
        <w:rPr>
          <w:b/>
        </w:rPr>
        <w:t>Certified Translator: </w:t>
      </w:r>
      <w:r>
        <w:rPr/>
        <w:t>An IQVIA</w:t>
      </w:r>
      <w:r>
        <w:rPr>
          <w:spacing w:val="-1"/>
        </w:rPr>
        <w:t> </w:t>
      </w:r>
      <w:r>
        <w:rPr/>
        <w:t>employee whose language capabilities are</w:t>
      </w:r>
      <w:r>
        <w:rPr>
          <w:spacing w:val="-1"/>
        </w:rPr>
        <w:t> </w:t>
      </w:r>
      <w:r>
        <w:rPr/>
        <w:t>as a minimum</w:t>
      </w:r>
      <w:r>
        <w:rPr>
          <w:spacing w:val="-3"/>
        </w:rPr>
        <w:t> </w:t>
      </w:r>
      <w:r>
        <w:rPr/>
        <w:t>demonstrated</w:t>
      </w:r>
      <w:r>
        <w:rPr>
          <w:spacing w:val="-4"/>
        </w:rPr>
        <w:t> </w:t>
      </w:r>
      <w:r>
        <w:rPr/>
        <w:t>by</w:t>
      </w:r>
      <w:r>
        <w:rPr>
          <w:spacing w:val="-4"/>
        </w:rPr>
        <w:t> </w:t>
      </w:r>
      <w:r>
        <w:rPr/>
        <w:t>possession</w:t>
      </w:r>
      <w:r>
        <w:rPr>
          <w:spacing w:val="-4"/>
        </w:rPr>
        <w:t> </w:t>
      </w:r>
      <w:r>
        <w:rPr/>
        <w:t>of</w:t>
      </w:r>
      <w:r>
        <w:rPr>
          <w:spacing w:val="-4"/>
        </w:rPr>
        <w:t> </w:t>
      </w:r>
      <w:r>
        <w:rPr/>
        <w:t>a</w:t>
      </w:r>
      <w:r>
        <w:rPr>
          <w:spacing w:val="-4"/>
        </w:rPr>
        <w:t> </w:t>
      </w:r>
      <w:r>
        <w:rPr/>
        <w:t>certificate,</w:t>
      </w:r>
      <w:r>
        <w:rPr>
          <w:spacing w:val="-4"/>
        </w:rPr>
        <w:t> </w:t>
      </w:r>
      <w:r>
        <w:rPr/>
        <w:t>diploma</w:t>
      </w:r>
      <w:r>
        <w:rPr>
          <w:spacing w:val="-4"/>
        </w:rPr>
        <w:t> </w:t>
      </w:r>
      <w:r>
        <w:rPr/>
        <w:t>or</w:t>
      </w:r>
      <w:r>
        <w:rPr>
          <w:spacing w:val="-4"/>
        </w:rPr>
        <w:t> </w:t>
      </w:r>
      <w:r>
        <w:rPr/>
        <w:t>university</w:t>
      </w:r>
      <w:r>
        <w:rPr>
          <w:spacing w:val="-4"/>
        </w:rPr>
        <w:t> </w:t>
      </w:r>
      <w:r>
        <w:rPr/>
        <w:t>degree</w:t>
      </w:r>
      <w:r>
        <w:rPr>
          <w:spacing w:val="-4"/>
        </w:rPr>
        <w:t> </w:t>
      </w:r>
      <w:r>
        <w:rPr/>
        <w:t>in</w:t>
      </w:r>
      <w:r>
        <w:rPr>
          <w:spacing w:val="-4"/>
        </w:rPr>
        <w:t> </w:t>
      </w:r>
      <w:r>
        <w:rPr/>
        <w:t>a language</w:t>
      </w:r>
      <w:r>
        <w:rPr>
          <w:spacing w:val="-2"/>
        </w:rPr>
        <w:t> </w:t>
      </w:r>
      <w:r>
        <w:rPr/>
        <w:t>other</w:t>
      </w:r>
      <w:r>
        <w:rPr>
          <w:spacing w:val="-2"/>
        </w:rPr>
        <w:t> </w:t>
      </w:r>
      <w:r>
        <w:rPr/>
        <w:t>than</w:t>
      </w:r>
      <w:r>
        <w:rPr>
          <w:spacing w:val="-2"/>
        </w:rPr>
        <w:t> </w:t>
      </w:r>
      <w:r>
        <w:rPr/>
        <w:t>their</w:t>
      </w:r>
      <w:r>
        <w:rPr>
          <w:spacing w:val="-2"/>
        </w:rPr>
        <w:t> </w:t>
      </w:r>
      <w:r>
        <w:rPr/>
        <w:t>native</w:t>
      </w:r>
      <w:r>
        <w:rPr>
          <w:spacing w:val="-2"/>
        </w:rPr>
        <w:t> </w:t>
      </w:r>
      <w:r>
        <w:rPr/>
        <w:t>language.</w:t>
      </w:r>
      <w:r>
        <w:rPr>
          <w:spacing w:val="-2"/>
        </w:rPr>
        <w:t> </w:t>
      </w:r>
      <w:r>
        <w:rPr/>
        <w:t>A</w:t>
      </w:r>
      <w:r>
        <w:rPr>
          <w:spacing w:val="-2"/>
        </w:rPr>
        <w:t> </w:t>
      </w:r>
      <w:r>
        <w:rPr/>
        <w:t>copy</w:t>
      </w:r>
      <w:r>
        <w:rPr>
          <w:spacing w:val="-2"/>
        </w:rPr>
        <w:t> </w:t>
      </w:r>
      <w:r>
        <w:rPr/>
        <w:t>of</w:t>
      </w:r>
      <w:r>
        <w:rPr>
          <w:spacing w:val="-2"/>
        </w:rPr>
        <w:t> </w:t>
      </w:r>
      <w:r>
        <w:rPr/>
        <w:t>the</w:t>
      </w:r>
      <w:r>
        <w:rPr>
          <w:spacing w:val="-2"/>
        </w:rPr>
        <w:t> </w:t>
      </w:r>
      <w:r>
        <w:rPr/>
        <w:t>relevant</w:t>
      </w:r>
      <w:r>
        <w:rPr>
          <w:spacing w:val="-2"/>
        </w:rPr>
        <w:t> </w:t>
      </w:r>
      <w:r>
        <w:rPr/>
        <w:t>certificate</w:t>
      </w:r>
      <w:r>
        <w:rPr>
          <w:spacing w:val="-2"/>
        </w:rPr>
        <w:t> </w:t>
      </w:r>
      <w:r>
        <w:rPr/>
        <w:t>or</w:t>
      </w:r>
      <w:r>
        <w:rPr>
          <w:spacing w:val="-2"/>
        </w:rPr>
        <w:t> </w:t>
      </w:r>
      <w:r>
        <w:rPr/>
        <w:t>diploma, or the Translator’s Curriculum Vitae which documents these academic qualifications must be filed in the IQVIA office responsible for coordinating the translation. The employee needs to</w:t>
      </w:r>
      <w:r>
        <w:rPr>
          <w:spacing w:val="-1"/>
        </w:rPr>
        <w:t> </w:t>
      </w:r>
      <w:r>
        <w:rPr/>
        <w:t>be familiar with medical and clinical research terminology</w:t>
      </w:r>
      <w:r>
        <w:rPr>
          <w:spacing w:val="-2"/>
        </w:rPr>
        <w:t> </w:t>
      </w:r>
      <w:r>
        <w:rPr/>
        <w:t>– refer to Appendix B for comprehensive list of requirements.</w:t>
      </w:r>
    </w:p>
    <w:p>
      <w:pPr>
        <w:pStyle w:val="BodyText"/>
        <w:spacing w:before="121"/>
        <w:ind w:left="1280" w:right="795"/>
      </w:pPr>
      <w:r>
        <w:rPr>
          <w:b/>
        </w:rPr>
        <w:t>IQVIA Qualified Translator: </w:t>
      </w:r>
      <w:r>
        <w:rPr/>
        <w:t>An IQVIA employee considered by the CSAH to have sufficient</w:t>
      </w:r>
      <w:r>
        <w:rPr>
          <w:spacing w:val="-3"/>
        </w:rPr>
        <w:t> </w:t>
      </w:r>
      <w:r>
        <w:rPr/>
        <w:t>ability</w:t>
      </w:r>
      <w:r>
        <w:rPr>
          <w:spacing w:val="-3"/>
        </w:rPr>
        <w:t> </w:t>
      </w:r>
      <w:r>
        <w:rPr/>
        <w:t>in</w:t>
      </w:r>
      <w:r>
        <w:rPr>
          <w:spacing w:val="-3"/>
        </w:rPr>
        <w:t> </w:t>
      </w:r>
      <w:r>
        <w:rPr/>
        <w:t>one</w:t>
      </w:r>
      <w:r>
        <w:rPr>
          <w:spacing w:val="-3"/>
        </w:rPr>
        <w:t> </w:t>
      </w:r>
      <w:r>
        <w:rPr/>
        <w:t>or</w:t>
      </w:r>
      <w:r>
        <w:rPr>
          <w:spacing w:val="-3"/>
        </w:rPr>
        <w:t> </w:t>
      </w:r>
      <w:r>
        <w:rPr/>
        <w:t>more</w:t>
      </w:r>
      <w:r>
        <w:rPr>
          <w:spacing w:val="-3"/>
        </w:rPr>
        <w:t> </w:t>
      </w:r>
      <w:r>
        <w:rPr/>
        <w:t>languages,</w:t>
      </w:r>
      <w:r>
        <w:rPr>
          <w:spacing w:val="-3"/>
        </w:rPr>
        <w:t> </w:t>
      </w:r>
      <w:r>
        <w:rPr/>
        <w:t>other</w:t>
      </w:r>
      <w:r>
        <w:rPr>
          <w:spacing w:val="-3"/>
        </w:rPr>
        <w:t> </w:t>
      </w:r>
      <w:r>
        <w:rPr/>
        <w:t>than</w:t>
      </w:r>
      <w:r>
        <w:rPr>
          <w:spacing w:val="-3"/>
        </w:rPr>
        <w:t> </w:t>
      </w:r>
      <w:r>
        <w:rPr/>
        <w:t>the</w:t>
      </w:r>
      <w:r>
        <w:rPr>
          <w:spacing w:val="-3"/>
        </w:rPr>
        <w:t> </w:t>
      </w:r>
      <w:r>
        <w:rPr/>
        <w:t>employee’s</w:t>
      </w:r>
      <w:r>
        <w:rPr>
          <w:spacing w:val="-3"/>
        </w:rPr>
        <w:t> </w:t>
      </w:r>
      <w:r>
        <w:rPr/>
        <w:t>native</w:t>
      </w:r>
      <w:r>
        <w:rPr>
          <w:spacing w:val="-3"/>
        </w:rPr>
        <w:t> </w:t>
      </w:r>
      <w:r>
        <w:rPr/>
        <w:t>language,</w:t>
      </w:r>
      <w:r>
        <w:rPr>
          <w:spacing w:val="-3"/>
        </w:rPr>
        <w:t> </w:t>
      </w:r>
      <w:r>
        <w:rPr/>
        <w:t>to translate. Qualifications and documentation of relevant training must be filed in the</w:t>
      </w:r>
      <w:r>
        <w:rPr>
          <w:spacing w:val="40"/>
        </w:rPr>
        <w:t> </w:t>
      </w:r>
      <w:r>
        <w:rPr/>
        <w:t>IQVIA office responsible for coordinating the translation. The employee needs to be familiar with medical and clinical research terminology – refer to Appendix B for comprehensive list of requirements.</w:t>
      </w:r>
    </w:p>
    <w:p>
      <w:pPr>
        <w:spacing w:after="0"/>
        <w:sectPr>
          <w:pgSz w:w="12240" w:h="15840"/>
          <w:pgMar w:header="725" w:footer="1101" w:top="2340" w:bottom="1300" w:left="880" w:right="680"/>
        </w:sectPr>
      </w:pPr>
    </w:p>
    <w:p>
      <w:pPr>
        <w:pStyle w:val="BodyText"/>
        <w:spacing w:before="6"/>
        <w:rPr>
          <w:sz w:val="13"/>
        </w:rPr>
      </w:pPr>
    </w:p>
    <w:p>
      <w:pPr>
        <w:pStyle w:val="BodyText"/>
        <w:spacing w:line="244" w:lineRule="auto" w:before="94"/>
        <w:ind w:left="1280" w:right="896"/>
      </w:pPr>
      <w:r>
        <w:rPr>
          <w:b/>
        </w:rPr>
        <w:t>Translation End-User: </w:t>
      </w:r>
      <w:r>
        <w:rPr/>
        <w:t>Person within IQVIA who normally resides in the target language</w:t>
      </w:r>
      <w:r>
        <w:rPr>
          <w:spacing w:val="-1"/>
        </w:rPr>
        <w:t> </w:t>
      </w:r>
      <w:r>
        <w:rPr/>
        <w:t>country</w:t>
      </w:r>
      <w:r>
        <w:rPr>
          <w:spacing w:val="-3"/>
        </w:rPr>
        <w:t> </w:t>
      </w:r>
      <w:r>
        <w:rPr/>
        <w:t>and</w:t>
      </w:r>
      <w:r>
        <w:rPr>
          <w:spacing w:val="-3"/>
        </w:rPr>
        <w:t> </w:t>
      </w:r>
      <w:r>
        <w:rPr/>
        <w:t>uses</w:t>
      </w:r>
      <w:r>
        <w:rPr>
          <w:spacing w:val="-3"/>
        </w:rPr>
        <w:t> </w:t>
      </w:r>
      <w:r>
        <w:rPr/>
        <w:t>the</w:t>
      </w:r>
      <w:r>
        <w:rPr>
          <w:spacing w:val="-3"/>
        </w:rPr>
        <w:t> </w:t>
      </w:r>
      <w:r>
        <w:rPr/>
        <w:t>final</w:t>
      </w:r>
      <w:r>
        <w:rPr>
          <w:spacing w:val="-2"/>
        </w:rPr>
        <w:t> </w:t>
      </w:r>
      <w:r>
        <w:rPr/>
        <w:t>translation</w:t>
      </w:r>
      <w:r>
        <w:rPr>
          <w:spacing w:val="-3"/>
        </w:rPr>
        <w:t> </w:t>
      </w:r>
      <w:r>
        <w:rPr/>
        <w:t>delivery</w:t>
      </w:r>
      <w:r>
        <w:rPr>
          <w:spacing w:val="-3"/>
        </w:rPr>
        <w:t> </w:t>
      </w:r>
      <w:r>
        <w:rPr/>
        <w:t>for</w:t>
      </w:r>
      <w:r>
        <w:rPr>
          <w:spacing w:val="-3"/>
        </w:rPr>
        <w:t> </w:t>
      </w:r>
      <w:r>
        <w:rPr/>
        <w:t>purposes</w:t>
      </w:r>
      <w:r>
        <w:rPr>
          <w:spacing w:val="-7"/>
        </w:rPr>
        <w:t> </w:t>
      </w:r>
      <w:r>
        <w:rPr/>
        <w:t>of</w:t>
      </w:r>
      <w:r>
        <w:rPr>
          <w:spacing w:val="-2"/>
        </w:rPr>
        <w:t> </w:t>
      </w:r>
      <w:r>
        <w:rPr/>
        <w:t>submission</w:t>
      </w:r>
      <w:r>
        <w:rPr>
          <w:spacing w:val="-3"/>
        </w:rPr>
        <w:t> </w:t>
      </w:r>
      <w:r>
        <w:rPr/>
        <w:t>to authorities, sites and Customers, of filing, etc.</w:t>
      </w:r>
    </w:p>
    <w:p>
      <w:pPr>
        <w:pStyle w:val="BodyText"/>
        <w:spacing w:line="242" w:lineRule="auto" w:before="104"/>
        <w:ind w:left="1280" w:right="896"/>
      </w:pPr>
      <w:r>
        <w:rPr>
          <w:b/>
        </w:rPr>
        <w:t>Translation Service Provider (TSP): </w:t>
      </w:r>
      <w:r>
        <w:rPr/>
        <w:t>A professional translation organization where a Master Service Agreement is in place to perform the translation services on behalf of IQVIA.</w:t>
      </w:r>
      <w:r>
        <w:rPr>
          <w:spacing w:val="-3"/>
        </w:rPr>
        <w:t> </w:t>
      </w:r>
      <w:r>
        <w:rPr/>
        <w:t>The</w:t>
      </w:r>
      <w:r>
        <w:rPr>
          <w:spacing w:val="-3"/>
        </w:rPr>
        <w:t> </w:t>
      </w:r>
      <w:r>
        <w:rPr/>
        <w:t>TSPs</w:t>
      </w:r>
      <w:r>
        <w:rPr>
          <w:spacing w:val="-3"/>
        </w:rPr>
        <w:t> </w:t>
      </w:r>
      <w:r>
        <w:rPr/>
        <w:t>must</w:t>
      </w:r>
      <w:r>
        <w:rPr>
          <w:spacing w:val="-3"/>
        </w:rPr>
        <w:t> </w:t>
      </w:r>
      <w:r>
        <w:rPr/>
        <w:t>be</w:t>
      </w:r>
      <w:r>
        <w:rPr>
          <w:spacing w:val="-3"/>
        </w:rPr>
        <w:t> </w:t>
      </w:r>
      <w:r>
        <w:rPr/>
        <w:t>routinely</w:t>
      </w:r>
      <w:r>
        <w:rPr>
          <w:spacing w:val="-7"/>
        </w:rPr>
        <w:t> </w:t>
      </w:r>
      <w:r>
        <w:rPr/>
        <w:t>assessed</w:t>
      </w:r>
      <w:r>
        <w:rPr>
          <w:spacing w:val="-3"/>
        </w:rPr>
        <w:t> </w:t>
      </w:r>
      <w:r>
        <w:rPr/>
        <w:t>by</w:t>
      </w:r>
      <w:r>
        <w:rPr>
          <w:spacing w:val="-3"/>
        </w:rPr>
        <w:t> </w:t>
      </w:r>
      <w:r>
        <w:rPr/>
        <w:t>IQVIA</w:t>
      </w:r>
      <w:r>
        <w:rPr>
          <w:spacing w:val="-3"/>
        </w:rPr>
        <w:t> </w:t>
      </w:r>
      <w:r>
        <w:rPr/>
        <w:t>Global</w:t>
      </w:r>
      <w:r>
        <w:rPr>
          <w:spacing w:val="-3"/>
        </w:rPr>
        <w:t> </w:t>
      </w:r>
      <w:r>
        <w:rPr/>
        <w:t>Quality</w:t>
      </w:r>
      <w:r>
        <w:rPr>
          <w:spacing w:val="-3"/>
        </w:rPr>
        <w:t> </w:t>
      </w:r>
      <w:r>
        <w:rPr/>
        <w:t>Assurance</w:t>
      </w:r>
      <w:r>
        <w:rPr>
          <w:spacing w:val="-3"/>
        </w:rPr>
        <w:t> </w:t>
      </w:r>
      <w:r>
        <w:rPr/>
        <w:t>(QA) in line with CS_WI_QA0205, Risk-based Assessment of Vendors. TSPs must comply with the requirements and procedures described in this WI.</w:t>
      </w:r>
    </w:p>
    <w:p>
      <w:pPr>
        <w:pStyle w:val="BodyText"/>
        <w:spacing w:before="110"/>
        <w:ind w:left="1280" w:right="801"/>
      </w:pPr>
      <w:r>
        <w:rPr>
          <w:b/>
        </w:rPr>
        <w:t>Translation Certificate (TCert): </w:t>
      </w:r>
      <w:r>
        <w:rPr/>
        <w:t>when a TSP is used, this is an attestation of the undertaken</w:t>
      </w:r>
      <w:r>
        <w:rPr>
          <w:spacing w:val="-3"/>
        </w:rPr>
        <w:t> </w:t>
      </w:r>
      <w:r>
        <w:rPr/>
        <w:t>translation</w:t>
      </w:r>
      <w:r>
        <w:rPr>
          <w:spacing w:val="-3"/>
        </w:rPr>
        <w:t> </w:t>
      </w:r>
      <w:r>
        <w:rPr/>
        <w:t>steps.</w:t>
      </w:r>
      <w:r>
        <w:rPr>
          <w:spacing w:val="-3"/>
        </w:rPr>
        <w:t> </w:t>
      </w:r>
      <w:r>
        <w:rPr/>
        <w:t>The</w:t>
      </w:r>
      <w:r>
        <w:rPr>
          <w:spacing w:val="-3"/>
        </w:rPr>
        <w:t> </w:t>
      </w:r>
      <w:r>
        <w:rPr/>
        <w:t>TCert</w:t>
      </w:r>
      <w:r>
        <w:rPr>
          <w:spacing w:val="-3"/>
        </w:rPr>
        <w:t> </w:t>
      </w:r>
      <w:r>
        <w:rPr/>
        <w:t>is</w:t>
      </w:r>
      <w:r>
        <w:rPr>
          <w:spacing w:val="-3"/>
        </w:rPr>
        <w:t> </w:t>
      </w:r>
      <w:r>
        <w:rPr/>
        <w:t>archived</w:t>
      </w:r>
      <w:r>
        <w:rPr>
          <w:spacing w:val="-3"/>
        </w:rPr>
        <w:t> </w:t>
      </w:r>
      <w:r>
        <w:rPr/>
        <w:t>in</w:t>
      </w:r>
      <w:r>
        <w:rPr>
          <w:spacing w:val="-3"/>
        </w:rPr>
        <w:t> </w:t>
      </w:r>
      <w:r>
        <w:rPr/>
        <w:t>the</w:t>
      </w:r>
      <w:r>
        <w:rPr>
          <w:spacing w:val="-3"/>
        </w:rPr>
        <w:t> </w:t>
      </w:r>
      <w:r>
        <w:rPr/>
        <w:t>Trial</w:t>
      </w:r>
      <w:r>
        <w:rPr>
          <w:spacing w:val="-3"/>
        </w:rPr>
        <w:t> </w:t>
      </w:r>
      <w:r>
        <w:rPr/>
        <w:t>Master</w:t>
      </w:r>
      <w:r>
        <w:rPr>
          <w:spacing w:val="-3"/>
        </w:rPr>
        <w:t> </w:t>
      </w:r>
      <w:r>
        <w:rPr/>
        <w:t>File</w:t>
      </w:r>
      <w:r>
        <w:rPr>
          <w:spacing w:val="-5"/>
        </w:rPr>
        <w:t> </w:t>
      </w:r>
      <w:r>
        <w:rPr/>
        <w:t>(TMF)</w:t>
      </w:r>
      <w:r>
        <w:rPr>
          <w:spacing w:val="-3"/>
        </w:rPr>
        <w:t> </w:t>
      </w:r>
      <w:r>
        <w:rPr/>
        <w:t>along with the translated document.</w:t>
      </w:r>
    </w:p>
    <w:p>
      <w:pPr>
        <w:pStyle w:val="BodyText"/>
        <w:spacing w:before="119"/>
        <w:ind w:left="1280" w:right="801"/>
      </w:pPr>
      <w:r>
        <w:rPr>
          <w:b/>
        </w:rPr>
        <w:t>Translation Verification Form (TVF): </w:t>
      </w:r>
      <w:r>
        <w:rPr/>
        <w:t>Refer to CS_FM_RSU0043, Translation Verification</w:t>
      </w:r>
      <w:r>
        <w:rPr>
          <w:spacing w:val="-3"/>
        </w:rPr>
        <w:t> </w:t>
      </w:r>
      <w:r>
        <w:rPr/>
        <w:t>Form.</w:t>
      </w:r>
      <w:r>
        <w:rPr>
          <w:spacing w:val="-3"/>
        </w:rPr>
        <w:t> </w:t>
      </w:r>
      <w:r>
        <w:rPr/>
        <w:t>When</w:t>
      </w:r>
      <w:r>
        <w:rPr>
          <w:spacing w:val="-3"/>
        </w:rPr>
        <w:t> </w:t>
      </w:r>
      <w:r>
        <w:rPr/>
        <w:t>a</w:t>
      </w:r>
      <w:r>
        <w:rPr>
          <w:spacing w:val="-3"/>
        </w:rPr>
        <w:t> </w:t>
      </w:r>
      <w:r>
        <w:rPr/>
        <w:t>translation</w:t>
      </w:r>
      <w:r>
        <w:rPr>
          <w:spacing w:val="-3"/>
        </w:rPr>
        <w:t> </w:t>
      </w:r>
      <w:r>
        <w:rPr/>
        <w:t>and/or</w:t>
      </w:r>
      <w:r>
        <w:rPr>
          <w:spacing w:val="-3"/>
        </w:rPr>
        <w:t> </w:t>
      </w:r>
      <w:r>
        <w:rPr/>
        <w:t>the</w:t>
      </w:r>
      <w:r>
        <w:rPr>
          <w:spacing w:val="-3"/>
        </w:rPr>
        <w:t> </w:t>
      </w:r>
      <w:r>
        <w:rPr/>
        <w:t>review</w:t>
      </w:r>
      <w:r>
        <w:rPr>
          <w:spacing w:val="-3"/>
        </w:rPr>
        <w:t> </w:t>
      </w:r>
      <w:r>
        <w:rPr/>
        <w:t>of</w:t>
      </w:r>
      <w:r>
        <w:rPr>
          <w:spacing w:val="-3"/>
        </w:rPr>
        <w:t> </w:t>
      </w:r>
      <w:r>
        <w:rPr/>
        <w:t>the</w:t>
      </w:r>
      <w:r>
        <w:rPr>
          <w:spacing w:val="-3"/>
        </w:rPr>
        <w:t> </w:t>
      </w:r>
      <w:r>
        <w:rPr/>
        <w:t>translation</w:t>
      </w:r>
      <w:r>
        <w:rPr>
          <w:spacing w:val="-3"/>
        </w:rPr>
        <w:t> </w:t>
      </w:r>
      <w:r>
        <w:rPr/>
        <w:t>is</w:t>
      </w:r>
      <w:r>
        <w:rPr>
          <w:spacing w:val="-3"/>
        </w:rPr>
        <w:t> </w:t>
      </w:r>
      <w:r>
        <w:rPr/>
        <w:t>performed internally, either entirely or partially, by an IQVIA certified/ qualified Translator, a TVF must be generated to document the quality, accuracy and completeness of the undertaken translation and/or review.</w:t>
      </w:r>
    </w:p>
    <w:p>
      <w:pPr>
        <w:pStyle w:val="BodyText"/>
        <w:rPr>
          <w:sz w:val="24"/>
        </w:rPr>
      </w:pPr>
    </w:p>
    <w:p>
      <w:pPr>
        <w:pStyle w:val="BodyText"/>
        <w:rPr>
          <w:sz w:val="24"/>
        </w:rPr>
      </w:pPr>
    </w:p>
    <w:p>
      <w:pPr>
        <w:pStyle w:val="Heading1"/>
        <w:numPr>
          <w:ilvl w:val="0"/>
          <w:numId w:val="1"/>
        </w:numPr>
        <w:tabs>
          <w:tab w:pos="1279" w:val="left" w:leader="none"/>
          <w:tab w:pos="1280" w:val="left" w:leader="none"/>
        </w:tabs>
        <w:spacing w:line="240" w:lineRule="auto" w:before="180" w:after="0"/>
        <w:ind w:left="1280" w:right="0" w:hanging="720"/>
        <w:jc w:val="left"/>
      </w:pPr>
      <w:bookmarkStart w:name="MATERIAL AND EQUIPMENT" w:id="11"/>
      <w:bookmarkEnd w:id="11"/>
      <w:r>
        <w:rPr/>
        <w:t>MA</w:t>
      </w:r>
      <w:r>
        <w:rPr/>
        <w:t>TERIAL</w:t>
      </w:r>
      <w:r>
        <w:rPr>
          <w:spacing w:val="-3"/>
        </w:rPr>
        <w:t> </w:t>
      </w:r>
      <w:r>
        <w:rPr/>
        <w:t>AND</w:t>
      </w:r>
      <w:r>
        <w:rPr>
          <w:spacing w:val="-9"/>
        </w:rPr>
        <w:t> </w:t>
      </w:r>
      <w:r>
        <w:rPr>
          <w:spacing w:val="-2"/>
        </w:rPr>
        <w:t>EQUIPMENT</w:t>
      </w:r>
    </w:p>
    <w:p>
      <w:pPr>
        <w:pStyle w:val="BodyText"/>
        <w:spacing w:before="5"/>
        <w:rPr>
          <w:b/>
          <w:sz w:val="21"/>
        </w:rPr>
      </w:pPr>
    </w:p>
    <w:p>
      <w:pPr>
        <w:pStyle w:val="BodyText"/>
        <w:ind w:left="1280"/>
      </w:pPr>
      <w:r>
        <w:rPr/>
        <w:t>Not</w:t>
      </w:r>
      <w:r>
        <w:rPr>
          <w:spacing w:val="-3"/>
        </w:rPr>
        <w:t> </w:t>
      </w:r>
      <w:r>
        <w:rPr>
          <w:spacing w:val="-2"/>
        </w:rPr>
        <w:t>Applicable</w:t>
      </w:r>
    </w:p>
    <w:p>
      <w:pPr>
        <w:pStyle w:val="BodyText"/>
        <w:rPr>
          <w:sz w:val="31"/>
        </w:rPr>
      </w:pPr>
    </w:p>
    <w:p>
      <w:pPr>
        <w:pStyle w:val="Heading1"/>
        <w:numPr>
          <w:ilvl w:val="0"/>
          <w:numId w:val="1"/>
        </w:numPr>
        <w:tabs>
          <w:tab w:pos="1279" w:val="left" w:leader="none"/>
          <w:tab w:pos="1280" w:val="left" w:leader="none"/>
        </w:tabs>
        <w:spacing w:line="240" w:lineRule="auto" w:before="0" w:after="0"/>
        <w:ind w:left="1280" w:right="0" w:hanging="720"/>
        <w:jc w:val="left"/>
      </w:pPr>
      <w:bookmarkStart w:name="PROCEDURE" w:id="12"/>
      <w:bookmarkEnd w:id="12"/>
      <w:r>
        <w:rPr>
          <w:spacing w:val="-2"/>
        </w:rPr>
        <w:t>PROCEDURE</w:t>
      </w:r>
    </w:p>
    <w:p>
      <w:pPr>
        <w:pStyle w:val="BodyText"/>
        <w:spacing w:before="7"/>
        <w:rPr>
          <w:b/>
          <w:sz w:val="20"/>
        </w:rPr>
      </w:pPr>
    </w:p>
    <w:p>
      <w:pPr>
        <w:pStyle w:val="ListParagraph"/>
        <w:numPr>
          <w:ilvl w:val="1"/>
          <w:numId w:val="1"/>
        </w:numPr>
        <w:tabs>
          <w:tab w:pos="1999" w:val="left" w:leader="none"/>
          <w:tab w:pos="2000" w:val="left" w:leader="none"/>
        </w:tabs>
        <w:spacing w:line="240" w:lineRule="auto" w:before="0" w:after="0"/>
        <w:ind w:left="2000" w:right="0" w:hanging="720"/>
        <w:jc w:val="left"/>
        <w:rPr>
          <w:b/>
          <w:sz w:val="22"/>
        </w:rPr>
      </w:pPr>
      <w:bookmarkStart w:name="Identification of Documents Requiring Tr" w:id="13"/>
      <w:bookmarkEnd w:id="13"/>
      <w:r>
        <w:rPr>
          <w:b/>
          <w:sz w:val="22"/>
        </w:rPr>
        <w:t>Identificatio</w:t>
      </w:r>
      <w:r>
        <w:rPr>
          <w:b/>
          <w:sz w:val="22"/>
        </w:rPr>
        <w:t>n</w:t>
      </w:r>
      <w:r>
        <w:rPr>
          <w:b/>
          <w:spacing w:val="-14"/>
          <w:sz w:val="22"/>
        </w:rPr>
        <w:t> </w:t>
      </w:r>
      <w:r>
        <w:rPr>
          <w:b/>
          <w:sz w:val="22"/>
        </w:rPr>
        <w:t>of</w:t>
      </w:r>
      <w:r>
        <w:rPr>
          <w:b/>
          <w:spacing w:val="-14"/>
          <w:sz w:val="22"/>
        </w:rPr>
        <w:t> </w:t>
      </w:r>
      <w:r>
        <w:rPr>
          <w:b/>
          <w:sz w:val="22"/>
        </w:rPr>
        <w:t>Documents</w:t>
      </w:r>
      <w:r>
        <w:rPr>
          <w:b/>
          <w:spacing w:val="-14"/>
          <w:sz w:val="22"/>
        </w:rPr>
        <w:t> </w:t>
      </w:r>
      <w:r>
        <w:rPr>
          <w:b/>
          <w:sz w:val="22"/>
        </w:rPr>
        <w:t>Requiring</w:t>
      </w:r>
      <w:r>
        <w:rPr>
          <w:b/>
          <w:spacing w:val="-13"/>
          <w:sz w:val="22"/>
        </w:rPr>
        <w:t> </w:t>
      </w:r>
      <w:r>
        <w:rPr>
          <w:b/>
          <w:sz w:val="22"/>
        </w:rPr>
        <w:t>Translation/Back-</w:t>
      </w:r>
      <w:r>
        <w:rPr>
          <w:b/>
          <w:spacing w:val="-2"/>
          <w:sz w:val="22"/>
        </w:rPr>
        <w:t>Translation</w:t>
      </w:r>
    </w:p>
    <w:p>
      <w:pPr>
        <w:pStyle w:val="BodyText"/>
        <w:spacing w:before="11"/>
        <w:rPr>
          <w:b/>
          <w:sz w:val="10"/>
        </w:rPr>
      </w:pPr>
    </w:p>
    <w:tbl>
      <w:tblPr>
        <w:tblW w:w="0" w:type="auto"/>
        <w:jc w:val="left"/>
        <w:tblInd w:w="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1991" w:hRule="atLeast"/>
        </w:trPr>
        <w:tc>
          <w:tcPr>
            <w:tcW w:w="797" w:type="dxa"/>
          </w:tcPr>
          <w:p>
            <w:pPr>
              <w:pStyle w:val="TableParagraph"/>
              <w:spacing w:before="42"/>
              <w:ind w:right="164"/>
              <w:jc w:val="right"/>
              <w:rPr>
                <w:b/>
                <w:sz w:val="20"/>
              </w:rPr>
            </w:pPr>
            <w:r>
              <w:rPr>
                <w:b/>
                <w:spacing w:val="-2"/>
                <w:sz w:val="20"/>
              </w:rPr>
              <w:t>6.1.1</w:t>
            </w:r>
          </w:p>
        </w:tc>
        <w:tc>
          <w:tcPr>
            <w:tcW w:w="1162" w:type="dxa"/>
          </w:tcPr>
          <w:p>
            <w:pPr>
              <w:pStyle w:val="TableParagraph"/>
              <w:spacing w:before="42"/>
              <w:ind w:left="105"/>
              <w:rPr>
                <w:sz w:val="20"/>
              </w:rPr>
            </w:pPr>
            <w:r>
              <w:rPr>
                <w:spacing w:val="-5"/>
                <w:sz w:val="20"/>
              </w:rPr>
              <w:t>SAM</w:t>
            </w:r>
          </w:p>
        </w:tc>
        <w:tc>
          <w:tcPr>
            <w:tcW w:w="6264" w:type="dxa"/>
          </w:tcPr>
          <w:p>
            <w:pPr>
              <w:pStyle w:val="TableParagraph"/>
              <w:spacing w:line="252" w:lineRule="auto"/>
              <w:ind w:left="104"/>
              <w:rPr>
                <w:sz w:val="20"/>
              </w:rPr>
            </w:pPr>
            <w:r>
              <w:rPr>
                <w:sz w:val="20"/>
              </w:rPr>
              <w:t>Consults with Project Leader (PL) to confirm there is budget for translations</w:t>
            </w:r>
            <w:r>
              <w:rPr>
                <w:spacing w:val="-4"/>
                <w:sz w:val="20"/>
              </w:rPr>
              <w:t> </w:t>
            </w:r>
            <w:r>
              <w:rPr>
                <w:sz w:val="20"/>
              </w:rPr>
              <w:t>and</w:t>
            </w:r>
            <w:r>
              <w:rPr>
                <w:spacing w:val="-4"/>
                <w:sz w:val="20"/>
              </w:rPr>
              <w:t> </w:t>
            </w:r>
            <w:r>
              <w:rPr>
                <w:sz w:val="20"/>
              </w:rPr>
              <w:t>a</w:t>
            </w:r>
            <w:r>
              <w:rPr>
                <w:spacing w:val="-4"/>
                <w:sz w:val="20"/>
              </w:rPr>
              <w:t> </w:t>
            </w:r>
            <w:r>
              <w:rPr>
                <w:sz w:val="20"/>
              </w:rPr>
              <w:t>Purchase</w:t>
            </w:r>
            <w:r>
              <w:rPr>
                <w:spacing w:val="-3"/>
                <w:sz w:val="20"/>
              </w:rPr>
              <w:t> </w:t>
            </w:r>
            <w:r>
              <w:rPr>
                <w:sz w:val="20"/>
              </w:rPr>
              <w:t>Order</w:t>
            </w:r>
            <w:r>
              <w:rPr>
                <w:spacing w:val="-4"/>
                <w:sz w:val="20"/>
              </w:rPr>
              <w:t> </w:t>
            </w:r>
            <w:r>
              <w:rPr>
                <w:sz w:val="20"/>
              </w:rPr>
              <w:t>(PO)</w:t>
            </w:r>
            <w:r>
              <w:rPr>
                <w:spacing w:val="-5"/>
                <w:sz w:val="20"/>
              </w:rPr>
              <w:t> </w:t>
            </w:r>
            <w:r>
              <w:rPr>
                <w:sz w:val="20"/>
              </w:rPr>
              <w:t>is</w:t>
            </w:r>
            <w:r>
              <w:rPr>
                <w:spacing w:val="-5"/>
                <w:sz w:val="20"/>
              </w:rPr>
              <w:t> </w:t>
            </w:r>
            <w:r>
              <w:rPr>
                <w:sz w:val="20"/>
              </w:rPr>
              <w:t>available</w:t>
            </w:r>
            <w:r>
              <w:rPr>
                <w:spacing w:val="-5"/>
                <w:sz w:val="20"/>
              </w:rPr>
              <w:t> </w:t>
            </w:r>
            <w:r>
              <w:rPr>
                <w:sz w:val="20"/>
              </w:rPr>
              <w:t>or</w:t>
            </w:r>
            <w:r>
              <w:rPr>
                <w:spacing w:val="-5"/>
                <w:sz w:val="20"/>
              </w:rPr>
              <w:t> </w:t>
            </w:r>
            <w:r>
              <w:rPr>
                <w:sz w:val="20"/>
              </w:rPr>
              <w:t>to</w:t>
            </w:r>
            <w:r>
              <w:rPr>
                <w:spacing w:val="-4"/>
                <w:sz w:val="20"/>
              </w:rPr>
              <w:t> </w:t>
            </w:r>
            <w:r>
              <w:rPr>
                <w:sz w:val="20"/>
              </w:rPr>
              <w:t>implement change order according to CS_WI_PL0018, Glossary of Terms – Project Scope and Customer Contract Management</w:t>
            </w:r>
            <w:r>
              <w:rPr>
                <w:spacing w:val="40"/>
                <w:sz w:val="20"/>
              </w:rPr>
              <w:t> </w:t>
            </w:r>
            <w:r>
              <w:rPr>
                <w:sz w:val="20"/>
              </w:rPr>
              <w:t>and/or RWI_WI_PM0043, Real-World Project Start-up and Scope</w:t>
            </w:r>
          </w:p>
          <w:p>
            <w:pPr>
              <w:pStyle w:val="TableParagraph"/>
              <w:spacing w:before="4"/>
              <w:rPr>
                <w:b/>
                <w:sz w:val="24"/>
              </w:rPr>
            </w:pPr>
          </w:p>
          <w:p>
            <w:pPr>
              <w:pStyle w:val="TableParagraph"/>
              <w:spacing w:line="244" w:lineRule="auto"/>
              <w:ind w:left="104"/>
              <w:rPr>
                <w:sz w:val="20"/>
              </w:rPr>
            </w:pPr>
            <w:r>
              <w:rPr>
                <w:b/>
                <w:sz w:val="20"/>
              </w:rPr>
              <w:t>Note:</w:t>
            </w:r>
            <w:r>
              <w:rPr>
                <w:b/>
                <w:spacing w:val="-1"/>
                <w:sz w:val="20"/>
              </w:rPr>
              <w:t> </w:t>
            </w:r>
            <w:r>
              <w:rPr>
                <w:sz w:val="20"/>
              </w:rPr>
              <w:t>Pricing</w:t>
            </w:r>
            <w:r>
              <w:rPr>
                <w:spacing w:val="-4"/>
                <w:sz w:val="20"/>
              </w:rPr>
              <w:t> </w:t>
            </w:r>
            <w:r>
              <w:rPr>
                <w:sz w:val="20"/>
              </w:rPr>
              <w:t>Tools</w:t>
            </w:r>
            <w:r>
              <w:rPr>
                <w:spacing w:val="-6"/>
                <w:sz w:val="20"/>
              </w:rPr>
              <w:t> </w:t>
            </w:r>
            <w:r>
              <w:rPr>
                <w:sz w:val="20"/>
              </w:rPr>
              <w:t>are</w:t>
            </w:r>
            <w:r>
              <w:rPr>
                <w:spacing w:val="-3"/>
                <w:sz w:val="20"/>
              </w:rPr>
              <w:t> </w:t>
            </w:r>
            <w:r>
              <w:rPr>
                <w:sz w:val="20"/>
              </w:rPr>
              <w:t>available</w:t>
            </w:r>
            <w:r>
              <w:rPr>
                <w:spacing w:val="-5"/>
                <w:sz w:val="20"/>
              </w:rPr>
              <w:t> </w:t>
            </w:r>
            <w:r>
              <w:rPr>
                <w:sz w:val="20"/>
              </w:rPr>
              <w:t>from</w:t>
            </w:r>
            <w:r>
              <w:rPr>
                <w:spacing w:val="-5"/>
                <w:sz w:val="20"/>
              </w:rPr>
              <w:t> </w:t>
            </w:r>
            <w:r>
              <w:rPr>
                <w:sz w:val="20"/>
              </w:rPr>
              <w:t>TSP(s)</w:t>
            </w:r>
            <w:r>
              <w:rPr>
                <w:spacing w:val="-3"/>
                <w:sz w:val="20"/>
              </w:rPr>
              <w:t> </w:t>
            </w:r>
            <w:r>
              <w:rPr>
                <w:sz w:val="20"/>
              </w:rPr>
              <w:t>to</w:t>
            </w:r>
            <w:r>
              <w:rPr>
                <w:spacing w:val="-4"/>
                <w:sz w:val="20"/>
              </w:rPr>
              <w:t> </w:t>
            </w:r>
            <w:r>
              <w:rPr>
                <w:sz w:val="20"/>
              </w:rPr>
              <w:t>easily</w:t>
            </w:r>
            <w:r>
              <w:rPr>
                <w:spacing w:val="-4"/>
                <w:sz w:val="20"/>
              </w:rPr>
              <w:t> </w:t>
            </w:r>
            <w:r>
              <w:rPr>
                <w:sz w:val="20"/>
              </w:rPr>
              <w:t>calculate project level translation cost estimates.</w:t>
            </w:r>
          </w:p>
        </w:tc>
        <w:tc>
          <w:tcPr>
            <w:tcW w:w="1843" w:type="dxa"/>
          </w:tcPr>
          <w:p>
            <w:pPr>
              <w:pStyle w:val="TableParagraph"/>
              <w:spacing w:before="38"/>
              <w:ind w:left="104" w:right="111"/>
              <w:rPr>
                <w:sz w:val="20"/>
              </w:rPr>
            </w:pPr>
            <w:r>
              <w:rPr>
                <w:sz w:val="20"/>
              </w:rPr>
              <w:t>At</w:t>
            </w:r>
            <w:r>
              <w:rPr>
                <w:spacing w:val="-14"/>
                <w:sz w:val="20"/>
              </w:rPr>
              <w:t> </w:t>
            </w:r>
            <w:r>
              <w:rPr>
                <w:sz w:val="20"/>
              </w:rPr>
              <w:t>project</w:t>
            </w:r>
            <w:r>
              <w:rPr>
                <w:spacing w:val="-14"/>
                <w:sz w:val="20"/>
              </w:rPr>
              <w:t> </w:t>
            </w:r>
            <w:r>
              <w:rPr>
                <w:sz w:val="20"/>
              </w:rPr>
              <w:t>Start-up when the TSP(s) is involved</w:t>
            </w:r>
          </w:p>
        </w:tc>
      </w:tr>
      <w:tr>
        <w:trPr>
          <w:trHeight w:val="1986" w:hRule="atLeast"/>
        </w:trPr>
        <w:tc>
          <w:tcPr>
            <w:tcW w:w="797" w:type="dxa"/>
          </w:tcPr>
          <w:p>
            <w:pPr>
              <w:pStyle w:val="TableParagraph"/>
              <w:spacing w:before="42"/>
              <w:ind w:right="164"/>
              <w:jc w:val="right"/>
              <w:rPr>
                <w:b/>
                <w:sz w:val="20"/>
              </w:rPr>
            </w:pPr>
            <w:r>
              <w:rPr>
                <w:b/>
                <w:spacing w:val="-2"/>
                <w:sz w:val="20"/>
              </w:rPr>
              <w:t>6.1.2</w:t>
            </w:r>
          </w:p>
        </w:tc>
        <w:tc>
          <w:tcPr>
            <w:tcW w:w="1162" w:type="dxa"/>
          </w:tcPr>
          <w:p>
            <w:pPr>
              <w:pStyle w:val="TableParagraph"/>
              <w:spacing w:before="42"/>
              <w:ind w:left="105"/>
              <w:rPr>
                <w:sz w:val="20"/>
              </w:rPr>
            </w:pPr>
            <w:r>
              <w:rPr>
                <w:spacing w:val="-5"/>
                <w:sz w:val="20"/>
              </w:rPr>
              <w:t>SAM</w:t>
            </w:r>
          </w:p>
        </w:tc>
        <w:tc>
          <w:tcPr>
            <w:tcW w:w="6264" w:type="dxa"/>
          </w:tcPr>
          <w:p>
            <w:pPr>
              <w:pStyle w:val="TableParagraph"/>
              <w:ind w:left="104" w:right="152"/>
              <w:rPr>
                <w:sz w:val="20"/>
              </w:rPr>
            </w:pPr>
            <w:r>
              <w:rPr>
                <w:sz w:val="20"/>
              </w:rPr>
              <w:t>Includes the following in the Site Activation Management Plan (SAMP,</w:t>
            </w:r>
            <w:r>
              <w:rPr>
                <w:spacing w:val="-8"/>
                <w:sz w:val="20"/>
              </w:rPr>
              <w:t> </w:t>
            </w:r>
            <w:r>
              <w:rPr>
                <w:sz w:val="20"/>
              </w:rPr>
              <w:t>CS_TP_RSU0013,</w:t>
            </w:r>
            <w:r>
              <w:rPr>
                <w:spacing w:val="-7"/>
                <w:sz w:val="20"/>
              </w:rPr>
              <w:t> </w:t>
            </w:r>
            <w:r>
              <w:rPr>
                <w:sz w:val="20"/>
              </w:rPr>
              <w:t>Site</w:t>
            </w:r>
            <w:r>
              <w:rPr>
                <w:spacing w:val="-7"/>
                <w:sz w:val="20"/>
              </w:rPr>
              <w:t> </w:t>
            </w:r>
            <w:r>
              <w:rPr>
                <w:sz w:val="20"/>
              </w:rPr>
              <w:t>Activation</w:t>
            </w:r>
            <w:r>
              <w:rPr>
                <w:spacing w:val="-7"/>
                <w:sz w:val="20"/>
              </w:rPr>
              <w:t> </w:t>
            </w:r>
            <w:r>
              <w:rPr>
                <w:sz w:val="20"/>
              </w:rPr>
              <w:t>Management</w:t>
            </w:r>
            <w:r>
              <w:rPr>
                <w:spacing w:val="-7"/>
                <w:sz w:val="20"/>
              </w:rPr>
              <w:t> </w:t>
            </w:r>
            <w:r>
              <w:rPr>
                <w:sz w:val="20"/>
              </w:rPr>
              <w:t>Plan)</w:t>
            </w:r>
            <w:r>
              <w:rPr>
                <w:spacing w:val="-4"/>
                <w:sz w:val="20"/>
              </w:rPr>
              <w:t> </w:t>
            </w:r>
            <w:r>
              <w:rPr>
                <w:sz w:val="20"/>
              </w:rPr>
              <w:t>or RW Regulatory and Start-Up Management Plan (RW RSUMP – RWI_TP_SPS0025, RW Regulatory and Start Up Management </w:t>
            </w:r>
            <w:r>
              <w:rPr>
                <w:spacing w:val="-2"/>
                <w:sz w:val="20"/>
              </w:rPr>
              <w:t>Plan):</w:t>
            </w:r>
          </w:p>
          <w:p>
            <w:pPr>
              <w:pStyle w:val="TableParagraph"/>
              <w:numPr>
                <w:ilvl w:val="0"/>
                <w:numId w:val="3"/>
              </w:numPr>
              <w:tabs>
                <w:tab w:pos="464" w:val="left" w:leader="none"/>
                <w:tab w:pos="465" w:val="left" w:leader="none"/>
              </w:tabs>
              <w:spacing w:line="240" w:lineRule="auto" w:before="117" w:after="0"/>
              <w:ind w:left="464" w:right="141" w:hanging="360"/>
              <w:jc w:val="left"/>
              <w:rPr>
                <w:sz w:val="20"/>
              </w:rPr>
            </w:pPr>
            <w:r>
              <w:rPr>
                <w:sz w:val="20"/>
              </w:rPr>
              <w:t>Documents</w:t>
            </w:r>
            <w:r>
              <w:rPr>
                <w:spacing w:val="-5"/>
                <w:sz w:val="20"/>
              </w:rPr>
              <w:t> </w:t>
            </w:r>
            <w:r>
              <w:rPr>
                <w:sz w:val="20"/>
              </w:rPr>
              <w:t>that</w:t>
            </w:r>
            <w:r>
              <w:rPr>
                <w:spacing w:val="-5"/>
                <w:sz w:val="20"/>
              </w:rPr>
              <w:t> </w:t>
            </w:r>
            <w:r>
              <w:rPr>
                <w:sz w:val="20"/>
              </w:rPr>
              <w:t>require</w:t>
            </w:r>
            <w:r>
              <w:rPr>
                <w:spacing w:val="-5"/>
                <w:sz w:val="20"/>
              </w:rPr>
              <w:t> </w:t>
            </w:r>
            <w:r>
              <w:rPr>
                <w:sz w:val="20"/>
              </w:rPr>
              <w:t>back-translation</w:t>
            </w:r>
            <w:r>
              <w:rPr>
                <w:spacing w:val="-4"/>
                <w:sz w:val="20"/>
              </w:rPr>
              <w:t> </w:t>
            </w:r>
            <w:r>
              <w:rPr>
                <w:sz w:val="20"/>
              </w:rPr>
              <w:t>(refer</w:t>
            </w:r>
            <w:r>
              <w:rPr>
                <w:spacing w:val="-6"/>
                <w:sz w:val="20"/>
              </w:rPr>
              <w:t> </w:t>
            </w:r>
            <w:r>
              <w:rPr>
                <w:sz w:val="20"/>
              </w:rPr>
              <w:t>to</w:t>
            </w:r>
            <w:r>
              <w:rPr>
                <w:spacing w:val="-6"/>
                <w:sz w:val="20"/>
              </w:rPr>
              <w:t> </w:t>
            </w:r>
            <w:r>
              <w:rPr>
                <w:sz w:val="20"/>
              </w:rPr>
              <w:t>Section</w:t>
            </w:r>
            <w:r>
              <w:rPr>
                <w:spacing w:val="-6"/>
                <w:sz w:val="20"/>
              </w:rPr>
              <w:t> </w:t>
            </w:r>
            <w:r>
              <w:rPr>
                <w:sz w:val="20"/>
              </w:rPr>
              <w:t>6.9</w:t>
            </w:r>
            <w:r>
              <w:rPr>
                <w:spacing w:val="-6"/>
                <w:sz w:val="20"/>
              </w:rPr>
              <w:t> </w:t>
            </w:r>
            <w:r>
              <w:rPr>
                <w:sz w:val="20"/>
              </w:rPr>
              <w:t>for more details on back-translations)</w:t>
            </w:r>
          </w:p>
          <w:p>
            <w:pPr>
              <w:pStyle w:val="TableParagraph"/>
              <w:numPr>
                <w:ilvl w:val="0"/>
                <w:numId w:val="3"/>
              </w:numPr>
              <w:tabs>
                <w:tab w:pos="464" w:val="left" w:leader="none"/>
                <w:tab w:pos="465" w:val="left" w:leader="none"/>
              </w:tabs>
              <w:spacing w:line="224" w:lineRule="exact" w:before="1" w:after="0"/>
              <w:ind w:left="464" w:right="0" w:hanging="361"/>
              <w:jc w:val="left"/>
              <w:rPr>
                <w:sz w:val="20"/>
              </w:rPr>
            </w:pPr>
            <w:r>
              <w:rPr>
                <w:sz w:val="20"/>
              </w:rPr>
              <w:t>Communications</w:t>
            </w:r>
            <w:r>
              <w:rPr>
                <w:spacing w:val="-9"/>
                <w:sz w:val="20"/>
              </w:rPr>
              <w:t> </w:t>
            </w:r>
            <w:r>
              <w:rPr>
                <w:sz w:val="20"/>
              </w:rPr>
              <w:t>and/or</w:t>
            </w:r>
            <w:r>
              <w:rPr>
                <w:spacing w:val="-6"/>
                <w:sz w:val="20"/>
              </w:rPr>
              <w:t> </w:t>
            </w:r>
            <w:r>
              <w:rPr>
                <w:sz w:val="20"/>
              </w:rPr>
              <w:t>emails,</w:t>
            </w:r>
            <w:r>
              <w:rPr>
                <w:spacing w:val="-6"/>
                <w:sz w:val="20"/>
              </w:rPr>
              <w:t> </w:t>
            </w:r>
            <w:r>
              <w:rPr>
                <w:sz w:val="20"/>
              </w:rPr>
              <w:t>if</w:t>
            </w:r>
            <w:r>
              <w:rPr>
                <w:spacing w:val="-7"/>
                <w:sz w:val="20"/>
              </w:rPr>
              <w:t> </w:t>
            </w:r>
            <w:r>
              <w:rPr>
                <w:sz w:val="20"/>
              </w:rPr>
              <w:t>any,</w:t>
            </w:r>
            <w:r>
              <w:rPr>
                <w:spacing w:val="-6"/>
                <w:sz w:val="20"/>
              </w:rPr>
              <w:t> </w:t>
            </w:r>
            <w:r>
              <w:rPr>
                <w:sz w:val="20"/>
              </w:rPr>
              <w:t>that</w:t>
            </w:r>
            <w:r>
              <w:rPr>
                <w:spacing w:val="-6"/>
                <w:sz w:val="20"/>
              </w:rPr>
              <w:t> </w:t>
            </w:r>
            <w:r>
              <w:rPr>
                <w:sz w:val="20"/>
              </w:rPr>
              <w:t>require</w:t>
            </w:r>
            <w:r>
              <w:rPr>
                <w:spacing w:val="-6"/>
                <w:sz w:val="20"/>
              </w:rPr>
              <w:t> </w:t>
            </w:r>
            <w:r>
              <w:rPr>
                <w:spacing w:val="-2"/>
                <w:sz w:val="20"/>
              </w:rPr>
              <w:t>translation</w:t>
            </w:r>
          </w:p>
        </w:tc>
        <w:tc>
          <w:tcPr>
            <w:tcW w:w="1843" w:type="dxa"/>
          </w:tcPr>
          <w:p>
            <w:pPr>
              <w:pStyle w:val="TableParagraph"/>
              <w:spacing w:before="42"/>
              <w:ind w:left="104"/>
              <w:rPr>
                <w:sz w:val="20"/>
              </w:rPr>
            </w:pPr>
            <w:r>
              <w:rPr>
                <w:spacing w:val="-2"/>
                <w:sz w:val="20"/>
              </w:rPr>
              <w:t>Start-</w:t>
            </w:r>
            <w:r>
              <w:rPr>
                <w:spacing w:val="-5"/>
                <w:sz w:val="20"/>
              </w:rPr>
              <w:t>up</w:t>
            </w:r>
          </w:p>
        </w:tc>
      </w:tr>
    </w:tbl>
    <w:p>
      <w:pPr>
        <w:spacing w:after="0"/>
        <w:rPr>
          <w:sz w:val="20"/>
        </w:rPr>
        <w:sectPr>
          <w:pgSz w:w="12240" w:h="15840"/>
          <w:pgMar w:header="725" w:footer="1101" w:top="2340" w:bottom="1300" w:left="880" w:right="680"/>
        </w:sectPr>
      </w:pPr>
    </w:p>
    <w:p>
      <w:pPr>
        <w:pStyle w:val="BodyText"/>
        <w:spacing w:before="1"/>
        <w:rPr>
          <w:b/>
        </w:rPr>
      </w:pPr>
    </w:p>
    <w:tbl>
      <w:tblPr>
        <w:tblW w:w="0" w:type="auto"/>
        <w:jc w:val="left"/>
        <w:tblInd w:w="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5596" w:hRule="atLeast"/>
        </w:trPr>
        <w:tc>
          <w:tcPr>
            <w:tcW w:w="797" w:type="dxa"/>
          </w:tcPr>
          <w:p>
            <w:pPr>
              <w:pStyle w:val="TableParagraph"/>
              <w:rPr>
                <w:rFonts w:ascii="Times New Roman"/>
                <w:sz w:val="20"/>
              </w:rPr>
            </w:pPr>
          </w:p>
        </w:tc>
        <w:tc>
          <w:tcPr>
            <w:tcW w:w="1162" w:type="dxa"/>
          </w:tcPr>
          <w:p>
            <w:pPr>
              <w:pStyle w:val="TableParagraph"/>
              <w:rPr>
                <w:rFonts w:ascii="Times New Roman"/>
                <w:sz w:val="20"/>
              </w:rPr>
            </w:pPr>
          </w:p>
        </w:tc>
        <w:tc>
          <w:tcPr>
            <w:tcW w:w="6264" w:type="dxa"/>
          </w:tcPr>
          <w:p>
            <w:pPr>
              <w:pStyle w:val="TableParagraph"/>
              <w:numPr>
                <w:ilvl w:val="0"/>
                <w:numId w:val="4"/>
              </w:numPr>
              <w:tabs>
                <w:tab w:pos="464" w:val="left" w:leader="none"/>
                <w:tab w:pos="465" w:val="left" w:leader="none"/>
              </w:tabs>
              <w:spacing w:line="240" w:lineRule="auto" w:before="0" w:after="0"/>
              <w:ind w:left="464" w:right="483" w:hanging="360"/>
              <w:jc w:val="left"/>
              <w:rPr>
                <w:sz w:val="20"/>
              </w:rPr>
            </w:pPr>
            <w:r>
              <w:rPr>
                <w:sz w:val="20"/>
              </w:rPr>
              <w:t>Documents</w:t>
            </w:r>
            <w:r>
              <w:rPr>
                <w:spacing w:val="-7"/>
                <w:sz w:val="20"/>
              </w:rPr>
              <w:t> </w:t>
            </w:r>
            <w:r>
              <w:rPr>
                <w:sz w:val="20"/>
              </w:rPr>
              <w:t>that</w:t>
            </w:r>
            <w:r>
              <w:rPr>
                <w:spacing w:val="-6"/>
                <w:sz w:val="20"/>
              </w:rPr>
              <w:t> </w:t>
            </w:r>
            <w:r>
              <w:rPr>
                <w:sz w:val="20"/>
              </w:rPr>
              <w:t>require</w:t>
            </w:r>
            <w:r>
              <w:rPr>
                <w:spacing w:val="-6"/>
                <w:sz w:val="20"/>
              </w:rPr>
              <w:t> </w:t>
            </w:r>
            <w:r>
              <w:rPr>
                <w:sz w:val="20"/>
              </w:rPr>
              <w:t>One</w:t>
            </w:r>
            <w:r>
              <w:rPr>
                <w:spacing w:val="-6"/>
                <w:sz w:val="20"/>
              </w:rPr>
              <w:t> </w:t>
            </w:r>
            <w:r>
              <w:rPr>
                <w:sz w:val="20"/>
              </w:rPr>
              <w:t>Step</w:t>
            </w:r>
            <w:r>
              <w:rPr>
                <w:spacing w:val="-4"/>
                <w:sz w:val="20"/>
              </w:rPr>
              <w:t> </w:t>
            </w:r>
            <w:r>
              <w:rPr>
                <w:sz w:val="20"/>
              </w:rPr>
              <w:t>Translation</w:t>
            </w:r>
            <w:r>
              <w:rPr>
                <w:spacing w:val="-5"/>
                <w:sz w:val="20"/>
              </w:rPr>
              <w:t> </w:t>
            </w:r>
            <w:r>
              <w:rPr>
                <w:sz w:val="20"/>
              </w:rPr>
              <w:t>Verification</w:t>
            </w:r>
            <w:r>
              <w:rPr>
                <w:spacing w:val="-7"/>
                <w:sz w:val="20"/>
              </w:rPr>
              <w:t> </w:t>
            </w:r>
            <w:r>
              <w:rPr>
                <w:sz w:val="20"/>
              </w:rPr>
              <w:t>or Two Steps Translation Verification, if different from this WI</w:t>
            </w:r>
          </w:p>
          <w:p>
            <w:pPr>
              <w:pStyle w:val="TableParagraph"/>
              <w:numPr>
                <w:ilvl w:val="0"/>
                <w:numId w:val="4"/>
              </w:numPr>
              <w:tabs>
                <w:tab w:pos="464" w:val="left" w:leader="none"/>
                <w:tab w:pos="465" w:val="left" w:leader="none"/>
              </w:tabs>
              <w:spacing w:line="240" w:lineRule="auto" w:before="0" w:after="0"/>
              <w:ind w:left="464" w:right="297" w:hanging="360"/>
              <w:jc w:val="left"/>
              <w:rPr>
                <w:sz w:val="20"/>
              </w:rPr>
            </w:pPr>
            <w:r>
              <w:rPr>
                <w:sz w:val="20"/>
              </w:rPr>
              <w:t>Documents</w:t>
            </w:r>
            <w:r>
              <w:rPr>
                <w:spacing w:val="-6"/>
                <w:sz w:val="20"/>
              </w:rPr>
              <w:t> </w:t>
            </w:r>
            <w:r>
              <w:rPr>
                <w:sz w:val="20"/>
              </w:rPr>
              <w:t>which</w:t>
            </w:r>
            <w:r>
              <w:rPr>
                <w:spacing w:val="-6"/>
                <w:sz w:val="20"/>
              </w:rPr>
              <w:t> </w:t>
            </w:r>
            <w:r>
              <w:rPr>
                <w:sz w:val="20"/>
              </w:rPr>
              <w:t>are</w:t>
            </w:r>
            <w:r>
              <w:rPr>
                <w:spacing w:val="-6"/>
                <w:sz w:val="20"/>
              </w:rPr>
              <w:t> </w:t>
            </w:r>
            <w:r>
              <w:rPr>
                <w:sz w:val="20"/>
              </w:rPr>
              <w:t>translated</w:t>
            </w:r>
            <w:r>
              <w:rPr>
                <w:spacing w:val="-5"/>
                <w:sz w:val="20"/>
              </w:rPr>
              <w:t> </w:t>
            </w:r>
            <w:r>
              <w:rPr>
                <w:sz w:val="20"/>
              </w:rPr>
              <w:t>for</w:t>
            </w:r>
            <w:r>
              <w:rPr>
                <w:spacing w:val="-5"/>
                <w:sz w:val="20"/>
              </w:rPr>
              <w:t> </w:t>
            </w:r>
            <w:r>
              <w:rPr>
                <w:sz w:val="20"/>
              </w:rPr>
              <w:t>information</w:t>
            </w:r>
            <w:r>
              <w:rPr>
                <w:spacing w:val="-6"/>
                <w:sz w:val="20"/>
              </w:rPr>
              <w:t> </w:t>
            </w:r>
            <w:r>
              <w:rPr>
                <w:sz w:val="20"/>
              </w:rPr>
              <w:t>purposes</w:t>
            </w:r>
            <w:r>
              <w:rPr>
                <w:spacing w:val="-6"/>
                <w:sz w:val="20"/>
              </w:rPr>
              <w:t> </w:t>
            </w:r>
            <w:r>
              <w:rPr>
                <w:sz w:val="20"/>
              </w:rPr>
              <w:t>only (e.g., translation of invoices for the Customer which do not require a Quality Control Review)</w:t>
            </w:r>
          </w:p>
          <w:p>
            <w:pPr>
              <w:pStyle w:val="TableParagraph"/>
              <w:numPr>
                <w:ilvl w:val="0"/>
                <w:numId w:val="4"/>
              </w:numPr>
              <w:tabs>
                <w:tab w:pos="464" w:val="left" w:leader="none"/>
                <w:tab w:pos="465" w:val="left" w:leader="none"/>
              </w:tabs>
              <w:spacing w:line="245" w:lineRule="exact" w:before="0" w:after="0"/>
              <w:ind w:left="464" w:right="0" w:hanging="361"/>
              <w:jc w:val="left"/>
              <w:rPr>
                <w:sz w:val="20"/>
              </w:rPr>
            </w:pPr>
            <w:r>
              <w:rPr>
                <w:sz w:val="20"/>
              </w:rPr>
              <w:t>Documents</w:t>
            </w:r>
            <w:r>
              <w:rPr>
                <w:spacing w:val="-8"/>
                <w:sz w:val="20"/>
              </w:rPr>
              <w:t> </w:t>
            </w:r>
            <w:r>
              <w:rPr>
                <w:sz w:val="20"/>
              </w:rPr>
              <w:t>who</w:t>
            </w:r>
            <w:r>
              <w:rPr>
                <w:spacing w:val="-5"/>
                <w:sz w:val="20"/>
              </w:rPr>
              <w:t> </w:t>
            </w:r>
            <w:r>
              <w:rPr>
                <w:sz w:val="20"/>
              </w:rPr>
              <w:t>is</w:t>
            </w:r>
            <w:r>
              <w:rPr>
                <w:spacing w:val="-2"/>
                <w:sz w:val="20"/>
              </w:rPr>
              <w:t> </w:t>
            </w:r>
            <w:r>
              <w:rPr>
                <w:sz w:val="20"/>
              </w:rPr>
              <w:t>responsible</w:t>
            </w:r>
            <w:r>
              <w:rPr>
                <w:spacing w:val="-4"/>
                <w:sz w:val="20"/>
              </w:rPr>
              <w:t> </w:t>
            </w:r>
            <w:r>
              <w:rPr>
                <w:sz w:val="20"/>
              </w:rPr>
              <w:t>for</w:t>
            </w:r>
            <w:r>
              <w:rPr>
                <w:spacing w:val="-5"/>
                <w:sz w:val="20"/>
              </w:rPr>
              <w:t> </w:t>
            </w:r>
            <w:r>
              <w:rPr>
                <w:sz w:val="20"/>
              </w:rPr>
              <w:t>1st</w:t>
            </w:r>
            <w:r>
              <w:rPr>
                <w:spacing w:val="-4"/>
                <w:sz w:val="20"/>
              </w:rPr>
              <w:t> </w:t>
            </w:r>
            <w:r>
              <w:rPr>
                <w:sz w:val="20"/>
              </w:rPr>
              <w:t>QC</w:t>
            </w:r>
            <w:r>
              <w:rPr>
                <w:spacing w:val="-4"/>
                <w:sz w:val="20"/>
              </w:rPr>
              <w:t> </w:t>
            </w:r>
            <w:r>
              <w:rPr>
                <w:sz w:val="20"/>
              </w:rPr>
              <w:t>and</w:t>
            </w:r>
            <w:r>
              <w:rPr>
                <w:spacing w:val="-4"/>
                <w:sz w:val="20"/>
              </w:rPr>
              <w:t> </w:t>
            </w:r>
            <w:r>
              <w:rPr>
                <w:sz w:val="20"/>
              </w:rPr>
              <w:t>2nd</w:t>
            </w:r>
            <w:r>
              <w:rPr>
                <w:spacing w:val="-4"/>
                <w:sz w:val="20"/>
              </w:rPr>
              <w:t> </w:t>
            </w:r>
            <w:r>
              <w:rPr>
                <w:spacing w:val="-5"/>
                <w:sz w:val="20"/>
              </w:rPr>
              <w:t>QC</w:t>
            </w:r>
          </w:p>
          <w:p>
            <w:pPr>
              <w:pStyle w:val="TableParagraph"/>
              <w:numPr>
                <w:ilvl w:val="0"/>
                <w:numId w:val="4"/>
              </w:numPr>
              <w:tabs>
                <w:tab w:pos="464" w:val="left" w:leader="none"/>
                <w:tab w:pos="465" w:val="left" w:leader="none"/>
              </w:tabs>
              <w:spacing w:line="237" w:lineRule="auto" w:before="0" w:after="0"/>
              <w:ind w:left="464" w:right="200" w:hanging="360"/>
              <w:jc w:val="left"/>
              <w:rPr>
                <w:sz w:val="20"/>
              </w:rPr>
            </w:pPr>
            <w:r>
              <w:rPr>
                <w:sz w:val="20"/>
              </w:rPr>
              <w:t>Study specific requirements</w:t>
            </w:r>
            <w:r>
              <w:rPr>
                <w:spacing w:val="-2"/>
                <w:sz w:val="20"/>
              </w:rPr>
              <w:t> </w:t>
            </w:r>
            <w:r>
              <w:rPr>
                <w:sz w:val="20"/>
              </w:rPr>
              <w:t>and responsibilities</w:t>
            </w:r>
            <w:r>
              <w:rPr>
                <w:spacing w:val="-1"/>
                <w:sz w:val="20"/>
              </w:rPr>
              <w:t> </w:t>
            </w:r>
            <w:r>
              <w:rPr>
                <w:sz w:val="20"/>
              </w:rPr>
              <w:t>to manage the translation</w:t>
            </w:r>
            <w:r>
              <w:rPr>
                <w:spacing w:val="-5"/>
                <w:sz w:val="20"/>
              </w:rPr>
              <w:t> </w:t>
            </w:r>
            <w:r>
              <w:rPr>
                <w:sz w:val="20"/>
              </w:rPr>
              <w:t>of</w:t>
            </w:r>
            <w:r>
              <w:rPr>
                <w:spacing w:val="-6"/>
                <w:sz w:val="20"/>
              </w:rPr>
              <w:t> </w:t>
            </w:r>
            <w:r>
              <w:rPr>
                <w:sz w:val="20"/>
              </w:rPr>
              <w:t>the</w:t>
            </w:r>
            <w:r>
              <w:rPr>
                <w:spacing w:val="-8"/>
                <w:sz w:val="20"/>
              </w:rPr>
              <w:t> </w:t>
            </w:r>
            <w:r>
              <w:rPr>
                <w:sz w:val="20"/>
              </w:rPr>
              <w:t>rating</w:t>
            </w:r>
            <w:r>
              <w:rPr>
                <w:spacing w:val="-3"/>
                <w:sz w:val="20"/>
              </w:rPr>
              <w:t> </w:t>
            </w:r>
            <w:r>
              <w:rPr>
                <w:sz w:val="20"/>
              </w:rPr>
              <w:t>scales</w:t>
            </w:r>
            <w:r>
              <w:rPr>
                <w:spacing w:val="-3"/>
                <w:sz w:val="20"/>
              </w:rPr>
              <w:t> </w:t>
            </w:r>
            <w:r>
              <w:rPr>
                <w:sz w:val="20"/>
              </w:rPr>
              <w:t>and</w:t>
            </w:r>
            <w:r>
              <w:rPr>
                <w:spacing w:val="-4"/>
                <w:sz w:val="20"/>
              </w:rPr>
              <w:t> </w:t>
            </w:r>
            <w:r>
              <w:rPr>
                <w:sz w:val="20"/>
              </w:rPr>
              <w:t>questionnaires</w:t>
            </w:r>
            <w:r>
              <w:rPr>
                <w:spacing w:val="-3"/>
                <w:sz w:val="20"/>
              </w:rPr>
              <w:t> </w:t>
            </w:r>
            <w:r>
              <w:rPr>
                <w:sz w:val="20"/>
              </w:rPr>
              <w:t>(if</w:t>
            </w:r>
            <w:r>
              <w:rPr>
                <w:spacing w:val="-5"/>
                <w:sz w:val="20"/>
              </w:rPr>
              <w:t> </w:t>
            </w:r>
            <w:r>
              <w:rPr>
                <w:sz w:val="20"/>
              </w:rPr>
              <w:t>applicable for</w:t>
            </w:r>
            <w:r>
              <w:rPr>
                <w:spacing w:val="-5"/>
                <w:sz w:val="20"/>
              </w:rPr>
              <w:t> </w:t>
            </w:r>
            <w:r>
              <w:rPr>
                <w:sz w:val="20"/>
              </w:rPr>
              <w:t>the</w:t>
            </w:r>
            <w:r>
              <w:rPr>
                <w:spacing w:val="-5"/>
                <w:sz w:val="20"/>
              </w:rPr>
              <w:t> </w:t>
            </w:r>
            <w:r>
              <w:rPr>
                <w:sz w:val="20"/>
              </w:rPr>
              <w:t>study)</w:t>
            </w:r>
            <w:r>
              <w:rPr>
                <w:spacing w:val="-3"/>
                <w:sz w:val="20"/>
              </w:rPr>
              <w:t> </w:t>
            </w:r>
            <w:r>
              <w:rPr>
                <w:sz w:val="20"/>
              </w:rPr>
              <w:t>and</w:t>
            </w:r>
            <w:r>
              <w:rPr>
                <w:spacing w:val="-6"/>
                <w:sz w:val="20"/>
              </w:rPr>
              <w:t> </w:t>
            </w:r>
            <w:r>
              <w:rPr>
                <w:sz w:val="20"/>
              </w:rPr>
              <w:t>reference</w:t>
            </w:r>
            <w:r>
              <w:rPr>
                <w:spacing w:val="-6"/>
                <w:sz w:val="20"/>
              </w:rPr>
              <w:t> </w:t>
            </w:r>
            <w:r>
              <w:rPr>
                <w:sz w:val="20"/>
              </w:rPr>
              <w:t>to</w:t>
            </w:r>
            <w:r>
              <w:rPr>
                <w:spacing w:val="-6"/>
                <w:sz w:val="20"/>
              </w:rPr>
              <w:t> </w:t>
            </w:r>
            <w:r>
              <w:rPr>
                <w:sz w:val="20"/>
              </w:rPr>
              <w:t>the</w:t>
            </w:r>
            <w:r>
              <w:rPr>
                <w:spacing w:val="-6"/>
                <w:sz w:val="20"/>
              </w:rPr>
              <w:t> </w:t>
            </w:r>
            <w:r>
              <w:rPr>
                <w:sz w:val="20"/>
              </w:rPr>
              <w:t>Linguistic</w:t>
            </w:r>
            <w:r>
              <w:rPr>
                <w:spacing w:val="-3"/>
                <w:sz w:val="20"/>
              </w:rPr>
              <w:t> </w:t>
            </w:r>
            <w:r>
              <w:rPr>
                <w:sz w:val="20"/>
              </w:rPr>
              <w:t>Validation</w:t>
            </w:r>
            <w:r>
              <w:rPr>
                <w:spacing w:val="-8"/>
                <w:sz w:val="20"/>
              </w:rPr>
              <w:t> </w:t>
            </w:r>
            <w:r>
              <w:rPr>
                <w:sz w:val="20"/>
              </w:rPr>
              <w:t>process described in the Guidance for Handling and Translation of Rating Scales and Questionnaires</w:t>
            </w:r>
          </w:p>
          <w:p>
            <w:pPr>
              <w:pStyle w:val="TableParagraph"/>
              <w:spacing w:before="10"/>
              <w:rPr>
                <w:b/>
                <w:sz w:val="19"/>
              </w:rPr>
            </w:pPr>
          </w:p>
          <w:p>
            <w:pPr>
              <w:pStyle w:val="TableParagraph"/>
              <w:spacing w:line="259" w:lineRule="auto"/>
              <w:ind w:left="104" w:right="131"/>
              <w:rPr>
                <w:sz w:val="20"/>
              </w:rPr>
            </w:pPr>
            <w:r>
              <w:rPr>
                <w:b/>
                <w:sz w:val="20"/>
              </w:rPr>
              <w:t>Note</w:t>
            </w:r>
            <w:r>
              <w:rPr>
                <w:sz w:val="20"/>
              </w:rPr>
              <w:t>:</w:t>
            </w:r>
            <w:r>
              <w:rPr>
                <w:spacing w:val="40"/>
                <w:sz w:val="20"/>
              </w:rPr>
              <w:t> </w:t>
            </w:r>
            <w:r>
              <w:rPr>
                <w:sz w:val="20"/>
              </w:rPr>
              <w:t>For</w:t>
            </w:r>
            <w:r>
              <w:rPr>
                <w:spacing w:val="-5"/>
                <w:sz w:val="20"/>
              </w:rPr>
              <w:t> </w:t>
            </w:r>
            <w:r>
              <w:rPr>
                <w:sz w:val="20"/>
              </w:rPr>
              <w:t>the</w:t>
            </w:r>
            <w:r>
              <w:rPr>
                <w:spacing w:val="-4"/>
                <w:sz w:val="20"/>
              </w:rPr>
              <w:t> </w:t>
            </w:r>
            <w:r>
              <w:rPr>
                <w:sz w:val="20"/>
              </w:rPr>
              <w:t>translation</w:t>
            </w:r>
            <w:r>
              <w:rPr>
                <w:spacing w:val="-4"/>
                <w:sz w:val="20"/>
              </w:rPr>
              <w:t> </w:t>
            </w:r>
            <w:r>
              <w:rPr>
                <w:sz w:val="20"/>
              </w:rPr>
              <w:t>of</w:t>
            </w:r>
            <w:r>
              <w:rPr>
                <w:spacing w:val="-5"/>
                <w:sz w:val="20"/>
              </w:rPr>
              <w:t> </w:t>
            </w:r>
            <w:r>
              <w:rPr>
                <w:sz w:val="20"/>
              </w:rPr>
              <w:t>Patient</w:t>
            </w:r>
            <w:r>
              <w:rPr>
                <w:spacing w:val="-5"/>
                <w:sz w:val="20"/>
              </w:rPr>
              <w:t> </w:t>
            </w:r>
            <w:r>
              <w:rPr>
                <w:sz w:val="20"/>
              </w:rPr>
              <w:t>Recruitment</w:t>
            </w:r>
            <w:r>
              <w:rPr>
                <w:spacing w:val="-5"/>
                <w:sz w:val="20"/>
              </w:rPr>
              <w:t> </w:t>
            </w:r>
            <w:r>
              <w:rPr>
                <w:sz w:val="20"/>
              </w:rPr>
              <w:t>Material</w:t>
            </w:r>
            <w:r>
              <w:rPr>
                <w:spacing w:val="-5"/>
                <w:sz w:val="20"/>
              </w:rPr>
              <w:t> </w:t>
            </w:r>
            <w:r>
              <w:rPr>
                <w:sz w:val="20"/>
              </w:rPr>
              <w:t>created</w:t>
            </w:r>
            <w:r>
              <w:rPr>
                <w:spacing w:val="-5"/>
                <w:sz w:val="20"/>
              </w:rPr>
              <w:t> </w:t>
            </w:r>
            <w:r>
              <w:rPr>
                <w:sz w:val="20"/>
              </w:rPr>
              <w:t>by IQVIA, refer to CS_WI_SPN0006, Patient Recruitment Material Translation Process. If materials are provided by the Customer, the decision as to whether translation of provided materials are managed by GSA or Global Patient and Site Solutions (GPSS) and/or</w:t>
            </w:r>
            <w:r>
              <w:rPr>
                <w:spacing w:val="-2"/>
                <w:sz w:val="20"/>
              </w:rPr>
              <w:t> </w:t>
            </w:r>
            <w:r>
              <w:rPr>
                <w:sz w:val="20"/>
              </w:rPr>
              <w:t>RW</w:t>
            </w:r>
            <w:r>
              <w:rPr>
                <w:spacing w:val="-2"/>
                <w:sz w:val="20"/>
              </w:rPr>
              <w:t> </w:t>
            </w:r>
            <w:r>
              <w:rPr>
                <w:sz w:val="20"/>
              </w:rPr>
              <w:t>Data</w:t>
            </w:r>
            <w:r>
              <w:rPr>
                <w:spacing w:val="-5"/>
                <w:sz w:val="20"/>
              </w:rPr>
              <w:t> </w:t>
            </w:r>
            <w:r>
              <w:rPr>
                <w:sz w:val="20"/>
              </w:rPr>
              <w:t>Generation</w:t>
            </w:r>
            <w:r>
              <w:rPr>
                <w:spacing w:val="-1"/>
                <w:sz w:val="20"/>
              </w:rPr>
              <w:t> </w:t>
            </w:r>
            <w:r>
              <w:rPr>
                <w:sz w:val="20"/>
              </w:rPr>
              <w:t>(DG)</w:t>
            </w:r>
            <w:r>
              <w:rPr>
                <w:spacing w:val="-4"/>
                <w:sz w:val="20"/>
              </w:rPr>
              <w:t> </w:t>
            </w:r>
            <w:r>
              <w:rPr>
                <w:sz w:val="20"/>
              </w:rPr>
              <w:t>is</w:t>
            </w:r>
            <w:r>
              <w:rPr>
                <w:spacing w:val="-2"/>
                <w:sz w:val="20"/>
              </w:rPr>
              <w:t> </w:t>
            </w:r>
            <w:r>
              <w:rPr>
                <w:sz w:val="20"/>
              </w:rPr>
              <w:t>made</w:t>
            </w:r>
            <w:r>
              <w:rPr>
                <w:spacing w:val="-2"/>
                <w:sz w:val="20"/>
              </w:rPr>
              <w:t> </w:t>
            </w:r>
            <w:r>
              <w:rPr>
                <w:sz w:val="20"/>
              </w:rPr>
              <w:t>by</w:t>
            </w:r>
            <w:r>
              <w:rPr>
                <w:spacing w:val="-2"/>
                <w:sz w:val="20"/>
              </w:rPr>
              <w:t> </w:t>
            </w:r>
            <w:r>
              <w:rPr>
                <w:sz w:val="20"/>
              </w:rPr>
              <w:t>the</w:t>
            </w:r>
            <w:r>
              <w:rPr>
                <w:spacing w:val="-2"/>
                <w:sz w:val="20"/>
              </w:rPr>
              <w:t> </w:t>
            </w:r>
            <w:r>
              <w:rPr>
                <w:sz w:val="20"/>
              </w:rPr>
              <w:t>PL/Project</w:t>
            </w:r>
            <w:r>
              <w:rPr>
                <w:spacing w:val="-4"/>
                <w:sz w:val="20"/>
              </w:rPr>
              <w:t> </w:t>
            </w:r>
            <w:r>
              <w:rPr>
                <w:sz w:val="20"/>
              </w:rPr>
              <w:t>Vendor Manager (PVM) with input from the SAM and GPSS or RW DG Representative. Generally, it depends on whether the material is protocol-required</w:t>
            </w:r>
            <w:r>
              <w:rPr>
                <w:spacing w:val="-4"/>
                <w:sz w:val="20"/>
              </w:rPr>
              <w:t> </w:t>
            </w:r>
            <w:r>
              <w:rPr>
                <w:sz w:val="20"/>
              </w:rPr>
              <w:t>(CSA/RW DG</w:t>
            </w:r>
            <w:r>
              <w:rPr>
                <w:spacing w:val="-4"/>
                <w:sz w:val="20"/>
              </w:rPr>
              <w:t> </w:t>
            </w:r>
            <w:r>
              <w:rPr>
                <w:sz w:val="20"/>
              </w:rPr>
              <w:t>to</w:t>
            </w:r>
            <w:r>
              <w:rPr>
                <w:spacing w:val="-4"/>
                <w:sz w:val="20"/>
              </w:rPr>
              <w:t> </w:t>
            </w:r>
            <w:r>
              <w:rPr>
                <w:sz w:val="20"/>
              </w:rPr>
              <w:t>manage)</w:t>
            </w:r>
            <w:r>
              <w:rPr>
                <w:spacing w:val="-4"/>
                <w:sz w:val="20"/>
              </w:rPr>
              <w:t> </w:t>
            </w:r>
            <w:r>
              <w:rPr>
                <w:sz w:val="20"/>
              </w:rPr>
              <w:t>or</w:t>
            </w:r>
            <w:r>
              <w:rPr>
                <w:spacing w:val="-4"/>
                <w:sz w:val="20"/>
              </w:rPr>
              <w:t> </w:t>
            </w:r>
            <w:r>
              <w:rPr>
                <w:sz w:val="20"/>
              </w:rPr>
              <w:t>not</w:t>
            </w:r>
            <w:r>
              <w:rPr>
                <w:spacing w:val="-4"/>
                <w:sz w:val="20"/>
              </w:rPr>
              <w:t> </w:t>
            </w:r>
            <w:r>
              <w:rPr>
                <w:sz w:val="20"/>
              </w:rPr>
              <w:t>protocol-required (GPSS</w:t>
            </w:r>
            <w:r>
              <w:rPr>
                <w:spacing w:val="-4"/>
                <w:sz w:val="20"/>
              </w:rPr>
              <w:t> </w:t>
            </w:r>
            <w:r>
              <w:rPr>
                <w:sz w:val="20"/>
              </w:rPr>
              <w:t>to</w:t>
            </w:r>
            <w:r>
              <w:rPr>
                <w:spacing w:val="-3"/>
                <w:sz w:val="20"/>
              </w:rPr>
              <w:t> </w:t>
            </w:r>
            <w:r>
              <w:rPr>
                <w:sz w:val="20"/>
              </w:rPr>
              <w:t>manage),</w:t>
            </w:r>
            <w:r>
              <w:rPr>
                <w:spacing w:val="-3"/>
                <w:sz w:val="20"/>
              </w:rPr>
              <w:t> </w:t>
            </w:r>
            <w:r>
              <w:rPr>
                <w:sz w:val="20"/>
              </w:rPr>
              <w:t>but</w:t>
            </w:r>
            <w:r>
              <w:rPr>
                <w:spacing w:val="-2"/>
                <w:sz w:val="20"/>
              </w:rPr>
              <w:t> </w:t>
            </w:r>
            <w:r>
              <w:rPr>
                <w:sz w:val="20"/>
              </w:rPr>
              <w:t>there</w:t>
            </w:r>
            <w:r>
              <w:rPr>
                <w:spacing w:val="-2"/>
                <w:sz w:val="20"/>
              </w:rPr>
              <w:t> </w:t>
            </w:r>
            <w:r>
              <w:rPr>
                <w:sz w:val="20"/>
              </w:rPr>
              <w:t>can</w:t>
            </w:r>
            <w:r>
              <w:rPr>
                <w:spacing w:val="-2"/>
                <w:sz w:val="20"/>
              </w:rPr>
              <w:t> </w:t>
            </w:r>
            <w:r>
              <w:rPr>
                <w:sz w:val="20"/>
              </w:rPr>
              <w:t>be</w:t>
            </w:r>
            <w:r>
              <w:rPr>
                <w:spacing w:val="-3"/>
                <w:sz w:val="20"/>
              </w:rPr>
              <w:t> </w:t>
            </w:r>
            <w:r>
              <w:rPr>
                <w:sz w:val="20"/>
              </w:rPr>
              <w:t>exceptions. Decisions</w:t>
            </w:r>
            <w:r>
              <w:rPr>
                <w:spacing w:val="-4"/>
                <w:sz w:val="20"/>
              </w:rPr>
              <w:t> </w:t>
            </w:r>
            <w:r>
              <w:rPr>
                <w:sz w:val="20"/>
              </w:rPr>
              <w:t>must</w:t>
            </w:r>
            <w:r>
              <w:rPr>
                <w:spacing w:val="-2"/>
                <w:sz w:val="20"/>
              </w:rPr>
              <w:t> </w:t>
            </w:r>
            <w:r>
              <w:rPr>
                <w:sz w:val="20"/>
              </w:rPr>
              <w:t>be documented in the SAMP or the RW RSUMP</w:t>
            </w:r>
          </w:p>
        </w:tc>
        <w:tc>
          <w:tcPr>
            <w:tcW w:w="1843" w:type="dxa"/>
            <w:vMerge w:val="restart"/>
          </w:tcPr>
          <w:p>
            <w:pPr>
              <w:pStyle w:val="TableParagraph"/>
              <w:rPr>
                <w:rFonts w:ascii="Times New Roman"/>
                <w:sz w:val="20"/>
              </w:rPr>
            </w:pPr>
          </w:p>
        </w:tc>
      </w:tr>
      <w:tr>
        <w:trPr>
          <w:trHeight w:val="767" w:hRule="atLeast"/>
        </w:trPr>
        <w:tc>
          <w:tcPr>
            <w:tcW w:w="797" w:type="dxa"/>
          </w:tcPr>
          <w:p>
            <w:pPr>
              <w:pStyle w:val="TableParagraph"/>
              <w:spacing w:before="42"/>
              <w:ind w:right="164"/>
              <w:jc w:val="right"/>
              <w:rPr>
                <w:b/>
                <w:sz w:val="20"/>
              </w:rPr>
            </w:pPr>
            <w:r>
              <w:rPr>
                <w:b/>
                <w:spacing w:val="-2"/>
                <w:sz w:val="20"/>
              </w:rPr>
              <w:t>6.1.3</w:t>
            </w:r>
          </w:p>
        </w:tc>
        <w:tc>
          <w:tcPr>
            <w:tcW w:w="1162" w:type="dxa"/>
          </w:tcPr>
          <w:p>
            <w:pPr>
              <w:pStyle w:val="TableParagraph"/>
              <w:spacing w:before="42"/>
              <w:ind w:left="105"/>
              <w:rPr>
                <w:sz w:val="20"/>
              </w:rPr>
            </w:pPr>
            <w:r>
              <w:rPr>
                <w:spacing w:val="-5"/>
                <w:sz w:val="20"/>
              </w:rPr>
              <w:t>SAM</w:t>
            </w:r>
          </w:p>
        </w:tc>
        <w:tc>
          <w:tcPr>
            <w:tcW w:w="6264" w:type="dxa"/>
          </w:tcPr>
          <w:p>
            <w:pPr>
              <w:pStyle w:val="TableParagraph"/>
              <w:spacing w:before="38"/>
              <w:ind w:left="104"/>
              <w:rPr>
                <w:sz w:val="20"/>
              </w:rPr>
            </w:pPr>
            <w:r>
              <w:rPr>
                <w:sz w:val="20"/>
              </w:rPr>
              <w:t>Provides</w:t>
            </w:r>
            <w:r>
              <w:rPr>
                <w:spacing w:val="-4"/>
                <w:sz w:val="20"/>
              </w:rPr>
              <w:t> </w:t>
            </w:r>
            <w:r>
              <w:rPr>
                <w:sz w:val="20"/>
              </w:rPr>
              <w:t>the</w:t>
            </w:r>
            <w:r>
              <w:rPr>
                <w:spacing w:val="-4"/>
                <w:sz w:val="20"/>
              </w:rPr>
              <w:t> </w:t>
            </w:r>
            <w:r>
              <w:rPr>
                <w:sz w:val="20"/>
              </w:rPr>
              <w:t>original</w:t>
            </w:r>
            <w:r>
              <w:rPr>
                <w:spacing w:val="-4"/>
                <w:sz w:val="20"/>
              </w:rPr>
              <w:t> </w:t>
            </w:r>
            <w:r>
              <w:rPr>
                <w:sz w:val="20"/>
              </w:rPr>
              <w:t>source</w:t>
            </w:r>
            <w:r>
              <w:rPr>
                <w:spacing w:val="-4"/>
                <w:sz w:val="20"/>
              </w:rPr>
              <w:t> </w:t>
            </w:r>
            <w:r>
              <w:rPr>
                <w:sz w:val="20"/>
              </w:rPr>
              <w:t>language</w:t>
            </w:r>
            <w:r>
              <w:rPr>
                <w:spacing w:val="-4"/>
                <w:sz w:val="20"/>
              </w:rPr>
              <w:t> </w:t>
            </w:r>
            <w:r>
              <w:rPr>
                <w:sz w:val="20"/>
              </w:rPr>
              <w:t>documents</w:t>
            </w:r>
            <w:r>
              <w:rPr>
                <w:spacing w:val="-4"/>
                <w:sz w:val="20"/>
              </w:rPr>
              <w:t> </w:t>
            </w:r>
            <w:r>
              <w:rPr>
                <w:sz w:val="20"/>
              </w:rPr>
              <w:t>to</w:t>
            </w:r>
            <w:r>
              <w:rPr>
                <w:spacing w:val="-4"/>
                <w:sz w:val="20"/>
              </w:rPr>
              <w:t> </w:t>
            </w:r>
            <w:r>
              <w:rPr>
                <w:sz w:val="20"/>
              </w:rPr>
              <w:t>be</w:t>
            </w:r>
            <w:r>
              <w:rPr>
                <w:spacing w:val="-4"/>
                <w:sz w:val="20"/>
              </w:rPr>
              <w:t> </w:t>
            </w:r>
            <w:r>
              <w:rPr>
                <w:sz w:val="20"/>
              </w:rPr>
              <w:t>translated</w:t>
            </w:r>
            <w:r>
              <w:rPr>
                <w:spacing w:val="-4"/>
                <w:sz w:val="20"/>
              </w:rPr>
              <w:t> </w:t>
            </w:r>
            <w:r>
              <w:rPr>
                <w:sz w:val="20"/>
              </w:rPr>
              <w:t>to CSA Rep along with the PO Number that needs to be included with each translation request submitted to the TSP</w:t>
            </w:r>
          </w:p>
        </w:tc>
        <w:tc>
          <w:tcPr>
            <w:tcW w:w="1843" w:type="dxa"/>
            <w:vMerge/>
            <w:tcBorders>
              <w:top w:val="nil"/>
            </w:tcBorders>
          </w:tcPr>
          <w:p>
            <w:pPr>
              <w:rPr>
                <w:sz w:val="2"/>
                <w:szCs w:val="2"/>
              </w:rPr>
            </w:pPr>
          </w:p>
        </w:tc>
      </w:tr>
      <w:tr>
        <w:trPr>
          <w:trHeight w:val="2025" w:hRule="atLeast"/>
        </w:trPr>
        <w:tc>
          <w:tcPr>
            <w:tcW w:w="797" w:type="dxa"/>
          </w:tcPr>
          <w:p>
            <w:pPr>
              <w:pStyle w:val="TableParagraph"/>
              <w:spacing w:before="42"/>
              <w:ind w:right="164"/>
              <w:jc w:val="right"/>
              <w:rPr>
                <w:b/>
                <w:sz w:val="20"/>
              </w:rPr>
            </w:pPr>
            <w:r>
              <w:rPr>
                <w:b/>
                <w:spacing w:val="-2"/>
                <w:sz w:val="20"/>
              </w:rPr>
              <w:t>6.1.4</w:t>
            </w:r>
          </w:p>
        </w:tc>
        <w:tc>
          <w:tcPr>
            <w:tcW w:w="1162" w:type="dxa"/>
          </w:tcPr>
          <w:p>
            <w:pPr>
              <w:pStyle w:val="TableParagraph"/>
              <w:spacing w:line="229" w:lineRule="exact"/>
              <w:ind w:left="110"/>
              <w:rPr>
                <w:sz w:val="20"/>
              </w:rPr>
            </w:pPr>
            <w:r>
              <w:rPr>
                <w:sz w:val="20"/>
              </w:rPr>
              <w:t>CSA</w:t>
            </w:r>
            <w:r>
              <w:rPr>
                <w:spacing w:val="-1"/>
                <w:sz w:val="20"/>
              </w:rPr>
              <w:t> </w:t>
            </w:r>
            <w:r>
              <w:rPr>
                <w:spacing w:val="-5"/>
                <w:sz w:val="20"/>
              </w:rPr>
              <w:t>Rep</w:t>
            </w:r>
          </w:p>
        </w:tc>
        <w:tc>
          <w:tcPr>
            <w:tcW w:w="6264" w:type="dxa"/>
          </w:tcPr>
          <w:p>
            <w:pPr>
              <w:pStyle w:val="TableParagraph"/>
              <w:spacing w:before="38"/>
              <w:ind w:left="104"/>
              <w:rPr>
                <w:sz w:val="20"/>
              </w:rPr>
            </w:pPr>
            <w:r>
              <w:rPr>
                <w:sz w:val="20"/>
              </w:rPr>
              <w:t>Identifies</w:t>
            </w:r>
            <w:r>
              <w:rPr>
                <w:spacing w:val="-5"/>
                <w:sz w:val="20"/>
              </w:rPr>
              <w:t> </w:t>
            </w:r>
            <w:r>
              <w:rPr>
                <w:sz w:val="20"/>
              </w:rPr>
              <w:t>any</w:t>
            </w:r>
            <w:r>
              <w:rPr>
                <w:spacing w:val="-5"/>
                <w:sz w:val="20"/>
              </w:rPr>
              <w:t> </w:t>
            </w:r>
            <w:r>
              <w:rPr>
                <w:sz w:val="20"/>
              </w:rPr>
              <w:t>country</w:t>
            </w:r>
            <w:r>
              <w:rPr>
                <w:spacing w:val="-5"/>
                <w:sz w:val="20"/>
              </w:rPr>
              <w:t> </w:t>
            </w:r>
            <w:r>
              <w:rPr>
                <w:sz w:val="20"/>
              </w:rPr>
              <w:t>or</w:t>
            </w:r>
            <w:r>
              <w:rPr>
                <w:spacing w:val="-5"/>
                <w:sz w:val="20"/>
              </w:rPr>
              <w:t> </w:t>
            </w:r>
            <w:r>
              <w:rPr>
                <w:sz w:val="20"/>
              </w:rPr>
              <w:t>site-specific</w:t>
            </w:r>
            <w:r>
              <w:rPr>
                <w:spacing w:val="-6"/>
                <w:sz w:val="20"/>
              </w:rPr>
              <w:t> </w:t>
            </w:r>
            <w:r>
              <w:rPr>
                <w:sz w:val="20"/>
              </w:rPr>
              <w:t>translation</w:t>
            </w:r>
            <w:r>
              <w:rPr>
                <w:spacing w:val="-6"/>
                <w:sz w:val="20"/>
              </w:rPr>
              <w:t> </w:t>
            </w:r>
            <w:r>
              <w:rPr>
                <w:sz w:val="20"/>
              </w:rPr>
              <w:t>requirements</w:t>
            </w:r>
            <w:r>
              <w:rPr>
                <w:spacing w:val="-6"/>
                <w:sz w:val="20"/>
              </w:rPr>
              <w:t> </w:t>
            </w:r>
            <w:r>
              <w:rPr>
                <w:sz w:val="20"/>
              </w:rPr>
              <w:t>and notifies the SAM</w:t>
            </w:r>
          </w:p>
          <w:p>
            <w:pPr>
              <w:pStyle w:val="TableParagraph"/>
              <w:spacing w:before="8"/>
              <w:rPr>
                <w:b/>
                <w:sz w:val="26"/>
              </w:rPr>
            </w:pPr>
          </w:p>
          <w:p>
            <w:pPr>
              <w:pStyle w:val="TableParagraph"/>
              <w:spacing w:before="1"/>
              <w:ind w:left="104" w:right="152"/>
              <w:rPr>
                <w:sz w:val="20"/>
              </w:rPr>
            </w:pPr>
            <w:r>
              <w:rPr>
                <w:b/>
                <w:sz w:val="20"/>
              </w:rPr>
              <w:t>Note: </w:t>
            </w:r>
            <w:r>
              <w:rPr>
                <w:sz w:val="20"/>
              </w:rPr>
              <w:t>Indication of mandatory translations by country can be referenced in the Regulatory Intelligence Database </w:t>
            </w:r>
            <w:r>
              <w:rPr>
                <w:sz w:val="22"/>
              </w:rPr>
              <w:t>(RID)</w:t>
            </w:r>
            <w:r>
              <w:rPr>
                <w:sz w:val="20"/>
              </w:rPr>
              <w:t>, under submission documents and/or Local Clinical Monitoring Requirements</w:t>
            </w:r>
            <w:r>
              <w:rPr>
                <w:spacing w:val="-6"/>
                <w:sz w:val="20"/>
              </w:rPr>
              <w:t> </w:t>
            </w:r>
            <w:r>
              <w:rPr>
                <w:sz w:val="20"/>
              </w:rPr>
              <w:t>WI</w:t>
            </w:r>
            <w:r>
              <w:rPr>
                <w:spacing w:val="-6"/>
                <w:sz w:val="20"/>
              </w:rPr>
              <w:t> </w:t>
            </w:r>
            <w:r>
              <w:rPr>
                <w:sz w:val="20"/>
              </w:rPr>
              <w:t>for</w:t>
            </w:r>
            <w:r>
              <w:rPr>
                <w:spacing w:val="-6"/>
                <w:sz w:val="20"/>
              </w:rPr>
              <w:t> </w:t>
            </w:r>
            <w:r>
              <w:rPr>
                <w:sz w:val="20"/>
              </w:rPr>
              <w:t>the</w:t>
            </w:r>
            <w:r>
              <w:rPr>
                <w:spacing w:val="-6"/>
                <w:sz w:val="20"/>
              </w:rPr>
              <w:t> </w:t>
            </w:r>
            <w:r>
              <w:rPr>
                <w:sz w:val="20"/>
              </w:rPr>
              <w:t>respective</w:t>
            </w:r>
            <w:r>
              <w:rPr>
                <w:spacing w:val="-6"/>
                <w:sz w:val="20"/>
              </w:rPr>
              <w:t> </w:t>
            </w:r>
            <w:r>
              <w:rPr>
                <w:sz w:val="20"/>
              </w:rPr>
              <w:t>country</w:t>
            </w:r>
            <w:r>
              <w:rPr>
                <w:spacing w:val="-4"/>
                <w:sz w:val="20"/>
              </w:rPr>
              <w:t> </w:t>
            </w:r>
            <w:r>
              <w:rPr>
                <w:sz w:val="20"/>
              </w:rPr>
              <w:t>and/or</w:t>
            </w:r>
            <w:r>
              <w:rPr>
                <w:spacing w:val="-7"/>
                <w:sz w:val="20"/>
              </w:rPr>
              <w:t> </w:t>
            </w:r>
            <w:r>
              <w:rPr>
                <w:sz w:val="20"/>
              </w:rPr>
              <w:t>other</w:t>
            </w:r>
            <w:r>
              <w:rPr>
                <w:spacing w:val="-7"/>
                <w:sz w:val="20"/>
              </w:rPr>
              <w:t> </w:t>
            </w:r>
            <w:r>
              <w:rPr>
                <w:sz w:val="20"/>
              </w:rPr>
              <w:t>Regulatory local drive (RW Non-Interventional projects, etc.)</w:t>
            </w:r>
          </w:p>
        </w:tc>
        <w:tc>
          <w:tcPr>
            <w:tcW w:w="1843" w:type="dxa"/>
            <w:vMerge/>
            <w:tcBorders>
              <w:top w:val="nil"/>
            </w:tcBorders>
          </w:tcPr>
          <w:p>
            <w:pPr>
              <w:rPr>
                <w:sz w:val="2"/>
                <w:szCs w:val="2"/>
              </w:rPr>
            </w:pPr>
          </w:p>
        </w:tc>
      </w:tr>
    </w:tbl>
    <w:p>
      <w:pPr>
        <w:pStyle w:val="BodyText"/>
        <w:spacing w:before="5"/>
        <w:rPr>
          <w:b/>
          <w:sz w:val="12"/>
        </w:rPr>
      </w:pPr>
    </w:p>
    <w:p>
      <w:pPr>
        <w:pStyle w:val="ListParagraph"/>
        <w:numPr>
          <w:ilvl w:val="1"/>
          <w:numId w:val="1"/>
        </w:numPr>
        <w:tabs>
          <w:tab w:pos="1999" w:val="left" w:leader="none"/>
          <w:tab w:pos="2000" w:val="left" w:leader="none"/>
        </w:tabs>
        <w:spacing w:line="240" w:lineRule="auto" w:before="93" w:after="0"/>
        <w:ind w:left="2000" w:right="0" w:hanging="720"/>
        <w:jc w:val="left"/>
        <w:rPr>
          <w:b/>
          <w:sz w:val="22"/>
        </w:rPr>
      </w:pPr>
      <w:bookmarkStart w:name="Qualification of Local Translators" w:id="14"/>
      <w:bookmarkEnd w:id="14"/>
      <w:r>
        <w:rPr>
          <w:b/>
          <w:sz w:val="22"/>
        </w:rPr>
        <w:t>Qualificatio</w:t>
      </w:r>
      <w:r>
        <w:rPr>
          <w:b/>
          <w:sz w:val="22"/>
        </w:rPr>
        <w:t>n</w:t>
      </w:r>
      <w:r>
        <w:rPr>
          <w:b/>
          <w:spacing w:val="-9"/>
          <w:sz w:val="22"/>
        </w:rPr>
        <w:t> </w:t>
      </w:r>
      <w:r>
        <w:rPr>
          <w:b/>
          <w:sz w:val="22"/>
        </w:rPr>
        <w:t>of</w:t>
      </w:r>
      <w:r>
        <w:rPr>
          <w:b/>
          <w:spacing w:val="-7"/>
          <w:sz w:val="22"/>
        </w:rPr>
        <w:t> </w:t>
      </w:r>
      <w:r>
        <w:rPr>
          <w:b/>
          <w:sz w:val="22"/>
        </w:rPr>
        <w:t>Local</w:t>
      </w:r>
      <w:r>
        <w:rPr>
          <w:b/>
          <w:spacing w:val="-6"/>
          <w:sz w:val="22"/>
        </w:rPr>
        <w:t> </w:t>
      </w:r>
      <w:r>
        <w:rPr>
          <w:b/>
          <w:spacing w:val="-2"/>
          <w:sz w:val="22"/>
        </w:rPr>
        <w:t>Translators</w:t>
      </w:r>
    </w:p>
    <w:p>
      <w:pPr>
        <w:pStyle w:val="BodyText"/>
        <w:spacing w:before="122"/>
        <w:ind w:left="1999" w:right="801"/>
      </w:pPr>
      <w:r>
        <w:rPr/>
        <w:t>IQVIA</w:t>
      </w:r>
      <w:r>
        <w:rPr>
          <w:spacing w:val="-3"/>
        </w:rPr>
        <w:t> </w:t>
      </w:r>
      <w:r>
        <w:rPr/>
        <w:t>Certified</w:t>
      </w:r>
      <w:r>
        <w:rPr>
          <w:spacing w:val="-4"/>
        </w:rPr>
        <w:t> </w:t>
      </w:r>
      <w:r>
        <w:rPr/>
        <w:t>and</w:t>
      </w:r>
      <w:r>
        <w:rPr>
          <w:spacing w:val="-4"/>
        </w:rPr>
        <w:t> </w:t>
      </w:r>
      <w:r>
        <w:rPr/>
        <w:t>Qualified</w:t>
      </w:r>
      <w:r>
        <w:rPr>
          <w:spacing w:val="-4"/>
        </w:rPr>
        <w:t> </w:t>
      </w:r>
      <w:r>
        <w:rPr/>
        <w:t>Translators</w:t>
      </w:r>
      <w:r>
        <w:rPr>
          <w:spacing w:val="-4"/>
        </w:rPr>
        <w:t> </w:t>
      </w:r>
      <w:r>
        <w:rPr/>
        <w:t>may</w:t>
      </w:r>
      <w:r>
        <w:rPr>
          <w:spacing w:val="-4"/>
        </w:rPr>
        <w:t> </w:t>
      </w:r>
      <w:r>
        <w:rPr/>
        <w:t>be</w:t>
      </w:r>
      <w:r>
        <w:rPr>
          <w:spacing w:val="-4"/>
        </w:rPr>
        <w:t> </w:t>
      </w:r>
      <w:r>
        <w:rPr/>
        <w:t>available</w:t>
      </w:r>
      <w:r>
        <w:rPr>
          <w:spacing w:val="-4"/>
        </w:rPr>
        <w:t> </w:t>
      </w:r>
      <w:r>
        <w:rPr/>
        <w:t>locally</w:t>
      </w:r>
      <w:r>
        <w:rPr>
          <w:spacing w:val="-4"/>
        </w:rPr>
        <w:t> </w:t>
      </w:r>
      <w:r>
        <w:rPr/>
        <w:t>to</w:t>
      </w:r>
      <w:r>
        <w:rPr>
          <w:spacing w:val="-4"/>
        </w:rPr>
        <w:t> </w:t>
      </w:r>
      <w:r>
        <w:rPr/>
        <w:t>perform</w:t>
      </w:r>
      <w:r>
        <w:rPr>
          <w:spacing w:val="-3"/>
        </w:rPr>
        <w:t> </w:t>
      </w:r>
      <w:r>
        <w:rPr/>
        <w:t>the translation tasks described in Sections 6.4 to 6.9 instead of TSPs in non- standard instances.</w:t>
      </w:r>
      <w:r>
        <w:rPr>
          <w:spacing w:val="40"/>
        </w:rPr>
        <w:t> </w:t>
      </w:r>
      <w:r>
        <w:rPr/>
        <w:t>Non-standard instances are typically defined as:</w:t>
      </w:r>
    </w:p>
    <w:p>
      <w:pPr>
        <w:pStyle w:val="ListParagraph"/>
        <w:numPr>
          <w:ilvl w:val="2"/>
          <w:numId w:val="1"/>
        </w:numPr>
        <w:tabs>
          <w:tab w:pos="2360" w:val="left" w:leader="none"/>
        </w:tabs>
        <w:spacing w:line="240" w:lineRule="auto" w:before="0" w:after="0"/>
        <w:ind w:left="2360" w:right="1012" w:hanging="360"/>
        <w:jc w:val="both"/>
        <w:rPr>
          <w:sz w:val="22"/>
        </w:rPr>
      </w:pPr>
      <w:r>
        <w:rPr>
          <w:sz w:val="22"/>
        </w:rPr>
        <w:t>Short turnaround time to submit or respond to a Regulatory Authority (RA), Institutional</w:t>
      </w:r>
      <w:r>
        <w:rPr>
          <w:spacing w:val="-4"/>
          <w:sz w:val="22"/>
        </w:rPr>
        <w:t> </w:t>
      </w:r>
      <w:r>
        <w:rPr>
          <w:sz w:val="22"/>
        </w:rPr>
        <w:t>Ethics</w:t>
      </w:r>
      <w:r>
        <w:rPr>
          <w:spacing w:val="-4"/>
          <w:sz w:val="22"/>
        </w:rPr>
        <w:t> </w:t>
      </w:r>
      <w:r>
        <w:rPr>
          <w:sz w:val="22"/>
        </w:rPr>
        <w:t>Committee/</w:t>
      </w:r>
      <w:r>
        <w:rPr>
          <w:spacing w:val="-4"/>
          <w:sz w:val="22"/>
        </w:rPr>
        <w:t> </w:t>
      </w:r>
      <w:r>
        <w:rPr>
          <w:sz w:val="22"/>
        </w:rPr>
        <w:t>Institutional</w:t>
      </w:r>
      <w:r>
        <w:rPr>
          <w:spacing w:val="-4"/>
          <w:sz w:val="22"/>
        </w:rPr>
        <w:t> </w:t>
      </w:r>
      <w:r>
        <w:rPr>
          <w:sz w:val="22"/>
        </w:rPr>
        <w:t>Review</w:t>
      </w:r>
      <w:r>
        <w:rPr>
          <w:spacing w:val="-4"/>
          <w:sz w:val="22"/>
        </w:rPr>
        <w:t> </w:t>
      </w:r>
      <w:r>
        <w:rPr>
          <w:sz w:val="22"/>
        </w:rPr>
        <w:t>Board</w:t>
      </w:r>
      <w:r>
        <w:rPr>
          <w:spacing w:val="-4"/>
          <w:sz w:val="22"/>
        </w:rPr>
        <w:t> </w:t>
      </w:r>
      <w:r>
        <w:rPr>
          <w:sz w:val="22"/>
        </w:rPr>
        <w:t>(IEC/IRB)</w:t>
      </w:r>
      <w:r>
        <w:rPr>
          <w:spacing w:val="-4"/>
          <w:sz w:val="22"/>
        </w:rPr>
        <w:t> </w:t>
      </w:r>
      <w:r>
        <w:rPr>
          <w:sz w:val="22"/>
        </w:rPr>
        <w:t>e.g.</w:t>
      </w:r>
      <w:r>
        <w:rPr>
          <w:spacing w:val="-7"/>
          <w:sz w:val="22"/>
        </w:rPr>
        <w:t> </w:t>
      </w:r>
      <w:r>
        <w:rPr>
          <w:sz w:val="22"/>
        </w:rPr>
        <w:t>48 hours or less, where TSP cannot meet the expected deadline</w:t>
      </w:r>
    </w:p>
    <w:p>
      <w:pPr>
        <w:pStyle w:val="ListParagraph"/>
        <w:numPr>
          <w:ilvl w:val="2"/>
          <w:numId w:val="1"/>
        </w:numPr>
        <w:tabs>
          <w:tab w:pos="2360" w:val="left" w:leader="none"/>
        </w:tabs>
        <w:spacing w:line="240" w:lineRule="auto" w:before="0" w:after="0"/>
        <w:ind w:left="2360" w:right="809" w:hanging="360"/>
        <w:jc w:val="both"/>
        <w:rPr>
          <w:sz w:val="22"/>
        </w:rPr>
      </w:pPr>
      <w:r>
        <w:rPr>
          <w:sz w:val="22"/>
        </w:rPr>
        <w:t>Translation</w:t>
      </w:r>
      <w:r>
        <w:rPr>
          <w:spacing w:val="-4"/>
          <w:sz w:val="22"/>
        </w:rPr>
        <w:t> </w:t>
      </w:r>
      <w:r>
        <w:rPr>
          <w:sz w:val="22"/>
        </w:rPr>
        <w:t>of</w:t>
      </w:r>
      <w:r>
        <w:rPr>
          <w:spacing w:val="-5"/>
          <w:sz w:val="22"/>
        </w:rPr>
        <w:t> </w:t>
      </w:r>
      <w:r>
        <w:rPr>
          <w:sz w:val="22"/>
        </w:rPr>
        <w:t>corrections/adjustments</w:t>
      </w:r>
      <w:r>
        <w:rPr>
          <w:spacing w:val="-5"/>
          <w:sz w:val="22"/>
        </w:rPr>
        <w:t> </w:t>
      </w:r>
      <w:r>
        <w:rPr>
          <w:sz w:val="22"/>
        </w:rPr>
        <w:t>which</w:t>
      </w:r>
      <w:r>
        <w:rPr>
          <w:spacing w:val="-5"/>
          <w:sz w:val="22"/>
        </w:rPr>
        <w:t> </w:t>
      </w:r>
      <w:r>
        <w:rPr>
          <w:sz w:val="22"/>
        </w:rPr>
        <w:t>are</w:t>
      </w:r>
      <w:r>
        <w:rPr>
          <w:spacing w:val="-5"/>
          <w:sz w:val="22"/>
        </w:rPr>
        <w:t> </w:t>
      </w:r>
      <w:r>
        <w:rPr>
          <w:sz w:val="22"/>
        </w:rPr>
        <w:t>needed</w:t>
      </w:r>
      <w:r>
        <w:rPr>
          <w:spacing w:val="-5"/>
          <w:sz w:val="22"/>
        </w:rPr>
        <w:t> </w:t>
      </w:r>
      <w:r>
        <w:rPr>
          <w:sz w:val="22"/>
        </w:rPr>
        <w:t>to</w:t>
      </w:r>
      <w:r>
        <w:rPr>
          <w:spacing w:val="-5"/>
          <w:sz w:val="22"/>
        </w:rPr>
        <w:t> </w:t>
      </w:r>
      <w:r>
        <w:rPr>
          <w:sz w:val="22"/>
        </w:rPr>
        <w:t>minimal</w:t>
      </w:r>
      <w:r>
        <w:rPr>
          <w:spacing w:val="-5"/>
          <w:sz w:val="22"/>
        </w:rPr>
        <w:t> </w:t>
      </w:r>
      <w:r>
        <w:rPr>
          <w:sz w:val="22"/>
        </w:rPr>
        <w:t>and</w:t>
      </w:r>
      <w:r>
        <w:rPr>
          <w:spacing w:val="-5"/>
          <w:sz w:val="22"/>
        </w:rPr>
        <w:t> </w:t>
      </w:r>
      <w:r>
        <w:rPr>
          <w:sz w:val="22"/>
        </w:rPr>
        <w:t>non- key/non-critical portions of a document</w:t>
      </w:r>
    </w:p>
    <w:p>
      <w:pPr>
        <w:spacing w:after="0" w:line="240" w:lineRule="auto"/>
        <w:jc w:val="both"/>
        <w:rPr>
          <w:sz w:val="22"/>
        </w:rPr>
        <w:sectPr>
          <w:pgSz w:w="12240" w:h="15840"/>
          <w:pgMar w:header="725" w:footer="1101" w:top="2340" w:bottom="1300" w:left="880" w:right="680"/>
        </w:sectPr>
      </w:pPr>
    </w:p>
    <w:p>
      <w:pPr>
        <w:pStyle w:val="BodyText"/>
        <w:spacing w:before="1"/>
      </w:pPr>
    </w:p>
    <w:tbl>
      <w:tblPr>
        <w:tblW w:w="0" w:type="auto"/>
        <w:jc w:val="left"/>
        <w:tblInd w:w="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090"/>
        <w:gridCol w:w="6336"/>
        <w:gridCol w:w="1843"/>
      </w:tblGrid>
      <w:tr>
        <w:trPr>
          <w:trHeight w:val="311" w:hRule="atLeast"/>
        </w:trPr>
        <w:tc>
          <w:tcPr>
            <w:tcW w:w="797" w:type="dxa"/>
            <w:shd w:val="clear" w:color="auto" w:fill="D9D9D9"/>
          </w:tcPr>
          <w:p>
            <w:pPr>
              <w:pStyle w:val="TableParagraph"/>
              <w:spacing w:before="38"/>
              <w:ind w:left="105"/>
              <w:rPr>
                <w:b/>
                <w:sz w:val="20"/>
              </w:rPr>
            </w:pPr>
            <w:r>
              <w:rPr>
                <w:b/>
                <w:spacing w:val="-5"/>
                <w:sz w:val="20"/>
              </w:rPr>
              <w:t>No:</w:t>
            </w:r>
          </w:p>
        </w:tc>
        <w:tc>
          <w:tcPr>
            <w:tcW w:w="1090" w:type="dxa"/>
            <w:shd w:val="clear" w:color="auto" w:fill="D9D9D9"/>
          </w:tcPr>
          <w:p>
            <w:pPr>
              <w:pStyle w:val="TableParagraph"/>
              <w:spacing w:before="38"/>
              <w:ind w:left="105"/>
              <w:rPr>
                <w:b/>
                <w:sz w:val="20"/>
              </w:rPr>
            </w:pPr>
            <w:r>
              <w:rPr>
                <w:b/>
                <w:spacing w:val="-4"/>
                <w:sz w:val="20"/>
              </w:rPr>
              <w:t>Who:</w:t>
            </w:r>
          </w:p>
        </w:tc>
        <w:tc>
          <w:tcPr>
            <w:tcW w:w="6336"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1218" w:hRule="atLeast"/>
        </w:trPr>
        <w:tc>
          <w:tcPr>
            <w:tcW w:w="797" w:type="dxa"/>
            <w:tcBorders>
              <w:bottom w:val="nil"/>
            </w:tcBorders>
          </w:tcPr>
          <w:p>
            <w:pPr>
              <w:pStyle w:val="TableParagraph"/>
              <w:spacing w:before="42"/>
              <w:ind w:right="164"/>
              <w:jc w:val="right"/>
              <w:rPr>
                <w:b/>
                <w:sz w:val="20"/>
              </w:rPr>
            </w:pPr>
            <w:r>
              <w:rPr>
                <w:b/>
                <w:spacing w:val="-2"/>
                <w:sz w:val="20"/>
              </w:rPr>
              <w:t>6.2.1</w:t>
            </w:r>
          </w:p>
        </w:tc>
        <w:tc>
          <w:tcPr>
            <w:tcW w:w="1090" w:type="dxa"/>
            <w:tcBorders>
              <w:bottom w:val="nil"/>
            </w:tcBorders>
          </w:tcPr>
          <w:p>
            <w:pPr>
              <w:pStyle w:val="TableParagraph"/>
              <w:spacing w:line="229" w:lineRule="exact"/>
              <w:ind w:left="110"/>
              <w:rPr>
                <w:sz w:val="20"/>
              </w:rPr>
            </w:pPr>
            <w:r>
              <w:rPr>
                <w:spacing w:val="-4"/>
                <w:sz w:val="20"/>
              </w:rPr>
              <w:t>CSAH</w:t>
            </w:r>
          </w:p>
        </w:tc>
        <w:tc>
          <w:tcPr>
            <w:tcW w:w="6336" w:type="dxa"/>
            <w:tcBorders>
              <w:bottom w:val="nil"/>
            </w:tcBorders>
          </w:tcPr>
          <w:p>
            <w:pPr>
              <w:pStyle w:val="TableParagraph"/>
              <w:spacing w:line="259" w:lineRule="auto"/>
              <w:ind w:left="104"/>
              <w:rPr>
                <w:sz w:val="20"/>
              </w:rPr>
            </w:pPr>
            <w:r>
              <w:rPr>
                <w:sz w:val="20"/>
              </w:rPr>
              <w:t>Verifies</w:t>
            </w:r>
            <w:r>
              <w:rPr>
                <w:spacing w:val="-3"/>
                <w:sz w:val="20"/>
              </w:rPr>
              <w:t> </w:t>
            </w:r>
            <w:r>
              <w:rPr>
                <w:sz w:val="20"/>
              </w:rPr>
              <w:t>if</w:t>
            </w:r>
            <w:r>
              <w:rPr>
                <w:spacing w:val="-4"/>
                <w:sz w:val="20"/>
              </w:rPr>
              <w:t> </w:t>
            </w:r>
            <w:r>
              <w:rPr>
                <w:sz w:val="20"/>
              </w:rPr>
              <w:t>ITS</w:t>
            </w:r>
            <w:r>
              <w:rPr>
                <w:spacing w:val="-3"/>
                <w:sz w:val="20"/>
              </w:rPr>
              <w:t> </w:t>
            </w:r>
            <w:r>
              <w:rPr>
                <w:sz w:val="20"/>
              </w:rPr>
              <w:t>can</w:t>
            </w:r>
            <w:r>
              <w:rPr>
                <w:spacing w:val="-3"/>
                <w:sz w:val="20"/>
              </w:rPr>
              <w:t> </w:t>
            </w:r>
            <w:r>
              <w:rPr>
                <w:sz w:val="20"/>
              </w:rPr>
              <w:t>meet</w:t>
            </w:r>
            <w:r>
              <w:rPr>
                <w:spacing w:val="-3"/>
                <w:sz w:val="20"/>
              </w:rPr>
              <w:t> </w:t>
            </w:r>
            <w:r>
              <w:rPr>
                <w:sz w:val="20"/>
              </w:rPr>
              <w:t>the</w:t>
            </w:r>
            <w:r>
              <w:rPr>
                <w:spacing w:val="-3"/>
                <w:sz w:val="20"/>
              </w:rPr>
              <w:t> </w:t>
            </w:r>
            <w:r>
              <w:rPr>
                <w:sz w:val="20"/>
              </w:rPr>
              <w:t>requirements</w:t>
            </w:r>
            <w:r>
              <w:rPr>
                <w:spacing w:val="-3"/>
                <w:sz w:val="20"/>
              </w:rPr>
              <w:t> </w:t>
            </w:r>
            <w:r>
              <w:rPr>
                <w:sz w:val="20"/>
              </w:rPr>
              <w:t>and</w:t>
            </w:r>
            <w:r>
              <w:rPr>
                <w:spacing w:val="-3"/>
                <w:sz w:val="20"/>
              </w:rPr>
              <w:t> </w:t>
            </w:r>
            <w:r>
              <w:rPr>
                <w:sz w:val="20"/>
              </w:rPr>
              <w:t>if</w:t>
            </w:r>
            <w:r>
              <w:rPr>
                <w:spacing w:val="-3"/>
                <w:sz w:val="20"/>
              </w:rPr>
              <w:t> </w:t>
            </w:r>
            <w:r>
              <w:rPr>
                <w:sz w:val="20"/>
              </w:rPr>
              <w:t>not,</w:t>
            </w:r>
            <w:r>
              <w:rPr>
                <w:spacing w:val="-3"/>
                <w:sz w:val="20"/>
              </w:rPr>
              <w:t> </w:t>
            </w:r>
            <w:r>
              <w:rPr>
                <w:sz w:val="20"/>
              </w:rPr>
              <w:t>verify</w:t>
            </w:r>
            <w:r>
              <w:rPr>
                <w:spacing w:val="-3"/>
                <w:sz w:val="20"/>
              </w:rPr>
              <w:t> </w:t>
            </w:r>
            <w:r>
              <w:rPr>
                <w:sz w:val="20"/>
              </w:rPr>
              <w:t>if</w:t>
            </w:r>
            <w:r>
              <w:rPr>
                <w:spacing w:val="-6"/>
                <w:sz w:val="20"/>
              </w:rPr>
              <w:t> </w:t>
            </w:r>
            <w:r>
              <w:rPr>
                <w:sz w:val="20"/>
              </w:rPr>
              <w:t>Qualified and/or Certified Translators are needed for the country and if so, ensures that they meet the recommended criteria to perform translations in non-standard instances.</w:t>
            </w:r>
          </w:p>
        </w:tc>
        <w:tc>
          <w:tcPr>
            <w:tcW w:w="1843" w:type="dxa"/>
            <w:tcBorders>
              <w:bottom w:val="nil"/>
            </w:tcBorders>
          </w:tcPr>
          <w:p>
            <w:pPr>
              <w:pStyle w:val="TableParagraph"/>
              <w:spacing w:before="38"/>
              <w:ind w:left="104" w:right="378"/>
              <w:rPr>
                <w:sz w:val="20"/>
              </w:rPr>
            </w:pPr>
            <w:r>
              <w:rPr>
                <w:sz w:val="20"/>
              </w:rPr>
              <w:t>If Qualified/ </w:t>
            </w:r>
            <w:r>
              <w:rPr>
                <w:spacing w:val="-2"/>
                <w:sz w:val="20"/>
              </w:rPr>
              <w:t>Certified </w:t>
            </w:r>
            <w:r>
              <w:rPr>
                <w:sz w:val="20"/>
              </w:rPr>
              <w:t>Translators</w:t>
            </w:r>
            <w:r>
              <w:rPr>
                <w:spacing w:val="-14"/>
                <w:sz w:val="20"/>
              </w:rPr>
              <w:t> </w:t>
            </w:r>
            <w:r>
              <w:rPr>
                <w:sz w:val="20"/>
              </w:rPr>
              <w:t>are needed for the </w:t>
            </w:r>
            <w:r>
              <w:rPr>
                <w:spacing w:val="-2"/>
                <w:sz w:val="20"/>
              </w:rPr>
              <w:t>country</w:t>
            </w:r>
          </w:p>
        </w:tc>
      </w:tr>
      <w:tr>
        <w:trPr>
          <w:trHeight w:val="1380" w:hRule="atLeast"/>
        </w:trPr>
        <w:tc>
          <w:tcPr>
            <w:tcW w:w="797" w:type="dxa"/>
            <w:tcBorders>
              <w:top w:val="nil"/>
              <w:bottom w:val="nil"/>
            </w:tcBorders>
          </w:tcPr>
          <w:p>
            <w:pPr>
              <w:pStyle w:val="TableParagraph"/>
              <w:rPr>
                <w:rFonts w:ascii="Times New Roman"/>
                <w:sz w:val="20"/>
              </w:rPr>
            </w:pPr>
          </w:p>
        </w:tc>
        <w:tc>
          <w:tcPr>
            <w:tcW w:w="1090" w:type="dxa"/>
            <w:tcBorders>
              <w:top w:val="nil"/>
              <w:bottom w:val="nil"/>
            </w:tcBorders>
          </w:tcPr>
          <w:p>
            <w:pPr>
              <w:pStyle w:val="TableParagraph"/>
              <w:rPr>
                <w:rFonts w:ascii="Times New Roman"/>
                <w:sz w:val="20"/>
              </w:rPr>
            </w:pPr>
          </w:p>
        </w:tc>
        <w:tc>
          <w:tcPr>
            <w:tcW w:w="6336" w:type="dxa"/>
            <w:tcBorders>
              <w:top w:val="nil"/>
              <w:bottom w:val="nil"/>
            </w:tcBorders>
          </w:tcPr>
          <w:p>
            <w:pPr>
              <w:pStyle w:val="TableParagraph"/>
              <w:spacing w:line="256" w:lineRule="auto" w:before="24"/>
              <w:ind w:left="104" w:right="145"/>
              <w:rPr>
                <w:sz w:val="20"/>
              </w:rPr>
            </w:pPr>
            <w:r>
              <w:rPr>
                <w:sz w:val="20"/>
              </w:rPr>
              <w:t>Ensures that a list of names of staff members authorized to perform translations/QC</w:t>
            </w:r>
            <w:r>
              <w:rPr>
                <w:spacing w:val="-6"/>
                <w:sz w:val="20"/>
              </w:rPr>
              <w:t> </w:t>
            </w:r>
            <w:r>
              <w:rPr>
                <w:sz w:val="20"/>
              </w:rPr>
              <w:t>Review</w:t>
            </w:r>
            <w:r>
              <w:rPr>
                <w:spacing w:val="-4"/>
                <w:sz w:val="20"/>
              </w:rPr>
              <w:t> </w:t>
            </w:r>
            <w:r>
              <w:rPr>
                <w:sz w:val="20"/>
              </w:rPr>
              <w:t>as</w:t>
            </w:r>
            <w:r>
              <w:rPr>
                <w:spacing w:val="-6"/>
                <w:sz w:val="20"/>
              </w:rPr>
              <w:t> </w:t>
            </w:r>
            <w:r>
              <w:rPr>
                <w:sz w:val="20"/>
              </w:rPr>
              <w:t>Qualified</w:t>
            </w:r>
            <w:r>
              <w:rPr>
                <w:spacing w:val="-6"/>
                <w:sz w:val="20"/>
              </w:rPr>
              <w:t> </w:t>
            </w:r>
            <w:r>
              <w:rPr>
                <w:sz w:val="20"/>
              </w:rPr>
              <w:t>or</w:t>
            </w:r>
            <w:r>
              <w:rPr>
                <w:spacing w:val="-6"/>
                <w:sz w:val="20"/>
              </w:rPr>
              <w:t> </w:t>
            </w:r>
            <w:r>
              <w:rPr>
                <w:sz w:val="20"/>
              </w:rPr>
              <w:t>Certified</w:t>
            </w:r>
            <w:r>
              <w:rPr>
                <w:spacing w:val="-6"/>
                <w:sz w:val="20"/>
              </w:rPr>
              <w:t> </w:t>
            </w:r>
            <w:r>
              <w:rPr>
                <w:sz w:val="20"/>
              </w:rPr>
              <w:t>Translators</w:t>
            </w:r>
            <w:r>
              <w:rPr>
                <w:spacing w:val="-4"/>
                <w:sz w:val="20"/>
              </w:rPr>
              <w:t> </w:t>
            </w:r>
            <w:r>
              <w:rPr>
                <w:sz w:val="20"/>
              </w:rPr>
              <w:t>and</w:t>
            </w:r>
            <w:r>
              <w:rPr>
                <w:spacing w:val="-6"/>
                <w:sz w:val="20"/>
              </w:rPr>
              <w:t> </w:t>
            </w:r>
            <w:r>
              <w:rPr>
                <w:sz w:val="20"/>
              </w:rPr>
              <w:t>the language(s) that they are qualified to translate in (for countries with more than one official language) is available in the local office/ </w:t>
            </w:r>
            <w:r>
              <w:rPr>
                <w:spacing w:val="-2"/>
                <w:sz w:val="20"/>
              </w:rPr>
              <w:t>country.</w:t>
            </w:r>
          </w:p>
        </w:tc>
        <w:tc>
          <w:tcPr>
            <w:tcW w:w="1843" w:type="dxa"/>
            <w:tcBorders>
              <w:top w:val="nil"/>
              <w:bottom w:val="nil"/>
            </w:tcBorders>
          </w:tcPr>
          <w:p>
            <w:pPr>
              <w:pStyle w:val="TableParagraph"/>
              <w:rPr>
                <w:rFonts w:ascii="Times New Roman"/>
                <w:sz w:val="20"/>
              </w:rPr>
            </w:pPr>
          </w:p>
        </w:tc>
      </w:tr>
      <w:tr>
        <w:trPr>
          <w:trHeight w:val="744" w:hRule="atLeast"/>
        </w:trPr>
        <w:tc>
          <w:tcPr>
            <w:tcW w:w="797" w:type="dxa"/>
            <w:tcBorders>
              <w:top w:val="nil"/>
              <w:bottom w:val="nil"/>
            </w:tcBorders>
          </w:tcPr>
          <w:p>
            <w:pPr>
              <w:pStyle w:val="TableParagraph"/>
              <w:rPr>
                <w:rFonts w:ascii="Times New Roman"/>
                <w:sz w:val="20"/>
              </w:rPr>
            </w:pPr>
          </w:p>
        </w:tc>
        <w:tc>
          <w:tcPr>
            <w:tcW w:w="1090" w:type="dxa"/>
            <w:tcBorders>
              <w:top w:val="nil"/>
              <w:bottom w:val="nil"/>
            </w:tcBorders>
          </w:tcPr>
          <w:p>
            <w:pPr>
              <w:pStyle w:val="TableParagraph"/>
              <w:rPr>
                <w:rFonts w:ascii="Times New Roman"/>
                <w:sz w:val="20"/>
              </w:rPr>
            </w:pPr>
          </w:p>
        </w:tc>
        <w:tc>
          <w:tcPr>
            <w:tcW w:w="6336" w:type="dxa"/>
            <w:tcBorders>
              <w:top w:val="nil"/>
              <w:bottom w:val="nil"/>
            </w:tcBorders>
          </w:tcPr>
          <w:p>
            <w:pPr>
              <w:pStyle w:val="TableParagraph"/>
              <w:spacing w:line="261" w:lineRule="auto" w:before="132"/>
              <w:ind w:left="104"/>
              <w:rPr>
                <w:sz w:val="20"/>
              </w:rPr>
            </w:pPr>
            <w:r>
              <w:rPr>
                <w:sz w:val="20"/>
              </w:rPr>
              <w:t>Obtains</w:t>
            </w:r>
            <w:r>
              <w:rPr>
                <w:spacing w:val="-6"/>
                <w:sz w:val="20"/>
              </w:rPr>
              <w:t> </w:t>
            </w:r>
            <w:r>
              <w:rPr>
                <w:sz w:val="20"/>
              </w:rPr>
              <w:t>and</w:t>
            </w:r>
            <w:r>
              <w:rPr>
                <w:spacing w:val="-5"/>
                <w:sz w:val="20"/>
              </w:rPr>
              <w:t> </w:t>
            </w:r>
            <w:r>
              <w:rPr>
                <w:sz w:val="20"/>
              </w:rPr>
              <w:t>files</w:t>
            </w:r>
            <w:r>
              <w:rPr>
                <w:spacing w:val="-6"/>
                <w:sz w:val="20"/>
              </w:rPr>
              <w:t> </w:t>
            </w:r>
            <w:r>
              <w:rPr>
                <w:sz w:val="20"/>
              </w:rPr>
              <w:t>copies</w:t>
            </w:r>
            <w:r>
              <w:rPr>
                <w:spacing w:val="-4"/>
                <w:sz w:val="20"/>
              </w:rPr>
              <w:t> </w:t>
            </w:r>
            <w:r>
              <w:rPr>
                <w:sz w:val="20"/>
              </w:rPr>
              <w:t>of</w:t>
            </w:r>
            <w:r>
              <w:rPr>
                <w:spacing w:val="-5"/>
                <w:sz w:val="20"/>
              </w:rPr>
              <w:t> </w:t>
            </w:r>
            <w:r>
              <w:rPr>
                <w:sz w:val="20"/>
              </w:rPr>
              <w:t>relevant</w:t>
            </w:r>
            <w:r>
              <w:rPr>
                <w:spacing w:val="-4"/>
                <w:sz w:val="20"/>
              </w:rPr>
              <w:t> </w:t>
            </w:r>
            <w:r>
              <w:rPr>
                <w:sz w:val="20"/>
              </w:rPr>
              <w:t>certificates</w:t>
            </w:r>
            <w:r>
              <w:rPr>
                <w:spacing w:val="-4"/>
                <w:sz w:val="20"/>
              </w:rPr>
              <w:t> </w:t>
            </w:r>
            <w:r>
              <w:rPr>
                <w:sz w:val="20"/>
              </w:rPr>
              <w:t>or</w:t>
            </w:r>
            <w:r>
              <w:rPr>
                <w:spacing w:val="-5"/>
                <w:sz w:val="20"/>
              </w:rPr>
              <w:t> </w:t>
            </w:r>
            <w:r>
              <w:rPr>
                <w:sz w:val="20"/>
              </w:rPr>
              <w:t>diplomas,</w:t>
            </w:r>
            <w:r>
              <w:rPr>
                <w:spacing w:val="-5"/>
                <w:sz w:val="20"/>
              </w:rPr>
              <w:t> </w:t>
            </w:r>
            <w:r>
              <w:rPr>
                <w:sz w:val="20"/>
              </w:rPr>
              <w:t>as appropriate along with the list of names.</w:t>
            </w:r>
          </w:p>
        </w:tc>
        <w:tc>
          <w:tcPr>
            <w:tcW w:w="1843" w:type="dxa"/>
            <w:tcBorders>
              <w:top w:val="nil"/>
              <w:bottom w:val="nil"/>
            </w:tcBorders>
          </w:tcPr>
          <w:p>
            <w:pPr>
              <w:pStyle w:val="TableParagraph"/>
              <w:rPr>
                <w:rFonts w:ascii="Times New Roman"/>
                <w:sz w:val="20"/>
              </w:rPr>
            </w:pPr>
          </w:p>
        </w:tc>
      </w:tr>
      <w:tr>
        <w:trPr>
          <w:trHeight w:val="2641" w:hRule="atLeast"/>
        </w:trPr>
        <w:tc>
          <w:tcPr>
            <w:tcW w:w="797" w:type="dxa"/>
            <w:tcBorders>
              <w:top w:val="nil"/>
            </w:tcBorders>
          </w:tcPr>
          <w:p>
            <w:pPr>
              <w:pStyle w:val="TableParagraph"/>
              <w:rPr>
                <w:rFonts w:ascii="Times New Roman"/>
                <w:sz w:val="20"/>
              </w:rPr>
            </w:pPr>
          </w:p>
        </w:tc>
        <w:tc>
          <w:tcPr>
            <w:tcW w:w="1090" w:type="dxa"/>
            <w:tcBorders>
              <w:top w:val="nil"/>
            </w:tcBorders>
          </w:tcPr>
          <w:p>
            <w:pPr>
              <w:pStyle w:val="TableParagraph"/>
              <w:rPr>
                <w:rFonts w:ascii="Times New Roman"/>
                <w:sz w:val="20"/>
              </w:rPr>
            </w:pPr>
          </w:p>
        </w:tc>
        <w:tc>
          <w:tcPr>
            <w:tcW w:w="6336" w:type="dxa"/>
            <w:tcBorders>
              <w:top w:val="nil"/>
            </w:tcBorders>
          </w:tcPr>
          <w:p>
            <w:pPr>
              <w:pStyle w:val="TableParagraph"/>
              <w:spacing w:before="126"/>
              <w:ind w:left="104"/>
              <w:rPr>
                <w:b/>
                <w:sz w:val="22"/>
              </w:rPr>
            </w:pPr>
            <w:r>
              <w:rPr>
                <w:b/>
                <w:spacing w:val="-2"/>
                <w:sz w:val="22"/>
              </w:rPr>
              <w:t>Notes:</w:t>
            </w:r>
          </w:p>
          <w:p>
            <w:pPr>
              <w:pStyle w:val="TableParagraph"/>
              <w:numPr>
                <w:ilvl w:val="0"/>
                <w:numId w:val="5"/>
              </w:numPr>
              <w:tabs>
                <w:tab w:pos="824" w:val="left" w:leader="none"/>
                <w:tab w:pos="825" w:val="left" w:leader="none"/>
              </w:tabs>
              <w:spacing w:line="252" w:lineRule="auto" w:before="21" w:after="0"/>
              <w:ind w:left="824" w:right="349" w:hanging="360"/>
              <w:jc w:val="left"/>
              <w:rPr>
                <w:sz w:val="20"/>
              </w:rPr>
            </w:pPr>
            <w:r>
              <w:rPr>
                <w:sz w:val="20"/>
              </w:rPr>
              <w:t>Standard</w:t>
            </w:r>
            <w:r>
              <w:rPr>
                <w:spacing w:val="-9"/>
                <w:sz w:val="20"/>
              </w:rPr>
              <w:t> </w:t>
            </w:r>
            <w:r>
              <w:rPr>
                <w:sz w:val="20"/>
              </w:rPr>
              <w:t>recommendations</w:t>
            </w:r>
            <w:r>
              <w:rPr>
                <w:spacing w:val="-9"/>
                <w:sz w:val="20"/>
              </w:rPr>
              <w:t> </w:t>
            </w:r>
            <w:r>
              <w:rPr>
                <w:sz w:val="20"/>
              </w:rPr>
              <w:t>on</w:t>
            </w:r>
            <w:r>
              <w:rPr>
                <w:spacing w:val="-9"/>
                <w:sz w:val="20"/>
              </w:rPr>
              <w:t> </w:t>
            </w:r>
            <w:r>
              <w:rPr>
                <w:sz w:val="20"/>
              </w:rPr>
              <w:t>qualifying/certifying</w:t>
            </w:r>
            <w:r>
              <w:rPr>
                <w:spacing w:val="-9"/>
                <w:sz w:val="20"/>
              </w:rPr>
              <w:t> </w:t>
            </w:r>
            <w:r>
              <w:rPr>
                <w:sz w:val="20"/>
              </w:rPr>
              <w:t>criteria are available in Appendix B. Local requirements must be taken into account and, if available, they prevail over the standard criteria.</w:t>
            </w:r>
          </w:p>
          <w:p>
            <w:pPr>
              <w:pStyle w:val="TableParagraph"/>
              <w:numPr>
                <w:ilvl w:val="0"/>
                <w:numId w:val="5"/>
              </w:numPr>
              <w:tabs>
                <w:tab w:pos="824" w:val="left" w:leader="none"/>
                <w:tab w:pos="825" w:val="left" w:leader="none"/>
              </w:tabs>
              <w:spacing w:line="256" w:lineRule="auto" w:before="3" w:after="0"/>
              <w:ind w:left="824" w:right="194" w:hanging="360"/>
              <w:jc w:val="left"/>
              <w:rPr>
                <w:sz w:val="20"/>
              </w:rPr>
            </w:pPr>
            <w:r>
              <w:rPr>
                <w:sz w:val="20"/>
              </w:rPr>
              <w:t>It</w:t>
            </w:r>
            <w:r>
              <w:rPr>
                <w:spacing w:val="-4"/>
                <w:sz w:val="20"/>
              </w:rPr>
              <w:t> </w:t>
            </w:r>
            <w:r>
              <w:rPr>
                <w:sz w:val="20"/>
              </w:rPr>
              <w:t>is</w:t>
            </w:r>
            <w:r>
              <w:rPr>
                <w:spacing w:val="-4"/>
                <w:sz w:val="20"/>
              </w:rPr>
              <w:t> </w:t>
            </w:r>
            <w:r>
              <w:rPr>
                <w:sz w:val="20"/>
              </w:rPr>
              <w:t>recommended</w:t>
            </w:r>
            <w:r>
              <w:rPr>
                <w:spacing w:val="-4"/>
                <w:sz w:val="20"/>
              </w:rPr>
              <w:t> </w:t>
            </w:r>
            <w:r>
              <w:rPr>
                <w:sz w:val="20"/>
              </w:rPr>
              <w:t>that</w:t>
            </w:r>
            <w:r>
              <w:rPr>
                <w:spacing w:val="-4"/>
                <w:sz w:val="20"/>
              </w:rPr>
              <w:t> </w:t>
            </w:r>
            <w:r>
              <w:rPr>
                <w:sz w:val="20"/>
              </w:rPr>
              <w:t>the</w:t>
            </w:r>
            <w:r>
              <w:rPr>
                <w:spacing w:val="-4"/>
                <w:sz w:val="20"/>
              </w:rPr>
              <w:t> </w:t>
            </w:r>
            <w:r>
              <w:rPr>
                <w:sz w:val="20"/>
              </w:rPr>
              <w:t>list</w:t>
            </w:r>
            <w:r>
              <w:rPr>
                <w:spacing w:val="-4"/>
                <w:sz w:val="20"/>
              </w:rPr>
              <w:t> </w:t>
            </w:r>
            <w:r>
              <w:rPr>
                <w:sz w:val="20"/>
              </w:rPr>
              <w:t>of</w:t>
            </w:r>
            <w:r>
              <w:rPr>
                <w:spacing w:val="-4"/>
                <w:sz w:val="20"/>
              </w:rPr>
              <w:t> </w:t>
            </w:r>
            <w:r>
              <w:rPr>
                <w:sz w:val="20"/>
              </w:rPr>
              <w:t>names</w:t>
            </w:r>
            <w:r>
              <w:rPr>
                <w:spacing w:val="-4"/>
                <w:sz w:val="20"/>
              </w:rPr>
              <w:t> </w:t>
            </w:r>
            <w:r>
              <w:rPr>
                <w:sz w:val="20"/>
              </w:rPr>
              <w:t>be</w:t>
            </w:r>
            <w:r>
              <w:rPr>
                <w:spacing w:val="-4"/>
                <w:sz w:val="20"/>
              </w:rPr>
              <w:t> </w:t>
            </w:r>
            <w:r>
              <w:rPr>
                <w:sz w:val="20"/>
              </w:rPr>
              <w:t>maintained</w:t>
            </w:r>
            <w:r>
              <w:rPr>
                <w:spacing w:val="-4"/>
                <w:sz w:val="20"/>
              </w:rPr>
              <w:t> </w:t>
            </w:r>
            <w:r>
              <w:rPr>
                <w:sz w:val="20"/>
              </w:rPr>
              <w:t>on</w:t>
            </w:r>
            <w:r>
              <w:rPr>
                <w:spacing w:val="-4"/>
                <w:sz w:val="20"/>
              </w:rPr>
              <w:t> </w:t>
            </w:r>
            <w:r>
              <w:rPr>
                <w:sz w:val="20"/>
              </w:rPr>
              <w:t>a local network or shared drive where it can be accessed by the LCSAH and RW DG Representative(s), the TC, and others that may need access to the information.</w:t>
            </w:r>
          </w:p>
        </w:tc>
        <w:tc>
          <w:tcPr>
            <w:tcW w:w="1843" w:type="dxa"/>
            <w:tcBorders>
              <w:top w:val="nil"/>
            </w:tcBorders>
          </w:tcPr>
          <w:p>
            <w:pPr>
              <w:pStyle w:val="TableParagraph"/>
              <w:rPr>
                <w:rFonts w:ascii="Times New Roman"/>
                <w:sz w:val="20"/>
              </w:rPr>
            </w:pPr>
          </w:p>
        </w:tc>
      </w:tr>
      <w:tr>
        <w:trPr>
          <w:trHeight w:val="743" w:hRule="atLeast"/>
        </w:trPr>
        <w:tc>
          <w:tcPr>
            <w:tcW w:w="797" w:type="dxa"/>
          </w:tcPr>
          <w:p>
            <w:pPr>
              <w:pStyle w:val="TableParagraph"/>
              <w:spacing w:before="42"/>
              <w:ind w:right="164"/>
              <w:jc w:val="right"/>
              <w:rPr>
                <w:b/>
                <w:sz w:val="20"/>
              </w:rPr>
            </w:pPr>
            <w:r>
              <w:rPr>
                <w:b/>
                <w:spacing w:val="-2"/>
                <w:sz w:val="20"/>
              </w:rPr>
              <w:t>6.2.2</w:t>
            </w:r>
          </w:p>
        </w:tc>
        <w:tc>
          <w:tcPr>
            <w:tcW w:w="1090" w:type="dxa"/>
          </w:tcPr>
          <w:p>
            <w:pPr>
              <w:pStyle w:val="TableParagraph"/>
              <w:spacing w:line="229" w:lineRule="exact"/>
              <w:ind w:left="110"/>
              <w:rPr>
                <w:sz w:val="20"/>
              </w:rPr>
            </w:pPr>
            <w:r>
              <w:rPr>
                <w:spacing w:val="-5"/>
                <w:sz w:val="20"/>
              </w:rPr>
              <w:t>TC</w:t>
            </w:r>
          </w:p>
        </w:tc>
        <w:tc>
          <w:tcPr>
            <w:tcW w:w="6336" w:type="dxa"/>
          </w:tcPr>
          <w:p>
            <w:pPr>
              <w:pStyle w:val="TableParagraph"/>
              <w:spacing w:line="254" w:lineRule="auto"/>
              <w:ind w:left="104" w:right="145"/>
              <w:rPr>
                <w:sz w:val="20"/>
              </w:rPr>
            </w:pPr>
            <w:r>
              <w:rPr>
                <w:sz w:val="20"/>
              </w:rPr>
              <w:t>Reviews/updates</w:t>
            </w:r>
            <w:r>
              <w:rPr>
                <w:spacing w:val="-5"/>
                <w:sz w:val="20"/>
              </w:rPr>
              <w:t> </w:t>
            </w:r>
            <w:r>
              <w:rPr>
                <w:sz w:val="20"/>
              </w:rPr>
              <w:t>the</w:t>
            </w:r>
            <w:r>
              <w:rPr>
                <w:spacing w:val="-5"/>
                <w:sz w:val="20"/>
              </w:rPr>
              <w:t> </w:t>
            </w:r>
            <w:r>
              <w:rPr>
                <w:sz w:val="20"/>
              </w:rPr>
              <w:t>list</w:t>
            </w:r>
            <w:r>
              <w:rPr>
                <w:spacing w:val="-5"/>
                <w:sz w:val="20"/>
              </w:rPr>
              <w:t> </w:t>
            </w:r>
            <w:r>
              <w:rPr>
                <w:sz w:val="20"/>
              </w:rPr>
              <w:t>of</w:t>
            </w:r>
            <w:r>
              <w:rPr>
                <w:spacing w:val="-5"/>
                <w:sz w:val="20"/>
              </w:rPr>
              <w:t> </w:t>
            </w:r>
            <w:r>
              <w:rPr>
                <w:sz w:val="20"/>
              </w:rPr>
              <w:t>locally</w:t>
            </w:r>
            <w:r>
              <w:rPr>
                <w:spacing w:val="-5"/>
                <w:sz w:val="20"/>
              </w:rPr>
              <w:t> </w:t>
            </w:r>
            <w:r>
              <w:rPr>
                <w:sz w:val="20"/>
              </w:rPr>
              <w:t>Qualified</w:t>
            </w:r>
            <w:r>
              <w:rPr>
                <w:spacing w:val="-5"/>
                <w:sz w:val="20"/>
              </w:rPr>
              <w:t> </w:t>
            </w:r>
            <w:r>
              <w:rPr>
                <w:sz w:val="20"/>
              </w:rPr>
              <w:t>or</w:t>
            </w:r>
            <w:r>
              <w:rPr>
                <w:spacing w:val="-5"/>
                <w:sz w:val="20"/>
              </w:rPr>
              <w:t> </w:t>
            </w:r>
            <w:r>
              <w:rPr>
                <w:sz w:val="20"/>
              </w:rPr>
              <w:t>Certified</w:t>
            </w:r>
            <w:r>
              <w:rPr>
                <w:spacing w:val="-5"/>
                <w:sz w:val="20"/>
              </w:rPr>
              <w:t> </w:t>
            </w:r>
            <w:r>
              <w:rPr>
                <w:sz w:val="20"/>
              </w:rPr>
              <w:t>Translators, in collaboration with the CSAH/ RW Regional Site Management</w:t>
            </w:r>
          </w:p>
          <w:p>
            <w:pPr>
              <w:pStyle w:val="TableParagraph"/>
              <w:spacing w:before="6"/>
              <w:ind w:left="104"/>
              <w:rPr>
                <w:sz w:val="20"/>
              </w:rPr>
            </w:pPr>
            <w:r>
              <w:rPr>
                <w:sz w:val="20"/>
              </w:rPr>
              <w:t>Head,</w:t>
            </w:r>
            <w:r>
              <w:rPr>
                <w:spacing w:val="-5"/>
                <w:sz w:val="20"/>
              </w:rPr>
              <w:t> </w:t>
            </w:r>
            <w:r>
              <w:rPr>
                <w:sz w:val="20"/>
              </w:rPr>
              <w:t>on</w:t>
            </w:r>
            <w:r>
              <w:rPr>
                <w:spacing w:val="-4"/>
                <w:sz w:val="20"/>
              </w:rPr>
              <w:t> </w:t>
            </w:r>
            <w:r>
              <w:rPr>
                <w:sz w:val="20"/>
              </w:rPr>
              <w:t>a</w:t>
            </w:r>
            <w:r>
              <w:rPr>
                <w:spacing w:val="-5"/>
                <w:sz w:val="20"/>
              </w:rPr>
              <w:t> </w:t>
            </w:r>
            <w:r>
              <w:rPr>
                <w:sz w:val="20"/>
              </w:rPr>
              <w:t>yearly</w:t>
            </w:r>
            <w:r>
              <w:rPr>
                <w:spacing w:val="-4"/>
                <w:sz w:val="20"/>
              </w:rPr>
              <w:t> </w:t>
            </w:r>
            <w:r>
              <w:rPr>
                <w:spacing w:val="-2"/>
                <w:sz w:val="20"/>
              </w:rPr>
              <w:t>basis.</w:t>
            </w:r>
          </w:p>
        </w:tc>
        <w:tc>
          <w:tcPr>
            <w:tcW w:w="1843" w:type="dxa"/>
          </w:tcPr>
          <w:p>
            <w:pPr>
              <w:pStyle w:val="TableParagraph"/>
              <w:rPr>
                <w:rFonts w:ascii="Times New Roman"/>
                <w:sz w:val="20"/>
              </w:rPr>
            </w:pPr>
          </w:p>
        </w:tc>
      </w:tr>
    </w:tbl>
    <w:p>
      <w:pPr>
        <w:pStyle w:val="BodyText"/>
        <w:spacing w:before="6"/>
        <w:rPr>
          <w:sz w:val="12"/>
        </w:rPr>
      </w:pPr>
    </w:p>
    <w:p>
      <w:pPr>
        <w:pStyle w:val="ListParagraph"/>
        <w:numPr>
          <w:ilvl w:val="1"/>
          <w:numId w:val="1"/>
        </w:numPr>
        <w:tabs>
          <w:tab w:pos="1999" w:val="left" w:leader="none"/>
          <w:tab w:pos="2000" w:val="left" w:leader="none"/>
        </w:tabs>
        <w:spacing w:line="240" w:lineRule="auto" w:before="94" w:after="0"/>
        <w:ind w:left="2000" w:right="987" w:hanging="720"/>
        <w:jc w:val="left"/>
        <w:rPr>
          <w:b/>
          <w:sz w:val="22"/>
        </w:rPr>
      </w:pPr>
      <w:bookmarkStart w:name="Coordinate Translation of Documents into" w:id="15"/>
      <w:bookmarkEnd w:id="15"/>
      <w:r>
        <w:rPr>
          <w:b/>
          <w:sz w:val="22"/>
        </w:rPr>
        <w:t>Coordinat</w:t>
      </w:r>
      <w:r>
        <w:rPr>
          <w:b/>
          <w:sz w:val="22"/>
        </w:rPr>
        <w:t>e</w:t>
      </w:r>
      <w:r>
        <w:rPr>
          <w:b/>
          <w:spacing w:val="-5"/>
          <w:sz w:val="22"/>
        </w:rPr>
        <w:t> </w:t>
      </w:r>
      <w:r>
        <w:rPr>
          <w:b/>
          <w:sz w:val="22"/>
        </w:rPr>
        <w:t>Translation</w:t>
      </w:r>
      <w:r>
        <w:rPr>
          <w:b/>
          <w:spacing w:val="-5"/>
          <w:sz w:val="22"/>
        </w:rPr>
        <w:t> </w:t>
      </w:r>
      <w:r>
        <w:rPr>
          <w:b/>
          <w:sz w:val="22"/>
        </w:rPr>
        <w:t>of</w:t>
      </w:r>
      <w:r>
        <w:rPr>
          <w:b/>
          <w:spacing w:val="-5"/>
          <w:sz w:val="22"/>
        </w:rPr>
        <w:t> </w:t>
      </w:r>
      <w:r>
        <w:rPr>
          <w:b/>
          <w:sz w:val="22"/>
        </w:rPr>
        <w:t>Documents</w:t>
      </w:r>
      <w:r>
        <w:rPr>
          <w:b/>
          <w:spacing w:val="-5"/>
          <w:sz w:val="22"/>
        </w:rPr>
        <w:t> </w:t>
      </w:r>
      <w:r>
        <w:rPr>
          <w:b/>
          <w:sz w:val="22"/>
        </w:rPr>
        <w:t>into</w:t>
      </w:r>
      <w:r>
        <w:rPr>
          <w:b/>
          <w:spacing w:val="-5"/>
          <w:sz w:val="22"/>
        </w:rPr>
        <w:t> </w:t>
      </w:r>
      <w:r>
        <w:rPr>
          <w:b/>
          <w:sz w:val="22"/>
        </w:rPr>
        <w:t>Local</w:t>
      </w:r>
      <w:r>
        <w:rPr>
          <w:b/>
          <w:spacing w:val="-5"/>
          <w:sz w:val="22"/>
        </w:rPr>
        <w:t> </w:t>
      </w:r>
      <w:r>
        <w:rPr>
          <w:b/>
          <w:sz w:val="22"/>
        </w:rPr>
        <w:t>Language</w:t>
      </w:r>
      <w:r>
        <w:rPr>
          <w:b/>
          <w:spacing w:val="-5"/>
          <w:sz w:val="22"/>
        </w:rPr>
        <w:t> </w:t>
      </w:r>
      <w:r>
        <w:rPr>
          <w:b/>
          <w:sz w:val="22"/>
        </w:rPr>
        <w:t>or</w:t>
      </w:r>
      <w:r>
        <w:rPr>
          <w:b/>
          <w:spacing w:val="-5"/>
          <w:sz w:val="22"/>
        </w:rPr>
        <w:t> </w:t>
      </w:r>
      <w:r>
        <w:rPr>
          <w:b/>
          <w:sz w:val="22"/>
        </w:rPr>
        <w:t>Customer’s </w:t>
      </w:r>
      <w:r>
        <w:rPr>
          <w:b/>
          <w:spacing w:val="-2"/>
          <w:sz w:val="22"/>
        </w:rPr>
        <w:t>Language</w:t>
      </w:r>
    </w:p>
    <w:p>
      <w:pPr>
        <w:pStyle w:val="BodyText"/>
        <w:spacing w:line="244" w:lineRule="auto" w:before="118"/>
        <w:ind w:left="1999" w:right="801"/>
      </w:pPr>
      <w:r>
        <w:rPr>
          <w:b/>
        </w:rPr>
        <w:t>Note: </w:t>
      </w:r>
      <w:r>
        <w:rPr/>
        <w:t>The</w:t>
      </w:r>
      <w:r>
        <w:rPr>
          <w:spacing w:val="-3"/>
        </w:rPr>
        <w:t> </w:t>
      </w:r>
      <w:r>
        <w:rPr/>
        <w:t>translation</w:t>
      </w:r>
      <w:r>
        <w:rPr>
          <w:spacing w:val="-7"/>
        </w:rPr>
        <w:t> </w:t>
      </w:r>
      <w:r>
        <w:rPr/>
        <w:t>process</w:t>
      </w:r>
      <w:r>
        <w:rPr>
          <w:spacing w:val="-3"/>
        </w:rPr>
        <w:t> </w:t>
      </w:r>
      <w:r>
        <w:rPr/>
        <w:t>is</w:t>
      </w:r>
      <w:r>
        <w:rPr>
          <w:spacing w:val="-4"/>
        </w:rPr>
        <w:t> </w:t>
      </w:r>
      <w:r>
        <w:rPr/>
        <w:t>the</w:t>
      </w:r>
      <w:r>
        <w:rPr>
          <w:spacing w:val="-4"/>
        </w:rPr>
        <w:t> </w:t>
      </w:r>
      <w:r>
        <w:rPr/>
        <w:t>same</w:t>
      </w:r>
      <w:r>
        <w:rPr>
          <w:spacing w:val="-4"/>
        </w:rPr>
        <w:t> </w:t>
      </w:r>
      <w:r>
        <w:rPr/>
        <w:t>regardless</w:t>
      </w:r>
      <w:r>
        <w:rPr>
          <w:spacing w:val="-4"/>
        </w:rPr>
        <w:t> </w:t>
      </w:r>
      <w:r>
        <w:rPr/>
        <w:t>of</w:t>
      </w:r>
      <w:r>
        <w:rPr>
          <w:spacing w:val="-4"/>
        </w:rPr>
        <w:t> </w:t>
      </w:r>
      <w:r>
        <w:rPr/>
        <w:t>whether</w:t>
      </w:r>
      <w:r>
        <w:rPr>
          <w:spacing w:val="-4"/>
        </w:rPr>
        <w:t> </w:t>
      </w:r>
      <w:r>
        <w:rPr/>
        <w:t>documents</w:t>
      </w:r>
      <w:r>
        <w:rPr>
          <w:spacing w:val="-4"/>
        </w:rPr>
        <w:t> </w:t>
      </w:r>
      <w:r>
        <w:rPr/>
        <w:t>are initial translations or amendments to previously translated documents.</w:t>
      </w:r>
    </w:p>
    <w:p>
      <w:pPr>
        <w:pStyle w:val="BodyText"/>
        <w:spacing w:before="2"/>
        <w:rPr>
          <w:sz w:val="10"/>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2845" w:hRule="atLeast"/>
        </w:trPr>
        <w:tc>
          <w:tcPr>
            <w:tcW w:w="797" w:type="dxa"/>
          </w:tcPr>
          <w:p>
            <w:pPr>
              <w:pStyle w:val="TableParagraph"/>
              <w:spacing w:before="47"/>
              <w:ind w:left="110"/>
              <w:rPr>
                <w:b/>
                <w:sz w:val="20"/>
              </w:rPr>
            </w:pPr>
            <w:r>
              <w:rPr>
                <w:b/>
                <w:spacing w:val="-2"/>
                <w:sz w:val="20"/>
              </w:rPr>
              <w:t>6.3.1</w:t>
            </w:r>
          </w:p>
        </w:tc>
        <w:tc>
          <w:tcPr>
            <w:tcW w:w="1162" w:type="dxa"/>
          </w:tcPr>
          <w:p>
            <w:pPr>
              <w:pStyle w:val="TableParagraph"/>
              <w:spacing w:before="42"/>
              <w:ind w:left="110" w:right="146"/>
              <w:rPr>
                <w:sz w:val="20"/>
              </w:rPr>
            </w:pPr>
            <w:r>
              <w:rPr>
                <w:sz w:val="20"/>
              </w:rPr>
              <w:t>CSA</w:t>
            </w:r>
            <w:r>
              <w:rPr>
                <w:spacing w:val="-14"/>
                <w:sz w:val="20"/>
              </w:rPr>
              <w:t> </w:t>
            </w:r>
            <w:r>
              <w:rPr>
                <w:sz w:val="20"/>
              </w:rPr>
              <w:t>Rep/ </w:t>
            </w:r>
            <w:r>
              <w:rPr>
                <w:spacing w:val="-2"/>
                <w:sz w:val="20"/>
              </w:rPr>
              <w:t>Monitor</w:t>
            </w:r>
          </w:p>
        </w:tc>
        <w:tc>
          <w:tcPr>
            <w:tcW w:w="6264" w:type="dxa"/>
          </w:tcPr>
          <w:p>
            <w:pPr>
              <w:pStyle w:val="TableParagraph"/>
              <w:spacing w:line="254" w:lineRule="auto" w:before="4"/>
              <w:ind w:left="109" w:right="152"/>
              <w:rPr>
                <w:sz w:val="20"/>
              </w:rPr>
            </w:pPr>
            <w:r>
              <w:rPr>
                <w:sz w:val="20"/>
              </w:rPr>
              <w:t>Ensures</w:t>
            </w:r>
            <w:r>
              <w:rPr>
                <w:spacing w:val="-5"/>
                <w:sz w:val="20"/>
              </w:rPr>
              <w:t> </w:t>
            </w:r>
            <w:r>
              <w:rPr>
                <w:sz w:val="20"/>
              </w:rPr>
              <w:t>that</w:t>
            </w:r>
            <w:r>
              <w:rPr>
                <w:spacing w:val="-5"/>
                <w:sz w:val="20"/>
              </w:rPr>
              <w:t> </w:t>
            </w:r>
            <w:r>
              <w:rPr>
                <w:sz w:val="20"/>
              </w:rPr>
              <w:t>these</w:t>
            </w:r>
            <w:r>
              <w:rPr>
                <w:spacing w:val="-5"/>
                <w:sz w:val="20"/>
              </w:rPr>
              <w:t> </w:t>
            </w:r>
            <w:r>
              <w:rPr>
                <w:sz w:val="20"/>
              </w:rPr>
              <w:t>documents</w:t>
            </w:r>
            <w:r>
              <w:rPr>
                <w:spacing w:val="-5"/>
                <w:sz w:val="20"/>
              </w:rPr>
              <w:t> </w:t>
            </w:r>
            <w:r>
              <w:rPr>
                <w:sz w:val="20"/>
              </w:rPr>
              <w:t>are</w:t>
            </w:r>
            <w:r>
              <w:rPr>
                <w:spacing w:val="-5"/>
                <w:sz w:val="20"/>
              </w:rPr>
              <w:t> </w:t>
            </w:r>
            <w:r>
              <w:rPr>
                <w:sz w:val="20"/>
              </w:rPr>
              <w:t>translated</w:t>
            </w:r>
            <w:r>
              <w:rPr>
                <w:spacing w:val="-5"/>
                <w:sz w:val="20"/>
              </w:rPr>
              <w:t> </w:t>
            </w:r>
            <w:r>
              <w:rPr>
                <w:sz w:val="20"/>
              </w:rPr>
              <w:t>into</w:t>
            </w:r>
            <w:r>
              <w:rPr>
                <w:spacing w:val="-5"/>
                <w:sz w:val="20"/>
              </w:rPr>
              <w:t> </w:t>
            </w:r>
            <w:r>
              <w:rPr>
                <w:sz w:val="20"/>
              </w:rPr>
              <w:t>the</w:t>
            </w:r>
            <w:r>
              <w:rPr>
                <w:spacing w:val="-5"/>
                <w:sz w:val="20"/>
              </w:rPr>
              <w:t> </w:t>
            </w:r>
            <w:r>
              <w:rPr>
                <w:sz w:val="20"/>
              </w:rPr>
              <w:t>appropriate local language(s), as applicable:</w:t>
            </w:r>
          </w:p>
          <w:p>
            <w:pPr>
              <w:pStyle w:val="TableParagraph"/>
              <w:numPr>
                <w:ilvl w:val="0"/>
                <w:numId w:val="6"/>
              </w:numPr>
              <w:tabs>
                <w:tab w:pos="824" w:val="left" w:leader="none"/>
                <w:tab w:pos="825" w:val="left" w:leader="none"/>
              </w:tabs>
              <w:spacing w:line="256" w:lineRule="auto" w:before="74" w:after="0"/>
              <w:ind w:left="824" w:right="193" w:hanging="360"/>
              <w:jc w:val="left"/>
              <w:rPr>
                <w:rFonts w:ascii="Symbol" w:hAnsi="Symbol"/>
                <w:sz w:val="22"/>
              </w:rPr>
            </w:pPr>
            <w:r>
              <w:rPr>
                <w:sz w:val="20"/>
              </w:rPr>
              <w:t>Patient</w:t>
            </w:r>
            <w:r>
              <w:rPr>
                <w:spacing w:val="-6"/>
                <w:sz w:val="20"/>
              </w:rPr>
              <w:t> </w:t>
            </w:r>
            <w:r>
              <w:rPr>
                <w:sz w:val="20"/>
              </w:rPr>
              <w:t>facing</w:t>
            </w:r>
            <w:r>
              <w:rPr>
                <w:spacing w:val="-6"/>
                <w:sz w:val="20"/>
              </w:rPr>
              <w:t> </w:t>
            </w:r>
            <w:r>
              <w:rPr>
                <w:sz w:val="20"/>
              </w:rPr>
              <w:t>materials</w:t>
            </w:r>
            <w:r>
              <w:rPr>
                <w:spacing w:val="-6"/>
                <w:sz w:val="20"/>
              </w:rPr>
              <w:t> </w:t>
            </w:r>
            <w:r>
              <w:rPr>
                <w:sz w:val="20"/>
              </w:rPr>
              <w:t>such</w:t>
            </w:r>
            <w:r>
              <w:rPr>
                <w:spacing w:val="-6"/>
                <w:sz w:val="20"/>
              </w:rPr>
              <w:t> </w:t>
            </w:r>
            <w:r>
              <w:rPr>
                <w:sz w:val="20"/>
              </w:rPr>
              <w:t>as</w:t>
            </w:r>
            <w:r>
              <w:rPr>
                <w:spacing w:val="-6"/>
                <w:sz w:val="20"/>
              </w:rPr>
              <w:t> </w:t>
            </w:r>
            <w:r>
              <w:rPr>
                <w:sz w:val="20"/>
              </w:rPr>
              <w:t>Patient</w:t>
            </w:r>
            <w:r>
              <w:rPr>
                <w:spacing w:val="-6"/>
                <w:sz w:val="20"/>
              </w:rPr>
              <w:t> </w:t>
            </w:r>
            <w:r>
              <w:rPr>
                <w:sz w:val="20"/>
              </w:rPr>
              <w:t>Information</w:t>
            </w:r>
            <w:r>
              <w:rPr>
                <w:spacing w:val="-6"/>
                <w:sz w:val="20"/>
              </w:rPr>
              <w:t> </w:t>
            </w:r>
            <w:r>
              <w:rPr>
                <w:sz w:val="20"/>
              </w:rPr>
              <w:t>Sheets and Informed Consent Form (ICF), ICF Booklets, Diary Cards, Patient Questionnaires, advertisements, and posters, as applicable. (For translation of Patient Recruitment materials also refer to CS_WI_SPN0006, Patient Recruitment Material Translation Process as noted in Section 6.1)</w:t>
            </w:r>
          </w:p>
          <w:p>
            <w:pPr>
              <w:pStyle w:val="TableParagraph"/>
              <w:numPr>
                <w:ilvl w:val="0"/>
                <w:numId w:val="6"/>
              </w:numPr>
              <w:tabs>
                <w:tab w:pos="824" w:val="left" w:leader="none"/>
                <w:tab w:pos="825" w:val="left" w:leader="none"/>
              </w:tabs>
              <w:spacing w:line="240" w:lineRule="atLeast" w:before="7" w:after="0"/>
              <w:ind w:left="824" w:right="152" w:hanging="360"/>
              <w:jc w:val="left"/>
              <w:rPr>
                <w:rFonts w:ascii="Symbol" w:hAnsi="Symbol"/>
                <w:sz w:val="20"/>
              </w:rPr>
            </w:pPr>
            <w:r>
              <w:rPr>
                <w:sz w:val="20"/>
              </w:rPr>
              <w:t>Documents</w:t>
            </w:r>
            <w:r>
              <w:rPr>
                <w:spacing w:val="-5"/>
                <w:sz w:val="20"/>
              </w:rPr>
              <w:t> </w:t>
            </w:r>
            <w:r>
              <w:rPr>
                <w:sz w:val="20"/>
              </w:rPr>
              <w:t>required</w:t>
            </w:r>
            <w:r>
              <w:rPr>
                <w:spacing w:val="-5"/>
                <w:sz w:val="20"/>
              </w:rPr>
              <w:t> </w:t>
            </w:r>
            <w:r>
              <w:rPr>
                <w:sz w:val="20"/>
              </w:rPr>
              <w:t>for</w:t>
            </w:r>
            <w:r>
              <w:rPr>
                <w:spacing w:val="-5"/>
                <w:sz w:val="20"/>
              </w:rPr>
              <w:t> </w:t>
            </w:r>
            <w:r>
              <w:rPr>
                <w:sz w:val="20"/>
              </w:rPr>
              <w:t>submission</w:t>
            </w:r>
            <w:r>
              <w:rPr>
                <w:spacing w:val="-5"/>
                <w:sz w:val="20"/>
              </w:rPr>
              <w:t> </w:t>
            </w:r>
            <w:r>
              <w:rPr>
                <w:sz w:val="20"/>
              </w:rPr>
              <w:t>to</w:t>
            </w:r>
            <w:r>
              <w:rPr>
                <w:spacing w:val="-4"/>
                <w:sz w:val="20"/>
              </w:rPr>
              <w:t> </w:t>
            </w:r>
            <w:r>
              <w:rPr>
                <w:sz w:val="20"/>
              </w:rPr>
              <w:t>RA/</w:t>
            </w:r>
            <w:r>
              <w:rPr>
                <w:spacing w:val="-6"/>
                <w:sz w:val="20"/>
              </w:rPr>
              <w:t> </w:t>
            </w:r>
            <w:r>
              <w:rPr>
                <w:sz w:val="20"/>
              </w:rPr>
              <w:t>IEC/IRB</w:t>
            </w:r>
            <w:r>
              <w:rPr>
                <w:spacing w:val="-8"/>
                <w:sz w:val="20"/>
              </w:rPr>
              <w:t> </w:t>
            </w:r>
            <w:r>
              <w:rPr>
                <w:sz w:val="20"/>
              </w:rPr>
              <w:t>such</w:t>
            </w:r>
            <w:r>
              <w:rPr>
                <w:spacing w:val="-8"/>
                <w:sz w:val="20"/>
              </w:rPr>
              <w:t> </w:t>
            </w:r>
            <w:r>
              <w:rPr>
                <w:sz w:val="20"/>
              </w:rPr>
              <w:t>as Investigational Product (IP) labels and instructions for use,</w:t>
            </w:r>
          </w:p>
        </w:tc>
        <w:tc>
          <w:tcPr>
            <w:tcW w:w="1843" w:type="dxa"/>
          </w:tcPr>
          <w:p>
            <w:pPr>
              <w:pStyle w:val="TableParagraph"/>
              <w:spacing w:before="42"/>
              <w:ind w:left="109" w:right="272"/>
              <w:rPr>
                <w:sz w:val="20"/>
              </w:rPr>
            </w:pPr>
            <w:r>
              <w:rPr>
                <w:sz w:val="20"/>
              </w:rPr>
              <w:t>Start-up</w:t>
            </w:r>
            <w:r>
              <w:rPr>
                <w:spacing w:val="-14"/>
                <w:sz w:val="20"/>
              </w:rPr>
              <w:t> </w:t>
            </w:r>
            <w:r>
              <w:rPr>
                <w:sz w:val="20"/>
              </w:rPr>
              <w:t>through </w:t>
            </w:r>
            <w:r>
              <w:rPr>
                <w:spacing w:val="-2"/>
                <w:sz w:val="20"/>
              </w:rPr>
              <w:t>Conduct</w:t>
            </w:r>
          </w:p>
        </w:tc>
      </w:tr>
    </w:tbl>
    <w:p>
      <w:pPr>
        <w:spacing w:after="0"/>
        <w:rPr>
          <w:sz w:val="20"/>
        </w:rPr>
        <w:sectPr>
          <w:pgSz w:w="12240" w:h="15840"/>
          <w:pgMar w:header="725" w:footer="1101" w:top="2340" w:bottom="1300" w:left="880" w:right="680"/>
        </w:sectPr>
      </w:pPr>
    </w:p>
    <w:p>
      <w:pPr>
        <w:pStyle w:val="BodyText"/>
        <w:spacing w:before="1"/>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4694" w:hRule="atLeast"/>
        </w:trPr>
        <w:tc>
          <w:tcPr>
            <w:tcW w:w="797" w:type="dxa"/>
          </w:tcPr>
          <w:p>
            <w:pPr>
              <w:pStyle w:val="TableParagraph"/>
              <w:rPr>
                <w:rFonts w:ascii="Times New Roman"/>
                <w:sz w:val="18"/>
              </w:rPr>
            </w:pPr>
          </w:p>
        </w:tc>
        <w:tc>
          <w:tcPr>
            <w:tcW w:w="1162" w:type="dxa"/>
          </w:tcPr>
          <w:p>
            <w:pPr>
              <w:pStyle w:val="TableParagraph"/>
              <w:rPr>
                <w:rFonts w:ascii="Times New Roman"/>
                <w:sz w:val="18"/>
              </w:rPr>
            </w:pPr>
          </w:p>
        </w:tc>
        <w:tc>
          <w:tcPr>
            <w:tcW w:w="6264" w:type="dxa"/>
          </w:tcPr>
          <w:p>
            <w:pPr>
              <w:pStyle w:val="TableParagraph"/>
              <w:spacing w:line="259" w:lineRule="auto"/>
              <w:ind w:left="824"/>
              <w:rPr>
                <w:sz w:val="20"/>
              </w:rPr>
            </w:pPr>
            <w:r>
              <w:rPr>
                <w:sz w:val="20"/>
              </w:rPr>
              <w:t>Clinical</w:t>
            </w:r>
            <w:r>
              <w:rPr>
                <w:spacing w:val="-7"/>
                <w:sz w:val="20"/>
              </w:rPr>
              <w:t> </w:t>
            </w:r>
            <w:r>
              <w:rPr>
                <w:sz w:val="20"/>
              </w:rPr>
              <w:t>Trial</w:t>
            </w:r>
            <w:r>
              <w:rPr>
                <w:spacing w:val="-7"/>
                <w:sz w:val="20"/>
              </w:rPr>
              <w:t> </w:t>
            </w:r>
            <w:r>
              <w:rPr>
                <w:sz w:val="20"/>
              </w:rPr>
              <w:t>Agreements</w:t>
            </w:r>
            <w:r>
              <w:rPr>
                <w:spacing w:val="-7"/>
                <w:sz w:val="20"/>
              </w:rPr>
              <w:t> </w:t>
            </w:r>
            <w:r>
              <w:rPr>
                <w:sz w:val="20"/>
              </w:rPr>
              <w:t>and</w:t>
            </w:r>
            <w:r>
              <w:rPr>
                <w:spacing w:val="-7"/>
                <w:sz w:val="20"/>
              </w:rPr>
              <w:t> </w:t>
            </w:r>
            <w:r>
              <w:rPr>
                <w:sz w:val="20"/>
              </w:rPr>
              <w:t>Applications,</w:t>
            </w:r>
            <w:r>
              <w:rPr>
                <w:spacing w:val="-7"/>
                <w:sz w:val="20"/>
              </w:rPr>
              <w:t> </w:t>
            </w:r>
            <w:r>
              <w:rPr>
                <w:sz w:val="20"/>
              </w:rPr>
              <w:t>Study</w:t>
            </w:r>
            <w:r>
              <w:rPr>
                <w:spacing w:val="-7"/>
                <w:sz w:val="20"/>
              </w:rPr>
              <w:t> </w:t>
            </w:r>
            <w:r>
              <w:rPr>
                <w:sz w:val="20"/>
              </w:rPr>
              <w:t>Protocols and Amendments, Protocol Synopsis if requested for submission, Case Report Forms (CRFs) and Investigator’s Brochure (IB), as applicable</w:t>
            </w:r>
          </w:p>
          <w:p>
            <w:pPr>
              <w:pStyle w:val="TableParagraph"/>
              <w:numPr>
                <w:ilvl w:val="0"/>
                <w:numId w:val="7"/>
              </w:numPr>
              <w:tabs>
                <w:tab w:pos="824" w:val="left" w:leader="none"/>
                <w:tab w:pos="825" w:val="left" w:leader="none"/>
              </w:tabs>
              <w:spacing w:line="240" w:lineRule="auto" w:before="0" w:after="0"/>
              <w:ind w:left="824" w:right="693" w:hanging="360"/>
              <w:jc w:val="left"/>
              <w:rPr>
                <w:sz w:val="20"/>
              </w:rPr>
            </w:pPr>
            <w:r>
              <w:rPr>
                <w:sz w:val="20"/>
              </w:rPr>
              <w:t>Documents</w:t>
            </w:r>
            <w:r>
              <w:rPr>
                <w:spacing w:val="-7"/>
                <w:sz w:val="20"/>
              </w:rPr>
              <w:t> </w:t>
            </w:r>
            <w:r>
              <w:rPr>
                <w:sz w:val="20"/>
              </w:rPr>
              <w:t>delivered</w:t>
            </w:r>
            <w:r>
              <w:rPr>
                <w:spacing w:val="-7"/>
                <w:sz w:val="20"/>
              </w:rPr>
              <w:t> </w:t>
            </w:r>
            <w:r>
              <w:rPr>
                <w:sz w:val="20"/>
              </w:rPr>
              <w:t>to</w:t>
            </w:r>
            <w:r>
              <w:rPr>
                <w:spacing w:val="-6"/>
                <w:sz w:val="20"/>
              </w:rPr>
              <w:t> </w:t>
            </w:r>
            <w:r>
              <w:rPr>
                <w:sz w:val="20"/>
              </w:rPr>
              <w:t>Investigator</w:t>
            </w:r>
            <w:r>
              <w:rPr>
                <w:spacing w:val="-6"/>
                <w:sz w:val="20"/>
              </w:rPr>
              <w:t> </w:t>
            </w:r>
            <w:r>
              <w:rPr>
                <w:sz w:val="20"/>
              </w:rPr>
              <w:t>site</w:t>
            </w:r>
            <w:r>
              <w:rPr>
                <w:spacing w:val="-6"/>
                <w:sz w:val="20"/>
              </w:rPr>
              <w:t> </w:t>
            </w:r>
            <w:r>
              <w:rPr>
                <w:sz w:val="20"/>
              </w:rPr>
              <w:t>staff</w:t>
            </w:r>
            <w:r>
              <w:rPr>
                <w:spacing w:val="-6"/>
                <w:sz w:val="20"/>
              </w:rPr>
              <w:t> </w:t>
            </w:r>
            <w:r>
              <w:rPr>
                <w:sz w:val="20"/>
              </w:rPr>
              <w:t>such</w:t>
            </w:r>
            <w:r>
              <w:rPr>
                <w:spacing w:val="-6"/>
                <w:sz w:val="20"/>
              </w:rPr>
              <w:t> </w:t>
            </w:r>
            <w:r>
              <w:rPr>
                <w:sz w:val="20"/>
              </w:rPr>
              <w:t>as manuals for equipment and patient recruitment tools</w:t>
            </w:r>
          </w:p>
          <w:p>
            <w:pPr>
              <w:pStyle w:val="TableParagraph"/>
              <w:numPr>
                <w:ilvl w:val="0"/>
                <w:numId w:val="7"/>
              </w:numPr>
              <w:tabs>
                <w:tab w:pos="824" w:val="left" w:leader="none"/>
                <w:tab w:pos="825" w:val="left" w:leader="none"/>
              </w:tabs>
              <w:spacing w:line="247" w:lineRule="auto" w:before="4" w:after="0"/>
              <w:ind w:left="824" w:right="334" w:hanging="360"/>
              <w:jc w:val="left"/>
              <w:rPr>
                <w:sz w:val="20"/>
              </w:rPr>
            </w:pPr>
            <w:r>
              <w:rPr>
                <w:sz w:val="20"/>
              </w:rPr>
              <w:t>Any</w:t>
            </w:r>
            <w:r>
              <w:rPr>
                <w:spacing w:val="-5"/>
                <w:sz w:val="20"/>
              </w:rPr>
              <w:t> </w:t>
            </w:r>
            <w:r>
              <w:rPr>
                <w:sz w:val="20"/>
              </w:rPr>
              <w:t>other</w:t>
            </w:r>
            <w:r>
              <w:rPr>
                <w:spacing w:val="-6"/>
                <w:sz w:val="20"/>
              </w:rPr>
              <w:t> </w:t>
            </w:r>
            <w:r>
              <w:rPr>
                <w:sz w:val="20"/>
              </w:rPr>
              <w:t>document</w:t>
            </w:r>
            <w:r>
              <w:rPr>
                <w:spacing w:val="-6"/>
                <w:sz w:val="20"/>
              </w:rPr>
              <w:t> </w:t>
            </w:r>
            <w:r>
              <w:rPr>
                <w:sz w:val="20"/>
              </w:rPr>
              <w:t>in</w:t>
            </w:r>
            <w:r>
              <w:rPr>
                <w:spacing w:val="-6"/>
                <w:sz w:val="20"/>
              </w:rPr>
              <w:t> </w:t>
            </w:r>
            <w:r>
              <w:rPr>
                <w:sz w:val="20"/>
              </w:rPr>
              <w:t>line</w:t>
            </w:r>
            <w:r>
              <w:rPr>
                <w:spacing w:val="-6"/>
                <w:sz w:val="20"/>
              </w:rPr>
              <w:t> </w:t>
            </w:r>
            <w:r>
              <w:rPr>
                <w:sz w:val="20"/>
              </w:rPr>
              <w:t>with</w:t>
            </w:r>
            <w:r>
              <w:rPr>
                <w:spacing w:val="-6"/>
                <w:sz w:val="20"/>
              </w:rPr>
              <w:t> </w:t>
            </w:r>
            <w:r>
              <w:rPr>
                <w:sz w:val="20"/>
              </w:rPr>
              <w:t>local</w:t>
            </w:r>
            <w:r>
              <w:rPr>
                <w:spacing w:val="-6"/>
                <w:sz w:val="20"/>
              </w:rPr>
              <w:t> </w:t>
            </w:r>
            <w:r>
              <w:rPr>
                <w:sz w:val="20"/>
              </w:rPr>
              <w:t>requirements</w:t>
            </w:r>
            <w:r>
              <w:rPr>
                <w:spacing w:val="-1"/>
                <w:sz w:val="20"/>
              </w:rPr>
              <w:t> </w:t>
            </w:r>
            <w:r>
              <w:rPr>
                <w:sz w:val="20"/>
              </w:rPr>
              <w:t>and/or as identified in the SAMP or RW RSUMP for the project</w:t>
            </w:r>
          </w:p>
          <w:p>
            <w:pPr>
              <w:pStyle w:val="TableParagraph"/>
              <w:spacing w:before="2"/>
              <w:rPr>
                <w:sz w:val="26"/>
              </w:rPr>
            </w:pPr>
          </w:p>
          <w:p>
            <w:pPr>
              <w:pStyle w:val="TableParagraph"/>
              <w:ind w:left="104"/>
              <w:rPr>
                <w:b/>
                <w:sz w:val="20"/>
              </w:rPr>
            </w:pPr>
            <w:r>
              <w:rPr>
                <w:b/>
                <w:spacing w:val="-2"/>
                <w:sz w:val="20"/>
              </w:rPr>
              <w:t>Notes:</w:t>
            </w:r>
          </w:p>
          <w:p>
            <w:pPr>
              <w:pStyle w:val="TableParagraph"/>
              <w:spacing w:before="39"/>
              <w:ind w:left="824" w:right="57"/>
              <w:rPr>
                <w:sz w:val="20"/>
              </w:rPr>
            </w:pPr>
            <w:r>
              <w:rPr>
                <w:sz w:val="20"/>
              </w:rPr>
              <w:t>For</w:t>
            </w:r>
            <w:r>
              <w:rPr>
                <w:spacing w:val="-6"/>
                <w:sz w:val="20"/>
              </w:rPr>
              <w:t> </w:t>
            </w:r>
            <w:r>
              <w:rPr>
                <w:sz w:val="20"/>
              </w:rPr>
              <w:t>translation</w:t>
            </w:r>
            <w:r>
              <w:rPr>
                <w:spacing w:val="-6"/>
                <w:sz w:val="20"/>
              </w:rPr>
              <w:t> </w:t>
            </w:r>
            <w:r>
              <w:rPr>
                <w:sz w:val="20"/>
              </w:rPr>
              <w:t>of</w:t>
            </w:r>
            <w:r>
              <w:rPr>
                <w:spacing w:val="-2"/>
                <w:sz w:val="20"/>
              </w:rPr>
              <w:t> </w:t>
            </w:r>
            <w:r>
              <w:rPr>
                <w:sz w:val="20"/>
              </w:rPr>
              <w:t>rating</w:t>
            </w:r>
            <w:r>
              <w:rPr>
                <w:spacing w:val="-6"/>
                <w:sz w:val="20"/>
              </w:rPr>
              <w:t> </w:t>
            </w:r>
            <w:r>
              <w:rPr>
                <w:sz w:val="20"/>
              </w:rPr>
              <w:t>scales</w:t>
            </w:r>
            <w:r>
              <w:rPr>
                <w:spacing w:val="-6"/>
                <w:sz w:val="20"/>
              </w:rPr>
              <w:t> </w:t>
            </w:r>
            <w:r>
              <w:rPr>
                <w:sz w:val="20"/>
              </w:rPr>
              <w:t>and</w:t>
            </w:r>
            <w:r>
              <w:rPr>
                <w:spacing w:val="-6"/>
                <w:sz w:val="20"/>
              </w:rPr>
              <w:t> </w:t>
            </w:r>
            <w:r>
              <w:rPr>
                <w:sz w:val="20"/>
              </w:rPr>
              <w:t>questionnaires</w:t>
            </w:r>
            <w:r>
              <w:rPr>
                <w:spacing w:val="-6"/>
                <w:sz w:val="20"/>
              </w:rPr>
              <w:t> </w:t>
            </w:r>
            <w:r>
              <w:rPr>
                <w:sz w:val="20"/>
              </w:rPr>
              <w:t>also</w:t>
            </w:r>
            <w:r>
              <w:rPr>
                <w:spacing w:val="-6"/>
                <w:sz w:val="20"/>
              </w:rPr>
              <w:t> </w:t>
            </w:r>
            <w:r>
              <w:rPr>
                <w:sz w:val="20"/>
              </w:rPr>
              <w:t>refer to the Guidance for Handling and Translation of Rating Scales and Questionnaires (refer to Section 7.11) which explains in detail the Linguistic validation process and highlights the importance of the appropriate copyright/ license being in place.</w:t>
            </w:r>
          </w:p>
          <w:p>
            <w:pPr>
              <w:pStyle w:val="TableParagraph"/>
              <w:spacing w:before="3"/>
              <w:ind w:left="824" w:right="152"/>
              <w:rPr>
                <w:sz w:val="20"/>
              </w:rPr>
            </w:pPr>
            <w:r>
              <w:rPr>
                <w:sz w:val="20"/>
              </w:rPr>
              <w:t>The Customer (or vendor) is responsible for verifying that they</w:t>
            </w:r>
            <w:r>
              <w:rPr>
                <w:spacing w:val="-7"/>
                <w:sz w:val="20"/>
              </w:rPr>
              <w:t> </w:t>
            </w:r>
            <w:r>
              <w:rPr>
                <w:sz w:val="20"/>
              </w:rPr>
              <w:t>have</w:t>
            </w:r>
            <w:r>
              <w:rPr>
                <w:spacing w:val="-9"/>
                <w:sz w:val="20"/>
              </w:rPr>
              <w:t> </w:t>
            </w:r>
            <w:r>
              <w:rPr>
                <w:sz w:val="20"/>
              </w:rPr>
              <w:t>approval</w:t>
            </w:r>
            <w:r>
              <w:rPr>
                <w:spacing w:val="-3"/>
                <w:sz w:val="20"/>
              </w:rPr>
              <w:t> </w:t>
            </w:r>
            <w:r>
              <w:rPr>
                <w:sz w:val="20"/>
              </w:rPr>
              <w:t>to</w:t>
            </w:r>
            <w:r>
              <w:rPr>
                <w:spacing w:val="-7"/>
                <w:sz w:val="20"/>
              </w:rPr>
              <w:t> </w:t>
            </w:r>
            <w:r>
              <w:rPr>
                <w:sz w:val="20"/>
              </w:rPr>
              <w:t>use</w:t>
            </w:r>
            <w:r>
              <w:rPr>
                <w:spacing w:val="-7"/>
                <w:sz w:val="20"/>
              </w:rPr>
              <w:t> </w:t>
            </w:r>
            <w:r>
              <w:rPr>
                <w:sz w:val="20"/>
              </w:rPr>
              <w:t>any</w:t>
            </w:r>
            <w:r>
              <w:rPr>
                <w:spacing w:val="-7"/>
                <w:sz w:val="20"/>
              </w:rPr>
              <w:t> </w:t>
            </w:r>
            <w:r>
              <w:rPr>
                <w:sz w:val="20"/>
              </w:rPr>
              <w:t>copyrighted/licensed</w:t>
            </w:r>
            <w:r>
              <w:rPr>
                <w:spacing w:val="-7"/>
                <w:sz w:val="20"/>
              </w:rPr>
              <w:t> </w:t>
            </w:r>
            <w:r>
              <w:rPr>
                <w:sz w:val="20"/>
              </w:rPr>
              <w:t>scales/ questionnaires and before any translation takes place.</w:t>
            </w:r>
          </w:p>
        </w:tc>
        <w:tc>
          <w:tcPr>
            <w:tcW w:w="1843" w:type="dxa"/>
          </w:tcPr>
          <w:p>
            <w:pPr>
              <w:pStyle w:val="TableParagraph"/>
              <w:rPr>
                <w:rFonts w:ascii="Times New Roman"/>
                <w:sz w:val="18"/>
              </w:rPr>
            </w:pPr>
          </w:p>
        </w:tc>
      </w:tr>
      <w:tr>
        <w:trPr>
          <w:trHeight w:val="1838" w:hRule="atLeast"/>
        </w:trPr>
        <w:tc>
          <w:tcPr>
            <w:tcW w:w="797" w:type="dxa"/>
          </w:tcPr>
          <w:p>
            <w:pPr>
              <w:pStyle w:val="TableParagraph"/>
              <w:spacing w:before="42"/>
              <w:ind w:left="110"/>
              <w:rPr>
                <w:b/>
                <w:sz w:val="20"/>
              </w:rPr>
            </w:pPr>
            <w:r>
              <w:rPr>
                <w:b/>
                <w:spacing w:val="-2"/>
                <w:sz w:val="20"/>
              </w:rPr>
              <w:t>6.3.2</w:t>
            </w:r>
          </w:p>
        </w:tc>
        <w:tc>
          <w:tcPr>
            <w:tcW w:w="1162" w:type="dxa"/>
          </w:tcPr>
          <w:p>
            <w:pPr>
              <w:pStyle w:val="TableParagraph"/>
              <w:spacing w:line="229" w:lineRule="exact"/>
              <w:ind w:left="110"/>
              <w:rPr>
                <w:sz w:val="20"/>
              </w:rPr>
            </w:pPr>
            <w:r>
              <w:rPr>
                <w:spacing w:val="-5"/>
                <w:sz w:val="20"/>
              </w:rPr>
              <w:t>SAM</w:t>
            </w:r>
          </w:p>
        </w:tc>
        <w:tc>
          <w:tcPr>
            <w:tcW w:w="6264" w:type="dxa"/>
          </w:tcPr>
          <w:p>
            <w:pPr>
              <w:pStyle w:val="TableParagraph"/>
              <w:ind w:left="104" w:right="211"/>
              <w:rPr>
                <w:sz w:val="20"/>
              </w:rPr>
            </w:pPr>
            <w:r>
              <w:rPr>
                <w:sz w:val="20"/>
              </w:rPr>
              <w:t>With PL/CL support, requests from Customer (or vendor) confirmation</w:t>
            </w:r>
            <w:r>
              <w:rPr>
                <w:spacing w:val="-7"/>
                <w:sz w:val="20"/>
              </w:rPr>
              <w:t> </w:t>
            </w:r>
            <w:r>
              <w:rPr>
                <w:sz w:val="20"/>
              </w:rPr>
              <w:t>in</w:t>
            </w:r>
            <w:r>
              <w:rPr>
                <w:spacing w:val="-9"/>
                <w:sz w:val="20"/>
              </w:rPr>
              <w:t> </w:t>
            </w:r>
            <w:r>
              <w:rPr>
                <w:sz w:val="20"/>
              </w:rPr>
              <w:t>writing</w:t>
            </w:r>
            <w:r>
              <w:rPr>
                <w:spacing w:val="-3"/>
                <w:sz w:val="20"/>
              </w:rPr>
              <w:t> </w:t>
            </w:r>
            <w:r>
              <w:rPr>
                <w:sz w:val="20"/>
              </w:rPr>
              <w:t>that</w:t>
            </w:r>
            <w:r>
              <w:rPr>
                <w:spacing w:val="-4"/>
                <w:sz w:val="20"/>
              </w:rPr>
              <w:t> </w:t>
            </w:r>
            <w:r>
              <w:rPr>
                <w:sz w:val="20"/>
              </w:rPr>
              <w:t>the</w:t>
            </w:r>
            <w:r>
              <w:rPr>
                <w:spacing w:val="-2"/>
                <w:sz w:val="20"/>
              </w:rPr>
              <w:t> </w:t>
            </w:r>
            <w:r>
              <w:rPr>
                <w:sz w:val="20"/>
              </w:rPr>
              <w:t>copyright/license</w:t>
            </w:r>
            <w:r>
              <w:rPr>
                <w:spacing w:val="-4"/>
                <w:sz w:val="20"/>
              </w:rPr>
              <w:t> </w:t>
            </w:r>
            <w:r>
              <w:rPr>
                <w:sz w:val="20"/>
              </w:rPr>
              <w:t>is</w:t>
            </w:r>
            <w:r>
              <w:rPr>
                <w:spacing w:val="-4"/>
                <w:sz w:val="20"/>
              </w:rPr>
              <w:t> </w:t>
            </w:r>
            <w:r>
              <w:rPr>
                <w:sz w:val="20"/>
              </w:rPr>
              <w:t>in</w:t>
            </w:r>
            <w:r>
              <w:rPr>
                <w:spacing w:val="-4"/>
                <w:sz w:val="20"/>
              </w:rPr>
              <w:t> </w:t>
            </w:r>
            <w:r>
              <w:rPr>
                <w:sz w:val="20"/>
              </w:rPr>
              <w:t>place</w:t>
            </w:r>
            <w:r>
              <w:rPr>
                <w:spacing w:val="-4"/>
                <w:sz w:val="20"/>
              </w:rPr>
              <w:t> </w:t>
            </w:r>
            <w:r>
              <w:rPr>
                <w:sz w:val="20"/>
              </w:rPr>
              <w:t>or</w:t>
            </w:r>
            <w:r>
              <w:rPr>
                <w:spacing w:val="-4"/>
                <w:sz w:val="20"/>
              </w:rPr>
              <w:t> </w:t>
            </w:r>
            <w:r>
              <w:rPr>
                <w:sz w:val="20"/>
              </w:rPr>
              <w:t>that the scale/ questionnaire is not subject to copyright/ license.</w:t>
            </w:r>
          </w:p>
          <w:p>
            <w:pPr>
              <w:pStyle w:val="TableParagraph"/>
              <w:ind w:left="104"/>
              <w:rPr>
                <w:sz w:val="20"/>
              </w:rPr>
            </w:pPr>
            <w:r>
              <w:rPr>
                <w:sz w:val="20"/>
              </w:rPr>
              <w:t>Translation</w:t>
            </w:r>
            <w:r>
              <w:rPr>
                <w:spacing w:val="-6"/>
                <w:sz w:val="20"/>
              </w:rPr>
              <w:t> </w:t>
            </w:r>
            <w:r>
              <w:rPr>
                <w:sz w:val="20"/>
              </w:rPr>
              <w:t>of</w:t>
            </w:r>
            <w:r>
              <w:rPr>
                <w:spacing w:val="-6"/>
                <w:sz w:val="20"/>
              </w:rPr>
              <w:t> </w:t>
            </w:r>
            <w:r>
              <w:rPr>
                <w:sz w:val="20"/>
              </w:rPr>
              <w:t>a</w:t>
            </w:r>
            <w:r>
              <w:rPr>
                <w:spacing w:val="-6"/>
                <w:sz w:val="20"/>
              </w:rPr>
              <w:t> </w:t>
            </w:r>
            <w:r>
              <w:rPr>
                <w:sz w:val="20"/>
              </w:rPr>
              <w:t>copyrighted</w:t>
            </w:r>
            <w:r>
              <w:rPr>
                <w:spacing w:val="-6"/>
                <w:sz w:val="20"/>
              </w:rPr>
              <w:t> </w:t>
            </w:r>
            <w:r>
              <w:rPr>
                <w:sz w:val="20"/>
              </w:rPr>
              <w:t>scale/questionnaire</w:t>
            </w:r>
            <w:r>
              <w:rPr>
                <w:spacing w:val="-6"/>
                <w:sz w:val="20"/>
              </w:rPr>
              <w:t> </w:t>
            </w:r>
            <w:r>
              <w:rPr>
                <w:sz w:val="20"/>
              </w:rPr>
              <w:t>cannot</w:t>
            </w:r>
            <w:r>
              <w:rPr>
                <w:spacing w:val="-6"/>
                <w:sz w:val="20"/>
              </w:rPr>
              <w:t> </w:t>
            </w:r>
            <w:r>
              <w:rPr>
                <w:sz w:val="20"/>
              </w:rPr>
              <w:t>take</w:t>
            </w:r>
            <w:r>
              <w:rPr>
                <w:spacing w:val="-6"/>
                <w:sz w:val="20"/>
              </w:rPr>
              <w:t> </w:t>
            </w:r>
            <w:r>
              <w:rPr>
                <w:sz w:val="20"/>
              </w:rPr>
              <w:t>place without the authorization of the scale/questionnaire owner.</w:t>
            </w:r>
          </w:p>
          <w:p>
            <w:pPr>
              <w:pStyle w:val="TableParagraph"/>
              <w:spacing w:before="1"/>
              <w:rPr>
                <w:sz w:val="18"/>
              </w:rPr>
            </w:pPr>
          </w:p>
          <w:p>
            <w:pPr>
              <w:pStyle w:val="TableParagraph"/>
              <w:spacing w:line="230" w:lineRule="atLeast"/>
              <w:ind w:left="104"/>
              <w:rPr>
                <w:sz w:val="20"/>
              </w:rPr>
            </w:pPr>
            <w:r>
              <w:rPr>
                <w:sz w:val="20"/>
              </w:rPr>
              <w:t>Verfies</w:t>
            </w:r>
            <w:r>
              <w:rPr>
                <w:spacing w:val="-7"/>
                <w:sz w:val="20"/>
              </w:rPr>
              <w:t> </w:t>
            </w:r>
            <w:r>
              <w:rPr>
                <w:sz w:val="20"/>
              </w:rPr>
              <w:t>that</w:t>
            </w:r>
            <w:r>
              <w:rPr>
                <w:spacing w:val="-4"/>
                <w:sz w:val="20"/>
              </w:rPr>
              <w:t> </w:t>
            </w:r>
            <w:r>
              <w:rPr>
                <w:sz w:val="20"/>
              </w:rPr>
              <w:t>license/or</w:t>
            </w:r>
            <w:r>
              <w:rPr>
                <w:spacing w:val="-3"/>
                <w:sz w:val="20"/>
              </w:rPr>
              <w:t> </w:t>
            </w:r>
            <w:r>
              <w:rPr>
                <w:sz w:val="20"/>
              </w:rPr>
              <w:t>Customer/vendor</w:t>
            </w:r>
            <w:r>
              <w:rPr>
                <w:spacing w:val="-5"/>
                <w:sz w:val="20"/>
              </w:rPr>
              <w:t> </w:t>
            </w:r>
            <w:r>
              <w:rPr>
                <w:sz w:val="20"/>
              </w:rPr>
              <w:t>confirmation</w:t>
            </w:r>
            <w:r>
              <w:rPr>
                <w:spacing w:val="-9"/>
                <w:sz w:val="20"/>
              </w:rPr>
              <w:t> </w:t>
            </w:r>
            <w:r>
              <w:rPr>
                <w:sz w:val="20"/>
              </w:rPr>
              <w:t>that</w:t>
            </w:r>
            <w:r>
              <w:rPr>
                <w:spacing w:val="-5"/>
                <w:sz w:val="20"/>
              </w:rPr>
              <w:t> </w:t>
            </w:r>
            <w:r>
              <w:rPr>
                <w:sz w:val="20"/>
              </w:rPr>
              <w:t>license</w:t>
            </w:r>
            <w:r>
              <w:rPr>
                <w:spacing w:val="-5"/>
                <w:sz w:val="20"/>
              </w:rPr>
              <w:t> </w:t>
            </w:r>
            <w:r>
              <w:rPr>
                <w:sz w:val="20"/>
              </w:rPr>
              <w:t>is present, is filed in TMF per standard process.</w:t>
            </w:r>
          </w:p>
        </w:tc>
        <w:tc>
          <w:tcPr>
            <w:tcW w:w="1843" w:type="dxa"/>
          </w:tcPr>
          <w:p>
            <w:pPr>
              <w:pStyle w:val="TableParagraph"/>
              <w:rPr>
                <w:rFonts w:ascii="Times New Roman"/>
                <w:sz w:val="18"/>
              </w:rPr>
            </w:pPr>
          </w:p>
        </w:tc>
      </w:tr>
      <w:tr>
        <w:trPr>
          <w:trHeight w:val="1991" w:hRule="atLeast"/>
        </w:trPr>
        <w:tc>
          <w:tcPr>
            <w:tcW w:w="797" w:type="dxa"/>
          </w:tcPr>
          <w:p>
            <w:pPr>
              <w:pStyle w:val="TableParagraph"/>
              <w:spacing w:before="42"/>
              <w:ind w:left="110"/>
              <w:rPr>
                <w:b/>
                <w:sz w:val="20"/>
              </w:rPr>
            </w:pPr>
            <w:r>
              <w:rPr>
                <w:b/>
                <w:spacing w:val="-2"/>
                <w:sz w:val="20"/>
              </w:rPr>
              <w:t>6.3.3</w:t>
            </w:r>
          </w:p>
        </w:tc>
        <w:tc>
          <w:tcPr>
            <w:tcW w:w="1162" w:type="dxa"/>
          </w:tcPr>
          <w:p>
            <w:pPr>
              <w:pStyle w:val="TableParagraph"/>
              <w:spacing w:line="261" w:lineRule="auto"/>
              <w:ind w:left="110" w:right="146"/>
              <w:rPr>
                <w:sz w:val="20"/>
              </w:rPr>
            </w:pPr>
            <w:r>
              <w:rPr>
                <w:sz w:val="20"/>
              </w:rPr>
              <w:t>CSA</w:t>
            </w:r>
            <w:r>
              <w:rPr>
                <w:spacing w:val="-14"/>
                <w:sz w:val="20"/>
              </w:rPr>
              <w:t> </w:t>
            </w:r>
            <w:r>
              <w:rPr>
                <w:sz w:val="20"/>
              </w:rPr>
              <w:t>Rep/ </w:t>
            </w:r>
            <w:r>
              <w:rPr>
                <w:spacing w:val="-2"/>
                <w:sz w:val="20"/>
              </w:rPr>
              <w:t>Monitor</w:t>
            </w:r>
          </w:p>
        </w:tc>
        <w:tc>
          <w:tcPr>
            <w:tcW w:w="6264" w:type="dxa"/>
          </w:tcPr>
          <w:p>
            <w:pPr>
              <w:pStyle w:val="TableParagraph"/>
              <w:ind w:left="104" w:right="152"/>
              <w:rPr>
                <w:sz w:val="20"/>
              </w:rPr>
            </w:pPr>
            <w:r>
              <w:rPr>
                <w:sz w:val="20"/>
              </w:rPr>
              <w:t>Ensures</w:t>
            </w:r>
            <w:r>
              <w:rPr>
                <w:spacing w:val="-6"/>
                <w:sz w:val="20"/>
              </w:rPr>
              <w:t> </w:t>
            </w:r>
            <w:r>
              <w:rPr>
                <w:sz w:val="20"/>
              </w:rPr>
              <w:t>that</w:t>
            </w:r>
            <w:r>
              <w:rPr>
                <w:spacing w:val="-6"/>
                <w:sz w:val="20"/>
              </w:rPr>
              <w:t> </w:t>
            </w:r>
            <w:r>
              <w:rPr>
                <w:sz w:val="20"/>
              </w:rPr>
              <w:t>documents</w:t>
            </w:r>
            <w:r>
              <w:rPr>
                <w:spacing w:val="-6"/>
                <w:sz w:val="20"/>
              </w:rPr>
              <w:t> </w:t>
            </w:r>
            <w:r>
              <w:rPr>
                <w:sz w:val="20"/>
              </w:rPr>
              <w:t>are</w:t>
            </w:r>
            <w:r>
              <w:rPr>
                <w:spacing w:val="-6"/>
                <w:sz w:val="20"/>
              </w:rPr>
              <w:t> </w:t>
            </w:r>
            <w:r>
              <w:rPr>
                <w:sz w:val="20"/>
              </w:rPr>
              <w:t>translated</w:t>
            </w:r>
            <w:r>
              <w:rPr>
                <w:spacing w:val="-6"/>
                <w:sz w:val="20"/>
              </w:rPr>
              <w:t> </w:t>
            </w:r>
            <w:r>
              <w:rPr>
                <w:sz w:val="20"/>
              </w:rPr>
              <w:t>into</w:t>
            </w:r>
            <w:r>
              <w:rPr>
                <w:spacing w:val="-6"/>
                <w:sz w:val="20"/>
              </w:rPr>
              <w:t> </w:t>
            </w:r>
            <w:r>
              <w:rPr>
                <w:sz w:val="20"/>
              </w:rPr>
              <w:t>the</w:t>
            </w:r>
            <w:r>
              <w:rPr>
                <w:spacing w:val="-6"/>
                <w:sz w:val="20"/>
              </w:rPr>
              <w:t> </w:t>
            </w:r>
            <w:r>
              <w:rPr>
                <w:sz w:val="20"/>
              </w:rPr>
              <w:t>Customer’s language, as required:</w:t>
            </w:r>
          </w:p>
          <w:p>
            <w:pPr>
              <w:pStyle w:val="TableParagraph"/>
              <w:numPr>
                <w:ilvl w:val="0"/>
                <w:numId w:val="8"/>
              </w:numPr>
              <w:tabs>
                <w:tab w:pos="469" w:val="left" w:leader="none"/>
                <w:tab w:pos="470" w:val="left" w:leader="none"/>
              </w:tabs>
              <w:spacing w:line="256" w:lineRule="auto" w:before="1" w:after="0"/>
              <w:ind w:left="469" w:right="459" w:hanging="360"/>
              <w:jc w:val="left"/>
              <w:rPr>
                <w:sz w:val="20"/>
              </w:rPr>
            </w:pPr>
            <w:r>
              <w:rPr>
                <w:sz w:val="20"/>
              </w:rPr>
              <w:t>IEC/IRB</w:t>
            </w:r>
            <w:r>
              <w:rPr>
                <w:spacing w:val="-6"/>
                <w:sz w:val="20"/>
              </w:rPr>
              <w:t> </w:t>
            </w:r>
            <w:r>
              <w:rPr>
                <w:sz w:val="20"/>
              </w:rPr>
              <w:t>documents</w:t>
            </w:r>
            <w:r>
              <w:rPr>
                <w:spacing w:val="-6"/>
                <w:sz w:val="20"/>
              </w:rPr>
              <w:t> </w:t>
            </w:r>
            <w:r>
              <w:rPr>
                <w:sz w:val="20"/>
              </w:rPr>
              <w:t>such</w:t>
            </w:r>
            <w:r>
              <w:rPr>
                <w:spacing w:val="-10"/>
                <w:sz w:val="20"/>
              </w:rPr>
              <w:t> </w:t>
            </w:r>
            <w:r>
              <w:rPr>
                <w:sz w:val="20"/>
              </w:rPr>
              <w:t>as</w:t>
            </w:r>
            <w:r>
              <w:rPr>
                <w:spacing w:val="-7"/>
                <w:sz w:val="20"/>
              </w:rPr>
              <w:t> </w:t>
            </w:r>
            <w:r>
              <w:rPr>
                <w:sz w:val="20"/>
              </w:rPr>
              <w:t>membership</w:t>
            </w:r>
            <w:r>
              <w:rPr>
                <w:spacing w:val="-7"/>
                <w:sz w:val="20"/>
              </w:rPr>
              <w:t> </w:t>
            </w:r>
            <w:r>
              <w:rPr>
                <w:sz w:val="20"/>
              </w:rPr>
              <w:t>lists,</w:t>
            </w:r>
            <w:r>
              <w:rPr>
                <w:spacing w:val="-6"/>
                <w:sz w:val="20"/>
              </w:rPr>
              <w:t> </w:t>
            </w:r>
            <w:r>
              <w:rPr>
                <w:sz w:val="20"/>
              </w:rPr>
              <w:t>submissions, approvals, and correspondence</w:t>
            </w:r>
          </w:p>
          <w:p>
            <w:pPr>
              <w:pStyle w:val="TableParagraph"/>
              <w:numPr>
                <w:ilvl w:val="0"/>
                <w:numId w:val="8"/>
              </w:numPr>
              <w:tabs>
                <w:tab w:pos="469" w:val="left" w:leader="none"/>
                <w:tab w:pos="470" w:val="left" w:leader="none"/>
              </w:tabs>
              <w:spacing w:line="256" w:lineRule="auto" w:before="0" w:after="0"/>
              <w:ind w:left="469" w:right="1145" w:hanging="360"/>
              <w:jc w:val="left"/>
              <w:rPr>
                <w:sz w:val="20"/>
              </w:rPr>
            </w:pPr>
            <w:r>
              <w:rPr>
                <w:sz w:val="20"/>
              </w:rPr>
              <w:t>RA</w:t>
            </w:r>
            <w:r>
              <w:rPr>
                <w:spacing w:val="-6"/>
                <w:sz w:val="20"/>
              </w:rPr>
              <w:t> </w:t>
            </w:r>
            <w:r>
              <w:rPr>
                <w:sz w:val="20"/>
              </w:rPr>
              <w:t>documents</w:t>
            </w:r>
            <w:r>
              <w:rPr>
                <w:spacing w:val="-6"/>
                <w:sz w:val="20"/>
              </w:rPr>
              <w:t> </w:t>
            </w:r>
            <w:r>
              <w:rPr>
                <w:sz w:val="20"/>
              </w:rPr>
              <w:t>such</w:t>
            </w:r>
            <w:r>
              <w:rPr>
                <w:spacing w:val="-9"/>
                <w:sz w:val="20"/>
              </w:rPr>
              <w:t> </w:t>
            </w:r>
            <w:r>
              <w:rPr>
                <w:sz w:val="20"/>
              </w:rPr>
              <w:t>as</w:t>
            </w:r>
            <w:r>
              <w:rPr>
                <w:spacing w:val="-9"/>
                <w:sz w:val="20"/>
              </w:rPr>
              <w:t> </w:t>
            </w:r>
            <w:r>
              <w:rPr>
                <w:sz w:val="20"/>
              </w:rPr>
              <w:t>submissions,</w:t>
            </w:r>
            <w:r>
              <w:rPr>
                <w:spacing w:val="-6"/>
                <w:sz w:val="20"/>
              </w:rPr>
              <w:t> </w:t>
            </w:r>
            <w:r>
              <w:rPr>
                <w:sz w:val="20"/>
              </w:rPr>
              <w:t>approvals,</w:t>
            </w:r>
            <w:r>
              <w:rPr>
                <w:spacing w:val="-4"/>
                <w:sz w:val="20"/>
              </w:rPr>
              <w:t> </w:t>
            </w:r>
            <w:r>
              <w:rPr>
                <w:sz w:val="20"/>
              </w:rPr>
              <w:t>and </w:t>
            </w:r>
            <w:r>
              <w:rPr>
                <w:spacing w:val="-2"/>
                <w:sz w:val="20"/>
              </w:rPr>
              <w:t>correspondence</w:t>
            </w:r>
          </w:p>
          <w:p>
            <w:pPr>
              <w:pStyle w:val="TableParagraph"/>
              <w:numPr>
                <w:ilvl w:val="0"/>
                <w:numId w:val="8"/>
              </w:numPr>
              <w:tabs>
                <w:tab w:pos="469" w:val="left" w:leader="none"/>
                <w:tab w:pos="470" w:val="left" w:leader="none"/>
              </w:tabs>
              <w:spacing w:line="240" w:lineRule="atLeast" w:before="6" w:after="0"/>
              <w:ind w:left="469" w:right="344" w:hanging="365"/>
              <w:jc w:val="left"/>
              <w:rPr>
                <w:sz w:val="20"/>
              </w:rPr>
            </w:pPr>
            <w:r>
              <w:rPr>
                <w:sz w:val="20"/>
              </w:rPr>
              <w:t>Other</w:t>
            </w:r>
            <w:r>
              <w:rPr>
                <w:spacing w:val="-3"/>
                <w:sz w:val="20"/>
              </w:rPr>
              <w:t> </w:t>
            </w:r>
            <w:r>
              <w:rPr>
                <w:sz w:val="20"/>
              </w:rPr>
              <w:t>project</w:t>
            </w:r>
            <w:r>
              <w:rPr>
                <w:spacing w:val="-6"/>
                <w:sz w:val="20"/>
              </w:rPr>
              <w:t> </w:t>
            </w:r>
            <w:r>
              <w:rPr>
                <w:sz w:val="20"/>
              </w:rPr>
              <w:t>specific</w:t>
            </w:r>
            <w:r>
              <w:rPr>
                <w:spacing w:val="-6"/>
                <w:sz w:val="20"/>
              </w:rPr>
              <w:t> </w:t>
            </w:r>
            <w:r>
              <w:rPr>
                <w:sz w:val="20"/>
              </w:rPr>
              <w:t>documents</w:t>
            </w:r>
            <w:r>
              <w:rPr>
                <w:spacing w:val="-3"/>
                <w:sz w:val="20"/>
              </w:rPr>
              <w:t> </w:t>
            </w:r>
            <w:r>
              <w:rPr>
                <w:sz w:val="20"/>
              </w:rPr>
              <w:t>as</w:t>
            </w:r>
            <w:r>
              <w:rPr>
                <w:spacing w:val="-5"/>
                <w:sz w:val="20"/>
              </w:rPr>
              <w:t> </w:t>
            </w:r>
            <w:r>
              <w:rPr>
                <w:sz w:val="20"/>
              </w:rPr>
              <w:t>identified</w:t>
            </w:r>
            <w:r>
              <w:rPr>
                <w:spacing w:val="-5"/>
                <w:sz w:val="20"/>
              </w:rPr>
              <w:t> </w:t>
            </w:r>
            <w:r>
              <w:rPr>
                <w:sz w:val="20"/>
              </w:rPr>
              <w:t>in</w:t>
            </w:r>
            <w:r>
              <w:rPr>
                <w:spacing w:val="-5"/>
                <w:sz w:val="20"/>
              </w:rPr>
              <w:t> </w:t>
            </w:r>
            <w:r>
              <w:rPr>
                <w:sz w:val="20"/>
              </w:rPr>
              <w:t>the</w:t>
            </w:r>
            <w:r>
              <w:rPr>
                <w:spacing w:val="-6"/>
                <w:sz w:val="20"/>
              </w:rPr>
              <w:t> </w:t>
            </w:r>
            <w:r>
              <w:rPr>
                <w:sz w:val="20"/>
              </w:rPr>
              <w:t>SAMP</w:t>
            </w:r>
            <w:r>
              <w:rPr>
                <w:spacing w:val="-3"/>
                <w:sz w:val="20"/>
              </w:rPr>
              <w:t> </w:t>
            </w:r>
            <w:r>
              <w:rPr>
                <w:sz w:val="20"/>
              </w:rPr>
              <w:t>or RW RSUMP for the project</w:t>
            </w:r>
          </w:p>
        </w:tc>
        <w:tc>
          <w:tcPr>
            <w:tcW w:w="1843" w:type="dxa"/>
          </w:tcPr>
          <w:p>
            <w:pPr>
              <w:pStyle w:val="TableParagraph"/>
              <w:spacing w:before="42"/>
              <w:ind w:left="109"/>
              <w:rPr>
                <w:sz w:val="20"/>
              </w:rPr>
            </w:pPr>
            <w:r>
              <w:rPr>
                <w:sz w:val="20"/>
              </w:rPr>
              <w:t>As</w:t>
            </w:r>
            <w:r>
              <w:rPr>
                <w:spacing w:val="-4"/>
                <w:sz w:val="20"/>
              </w:rPr>
              <w:t> </w:t>
            </w:r>
            <w:r>
              <w:rPr>
                <w:spacing w:val="-2"/>
                <w:sz w:val="20"/>
              </w:rPr>
              <w:t>required</w:t>
            </w:r>
          </w:p>
        </w:tc>
      </w:tr>
    </w:tbl>
    <w:p>
      <w:pPr>
        <w:pStyle w:val="BodyText"/>
        <w:spacing w:before="4"/>
        <w:rPr>
          <w:sz w:val="12"/>
        </w:rPr>
      </w:pPr>
    </w:p>
    <w:p>
      <w:pPr>
        <w:pStyle w:val="ListParagraph"/>
        <w:numPr>
          <w:ilvl w:val="1"/>
          <w:numId w:val="1"/>
        </w:numPr>
        <w:tabs>
          <w:tab w:pos="1999" w:val="left" w:leader="none"/>
          <w:tab w:pos="2000" w:val="left" w:leader="none"/>
        </w:tabs>
        <w:spacing w:line="240" w:lineRule="auto" w:before="94" w:after="0"/>
        <w:ind w:left="2000" w:right="0" w:hanging="720"/>
        <w:jc w:val="left"/>
        <w:rPr>
          <w:b/>
          <w:sz w:val="22"/>
        </w:rPr>
      </w:pPr>
      <w:bookmarkStart w:name="Translation Process" w:id="16"/>
      <w:bookmarkEnd w:id="16"/>
      <w:r>
        <w:rPr>
          <w:b/>
          <w:sz w:val="22"/>
        </w:rPr>
        <w:t>Translatio</w:t>
      </w:r>
      <w:r>
        <w:rPr>
          <w:b/>
          <w:sz w:val="22"/>
        </w:rPr>
        <w:t>n</w:t>
      </w:r>
      <w:r>
        <w:rPr>
          <w:b/>
          <w:spacing w:val="-11"/>
          <w:sz w:val="22"/>
        </w:rPr>
        <w:t> </w:t>
      </w:r>
      <w:r>
        <w:rPr>
          <w:b/>
          <w:spacing w:val="-2"/>
          <w:sz w:val="22"/>
        </w:rPr>
        <w:t>Process</w:t>
      </w:r>
    </w:p>
    <w:p>
      <w:pPr>
        <w:pStyle w:val="BodyText"/>
        <w:spacing w:before="11"/>
        <w:rPr>
          <w:b/>
          <w:sz w:val="20"/>
        </w:rPr>
      </w:pPr>
    </w:p>
    <w:p>
      <w:pPr>
        <w:spacing w:before="0"/>
        <w:ind w:left="2000" w:right="0" w:firstLine="0"/>
        <w:jc w:val="left"/>
        <w:rPr>
          <w:sz w:val="22"/>
        </w:rPr>
      </w:pPr>
      <w:bookmarkStart w:name="Notes:" w:id="17"/>
      <w:bookmarkEnd w:id="17"/>
      <w:r>
        <w:rPr/>
      </w:r>
      <w:r>
        <w:rPr>
          <w:b/>
          <w:spacing w:val="-2"/>
          <w:sz w:val="22"/>
        </w:rPr>
        <w:t>Notes</w:t>
      </w:r>
      <w:r>
        <w:rPr>
          <w:spacing w:val="-2"/>
          <w:sz w:val="22"/>
        </w:rPr>
        <w:t>:</w:t>
      </w:r>
    </w:p>
    <w:p>
      <w:pPr>
        <w:pStyle w:val="ListParagraph"/>
        <w:numPr>
          <w:ilvl w:val="2"/>
          <w:numId w:val="1"/>
        </w:numPr>
        <w:tabs>
          <w:tab w:pos="2359" w:val="left" w:leader="none"/>
          <w:tab w:pos="2360" w:val="left" w:leader="none"/>
        </w:tabs>
        <w:spacing w:line="240" w:lineRule="auto" w:before="121" w:after="0"/>
        <w:ind w:left="2359" w:right="1213" w:hanging="360"/>
        <w:jc w:val="left"/>
        <w:rPr>
          <w:sz w:val="22"/>
        </w:rPr>
      </w:pPr>
      <w:bookmarkStart w:name="CSA Rep/Monitor confirms if study still " w:id="18"/>
      <w:bookmarkEnd w:id="18"/>
      <w:r>
        <w:rPr>
          <w:sz w:val="22"/>
        </w:rPr>
        <w:t>CSA</w:t>
      </w:r>
      <w:r>
        <w:rPr>
          <w:sz w:val="22"/>
        </w:rPr>
        <w:t> Rep/Monitor confirms if study still utilizes external TSP and if so, channels</w:t>
      </w:r>
      <w:r>
        <w:rPr>
          <w:spacing w:val="-4"/>
          <w:sz w:val="22"/>
        </w:rPr>
        <w:t> </w:t>
      </w:r>
      <w:r>
        <w:rPr>
          <w:sz w:val="22"/>
        </w:rPr>
        <w:t>documents</w:t>
      </w:r>
      <w:r>
        <w:rPr>
          <w:spacing w:val="-5"/>
          <w:sz w:val="22"/>
        </w:rPr>
        <w:t> </w:t>
      </w:r>
      <w:r>
        <w:rPr>
          <w:sz w:val="22"/>
        </w:rPr>
        <w:t>for</w:t>
      </w:r>
      <w:r>
        <w:rPr>
          <w:spacing w:val="-5"/>
          <w:sz w:val="22"/>
        </w:rPr>
        <w:t> </w:t>
      </w:r>
      <w:r>
        <w:rPr>
          <w:sz w:val="22"/>
        </w:rPr>
        <w:t>translation</w:t>
      </w:r>
      <w:r>
        <w:rPr>
          <w:spacing w:val="-5"/>
          <w:sz w:val="22"/>
        </w:rPr>
        <w:t> </w:t>
      </w:r>
      <w:r>
        <w:rPr>
          <w:sz w:val="22"/>
        </w:rPr>
        <w:t>accordingly</w:t>
      </w:r>
      <w:r>
        <w:rPr>
          <w:spacing w:val="-5"/>
          <w:sz w:val="22"/>
        </w:rPr>
        <w:t> </w:t>
      </w:r>
      <w:r>
        <w:rPr>
          <w:sz w:val="22"/>
        </w:rPr>
        <w:t>through</w:t>
      </w:r>
      <w:r>
        <w:rPr>
          <w:spacing w:val="-5"/>
          <w:sz w:val="22"/>
        </w:rPr>
        <w:t> </w:t>
      </w:r>
      <w:r>
        <w:rPr>
          <w:sz w:val="22"/>
        </w:rPr>
        <w:t>the</w:t>
      </w:r>
      <w:r>
        <w:rPr>
          <w:spacing w:val="-5"/>
          <w:sz w:val="22"/>
        </w:rPr>
        <w:t> </w:t>
      </w:r>
      <w:r>
        <w:rPr>
          <w:sz w:val="22"/>
        </w:rPr>
        <w:t>TSP</w:t>
      </w:r>
      <w:r>
        <w:rPr>
          <w:spacing w:val="-5"/>
          <w:sz w:val="22"/>
        </w:rPr>
        <w:t> </w:t>
      </w:r>
      <w:r>
        <w:rPr>
          <w:sz w:val="22"/>
        </w:rPr>
        <w:t>platform</w:t>
      </w:r>
    </w:p>
    <w:p>
      <w:pPr>
        <w:pStyle w:val="BodyText"/>
        <w:spacing w:before="6"/>
        <w:rPr>
          <w:sz w:val="10"/>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522"/>
        <w:gridCol w:w="590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522" w:type="dxa"/>
            <w:shd w:val="clear" w:color="auto" w:fill="D9D9D9"/>
          </w:tcPr>
          <w:p>
            <w:pPr>
              <w:pStyle w:val="TableParagraph"/>
              <w:spacing w:before="38"/>
              <w:ind w:left="110"/>
              <w:rPr>
                <w:b/>
                <w:sz w:val="20"/>
              </w:rPr>
            </w:pPr>
            <w:r>
              <w:rPr>
                <w:b/>
                <w:spacing w:val="-4"/>
                <w:sz w:val="20"/>
              </w:rPr>
              <w:t>Who:</w:t>
            </w:r>
          </w:p>
        </w:tc>
        <w:tc>
          <w:tcPr>
            <w:tcW w:w="590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537" w:hRule="atLeast"/>
        </w:trPr>
        <w:tc>
          <w:tcPr>
            <w:tcW w:w="797" w:type="dxa"/>
          </w:tcPr>
          <w:p>
            <w:pPr>
              <w:pStyle w:val="TableParagraph"/>
              <w:spacing w:before="42"/>
              <w:ind w:left="110"/>
              <w:rPr>
                <w:b/>
                <w:sz w:val="20"/>
              </w:rPr>
            </w:pPr>
            <w:r>
              <w:rPr>
                <w:b/>
                <w:spacing w:val="-2"/>
                <w:sz w:val="20"/>
              </w:rPr>
              <w:t>6.4.1</w:t>
            </w:r>
          </w:p>
        </w:tc>
        <w:tc>
          <w:tcPr>
            <w:tcW w:w="1522" w:type="dxa"/>
          </w:tcPr>
          <w:p>
            <w:pPr>
              <w:pStyle w:val="TableParagraph"/>
              <w:spacing w:before="38"/>
              <w:ind w:left="110" w:right="506"/>
              <w:rPr>
                <w:sz w:val="20"/>
              </w:rPr>
            </w:pPr>
            <w:r>
              <w:rPr>
                <w:sz w:val="20"/>
              </w:rPr>
              <w:t>CSA</w:t>
            </w:r>
            <w:r>
              <w:rPr>
                <w:spacing w:val="-14"/>
                <w:sz w:val="20"/>
              </w:rPr>
              <w:t> </w:t>
            </w:r>
            <w:r>
              <w:rPr>
                <w:sz w:val="20"/>
              </w:rPr>
              <w:t>Rep/ </w:t>
            </w:r>
            <w:r>
              <w:rPr>
                <w:spacing w:val="-2"/>
                <w:sz w:val="20"/>
              </w:rPr>
              <w:t>Monitor</w:t>
            </w:r>
          </w:p>
        </w:tc>
        <w:tc>
          <w:tcPr>
            <w:tcW w:w="5904" w:type="dxa"/>
          </w:tcPr>
          <w:p>
            <w:pPr>
              <w:pStyle w:val="TableParagraph"/>
              <w:spacing w:line="225" w:lineRule="exact"/>
              <w:ind w:left="124"/>
              <w:rPr>
                <w:sz w:val="20"/>
              </w:rPr>
            </w:pPr>
            <w:r>
              <w:rPr>
                <w:sz w:val="20"/>
              </w:rPr>
              <w:t>Provides</w:t>
            </w:r>
            <w:r>
              <w:rPr>
                <w:spacing w:val="-4"/>
                <w:sz w:val="20"/>
              </w:rPr>
              <w:t> </w:t>
            </w:r>
            <w:r>
              <w:rPr>
                <w:sz w:val="20"/>
              </w:rPr>
              <w:t>to</w:t>
            </w:r>
            <w:r>
              <w:rPr>
                <w:spacing w:val="-3"/>
                <w:sz w:val="20"/>
              </w:rPr>
              <w:t> </w:t>
            </w:r>
            <w:r>
              <w:rPr>
                <w:sz w:val="20"/>
              </w:rPr>
              <w:t>the</w:t>
            </w:r>
            <w:r>
              <w:rPr>
                <w:spacing w:val="-4"/>
                <w:sz w:val="20"/>
              </w:rPr>
              <w:t> </w:t>
            </w:r>
            <w:r>
              <w:rPr>
                <w:sz w:val="20"/>
              </w:rPr>
              <w:t>TSP</w:t>
            </w:r>
            <w:r>
              <w:rPr>
                <w:spacing w:val="-3"/>
                <w:sz w:val="20"/>
              </w:rPr>
              <w:t> </w:t>
            </w:r>
            <w:r>
              <w:rPr>
                <w:sz w:val="20"/>
              </w:rPr>
              <w:t>or</w:t>
            </w:r>
            <w:r>
              <w:rPr>
                <w:spacing w:val="-4"/>
                <w:sz w:val="20"/>
              </w:rPr>
              <w:t> </w:t>
            </w:r>
            <w:r>
              <w:rPr>
                <w:sz w:val="20"/>
              </w:rPr>
              <w:t>LT,</w:t>
            </w:r>
            <w:r>
              <w:rPr>
                <w:spacing w:val="-6"/>
                <w:sz w:val="20"/>
              </w:rPr>
              <w:t> </w:t>
            </w:r>
            <w:r>
              <w:rPr>
                <w:sz w:val="20"/>
              </w:rPr>
              <w:t>as</w:t>
            </w:r>
            <w:r>
              <w:rPr>
                <w:spacing w:val="-3"/>
                <w:sz w:val="20"/>
              </w:rPr>
              <w:t> </w:t>
            </w:r>
            <w:r>
              <w:rPr>
                <w:spacing w:val="-2"/>
                <w:sz w:val="20"/>
              </w:rPr>
              <w:t>applicable:</w:t>
            </w:r>
          </w:p>
          <w:p>
            <w:pPr>
              <w:pStyle w:val="TableParagraph"/>
              <w:numPr>
                <w:ilvl w:val="0"/>
                <w:numId w:val="9"/>
              </w:numPr>
              <w:tabs>
                <w:tab w:pos="541" w:val="left" w:leader="none"/>
                <w:tab w:pos="542" w:val="left" w:leader="none"/>
              </w:tabs>
              <w:spacing w:line="238" w:lineRule="exact" w:before="54" w:after="0"/>
              <w:ind w:left="541" w:right="0" w:hanging="361"/>
              <w:jc w:val="left"/>
              <w:rPr>
                <w:sz w:val="20"/>
              </w:rPr>
            </w:pPr>
            <w:r>
              <w:rPr>
                <w:sz w:val="20"/>
              </w:rPr>
              <w:t>Documents</w:t>
            </w:r>
            <w:r>
              <w:rPr>
                <w:spacing w:val="-6"/>
                <w:sz w:val="20"/>
              </w:rPr>
              <w:t> </w:t>
            </w:r>
            <w:r>
              <w:rPr>
                <w:sz w:val="20"/>
              </w:rPr>
              <w:t>for</w:t>
            </w:r>
            <w:r>
              <w:rPr>
                <w:spacing w:val="-6"/>
                <w:sz w:val="20"/>
              </w:rPr>
              <w:t> </w:t>
            </w:r>
            <w:r>
              <w:rPr>
                <w:spacing w:val="-2"/>
                <w:sz w:val="20"/>
              </w:rPr>
              <w:t>translation</w:t>
            </w:r>
          </w:p>
        </w:tc>
        <w:tc>
          <w:tcPr>
            <w:tcW w:w="1843" w:type="dxa"/>
          </w:tcPr>
          <w:p>
            <w:pPr>
              <w:pStyle w:val="TableParagraph"/>
              <w:spacing w:before="38"/>
              <w:ind w:left="109" w:right="528"/>
              <w:rPr>
                <w:sz w:val="20"/>
              </w:rPr>
            </w:pPr>
            <w:r>
              <w:rPr>
                <w:sz w:val="20"/>
              </w:rPr>
              <w:t>Translation</w:t>
            </w:r>
            <w:r>
              <w:rPr>
                <w:spacing w:val="-14"/>
                <w:sz w:val="20"/>
              </w:rPr>
              <w:t> </w:t>
            </w:r>
            <w:r>
              <w:rPr>
                <w:sz w:val="20"/>
              </w:rPr>
              <w:t>is </w:t>
            </w:r>
            <w:r>
              <w:rPr>
                <w:spacing w:val="-2"/>
                <w:sz w:val="20"/>
              </w:rPr>
              <w:t>needed</w:t>
            </w:r>
          </w:p>
        </w:tc>
      </w:tr>
    </w:tbl>
    <w:p>
      <w:pPr>
        <w:spacing w:after="0"/>
        <w:rPr>
          <w:sz w:val="20"/>
        </w:rPr>
        <w:sectPr>
          <w:pgSz w:w="12240" w:h="15840"/>
          <w:pgMar w:header="725" w:footer="1101" w:top="2340" w:bottom="1300" w:left="880" w:right="680"/>
        </w:sectPr>
      </w:pPr>
    </w:p>
    <w:p>
      <w:pPr>
        <w:pStyle w:val="BodyText"/>
        <w:spacing w:before="1"/>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522"/>
        <w:gridCol w:w="590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522" w:type="dxa"/>
            <w:shd w:val="clear" w:color="auto" w:fill="D9D9D9"/>
          </w:tcPr>
          <w:p>
            <w:pPr>
              <w:pStyle w:val="TableParagraph"/>
              <w:spacing w:before="38"/>
              <w:ind w:left="110"/>
              <w:rPr>
                <w:b/>
                <w:sz w:val="20"/>
              </w:rPr>
            </w:pPr>
            <w:r>
              <w:rPr>
                <w:b/>
                <w:spacing w:val="-4"/>
                <w:sz w:val="20"/>
              </w:rPr>
              <w:t>Who:</w:t>
            </w:r>
          </w:p>
        </w:tc>
        <w:tc>
          <w:tcPr>
            <w:tcW w:w="590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468" w:hRule="atLeast"/>
        </w:trPr>
        <w:tc>
          <w:tcPr>
            <w:tcW w:w="797" w:type="dxa"/>
          </w:tcPr>
          <w:p>
            <w:pPr>
              <w:pStyle w:val="TableParagraph"/>
              <w:rPr>
                <w:rFonts w:ascii="Times New Roman"/>
                <w:sz w:val="20"/>
              </w:rPr>
            </w:pPr>
          </w:p>
        </w:tc>
        <w:tc>
          <w:tcPr>
            <w:tcW w:w="1522" w:type="dxa"/>
          </w:tcPr>
          <w:p>
            <w:pPr>
              <w:pStyle w:val="TableParagraph"/>
              <w:rPr>
                <w:rFonts w:ascii="Times New Roman"/>
                <w:sz w:val="20"/>
              </w:rPr>
            </w:pPr>
          </w:p>
        </w:tc>
        <w:tc>
          <w:tcPr>
            <w:tcW w:w="5904" w:type="dxa"/>
          </w:tcPr>
          <w:p>
            <w:pPr>
              <w:pStyle w:val="TableParagraph"/>
              <w:numPr>
                <w:ilvl w:val="0"/>
                <w:numId w:val="10"/>
              </w:numPr>
              <w:tabs>
                <w:tab w:pos="541" w:val="left" w:leader="none"/>
                <w:tab w:pos="542" w:val="left" w:leader="none"/>
              </w:tabs>
              <w:spacing w:line="240" w:lineRule="auto" w:before="0" w:after="0"/>
              <w:ind w:left="541" w:right="115" w:hanging="360"/>
              <w:jc w:val="left"/>
              <w:rPr>
                <w:sz w:val="20"/>
              </w:rPr>
            </w:pPr>
            <w:r>
              <w:rPr>
                <w:sz w:val="20"/>
              </w:rPr>
              <w:t>Written</w:t>
            </w:r>
            <w:r>
              <w:rPr>
                <w:spacing w:val="-6"/>
                <w:sz w:val="20"/>
              </w:rPr>
              <w:t> </w:t>
            </w:r>
            <w:r>
              <w:rPr>
                <w:sz w:val="20"/>
              </w:rPr>
              <w:t>instructions</w:t>
            </w:r>
            <w:r>
              <w:rPr>
                <w:spacing w:val="-6"/>
                <w:sz w:val="20"/>
              </w:rPr>
              <w:t> </w:t>
            </w:r>
            <w:r>
              <w:rPr>
                <w:sz w:val="20"/>
              </w:rPr>
              <w:t>defining</w:t>
            </w:r>
            <w:r>
              <w:rPr>
                <w:spacing w:val="-6"/>
                <w:sz w:val="20"/>
              </w:rPr>
              <w:t> </w:t>
            </w:r>
            <w:r>
              <w:rPr>
                <w:sz w:val="20"/>
              </w:rPr>
              <w:t>timelines,</w:t>
            </w:r>
            <w:r>
              <w:rPr>
                <w:spacing w:val="-5"/>
                <w:sz w:val="20"/>
              </w:rPr>
              <w:t> </w:t>
            </w:r>
            <w:r>
              <w:rPr>
                <w:sz w:val="20"/>
              </w:rPr>
              <w:t>media</w:t>
            </w:r>
            <w:r>
              <w:rPr>
                <w:spacing w:val="-5"/>
                <w:sz w:val="20"/>
              </w:rPr>
              <w:t> </w:t>
            </w:r>
            <w:r>
              <w:rPr>
                <w:sz w:val="20"/>
              </w:rPr>
              <w:t>and</w:t>
            </w:r>
            <w:r>
              <w:rPr>
                <w:spacing w:val="-6"/>
                <w:sz w:val="20"/>
              </w:rPr>
              <w:t> </w:t>
            </w:r>
            <w:r>
              <w:rPr>
                <w:sz w:val="20"/>
              </w:rPr>
              <w:t>any</w:t>
            </w:r>
            <w:r>
              <w:rPr>
                <w:spacing w:val="-6"/>
                <w:sz w:val="20"/>
              </w:rPr>
              <w:t> </w:t>
            </w:r>
            <w:r>
              <w:rPr>
                <w:sz w:val="20"/>
              </w:rPr>
              <w:t>other details regarding the translation</w:t>
            </w:r>
          </w:p>
          <w:p>
            <w:pPr>
              <w:pStyle w:val="TableParagraph"/>
              <w:numPr>
                <w:ilvl w:val="0"/>
                <w:numId w:val="10"/>
              </w:numPr>
              <w:tabs>
                <w:tab w:pos="541" w:val="left" w:leader="none"/>
                <w:tab w:pos="542" w:val="left" w:leader="none"/>
              </w:tabs>
              <w:spacing w:line="240" w:lineRule="exact" w:before="0" w:after="0"/>
              <w:ind w:left="541" w:right="0" w:hanging="361"/>
              <w:jc w:val="left"/>
              <w:rPr>
                <w:sz w:val="20"/>
              </w:rPr>
            </w:pPr>
            <w:r>
              <w:rPr>
                <w:sz w:val="20"/>
              </w:rPr>
              <w:t>PO</w:t>
            </w:r>
            <w:r>
              <w:rPr>
                <w:spacing w:val="-4"/>
                <w:sz w:val="20"/>
              </w:rPr>
              <w:t> </w:t>
            </w:r>
            <w:r>
              <w:rPr>
                <w:sz w:val="20"/>
              </w:rPr>
              <w:t>Number</w:t>
            </w:r>
            <w:r>
              <w:rPr>
                <w:spacing w:val="-4"/>
                <w:sz w:val="20"/>
              </w:rPr>
              <w:t> </w:t>
            </w:r>
            <w:r>
              <w:rPr>
                <w:sz w:val="20"/>
              </w:rPr>
              <w:t>(to</w:t>
            </w:r>
            <w:r>
              <w:rPr>
                <w:spacing w:val="-3"/>
                <w:sz w:val="20"/>
              </w:rPr>
              <w:t> </w:t>
            </w:r>
            <w:r>
              <w:rPr>
                <w:spacing w:val="-4"/>
                <w:sz w:val="20"/>
              </w:rPr>
              <w:t>TSP)</w:t>
            </w:r>
          </w:p>
          <w:p>
            <w:pPr>
              <w:pStyle w:val="TableParagraph"/>
              <w:spacing w:before="10"/>
              <w:rPr>
                <w:sz w:val="19"/>
              </w:rPr>
            </w:pPr>
          </w:p>
          <w:p>
            <w:pPr>
              <w:pStyle w:val="TableParagraph"/>
              <w:spacing w:line="250" w:lineRule="atLeast"/>
              <w:ind w:left="90"/>
              <w:rPr>
                <w:sz w:val="20"/>
              </w:rPr>
            </w:pPr>
            <w:r>
              <w:rPr>
                <w:b/>
                <w:sz w:val="20"/>
              </w:rPr>
              <w:t>Note:</w:t>
            </w:r>
            <w:r>
              <w:rPr>
                <w:b/>
                <w:spacing w:val="-10"/>
                <w:sz w:val="20"/>
              </w:rPr>
              <w:t> </w:t>
            </w:r>
            <w:r>
              <w:rPr>
                <w:sz w:val="20"/>
              </w:rPr>
              <w:t>When</w:t>
            </w:r>
            <w:r>
              <w:rPr>
                <w:spacing w:val="-4"/>
                <w:sz w:val="20"/>
              </w:rPr>
              <w:t> </w:t>
            </w:r>
            <w:r>
              <w:rPr>
                <w:sz w:val="20"/>
              </w:rPr>
              <w:t>the</w:t>
            </w:r>
            <w:r>
              <w:rPr>
                <w:spacing w:val="-4"/>
                <w:sz w:val="20"/>
              </w:rPr>
              <w:t> </w:t>
            </w:r>
            <w:r>
              <w:rPr>
                <w:sz w:val="20"/>
              </w:rPr>
              <w:t>translation</w:t>
            </w:r>
            <w:r>
              <w:rPr>
                <w:spacing w:val="-4"/>
                <w:sz w:val="20"/>
              </w:rPr>
              <w:t> </w:t>
            </w:r>
            <w:r>
              <w:rPr>
                <w:sz w:val="20"/>
              </w:rPr>
              <w:t>is</w:t>
            </w:r>
            <w:r>
              <w:rPr>
                <w:spacing w:val="-4"/>
                <w:sz w:val="20"/>
              </w:rPr>
              <w:t> </w:t>
            </w:r>
            <w:r>
              <w:rPr>
                <w:sz w:val="20"/>
              </w:rPr>
              <w:t>performed</w:t>
            </w:r>
            <w:r>
              <w:rPr>
                <w:spacing w:val="-4"/>
                <w:sz w:val="20"/>
              </w:rPr>
              <w:t> </w:t>
            </w:r>
            <w:r>
              <w:rPr>
                <w:sz w:val="20"/>
              </w:rPr>
              <w:t>by</w:t>
            </w:r>
            <w:r>
              <w:rPr>
                <w:spacing w:val="-4"/>
                <w:sz w:val="20"/>
              </w:rPr>
              <w:t> </w:t>
            </w:r>
            <w:r>
              <w:rPr>
                <w:sz w:val="20"/>
              </w:rPr>
              <w:t>the</w:t>
            </w:r>
            <w:r>
              <w:rPr>
                <w:spacing w:val="-4"/>
                <w:sz w:val="20"/>
              </w:rPr>
              <w:t> </w:t>
            </w:r>
            <w:r>
              <w:rPr>
                <w:sz w:val="20"/>
              </w:rPr>
              <w:t>TSP,</w:t>
            </w:r>
            <w:r>
              <w:rPr>
                <w:spacing w:val="-4"/>
                <w:sz w:val="20"/>
              </w:rPr>
              <w:t> </w:t>
            </w:r>
            <w:r>
              <w:rPr>
                <w:sz w:val="20"/>
              </w:rPr>
              <w:t>documents for translation are provided through the relevant TSP platform.</w:t>
            </w:r>
          </w:p>
        </w:tc>
        <w:tc>
          <w:tcPr>
            <w:tcW w:w="1843" w:type="dxa"/>
          </w:tcPr>
          <w:p>
            <w:pPr>
              <w:pStyle w:val="TableParagraph"/>
              <w:rPr>
                <w:rFonts w:ascii="Times New Roman"/>
                <w:sz w:val="20"/>
              </w:rPr>
            </w:pPr>
          </w:p>
        </w:tc>
      </w:tr>
      <w:tr>
        <w:trPr>
          <w:trHeight w:val="537" w:hRule="atLeast"/>
        </w:trPr>
        <w:tc>
          <w:tcPr>
            <w:tcW w:w="797" w:type="dxa"/>
          </w:tcPr>
          <w:p>
            <w:pPr>
              <w:pStyle w:val="TableParagraph"/>
              <w:spacing w:before="42"/>
              <w:ind w:left="110"/>
              <w:rPr>
                <w:b/>
                <w:sz w:val="20"/>
              </w:rPr>
            </w:pPr>
            <w:r>
              <w:rPr>
                <w:b/>
                <w:spacing w:val="-2"/>
                <w:sz w:val="20"/>
              </w:rPr>
              <w:t>6.4.2</w:t>
            </w:r>
          </w:p>
        </w:tc>
        <w:tc>
          <w:tcPr>
            <w:tcW w:w="1522" w:type="dxa"/>
            <w:vMerge w:val="restart"/>
          </w:tcPr>
          <w:p>
            <w:pPr>
              <w:pStyle w:val="TableParagraph"/>
              <w:spacing w:before="38"/>
              <w:ind w:left="110"/>
              <w:rPr>
                <w:sz w:val="20"/>
              </w:rPr>
            </w:pPr>
            <w:r>
              <w:rPr>
                <w:spacing w:val="-5"/>
                <w:sz w:val="20"/>
              </w:rPr>
              <w:t>TSP</w:t>
            </w:r>
          </w:p>
          <w:p>
            <w:pPr>
              <w:pStyle w:val="TableParagraph"/>
              <w:ind w:left="110" w:right="80"/>
              <w:rPr>
                <w:sz w:val="20"/>
              </w:rPr>
            </w:pPr>
            <w:r>
              <w:rPr>
                <w:sz w:val="20"/>
              </w:rPr>
              <w:t>Translator</w:t>
            </w:r>
            <w:r>
              <w:rPr>
                <w:spacing w:val="-14"/>
                <w:sz w:val="20"/>
              </w:rPr>
              <w:t> </w:t>
            </w:r>
            <w:r>
              <w:rPr>
                <w:sz w:val="20"/>
              </w:rPr>
              <w:t>or </w:t>
            </w:r>
            <w:r>
              <w:rPr>
                <w:spacing w:val="-6"/>
                <w:sz w:val="20"/>
              </w:rPr>
              <w:t>LT</w:t>
            </w:r>
          </w:p>
        </w:tc>
        <w:tc>
          <w:tcPr>
            <w:tcW w:w="5904" w:type="dxa"/>
          </w:tcPr>
          <w:p>
            <w:pPr>
              <w:pStyle w:val="TableParagraph"/>
              <w:spacing w:line="249" w:lineRule="auto"/>
              <w:ind w:left="104" w:right="195"/>
              <w:rPr>
                <w:sz w:val="20"/>
              </w:rPr>
            </w:pPr>
            <w:r>
              <w:rPr>
                <w:sz w:val="20"/>
              </w:rPr>
              <w:t>Translates</w:t>
            </w:r>
            <w:r>
              <w:rPr>
                <w:spacing w:val="-5"/>
                <w:sz w:val="20"/>
              </w:rPr>
              <w:t> </w:t>
            </w:r>
            <w:r>
              <w:rPr>
                <w:sz w:val="20"/>
              </w:rPr>
              <w:t>the</w:t>
            </w:r>
            <w:r>
              <w:rPr>
                <w:spacing w:val="-5"/>
                <w:sz w:val="20"/>
              </w:rPr>
              <w:t> </w:t>
            </w:r>
            <w:r>
              <w:rPr>
                <w:sz w:val="20"/>
              </w:rPr>
              <w:t>documents</w:t>
            </w:r>
            <w:r>
              <w:rPr>
                <w:spacing w:val="-5"/>
                <w:sz w:val="20"/>
              </w:rPr>
              <w:t> </w:t>
            </w:r>
            <w:r>
              <w:rPr>
                <w:sz w:val="20"/>
              </w:rPr>
              <w:t>from</w:t>
            </w:r>
            <w:r>
              <w:rPr>
                <w:spacing w:val="-5"/>
                <w:sz w:val="20"/>
              </w:rPr>
              <w:t> </w:t>
            </w:r>
            <w:r>
              <w:rPr>
                <w:sz w:val="20"/>
              </w:rPr>
              <w:t>the</w:t>
            </w:r>
            <w:r>
              <w:rPr>
                <w:spacing w:val="-5"/>
                <w:sz w:val="20"/>
              </w:rPr>
              <w:t> </w:t>
            </w:r>
            <w:r>
              <w:rPr>
                <w:sz w:val="20"/>
              </w:rPr>
              <w:t>source</w:t>
            </w:r>
            <w:r>
              <w:rPr>
                <w:spacing w:val="-5"/>
                <w:sz w:val="20"/>
              </w:rPr>
              <w:t> </w:t>
            </w:r>
            <w:r>
              <w:rPr>
                <w:sz w:val="20"/>
              </w:rPr>
              <w:t>language</w:t>
            </w:r>
            <w:r>
              <w:rPr>
                <w:spacing w:val="-5"/>
                <w:sz w:val="20"/>
              </w:rPr>
              <w:t> </w:t>
            </w:r>
            <w:r>
              <w:rPr>
                <w:sz w:val="20"/>
              </w:rPr>
              <w:t>into</w:t>
            </w:r>
            <w:r>
              <w:rPr>
                <w:spacing w:val="-5"/>
                <w:sz w:val="20"/>
              </w:rPr>
              <w:t> </w:t>
            </w:r>
            <w:r>
              <w:rPr>
                <w:sz w:val="20"/>
              </w:rPr>
              <w:t>the target language(s)</w:t>
            </w:r>
          </w:p>
        </w:tc>
        <w:tc>
          <w:tcPr>
            <w:tcW w:w="1843" w:type="dxa"/>
          </w:tcPr>
          <w:p>
            <w:pPr>
              <w:pStyle w:val="TableParagraph"/>
              <w:spacing w:before="38"/>
              <w:ind w:left="109" w:right="484"/>
              <w:rPr>
                <w:sz w:val="20"/>
              </w:rPr>
            </w:pPr>
            <w:r>
              <w:rPr>
                <w:sz w:val="20"/>
              </w:rPr>
              <w:t>Within</w:t>
            </w:r>
            <w:r>
              <w:rPr>
                <w:spacing w:val="-14"/>
                <w:sz w:val="20"/>
              </w:rPr>
              <w:t> </w:t>
            </w:r>
            <w:r>
              <w:rPr>
                <w:sz w:val="20"/>
              </w:rPr>
              <w:t>agreed </w:t>
            </w:r>
            <w:r>
              <w:rPr>
                <w:spacing w:val="-2"/>
                <w:sz w:val="20"/>
              </w:rPr>
              <w:t>timelines</w:t>
            </w:r>
          </w:p>
        </w:tc>
      </w:tr>
      <w:tr>
        <w:trPr>
          <w:trHeight w:val="772" w:hRule="atLeast"/>
        </w:trPr>
        <w:tc>
          <w:tcPr>
            <w:tcW w:w="797" w:type="dxa"/>
          </w:tcPr>
          <w:p>
            <w:pPr>
              <w:pStyle w:val="TableParagraph"/>
              <w:spacing w:before="42"/>
              <w:ind w:left="110"/>
              <w:rPr>
                <w:b/>
                <w:sz w:val="20"/>
              </w:rPr>
            </w:pPr>
            <w:r>
              <w:rPr>
                <w:b/>
                <w:spacing w:val="-2"/>
                <w:sz w:val="20"/>
              </w:rPr>
              <w:t>6.4.3</w:t>
            </w:r>
          </w:p>
        </w:tc>
        <w:tc>
          <w:tcPr>
            <w:tcW w:w="1522" w:type="dxa"/>
            <w:vMerge/>
            <w:tcBorders>
              <w:top w:val="nil"/>
            </w:tcBorders>
          </w:tcPr>
          <w:p>
            <w:pPr>
              <w:rPr>
                <w:sz w:val="2"/>
                <w:szCs w:val="2"/>
              </w:rPr>
            </w:pPr>
          </w:p>
        </w:tc>
        <w:tc>
          <w:tcPr>
            <w:tcW w:w="5904" w:type="dxa"/>
          </w:tcPr>
          <w:p>
            <w:pPr>
              <w:pStyle w:val="TableParagraph"/>
              <w:spacing w:line="254" w:lineRule="auto"/>
              <w:ind w:left="104" w:right="195"/>
              <w:rPr>
                <w:sz w:val="20"/>
              </w:rPr>
            </w:pPr>
            <w:r>
              <w:rPr>
                <w:sz w:val="20"/>
              </w:rPr>
              <w:t>Ensures</w:t>
            </w:r>
            <w:r>
              <w:rPr>
                <w:spacing w:val="-5"/>
                <w:sz w:val="20"/>
              </w:rPr>
              <w:t> </w:t>
            </w:r>
            <w:r>
              <w:rPr>
                <w:sz w:val="20"/>
              </w:rPr>
              <w:t>the</w:t>
            </w:r>
            <w:r>
              <w:rPr>
                <w:spacing w:val="-5"/>
                <w:sz w:val="20"/>
              </w:rPr>
              <w:t> </w:t>
            </w:r>
            <w:r>
              <w:rPr>
                <w:sz w:val="20"/>
              </w:rPr>
              <w:t>translation</w:t>
            </w:r>
            <w:r>
              <w:rPr>
                <w:spacing w:val="-5"/>
                <w:sz w:val="20"/>
              </w:rPr>
              <w:t> </w:t>
            </w:r>
            <w:r>
              <w:rPr>
                <w:sz w:val="20"/>
              </w:rPr>
              <w:t>is</w:t>
            </w:r>
            <w:r>
              <w:rPr>
                <w:spacing w:val="-5"/>
                <w:sz w:val="20"/>
              </w:rPr>
              <w:t> </w:t>
            </w:r>
            <w:r>
              <w:rPr>
                <w:sz w:val="20"/>
              </w:rPr>
              <w:t>complete</w:t>
            </w:r>
            <w:r>
              <w:rPr>
                <w:spacing w:val="-5"/>
                <w:sz w:val="20"/>
              </w:rPr>
              <w:t> </w:t>
            </w:r>
            <w:r>
              <w:rPr>
                <w:sz w:val="20"/>
              </w:rPr>
              <w:t>and</w:t>
            </w:r>
            <w:r>
              <w:rPr>
                <w:spacing w:val="-5"/>
                <w:sz w:val="20"/>
              </w:rPr>
              <w:t> </w:t>
            </w:r>
            <w:r>
              <w:rPr>
                <w:sz w:val="20"/>
              </w:rPr>
              <w:t>that</w:t>
            </w:r>
            <w:r>
              <w:rPr>
                <w:spacing w:val="-5"/>
                <w:sz w:val="20"/>
              </w:rPr>
              <w:t> </w:t>
            </w:r>
            <w:r>
              <w:rPr>
                <w:sz w:val="20"/>
              </w:rPr>
              <w:t>there</w:t>
            </w:r>
            <w:r>
              <w:rPr>
                <w:spacing w:val="-5"/>
                <w:sz w:val="20"/>
              </w:rPr>
              <w:t> </w:t>
            </w:r>
            <w:r>
              <w:rPr>
                <w:sz w:val="20"/>
              </w:rPr>
              <w:t>are</w:t>
            </w:r>
            <w:r>
              <w:rPr>
                <w:spacing w:val="-5"/>
                <w:sz w:val="20"/>
              </w:rPr>
              <w:t> </w:t>
            </w:r>
            <w:r>
              <w:rPr>
                <w:sz w:val="20"/>
              </w:rPr>
              <w:t>no spelling errors</w:t>
            </w:r>
          </w:p>
        </w:tc>
        <w:tc>
          <w:tcPr>
            <w:tcW w:w="1843" w:type="dxa"/>
          </w:tcPr>
          <w:p>
            <w:pPr>
              <w:pStyle w:val="TableParagraph"/>
              <w:spacing w:before="38"/>
              <w:ind w:left="109" w:right="99"/>
              <w:rPr>
                <w:sz w:val="20"/>
              </w:rPr>
            </w:pPr>
            <w:r>
              <w:rPr>
                <w:sz w:val="20"/>
              </w:rPr>
              <w:t>Prior</w:t>
            </w:r>
            <w:r>
              <w:rPr>
                <w:spacing w:val="-14"/>
                <w:sz w:val="20"/>
              </w:rPr>
              <w:t> </w:t>
            </w:r>
            <w:r>
              <w:rPr>
                <w:sz w:val="20"/>
              </w:rPr>
              <w:t>to</w:t>
            </w:r>
            <w:r>
              <w:rPr>
                <w:spacing w:val="-14"/>
                <w:sz w:val="20"/>
              </w:rPr>
              <w:t> </w:t>
            </w:r>
            <w:r>
              <w:rPr>
                <w:sz w:val="20"/>
              </w:rPr>
              <w:t>submitting to QC – section </w:t>
            </w:r>
            <w:r>
              <w:rPr>
                <w:spacing w:val="-4"/>
                <w:sz w:val="20"/>
              </w:rPr>
              <w:t>6.6</w:t>
            </w:r>
          </w:p>
        </w:tc>
      </w:tr>
      <w:tr>
        <w:trPr>
          <w:trHeight w:val="537" w:hRule="atLeast"/>
        </w:trPr>
        <w:tc>
          <w:tcPr>
            <w:tcW w:w="797" w:type="dxa"/>
          </w:tcPr>
          <w:p>
            <w:pPr>
              <w:pStyle w:val="TableParagraph"/>
              <w:spacing w:before="42"/>
              <w:ind w:left="110"/>
              <w:rPr>
                <w:b/>
                <w:sz w:val="20"/>
              </w:rPr>
            </w:pPr>
            <w:r>
              <w:rPr>
                <w:b/>
                <w:spacing w:val="-2"/>
                <w:sz w:val="20"/>
              </w:rPr>
              <w:t>6.4.4</w:t>
            </w:r>
          </w:p>
        </w:tc>
        <w:tc>
          <w:tcPr>
            <w:tcW w:w="1522" w:type="dxa"/>
            <w:vMerge/>
            <w:tcBorders>
              <w:top w:val="nil"/>
            </w:tcBorders>
          </w:tcPr>
          <w:p>
            <w:pPr>
              <w:rPr>
                <w:sz w:val="2"/>
                <w:szCs w:val="2"/>
              </w:rPr>
            </w:pPr>
          </w:p>
        </w:tc>
        <w:tc>
          <w:tcPr>
            <w:tcW w:w="5904" w:type="dxa"/>
          </w:tcPr>
          <w:p>
            <w:pPr>
              <w:pStyle w:val="TableParagraph"/>
              <w:spacing w:line="229" w:lineRule="exact"/>
              <w:ind w:left="104"/>
              <w:rPr>
                <w:sz w:val="20"/>
              </w:rPr>
            </w:pPr>
            <w:r>
              <w:rPr>
                <w:sz w:val="20"/>
              </w:rPr>
              <w:t>Proceeds</w:t>
            </w:r>
            <w:r>
              <w:rPr>
                <w:spacing w:val="-8"/>
                <w:sz w:val="20"/>
              </w:rPr>
              <w:t> </w:t>
            </w:r>
            <w:r>
              <w:rPr>
                <w:sz w:val="20"/>
              </w:rPr>
              <w:t>to</w:t>
            </w:r>
            <w:r>
              <w:rPr>
                <w:spacing w:val="-5"/>
                <w:sz w:val="20"/>
              </w:rPr>
              <w:t> </w:t>
            </w:r>
            <w:r>
              <w:rPr>
                <w:sz w:val="20"/>
              </w:rPr>
              <w:t>appropriate</w:t>
            </w:r>
            <w:r>
              <w:rPr>
                <w:spacing w:val="-6"/>
                <w:sz w:val="20"/>
              </w:rPr>
              <w:t> </w:t>
            </w:r>
            <w:r>
              <w:rPr>
                <w:sz w:val="20"/>
              </w:rPr>
              <w:t>QC</w:t>
            </w:r>
            <w:r>
              <w:rPr>
                <w:spacing w:val="-5"/>
                <w:sz w:val="20"/>
              </w:rPr>
              <w:t> </w:t>
            </w:r>
            <w:r>
              <w:rPr>
                <w:sz w:val="20"/>
              </w:rPr>
              <w:t>steps</w:t>
            </w:r>
            <w:r>
              <w:rPr>
                <w:spacing w:val="-6"/>
                <w:sz w:val="20"/>
              </w:rPr>
              <w:t> </w:t>
            </w:r>
            <w:r>
              <w:rPr>
                <w:sz w:val="20"/>
              </w:rPr>
              <w:t>in</w:t>
            </w:r>
            <w:r>
              <w:rPr>
                <w:spacing w:val="-5"/>
                <w:sz w:val="20"/>
              </w:rPr>
              <w:t> </w:t>
            </w:r>
            <w:r>
              <w:rPr>
                <w:sz w:val="20"/>
              </w:rPr>
              <w:t>Sections</w:t>
            </w:r>
            <w:r>
              <w:rPr>
                <w:spacing w:val="-6"/>
                <w:sz w:val="20"/>
              </w:rPr>
              <w:t> </w:t>
            </w:r>
            <w:r>
              <w:rPr>
                <w:sz w:val="20"/>
              </w:rPr>
              <w:t>6.6</w:t>
            </w:r>
            <w:r>
              <w:rPr>
                <w:spacing w:val="-4"/>
                <w:sz w:val="20"/>
              </w:rPr>
              <w:t> </w:t>
            </w:r>
            <w:r>
              <w:rPr>
                <w:sz w:val="20"/>
              </w:rPr>
              <w:t>through</w:t>
            </w:r>
            <w:r>
              <w:rPr>
                <w:spacing w:val="-6"/>
                <w:sz w:val="20"/>
              </w:rPr>
              <w:t> </w:t>
            </w:r>
            <w:r>
              <w:rPr>
                <w:spacing w:val="-5"/>
                <w:sz w:val="20"/>
              </w:rPr>
              <w:t>6.9</w:t>
            </w:r>
          </w:p>
        </w:tc>
        <w:tc>
          <w:tcPr>
            <w:tcW w:w="1843" w:type="dxa"/>
          </w:tcPr>
          <w:p>
            <w:pPr>
              <w:pStyle w:val="TableParagraph"/>
              <w:spacing w:before="38"/>
              <w:ind w:left="109" w:right="172"/>
              <w:rPr>
                <w:sz w:val="20"/>
              </w:rPr>
            </w:pPr>
            <w:r>
              <w:rPr>
                <w:sz w:val="20"/>
              </w:rPr>
              <w:t>When</w:t>
            </w:r>
            <w:r>
              <w:rPr>
                <w:spacing w:val="-14"/>
                <w:sz w:val="20"/>
              </w:rPr>
              <w:t> </w:t>
            </w:r>
            <w:r>
              <w:rPr>
                <w:sz w:val="20"/>
              </w:rPr>
              <w:t>translation is ready for QC</w:t>
            </w:r>
          </w:p>
        </w:tc>
      </w:tr>
    </w:tbl>
    <w:p>
      <w:pPr>
        <w:pStyle w:val="BodyText"/>
        <w:spacing w:before="5"/>
        <w:rPr>
          <w:sz w:val="12"/>
        </w:rPr>
      </w:pPr>
    </w:p>
    <w:p>
      <w:pPr>
        <w:pStyle w:val="ListParagraph"/>
        <w:numPr>
          <w:ilvl w:val="1"/>
          <w:numId w:val="1"/>
        </w:numPr>
        <w:tabs>
          <w:tab w:pos="1985" w:val="left" w:leader="none"/>
          <w:tab w:pos="1986" w:val="left" w:leader="none"/>
        </w:tabs>
        <w:spacing w:line="240" w:lineRule="auto" w:before="93" w:after="0"/>
        <w:ind w:left="1985" w:right="0" w:hanging="721"/>
        <w:jc w:val="left"/>
        <w:rPr>
          <w:b/>
          <w:sz w:val="22"/>
        </w:rPr>
      </w:pPr>
      <w:bookmarkStart w:name="Sworn Translations" w:id="19"/>
      <w:bookmarkEnd w:id="19"/>
      <w:r>
        <w:rPr>
          <w:b/>
          <w:sz w:val="22"/>
        </w:rPr>
        <w:t>Swor</w:t>
      </w:r>
      <w:r>
        <w:rPr>
          <w:b/>
          <w:sz w:val="22"/>
        </w:rPr>
        <w:t>n</w:t>
      </w:r>
      <w:r>
        <w:rPr>
          <w:b/>
          <w:spacing w:val="-5"/>
          <w:sz w:val="22"/>
        </w:rPr>
        <w:t> </w:t>
      </w:r>
      <w:r>
        <w:rPr>
          <w:b/>
          <w:spacing w:val="-2"/>
          <w:sz w:val="22"/>
        </w:rPr>
        <w:t>Translations</w:t>
      </w:r>
    </w:p>
    <w:p>
      <w:pPr>
        <w:pStyle w:val="BodyText"/>
        <w:rPr>
          <w:b/>
          <w:sz w:val="11"/>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522"/>
        <w:gridCol w:w="590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522" w:type="dxa"/>
            <w:shd w:val="clear" w:color="auto" w:fill="D9D9D9"/>
          </w:tcPr>
          <w:p>
            <w:pPr>
              <w:pStyle w:val="TableParagraph"/>
              <w:spacing w:before="38"/>
              <w:ind w:left="110"/>
              <w:rPr>
                <w:b/>
                <w:sz w:val="20"/>
              </w:rPr>
            </w:pPr>
            <w:r>
              <w:rPr>
                <w:b/>
                <w:spacing w:val="-4"/>
                <w:sz w:val="20"/>
              </w:rPr>
              <w:t>Who:</w:t>
            </w:r>
          </w:p>
        </w:tc>
        <w:tc>
          <w:tcPr>
            <w:tcW w:w="590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953" w:hRule="atLeast"/>
        </w:trPr>
        <w:tc>
          <w:tcPr>
            <w:tcW w:w="797" w:type="dxa"/>
          </w:tcPr>
          <w:p>
            <w:pPr>
              <w:pStyle w:val="TableParagraph"/>
              <w:spacing w:before="42"/>
              <w:ind w:left="110"/>
              <w:rPr>
                <w:b/>
                <w:sz w:val="20"/>
              </w:rPr>
            </w:pPr>
            <w:r>
              <w:rPr>
                <w:b/>
                <w:spacing w:val="-2"/>
                <w:sz w:val="20"/>
              </w:rPr>
              <w:t>6.5.1</w:t>
            </w:r>
          </w:p>
        </w:tc>
        <w:tc>
          <w:tcPr>
            <w:tcW w:w="1522" w:type="dxa"/>
          </w:tcPr>
          <w:p>
            <w:pPr>
              <w:pStyle w:val="TableParagraph"/>
              <w:spacing w:line="229" w:lineRule="exact"/>
              <w:ind w:left="124"/>
              <w:rPr>
                <w:sz w:val="20"/>
              </w:rPr>
            </w:pPr>
            <w:r>
              <w:rPr>
                <w:sz w:val="20"/>
              </w:rPr>
              <w:t>CSA</w:t>
            </w:r>
            <w:r>
              <w:rPr>
                <w:spacing w:val="-1"/>
                <w:sz w:val="20"/>
              </w:rPr>
              <w:t> </w:t>
            </w:r>
            <w:r>
              <w:rPr>
                <w:spacing w:val="-5"/>
                <w:sz w:val="20"/>
              </w:rPr>
              <w:t>Rep</w:t>
            </w:r>
          </w:p>
          <w:p>
            <w:pPr>
              <w:pStyle w:val="TableParagraph"/>
              <w:spacing w:before="58"/>
              <w:ind w:left="110"/>
              <w:rPr>
                <w:sz w:val="20"/>
              </w:rPr>
            </w:pPr>
            <w:r>
              <w:rPr>
                <w:spacing w:val="-2"/>
                <w:sz w:val="20"/>
              </w:rPr>
              <w:t>/Monitor</w:t>
            </w:r>
          </w:p>
        </w:tc>
        <w:tc>
          <w:tcPr>
            <w:tcW w:w="5904" w:type="dxa"/>
          </w:tcPr>
          <w:p>
            <w:pPr>
              <w:pStyle w:val="TableParagraph"/>
              <w:spacing w:line="227" w:lineRule="exact"/>
              <w:ind w:left="119"/>
              <w:rPr>
                <w:sz w:val="20"/>
              </w:rPr>
            </w:pPr>
            <w:r>
              <w:rPr>
                <w:sz w:val="20"/>
              </w:rPr>
              <w:t>Provides</w:t>
            </w:r>
            <w:r>
              <w:rPr>
                <w:spacing w:val="-4"/>
                <w:sz w:val="20"/>
              </w:rPr>
              <w:t> </w:t>
            </w:r>
            <w:r>
              <w:rPr>
                <w:sz w:val="20"/>
              </w:rPr>
              <w:t>to</w:t>
            </w:r>
            <w:r>
              <w:rPr>
                <w:spacing w:val="-4"/>
                <w:sz w:val="20"/>
              </w:rPr>
              <w:t> </w:t>
            </w:r>
            <w:r>
              <w:rPr>
                <w:sz w:val="20"/>
              </w:rPr>
              <w:t>the</w:t>
            </w:r>
            <w:r>
              <w:rPr>
                <w:spacing w:val="-3"/>
                <w:sz w:val="20"/>
              </w:rPr>
              <w:t> </w:t>
            </w:r>
            <w:r>
              <w:rPr>
                <w:sz w:val="20"/>
              </w:rPr>
              <w:t>TSP</w:t>
            </w:r>
            <w:r>
              <w:rPr>
                <w:spacing w:val="-4"/>
                <w:sz w:val="20"/>
              </w:rPr>
              <w:t> </w:t>
            </w:r>
            <w:r>
              <w:rPr>
                <w:sz w:val="20"/>
              </w:rPr>
              <w:t>or</w:t>
            </w:r>
            <w:r>
              <w:rPr>
                <w:spacing w:val="-3"/>
                <w:sz w:val="20"/>
              </w:rPr>
              <w:t> </w:t>
            </w:r>
            <w:r>
              <w:rPr>
                <w:spacing w:val="-5"/>
                <w:sz w:val="20"/>
              </w:rPr>
              <w:t>LT:</w:t>
            </w:r>
          </w:p>
          <w:p>
            <w:pPr>
              <w:pStyle w:val="TableParagraph"/>
              <w:numPr>
                <w:ilvl w:val="0"/>
                <w:numId w:val="11"/>
              </w:numPr>
              <w:tabs>
                <w:tab w:pos="541" w:val="left" w:leader="none"/>
                <w:tab w:pos="542" w:val="left" w:leader="none"/>
              </w:tabs>
              <w:spacing w:line="265" w:lineRule="exact" w:before="0" w:after="0"/>
              <w:ind w:left="541" w:right="0" w:hanging="361"/>
              <w:jc w:val="left"/>
              <w:rPr>
                <w:rFonts w:ascii="Symbol" w:hAnsi="Symbol"/>
                <w:sz w:val="22"/>
              </w:rPr>
            </w:pPr>
            <w:r>
              <w:rPr>
                <w:sz w:val="20"/>
              </w:rPr>
              <w:t>Documents</w:t>
            </w:r>
            <w:r>
              <w:rPr>
                <w:spacing w:val="-6"/>
                <w:sz w:val="20"/>
              </w:rPr>
              <w:t> </w:t>
            </w:r>
            <w:r>
              <w:rPr>
                <w:sz w:val="20"/>
              </w:rPr>
              <w:t>for</w:t>
            </w:r>
            <w:r>
              <w:rPr>
                <w:spacing w:val="-6"/>
                <w:sz w:val="20"/>
              </w:rPr>
              <w:t> </w:t>
            </w:r>
            <w:r>
              <w:rPr>
                <w:sz w:val="20"/>
              </w:rPr>
              <w:t>sworn</w:t>
            </w:r>
            <w:r>
              <w:rPr>
                <w:spacing w:val="-5"/>
                <w:sz w:val="20"/>
              </w:rPr>
              <w:t> </w:t>
            </w:r>
            <w:r>
              <w:rPr>
                <w:spacing w:val="-2"/>
                <w:sz w:val="20"/>
              </w:rPr>
              <w:t>translation</w:t>
            </w:r>
          </w:p>
          <w:p>
            <w:pPr>
              <w:pStyle w:val="TableParagraph"/>
              <w:numPr>
                <w:ilvl w:val="0"/>
                <w:numId w:val="11"/>
              </w:numPr>
              <w:tabs>
                <w:tab w:pos="541" w:val="left" w:leader="none"/>
                <w:tab w:pos="542" w:val="left" w:leader="none"/>
              </w:tabs>
              <w:spacing w:line="237" w:lineRule="auto" w:before="0" w:after="0"/>
              <w:ind w:left="541" w:right="115" w:hanging="360"/>
              <w:jc w:val="left"/>
              <w:rPr>
                <w:rFonts w:ascii="Symbol" w:hAnsi="Symbol"/>
                <w:sz w:val="22"/>
              </w:rPr>
            </w:pPr>
            <w:r>
              <w:rPr>
                <w:sz w:val="20"/>
              </w:rPr>
              <w:t>Written</w:t>
            </w:r>
            <w:r>
              <w:rPr>
                <w:spacing w:val="-6"/>
                <w:sz w:val="20"/>
              </w:rPr>
              <w:t> </w:t>
            </w:r>
            <w:r>
              <w:rPr>
                <w:sz w:val="20"/>
              </w:rPr>
              <w:t>instructions</w:t>
            </w:r>
            <w:r>
              <w:rPr>
                <w:spacing w:val="-6"/>
                <w:sz w:val="20"/>
              </w:rPr>
              <w:t> </w:t>
            </w:r>
            <w:r>
              <w:rPr>
                <w:sz w:val="20"/>
              </w:rPr>
              <w:t>defining</w:t>
            </w:r>
            <w:r>
              <w:rPr>
                <w:spacing w:val="-6"/>
                <w:sz w:val="20"/>
              </w:rPr>
              <w:t> </w:t>
            </w:r>
            <w:r>
              <w:rPr>
                <w:sz w:val="20"/>
              </w:rPr>
              <w:t>timelines,</w:t>
            </w:r>
            <w:r>
              <w:rPr>
                <w:spacing w:val="-5"/>
                <w:sz w:val="20"/>
              </w:rPr>
              <w:t> </w:t>
            </w:r>
            <w:r>
              <w:rPr>
                <w:sz w:val="20"/>
              </w:rPr>
              <w:t>media</w:t>
            </w:r>
            <w:r>
              <w:rPr>
                <w:spacing w:val="-5"/>
                <w:sz w:val="20"/>
              </w:rPr>
              <w:t> </w:t>
            </w:r>
            <w:r>
              <w:rPr>
                <w:sz w:val="20"/>
              </w:rPr>
              <w:t>and</w:t>
            </w:r>
            <w:r>
              <w:rPr>
                <w:spacing w:val="-6"/>
                <w:sz w:val="20"/>
              </w:rPr>
              <w:t> </w:t>
            </w:r>
            <w:r>
              <w:rPr>
                <w:sz w:val="20"/>
              </w:rPr>
              <w:t>any</w:t>
            </w:r>
            <w:r>
              <w:rPr>
                <w:spacing w:val="-6"/>
                <w:sz w:val="20"/>
              </w:rPr>
              <w:t> </w:t>
            </w:r>
            <w:r>
              <w:rPr>
                <w:sz w:val="20"/>
              </w:rPr>
              <w:t>other country specific requirement regulating the sworn </w:t>
            </w:r>
            <w:r>
              <w:rPr>
                <w:spacing w:val="-2"/>
                <w:sz w:val="20"/>
              </w:rPr>
              <w:t>translation.</w:t>
            </w:r>
          </w:p>
          <w:p>
            <w:pPr>
              <w:pStyle w:val="TableParagraph"/>
              <w:numPr>
                <w:ilvl w:val="0"/>
                <w:numId w:val="11"/>
              </w:numPr>
              <w:tabs>
                <w:tab w:pos="541" w:val="left" w:leader="none"/>
                <w:tab w:pos="542" w:val="left" w:leader="none"/>
              </w:tabs>
              <w:spacing w:line="235" w:lineRule="auto" w:before="4" w:after="0"/>
              <w:ind w:left="541" w:right="522" w:hanging="360"/>
              <w:jc w:val="left"/>
              <w:rPr>
                <w:rFonts w:ascii="Symbol" w:hAnsi="Symbol"/>
                <w:sz w:val="22"/>
              </w:rPr>
            </w:pPr>
            <w:r>
              <w:rPr>
                <w:sz w:val="20"/>
              </w:rPr>
              <w:t>Details</w:t>
            </w:r>
            <w:r>
              <w:rPr>
                <w:spacing w:val="-5"/>
                <w:sz w:val="20"/>
              </w:rPr>
              <w:t> </w:t>
            </w:r>
            <w:r>
              <w:rPr>
                <w:sz w:val="20"/>
              </w:rPr>
              <w:t>and/or</w:t>
            </w:r>
            <w:r>
              <w:rPr>
                <w:spacing w:val="-5"/>
                <w:sz w:val="20"/>
              </w:rPr>
              <w:t> </w:t>
            </w:r>
            <w:r>
              <w:rPr>
                <w:sz w:val="20"/>
              </w:rPr>
              <w:t>address</w:t>
            </w:r>
            <w:r>
              <w:rPr>
                <w:spacing w:val="-5"/>
                <w:sz w:val="20"/>
              </w:rPr>
              <w:t> </w:t>
            </w:r>
            <w:r>
              <w:rPr>
                <w:sz w:val="20"/>
              </w:rPr>
              <w:t>where</w:t>
            </w:r>
            <w:r>
              <w:rPr>
                <w:spacing w:val="-5"/>
                <w:sz w:val="20"/>
              </w:rPr>
              <w:t> </w:t>
            </w:r>
            <w:r>
              <w:rPr>
                <w:sz w:val="20"/>
              </w:rPr>
              <w:t>the</w:t>
            </w:r>
            <w:r>
              <w:rPr>
                <w:spacing w:val="-5"/>
                <w:sz w:val="20"/>
              </w:rPr>
              <w:t> </w:t>
            </w:r>
            <w:r>
              <w:rPr>
                <w:sz w:val="20"/>
              </w:rPr>
              <w:t>original</w:t>
            </w:r>
            <w:r>
              <w:rPr>
                <w:spacing w:val="-5"/>
                <w:sz w:val="20"/>
              </w:rPr>
              <w:t> </w:t>
            </w:r>
            <w:r>
              <w:rPr>
                <w:sz w:val="20"/>
              </w:rPr>
              <w:t>copies</w:t>
            </w:r>
            <w:r>
              <w:rPr>
                <w:spacing w:val="-5"/>
                <w:sz w:val="20"/>
              </w:rPr>
              <w:t> </w:t>
            </w:r>
            <w:r>
              <w:rPr>
                <w:sz w:val="20"/>
              </w:rPr>
              <w:t>of</w:t>
            </w:r>
            <w:r>
              <w:rPr>
                <w:spacing w:val="-5"/>
                <w:sz w:val="20"/>
              </w:rPr>
              <w:t> </w:t>
            </w:r>
            <w:r>
              <w:rPr>
                <w:sz w:val="20"/>
              </w:rPr>
              <w:t>the translation needs to be sent, if applicable</w:t>
            </w:r>
          </w:p>
          <w:p>
            <w:pPr>
              <w:pStyle w:val="TableParagraph"/>
              <w:numPr>
                <w:ilvl w:val="0"/>
                <w:numId w:val="11"/>
              </w:numPr>
              <w:tabs>
                <w:tab w:pos="541" w:val="left" w:leader="none"/>
                <w:tab w:pos="542" w:val="left" w:leader="none"/>
              </w:tabs>
              <w:spacing w:line="224" w:lineRule="exact" w:before="1" w:after="0"/>
              <w:ind w:left="541" w:right="0" w:hanging="361"/>
              <w:jc w:val="left"/>
              <w:rPr>
                <w:rFonts w:ascii="Symbol" w:hAnsi="Symbol"/>
                <w:sz w:val="20"/>
              </w:rPr>
            </w:pPr>
            <w:r>
              <w:rPr>
                <w:sz w:val="20"/>
              </w:rPr>
              <w:t>PO</w:t>
            </w:r>
            <w:r>
              <w:rPr>
                <w:spacing w:val="-4"/>
                <w:sz w:val="20"/>
              </w:rPr>
              <w:t> </w:t>
            </w:r>
            <w:r>
              <w:rPr>
                <w:sz w:val="20"/>
              </w:rPr>
              <w:t>Number</w:t>
            </w:r>
            <w:r>
              <w:rPr>
                <w:spacing w:val="-4"/>
                <w:sz w:val="20"/>
              </w:rPr>
              <w:t> </w:t>
            </w:r>
            <w:r>
              <w:rPr>
                <w:sz w:val="20"/>
              </w:rPr>
              <w:t>(to</w:t>
            </w:r>
            <w:r>
              <w:rPr>
                <w:spacing w:val="-3"/>
                <w:sz w:val="20"/>
              </w:rPr>
              <w:t> </w:t>
            </w:r>
            <w:r>
              <w:rPr>
                <w:spacing w:val="-4"/>
                <w:sz w:val="20"/>
              </w:rPr>
              <w:t>TSP)</w:t>
            </w:r>
          </w:p>
        </w:tc>
        <w:tc>
          <w:tcPr>
            <w:tcW w:w="1843" w:type="dxa"/>
          </w:tcPr>
          <w:p>
            <w:pPr>
              <w:pStyle w:val="TableParagraph"/>
              <w:spacing w:line="259" w:lineRule="auto"/>
              <w:ind w:left="109" w:right="172"/>
              <w:rPr>
                <w:sz w:val="20"/>
              </w:rPr>
            </w:pPr>
            <w:r>
              <w:rPr>
                <w:sz w:val="20"/>
              </w:rPr>
              <w:t>Sworn</w:t>
            </w:r>
            <w:r>
              <w:rPr>
                <w:spacing w:val="-14"/>
                <w:sz w:val="20"/>
              </w:rPr>
              <w:t> </w:t>
            </w:r>
            <w:r>
              <w:rPr>
                <w:sz w:val="20"/>
              </w:rPr>
              <w:t>translation is required by </w:t>
            </w:r>
            <w:r>
              <w:rPr>
                <w:spacing w:val="-2"/>
                <w:sz w:val="20"/>
              </w:rPr>
              <w:t>country regulations</w:t>
            </w:r>
          </w:p>
        </w:tc>
      </w:tr>
      <w:tr>
        <w:trPr>
          <w:trHeight w:val="690" w:hRule="atLeast"/>
        </w:trPr>
        <w:tc>
          <w:tcPr>
            <w:tcW w:w="797" w:type="dxa"/>
          </w:tcPr>
          <w:p>
            <w:pPr>
              <w:pStyle w:val="TableParagraph"/>
              <w:spacing w:before="42"/>
              <w:ind w:left="110"/>
              <w:rPr>
                <w:b/>
                <w:sz w:val="20"/>
              </w:rPr>
            </w:pPr>
            <w:r>
              <w:rPr>
                <w:b/>
                <w:spacing w:val="-2"/>
                <w:sz w:val="20"/>
              </w:rPr>
              <w:t>6.5.2</w:t>
            </w:r>
          </w:p>
        </w:tc>
        <w:tc>
          <w:tcPr>
            <w:tcW w:w="1522" w:type="dxa"/>
          </w:tcPr>
          <w:p>
            <w:pPr>
              <w:pStyle w:val="TableParagraph"/>
              <w:spacing w:before="38"/>
              <w:ind w:left="110"/>
              <w:rPr>
                <w:sz w:val="20"/>
              </w:rPr>
            </w:pPr>
            <w:r>
              <w:rPr>
                <w:sz w:val="20"/>
              </w:rPr>
              <w:t>TSP</w:t>
            </w:r>
            <w:r>
              <w:rPr>
                <w:spacing w:val="-14"/>
                <w:sz w:val="20"/>
              </w:rPr>
              <w:t> </w:t>
            </w:r>
            <w:r>
              <w:rPr>
                <w:sz w:val="20"/>
              </w:rPr>
              <w:t>Sworn</w:t>
            </w:r>
            <w:r>
              <w:rPr>
                <w:spacing w:val="-14"/>
                <w:sz w:val="20"/>
              </w:rPr>
              <w:t> </w:t>
            </w:r>
            <w:r>
              <w:rPr>
                <w:sz w:val="20"/>
              </w:rPr>
              <w:t>or Sworn LT</w:t>
            </w:r>
          </w:p>
        </w:tc>
        <w:tc>
          <w:tcPr>
            <w:tcW w:w="5904" w:type="dxa"/>
          </w:tcPr>
          <w:p>
            <w:pPr>
              <w:pStyle w:val="TableParagraph"/>
              <w:spacing w:line="230" w:lineRule="exact"/>
              <w:ind w:left="104"/>
              <w:rPr>
                <w:sz w:val="20"/>
              </w:rPr>
            </w:pPr>
            <w:r>
              <w:rPr>
                <w:sz w:val="20"/>
              </w:rPr>
              <w:t>Performs sworn translation and ensure that each translated document</w:t>
            </w:r>
            <w:r>
              <w:rPr>
                <w:spacing w:val="-4"/>
                <w:sz w:val="20"/>
              </w:rPr>
              <w:t> </w:t>
            </w:r>
            <w:r>
              <w:rPr>
                <w:sz w:val="20"/>
              </w:rPr>
              <w:t>is</w:t>
            </w:r>
            <w:r>
              <w:rPr>
                <w:spacing w:val="-4"/>
                <w:sz w:val="20"/>
              </w:rPr>
              <w:t> </w:t>
            </w:r>
            <w:r>
              <w:rPr>
                <w:sz w:val="20"/>
              </w:rPr>
              <w:t>accompanied</w:t>
            </w:r>
            <w:r>
              <w:rPr>
                <w:spacing w:val="-4"/>
                <w:sz w:val="20"/>
              </w:rPr>
              <w:t> </w:t>
            </w:r>
            <w:r>
              <w:rPr>
                <w:sz w:val="20"/>
              </w:rPr>
              <w:t>by</w:t>
            </w:r>
            <w:r>
              <w:rPr>
                <w:spacing w:val="-4"/>
                <w:sz w:val="20"/>
              </w:rPr>
              <w:t> </w:t>
            </w:r>
            <w:r>
              <w:rPr>
                <w:sz w:val="20"/>
              </w:rPr>
              <w:t>the</w:t>
            </w:r>
            <w:r>
              <w:rPr>
                <w:spacing w:val="-4"/>
                <w:sz w:val="20"/>
              </w:rPr>
              <w:t> </w:t>
            </w:r>
            <w:r>
              <w:rPr>
                <w:sz w:val="20"/>
              </w:rPr>
              <w:t>relevant</w:t>
            </w:r>
            <w:r>
              <w:rPr>
                <w:spacing w:val="-4"/>
                <w:sz w:val="20"/>
              </w:rPr>
              <w:t> </w:t>
            </w:r>
            <w:r>
              <w:rPr>
                <w:sz w:val="20"/>
              </w:rPr>
              <w:t>certificate</w:t>
            </w:r>
            <w:r>
              <w:rPr>
                <w:spacing w:val="-1"/>
                <w:sz w:val="20"/>
              </w:rPr>
              <w:t> </w:t>
            </w:r>
            <w:r>
              <w:rPr>
                <w:sz w:val="20"/>
              </w:rPr>
              <w:t>in</w:t>
            </w:r>
            <w:r>
              <w:rPr>
                <w:spacing w:val="-10"/>
                <w:sz w:val="20"/>
              </w:rPr>
              <w:t> </w:t>
            </w:r>
            <w:r>
              <w:rPr>
                <w:sz w:val="20"/>
              </w:rPr>
              <w:t>line</w:t>
            </w:r>
            <w:r>
              <w:rPr>
                <w:spacing w:val="-4"/>
                <w:sz w:val="20"/>
              </w:rPr>
              <w:t> </w:t>
            </w:r>
            <w:r>
              <w:rPr>
                <w:sz w:val="20"/>
              </w:rPr>
              <w:t>with local and business unit requirements</w:t>
            </w:r>
          </w:p>
        </w:tc>
        <w:tc>
          <w:tcPr>
            <w:tcW w:w="1843" w:type="dxa"/>
          </w:tcPr>
          <w:p>
            <w:pPr>
              <w:pStyle w:val="TableParagraph"/>
              <w:spacing w:before="38"/>
              <w:ind w:left="109"/>
              <w:rPr>
                <w:sz w:val="20"/>
              </w:rPr>
            </w:pPr>
            <w:r>
              <w:rPr>
                <w:sz w:val="20"/>
              </w:rPr>
              <w:t>Within</w:t>
            </w:r>
            <w:r>
              <w:rPr>
                <w:spacing w:val="-14"/>
                <w:sz w:val="20"/>
              </w:rPr>
              <w:t> </w:t>
            </w:r>
            <w:r>
              <w:rPr>
                <w:sz w:val="20"/>
              </w:rPr>
              <w:t>the</w:t>
            </w:r>
            <w:r>
              <w:rPr>
                <w:spacing w:val="-14"/>
                <w:sz w:val="20"/>
              </w:rPr>
              <w:t> </w:t>
            </w:r>
            <w:r>
              <w:rPr>
                <w:sz w:val="20"/>
              </w:rPr>
              <w:t>agreed </w:t>
            </w:r>
            <w:r>
              <w:rPr>
                <w:spacing w:val="-2"/>
                <w:sz w:val="20"/>
              </w:rPr>
              <w:t>timelines</w:t>
            </w:r>
          </w:p>
        </w:tc>
      </w:tr>
      <w:tr>
        <w:trPr>
          <w:trHeight w:val="916" w:hRule="atLeast"/>
        </w:trPr>
        <w:tc>
          <w:tcPr>
            <w:tcW w:w="797" w:type="dxa"/>
          </w:tcPr>
          <w:p>
            <w:pPr>
              <w:pStyle w:val="TableParagraph"/>
              <w:spacing w:before="57"/>
              <w:ind w:left="110"/>
              <w:rPr>
                <w:b/>
                <w:sz w:val="20"/>
              </w:rPr>
            </w:pPr>
            <w:r>
              <w:rPr>
                <w:b/>
                <w:spacing w:val="-2"/>
                <w:sz w:val="20"/>
              </w:rPr>
              <w:t>6.5.3</w:t>
            </w:r>
          </w:p>
        </w:tc>
        <w:tc>
          <w:tcPr>
            <w:tcW w:w="1522" w:type="dxa"/>
          </w:tcPr>
          <w:p>
            <w:pPr>
              <w:pStyle w:val="TableParagraph"/>
              <w:spacing w:before="38"/>
              <w:ind w:left="110"/>
              <w:rPr>
                <w:sz w:val="20"/>
              </w:rPr>
            </w:pPr>
            <w:r>
              <w:rPr>
                <w:sz w:val="20"/>
              </w:rPr>
              <w:t>TSP</w:t>
            </w:r>
            <w:r>
              <w:rPr>
                <w:spacing w:val="-14"/>
                <w:sz w:val="20"/>
              </w:rPr>
              <w:t> </w:t>
            </w:r>
            <w:r>
              <w:rPr>
                <w:sz w:val="20"/>
              </w:rPr>
              <w:t>Sworn</w:t>
            </w:r>
            <w:r>
              <w:rPr>
                <w:spacing w:val="-14"/>
                <w:sz w:val="20"/>
              </w:rPr>
              <w:t> </w:t>
            </w:r>
            <w:r>
              <w:rPr>
                <w:sz w:val="20"/>
              </w:rPr>
              <w:t>or Sworn LT</w:t>
            </w:r>
          </w:p>
        </w:tc>
        <w:tc>
          <w:tcPr>
            <w:tcW w:w="5904" w:type="dxa"/>
          </w:tcPr>
          <w:p>
            <w:pPr>
              <w:pStyle w:val="TableParagraph"/>
              <w:spacing w:line="237" w:lineRule="auto" w:before="1"/>
              <w:ind w:left="104" w:right="430"/>
              <w:jc w:val="both"/>
              <w:rPr>
                <w:sz w:val="20"/>
              </w:rPr>
            </w:pPr>
            <w:r>
              <w:rPr>
                <w:sz w:val="20"/>
              </w:rPr>
              <w:t>Receives</w:t>
            </w:r>
            <w:r>
              <w:rPr>
                <w:spacing w:val="-4"/>
                <w:sz w:val="20"/>
              </w:rPr>
              <w:t> </w:t>
            </w:r>
            <w:r>
              <w:rPr>
                <w:sz w:val="20"/>
              </w:rPr>
              <w:t>details</w:t>
            </w:r>
            <w:r>
              <w:rPr>
                <w:spacing w:val="-3"/>
                <w:sz w:val="20"/>
              </w:rPr>
              <w:t> </w:t>
            </w:r>
            <w:r>
              <w:rPr>
                <w:sz w:val="20"/>
              </w:rPr>
              <w:t>and/or</w:t>
            </w:r>
            <w:r>
              <w:rPr>
                <w:spacing w:val="-3"/>
                <w:sz w:val="20"/>
              </w:rPr>
              <w:t> </w:t>
            </w:r>
            <w:r>
              <w:rPr>
                <w:sz w:val="20"/>
              </w:rPr>
              <w:t>address</w:t>
            </w:r>
            <w:r>
              <w:rPr>
                <w:spacing w:val="-3"/>
                <w:sz w:val="20"/>
              </w:rPr>
              <w:t> </w:t>
            </w:r>
            <w:r>
              <w:rPr>
                <w:sz w:val="20"/>
              </w:rPr>
              <w:t>where</w:t>
            </w:r>
            <w:r>
              <w:rPr>
                <w:spacing w:val="-3"/>
                <w:sz w:val="20"/>
              </w:rPr>
              <w:t> </w:t>
            </w:r>
            <w:r>
              <w:rPr>
                <w:sz w:val="20"/>
              </w:rPr>
              <w:t>the</w:t>
            </w:r>
            <w:r>
              <w:rPr>
                <w:spacing w:val="-2"/>
                <w:sz w:val="20"/>
              </w:rPr>
              <w:t> </w:t>
            </w:r>
            <w:r>
              <w:rPr>
                <w:sz w:val="20"/>
              </w:rPr>
              <w:t>original</w:t>
            </w:r>
            <w:r>
              <w:rPr>
                <w:spacing w:val="-3"/>
                <w:sz w:val="20"/>
              </w:rPr>
              <w:t> </w:t>
            </w:r>
            <w:r>
              <w:rPr>
                <w:sz w:val="20"/>
              </w:rPr>
              <w:t>copies</w:t>
            </w:r>
            <w:r>
              <w:rPr>
                <w:spacing w:val="-3"/>
                <w:sz w:val="20"/>
              </w:rPr>
              <w:t> </w:t>
            </w:r>
            <w:r>
              <w:rPr>
                <w:sz w:val="20"/>
              </w:rPr>
              <w:t>of the</w:t>
            </w:r>
            <w:r>
              <w:rPr>
                <w:spacing w:val="-4"/>
                <w:sz w:val="20"/>
              </w:rPr>
              <w:t> </w:t>
            </w:r>
            <w:r>
              <w:rPr>
                <w:sz w:val="20"/>
              </w:rPr>
              <w:t>translation</w:t>
            </w:r>
            <w:r>
              <w:rPr>
                <w:spacing w:val="-4"/>
                <w:sz w:val="20"/>
              </w:rPr>
              <w:t> </w:t>
            </w:r>
            <w:r>
              <w:rPr>
                <w:sz w:val="20"/>
              </w:rPr>
              <w:t>need</w:t>
            </w:r>
            <w:r>
              <w:rPr>
                <w:spacing w:val="-4"/>
                <w:sz w:val="20"/>
              </w:rPr>
              <w:t> </w:t>
            </w:r>
            <w:r>
              <w:rPr>
                <w:sz w:val="20"/>
              </w:rPr>
              <w:t>to</w:t>
            </w:r>
            <w:r>
              <w:rPr>
                <w:spacing w:val="-4"/>
                <w:sz w:val="20"/>
              </w:rPr>
              <w:t> </w:t>
            </w:r>
            <w:r>
              <w:rPr>
                <w:sz w:val="20"/>
              </w:rPr>
              <w:t>be</w:t>
            </w:r>
            <w:r>
              <w:rPr>
                <w:spacing w:val="-4"/>
                <w:sz w:val="20"/>
              </w:rPr>
              <w:t> </w:t>
            </w:r>
            <w:r>
              <w:rPr>
                <w:sz w:val="20"/>
              </w:rPr>
              <w:t>sent</w:t>
            </w:r>
            <w:r>
              <w:rPr>
                <w:spacing w:val="-2"/>
                <w:sz w:val="20"/>
              </w:rPr>
              <w:t> </w:t>
            </w:r>
            <w:r>
              <w:rPr>
                <w:sz w:val="20"/>
              </w:rPr>
              <w:t>and/or</w:t>
            </w:r>
            <w:r>
              <w:rPr>
                <w:spacing w:val="-5"/>
                <w:sz w:val="20"/>
              </w:rPr>
              <w:t> </w:t>
            </w:r>
            <w:r>
              <w:rPr>
                <w:sz w:val="20"/>
              </w:rPr>
              <w:t>ensures</w:t>
            </w:r>
            <w:r>
              <w:rPr>
                <w:spacing w:val="-6"/>
                <w:sz w:val="20"/>
              </w:rPr>
              <w:t> </w:t>
            </w:r>
            <w:r>
              <w:rPr>
                <w:sz w:val="20"/>
              </w:rPr>
              <w:t>that</w:t>
            </w:r>
            <w:r>
              <w:rPr>
                <w:spacing w:val="-4"/>
                <w:sz w:val="20"/>
              </w:rPr>
              <w:t> </w:t>
            </w:r>
            <w:r>
              <w:rPr>
                <w:sz w:val="20"/>
              </w:rPr>
              <w:t>any</w:t>
            </w:r>
            <w:r>
              <w:rPr>
                <w:spacing w:val="-4"/>
                <w:sz w:val="20"/>
              </w:rPr>
              <w:t> </w:t>
            </w:r>
            <w:r>
              <w:rPr>
                <w:sz w:val="20"/>
              </w:rPr>
              <w:t>other additional step is taken in line with local and business unit</w:t>
            </w:r>
          </w:p>
          <w:p>
            <w:pPr>
              <w:pStyle w:val="TableParagraph"/>
              <w:spacing w:line="211" w:lineRule="exact" w:before="1"/>
              <w:ind w:left="104"/>
              <w:jc w:val="both"/>
              <w:rPr>
                <w:sz w:val="20"/>
              </w:rPr>
            </w:pPr>
            <w:r>
              <w:rPr>
                <w:sz w:val="20"/>
              </w:rPr>
              <w:t>requirements</w:t>
            </w:r>
            <w:r>
              <w:rPr>
                <w:spacing w:val="-7"/>
                <w:sz w:val="20"/>
              </w:rPr>
              <w:t> </w:t>
            </w:r>
            <w:r>
              <w:rPr>
                <w:sz w:val="20"/>
              </w:rPr>
              <w:t>until</w:t>
            </w:r>
            <w:r>
              <w:rPr>
                <w:spacing w:val="-7"/>
                <w:sz w:val="20"/>
              </w:rPr>
              <w:t> </w:t>
            </w:r>
            <w:r>
              <w:rPr>
                <w:sz w:val="20"/>
              </w:rPr>
              <w:t>the</w:t>
            </w:r>
            <w:r>
              <w:rPr>
                <w:spacing w:val="-7"/>
                <w:sz w:val="20"/>
              </w:rPr>
              <w:t> </w:t>
            </w:r>
            <w:r>
              <w:rPr>
                <w:sz w:val="20"/>
              </w:rPr>
              <w:t>process</w:t>
            </w:r>
            <w:r>
              <w:rPr>
                <w:spacing w:val="-6"/>
                <w:sz w:val="20"/>
              </w:rPr>
              <w:t> </w:t>
            </w:r>
            <w:r>
              <w:rPr>
                <w:sz w:val="20"/>
              </w:rPr>
              <w:t>is</w:t>
            </w:r>
            <w:r>
              <w:rPr>
                <w:spacing w:val="-4"/>
                <w:sz w:val="20"/>
              </w:rPr>
              <w:t> </w:t>
            </w:r>
            <w:r>
              <w:rPr>
                <w:spacing w:val="-2"/>
                <w:sz w:val="20"/>
              </w:rPr>
              <w:t>complete</w:t>
            </w:r>
          </w:p>
        </w:tc>
        <w:tc>
          <w:tcPr>
            <w:tcW w:w="1843" w:type="dxa"/>
          </w:tcPr>
          <w:p>
            <w:pPr>
              <w:pStyle w:val="TableParagraph"/>
              <w:spacing w:before="42"/>
              <w:ind w:left="109"/>
              <w:rPr>
                <w:sz w:val="20"/>
              </w:rPr>
            </w:pPr>
            <w:r>
              <w:rPr>
                <w:sz w:val="20"/>
              </w:rPr>
              <w:t>As</w:t>
            </w:r>
            <w:r>
              <w:rPr>
                <w:spacing w:val="-1"/>
                <w:sz w:val="20"/>
              </w:rPr>
              <w:t> </w:t>
            </w:r>
            <w:r>
              <w:rPr>
                <w:spacing w:val="-2"/>
                <w:sz w:val="20"/>
              </w:rPr>
              <w:t>applicable</w:t>
            </w:r>
          </w:p>
        </w:tc>
      </w:tr>
      <w:tr>
        <w:trPr>
          <w:trHeight w:val="690" w:hRule="atLeast"/>
        </w:trPr>
        <w:tc>
          <w:tcPr>
            <w:tcW w:w="797" w:type="dxa"/>
          </w:tcPr>
          <w:p>
            <w:pPr>
              <w:pStyle w:val="TableParagraph"/>
              <w:spacing w:before="42"/>
              <w:ind w:left="110"/>
              <w:rPr>
                <w:b/>
                <w:sz w:val="20"/>
              </w:rPr>
            </w:pPr>
            <w:r>
              <w:rPr>
                <w:b/>
                <w:spacing w:val="-2"/>
                <w:sz w:val="20"/>
              </w:rPr>
              <w:t>6.5.4</w:t>
            </w:r>
          </w:p>
        </w:tc>
        <w:tc>
          <w:tcPr>
            <w:tcW w:w="1522" w:type="dxa"/>
          </w:tcPr>
          <w:p>
            <w:pPr>
              <w:pStyle w:val="TableParagraph"/>
              <w:spacing w:line="261" w:lineRule="auto"/>
              <w:ind w:left="124" w:right="492"/>
              <w:rPr>
                <w:sz w:val="20"/>
              </w:rPr>
            </w:pPr>
            <w:r>
              <w:rPr>
                <w:sz w:val="20"/>
              </w:rPr>
              <w:t>CSA</w:t>
            </w:r>
            <w:r>
              <w:rPr>
                <w:spacing w:val="-14"/>
                <w:sz w:val="20"/>
              </w:rPr>
              <w:t> </w:t>
            </w:r>
            <w:r>
              <w:rPr>
                <w:sz w:val="20"/>
              </w:rPr>
              <w:t>Rep/ </w:t>
            </w:r>
            <w:r>
              <w:rPr>
                <w:spacing w:val="-2"/>
                <w:sz w:val="20"/>
              </w:rPr>
              <w:t>Monitor</w:t>
            </w:r>
          </w:p>
        </w:tc>
        <w:tc>
          <w:tcPr>
            <w:tcW w:w="5904" w:type="dxa"/>
          </w:tcPr>
          <w:p>
            <w:pPr>
              <w:pStyle w:val="TableParagraph"/>
              <w:spacing w:line="230" w:lineRule="exact"/>
              <w:ind w:left="104" w:right="195"/>
              <w:rPr>
                <w:sz w:val="20"/>
              </w:rPr>
            </w:pPr>
            <w:r>
              <w:rPr>
                <w:sz w:val="20"/>
              </w:rPr>
              <w:t>Files the original source language document, the final translated document and the associated certificate(s) in the Trial</w:t>
            </w:r>
            <w:r>
              <w:rPr>
                <w:spacing w:val="-3"/>
                <w:sz w:val="20"/>
              </w:rPr>
              <w:t> </w:t>
            </w:r>
            <w:r>
              <w:rPr>
                <w:sz w:val="20"/>
              </w:rPr>
              <w:t>Master</w:t>
            </w:r>
            <w:r>
              <w:rPr>
                <w:spacing w:val="-3"/>
                <w:sz w:val="20"/>
              </w:rPr>
              <w:t> </w:t>
            </w:r>
            <w:r>
              <w:rPr>
                <w:sz w:val="20"/>
              </w:rPr>
              <w:t>File</w:t>
            </w:r>
            <w:r>
              <w:rPr>
                <w:spacing w:val="-3"/>
                <w:sz w:val="20"/>
              </w:rPr>
              <w:t> </w:t>
            </w:r>
            <w:r>
              <w:rPr>
                <w:sz w:val="20"/>
              </w:rPr>
              <w:t>(TMF</w:t>
            </w:r>
            <w:r>
              <w:rPr>
                <w:spacing w:val="-4"/>
                <w:sz w:val="20"/>
              </w:rPr>
              <w:t> </w:t>
            </w:r>
            <w:r>
              <w:rPr>
                <w:sz w:val="20"/>
              </w:rPr>
              <w:t>or</w:t>
            </w:r>
            <w:r>
              <w:rPr>
                <w:spacing w:val="-4"/>
                <w:sz w:val="20"/>
              </w:rPr>
              <w:t> </w:t>
            </w:r>
            <w:r>
              <w:rPr>
                <w:sz w:val="20"/>
              </w:rPr>
              <w:t>Study</w:t>
            </w:r>
            <w:r>
              <w:rPr>
                <w:spacing w:val="-4"/>
                <w:sz w:val="20"/>
              </w:rPr>
              <w:t> </w:t>
            </w:r>
            <w:r>
              <w:rPr>
                <w:sz w:val="20"/>
              </w:rPr>
              <w:t>Master</w:t>
            </w:r>
            <w:r>
              <w:rPr>
                <w:spacing w:val="-4"/>
                <w:sz w:val="20"/>
              </w:rPr>
              <w:t> </w:t>
            </w:r>
            <w:r>
              <w:rPr>
                <w:sz w:val="20"/>
              </w:rPr>
              <w:t>File</w:t>
            </w:r>
            <w:r>
              <w:rPr>
                <w:spacing w:val="-4"/>
                <w:sz w:val="20"/>
              </w:rPr>
              <w:t> </w:t>
            </w:r>
            <w:r>
              <w:rPr>
                <w:sz w:val="20"/>
              </w:rPr>
              <w:t>SMF)</w:t>
            </w:r>
            <w:r>
              <w:rPr>
                <w:spacing w:val="-1"/>
                <w:sz w:val="20"/>
              </w:rPr>
              <w:t> </w:t>
            </w:r>
            <w:r>
              <w:rPr>
                <w:sz w:val="20"/>
              </w:rPr>
              <w:t>as</w:t>
            </w:r>
            <w:r>
              <w:rPr>
                <w:spacing w:val="-4"/>
                <w:sz w:val="20"/>
              </w:rPr>
              <w:t> </w:t>
            </w:r>
            <w:r>
              <w:rPr>
                <w:sz w:val="20"/>
              </w:rPr>
              <w:t>applicable</w:t>
            </w:r>
          </w:p>
        </w:tc>
        <w:tc>
          <w:tcPr>
            <w:tcW w:w="1843" w:type="dxa"/>
          </w:tcPr>
          <w:p>
            <w:pPr>
              <w:pStyle w:val="TableParagraph"/>
              <w:spacing w:before="42"/>
              <w:ind w:left="109"/>
              <w:rPr>
                <w:sz w:val="20"/>
              </w:rPr>
            </w:pPr>
            <w:r>
              <w:rPr>
                <w:sz w:val="20"/>
              </w:rPr>
              <w:t>Translation</w:t>
            </w:r>
            <w:r>
              <w:rPr>
                <w:spacing w:val="-6"/>
                <w:sz w:val="20"/>
              </w:rPr>
              <w:t> </w:t>
            </w:r>
            <w:r>
              <w:rPr>
                <w:sz w:val="20"/>
              </w:rPr>
              <w:t>is</w:t>
            </w:r>
            <w:r>
              <w:rPr>
                <w:spacing w:val="-5"/>
                <w:sz w:val="20"/>
              </w:rPr>
              <w:t> </w:t>
            </w:r>
            <w:r>
              <w:rPr>
                <w:spacing w:val="-2"/>
                <w:sz w:val="20"/>
              </w:rPr>
              <w:t>final</w:t>
            </w:r>
          </w:p>
        </w:tc>
      </w:tr>
    </w:tbl>
    <w:p>
      <w:pPr>
        <w:pStyle w:val="BodyText"/>
        <w:spacing w:before="7"/>
        <w:rPr>
          <w:b/>
          <w:sz w:val="20"/>
        </w:rPr>
      </w:pPr>
    </w:p>
    <w:p>
      <w:pPr>
        <w:pStyle w:val="ListParagraph"/>
        <w:numPr>
          <w:ilvl w:val="1"/>
          <w:numId w:val="1"/>
        </w:numPr>
        <w:tabs>
          <w:tab w:pos="1999" w:val="left" w:leader="none"/>
          <w:tab w:pos="2000" w:val="left" w:leader="none"/>
        </w:tabs>
        <w:spacing w:line="240" w:lineRule="auto" w:before="0" w:after="0"/>
        <w:ind w:left="2000" w:right="0" w:hanging="720"/>
        <w:jc w:val="left"/>
        <w:rPr>
          <w:b/>
          <w:sz w:val="22"/>
        </w:rPr>
      </w:pPr>
      <w:bookmarkStart w:name="Quality Control (QC)" w:id="20"/>
      <w:bookmarkEnd w:id="20"/>
      <w:r>
        <w:rPr>
          <w:b/>
          <w:sz w:val="22"/>
        </w:rPr>
        <w:t>Qualit</w:t>
      </w:r>
      <w:r>
        <w:rPr>
          <w:b/>
          <w:sz w:val="22"/>
        </w:rPr>
        <w:t>y</w:t>
      </w:r>
      <w:r>
        <w:rPr>
          <w:b/>
          <w:spacing w:val="-8"/>
          <w:sz w:val="22"/>
        </w:rPr>
        <w:t> </w:t>
      </w:r>
      <w:r>
        <w:rPr>
          <w:b/>
          <w:sz w:val="22"/>
        </w:rPr>
        <w:t>Control</w:t>
      </w:r>
      <w:r>
        <w:rPr>
          <w:b/>
          <w:spacing w:val="-7"/>
          <w:sz w:val="22"/>
        </w:rPr>
        <w:t> </w:t>
      </w:r>
      <w:r>
        <w:rPr>
          <w:b/>
          <w:spacing w:val="-4"/>
          <w:sz w:val="22"/>
        </w:rPr>
        <w:t>(QC)</w:t>
      </w:r>
    </w:p>
    <w:p>
      <w:pPr>
        <w:pStyle w:val="BodyText"/>
        <w:spacing w:before="127"/>
        <w:ind w:left="2000"/>
      </w:pPr>
      <w:bookmarkStart w:name="As a standard, IQVIA performs three diff" w:id="21"/>
      <w:bookmarkEnd w:id="21"/>
      <w:r>
        <w:rPr/>
      </w:r>
      <w:r>
        <w:rPr/>
        <w:t>As</w:t>
      </w:r>
      <w:r>
        <w:rPr>
          <w:spacing w:val="-6"/>
        </w:rPr>
        <w:t> </w:t>
      </w:r>
      <w:r>
        <w:rPr/>
        <w:t>a</w:t>
      </w:r>
      <w:r>
        <w:rPr>
          <w:spacing w:val="-4"/>
        </w:rPr>
        <w:t> </w:t>
      </w:r>
      <w:r>
        <w:rPr/>
        <w:t>standard,</w:t>
      </w:r>
      <w:r>
        <w:rPr>
          <w:spacing w:val="-2"/>
        </w:rPr>
        <w:t> </w:t>
      </w:r>
      <w:r>
        <w:rPr/>
        <w:t>IQVIA</w:t>
      </w:r>
      <w:r>
        <w:rPr>
          <w:spacing w:val="-5"/>
        </w:rPr>
        <w:t> </w:t>
      </w:r>
      <w:r>
        <w:rPr/>
        <w:t>performs</w:t>
      </w:r>
      <w:r>
        <w:rPr>
          <w:spacing w:val="-5"/>
        </w:rPr>
        <w:t> </w:t>
      </w:r>
      <w:r>
        <w:rPr/>
        <w:t>three</w:t>
      </w:r>
      <w:r>
        <w:rPr>
          <w:spacing w:val="-5"/>
        </w:rPr>
        <w:t> </w:t>
      </w:r>
      <w:r>
        <w:rPr/>
        <w:t>different</w:t>
      </w:r>
      <w:r>
        <w:rPr>
          <w:spacing w:val="-4"/>
        </w:rPr>
        <w:t> </w:t>
      </w:r>
      <w:r>
        <w:rPr/>
        <w:t>levels</w:t>
      </w:r>
      <w:r>
        <w:rPr>
          <w:spacing w:val="-5"/>
        </w:rPr>
        <w:t> </w:t>
      </w:r>
      <w:r>
        <w:rPr/>
        <w:t>of</w:t>
      </w:r>
      <w:r>
        <w:rPr>
          <w:spacing w:val="-5"/>
        </w:rPr>
        <w:t> </w:t>
      </w:r>
      <w:r>
        <w:rPr/>
        <w:t>QC</w:t>
      </w:r>
      <w:r>
        <w:rPr>
          <w:spacing w:val="-5"/>
        </w:rPr>
        <w:t> </w:t>
      </w:r>
      <w:r>
        <w:rPr/>
        <w:t>in</w:t>
      </w:r>
      <w:r>
        <w:rPr>
          <w:spacing w:val="-4"/>
        </w:rPr>
        <w:t> </w:t>
      </w:r>
      <w:r>
        <w:rPr>
          <w:spacing w:val="-2"/>
        </w:rPr>
        <w:t>translations:</w:t>
      </w:r>
    </w:p>
    <w:p>
      <w:pPr>
        <w:pStyle w:val="ListParagraph"/>
        <w:numPr>
          <w:ilvl w:val="2"/>
          <w:numId w:val="1"/>
        </w:numPr>
        <w:tabs>
          <w:tab w:pos="2359" w:val="left" w:leader="none"/>
          <w:tab w:pos="2360" w:val="left" w:leader="none"/>
        </w:tabs>
        <w:spacing w:line="240" w:lineRule="auto" w:before="116" w:after="0"/>
        <w:ind w:left="2360" w:right="912" w:hanging="360"/>
        <w:jc w:val="left"/>
        <w:rPr>
          <w:sz w:val="22"/>
        </w:rPr>
      </w:pPr>
      <w:bookmarkStart w:name="One Step Translation Verification Proces" w:id="22"/>
      <w:bookmarkEnd w:id="22"/>
      <w:r>
        <w:rPr>
          <w:sz w:val="22"/>
        </w:rPr>
        <w:t>On</w:t>
      </w:r>
      <w:r>
        <w:rPr>
          <w:sz w:val="22"/>
        </w:rPr>
        <w:t>e</w:t>
      </w:r>
      <w:r>
        <w:rPr>
          <w:spacing w:val="-21"/>
          <w:sz w:val="22"/>
        </w:rPr>
        <w:t> </w:t>
      </w:r>
      <w:r>
        <w:rPr>
          <w:sz w:val="22"/>
        </w:rPr>
        <w:t>Step</w:t>
      </w:r>
      <w:r>
        <w:rPr>
          <w:spacing w:val="-4"/>
          <w:sz w:val="22"/>
        </w:rPr>
        <w:t> </w:t>
      </w:r>
      <w:r>
        <w:rPr>
          <w:sz w:val="22"/>
        </w:rPr>
        <w:t>Translation</w:t>
      </w:r>
      <w:r>
        <w:rPr>
          <w:spacing w:val="-5"/>
          <w:sz w:val="22"/>
        </w:rPr>
        <w:t> </w:t>
      </w:r>
      <w:r>
        <w:rPr>
          <w:sz w:val="22"/>
        </w:rPr>
        <w:t>Verification</w:t>
      </w:r>
      <w:r>
        <w:rPr>
          <w:spacing w:val="-5"/>
          <w:sz w:val="22"/>
        </w:rPr>
        <w:t> </w:t>
      </w:r>
      <w:r>
        <w:rPr>
          <w:sz w:val="22"/>
        </w:rPr>
        <w:t>Process</w:t>
      </w:r>
      <w:r>
        <w:rPr>
          <w:spacing w:val="-5"/>
          <w:sz w:val="22"/>
        </w:rPr>
        <w:t> </w:t>
      </w:r>
      <w:r>
        <w:rPr>
          <w:sz w:val="22"/>
        </w:rPr>
        <w:t>is</w:t>
      </w:r>
      <w:r>
        <w:rPr>
          <w:spacing w:val="-5"/>
          <w:sz w:val="22"/>
        </w:rPr>
        <w:t> </w:t>
      </w:r>
      <w:r>
        <w:rPr>
          <w:sz w:val="22"/>
        </w:rPr>
        <w:t>a</w:t>
      </w:r>
      <w:r>
        <w:rPr>
          <w:spacing w:val="-5"/>
          <w:sz w:val="22"/>
        </w:rPr>
        <w:t> </w:t>
      </w:r>
      <w:r>
        <w:rPr>
          <w:sz w:val="22"/>
        </w:rPr>
        <w:t>unique</w:t>
      </w:r>
      <w:r>
        <w:rPr>
          <w:spacing w:val="-5"/>
          <w:sz w:val="22"/>
        </w:rPr>
        <w:t> </w:t>
      </w:r>
      <w:r>
        <w:rPr>
          <w:sz w:val="22"/>
        </w:rPr>
        <w:t>mandatory</w:t>
      </w:r>
      <w:r>
        <w:rPr>
          <w:spacing w:val="-3"/>
          <w:sz w:val="22"/>
        </w:rPr>
        <w:t> </w:t>
      </w:r>
      <w:r>
        <w:rPr>
          <w:sz w:val="22"/>
        </w:rPr>
        <w:t>verification step which normally applies to non-critical documents and/or non-subject </w:t>
      </w:r>
      <w:bookmarkStart w:name="Two Steps Translation Verification Proce" w:id="23"/>
      <w:bookmarkEnd w:id="23"/>
      <w:r>
        <w:rPr>
          <w:sz w:val="22"/>
        </w:rPr>
        <w:t>facin</w:t>
      </w:r>
      <w:r>
        <w:rPr>
          <w:sz w:val="22"/>
        </w:rPr>
        <w:t>g documents – refer to Section 6.7</w:t>
      </w:r>
    </w:p>
    <w:p>
      <w:pPr>
        <w:pStyle w:val="ListParagraph"/>
        <w:numPr>
          <w:ilvl w:val="2"/>
          <w:numId w:val="1"/>
        </w:numPr>
        <w:tabs>
          <w:tab w:pos="2359" w:val="left" w:leader="none"/>
          <w:tab w:pos="2360" w:val="left" w:leader="none"/>
        </w:tabs>
        <w:spacing w:line="237" w:lineRule="auto" w:before="4" w:after="0"/>
        <w:ind w:left="2360" w:right="772" w:hanging="360"/>
        <w:jc w:val="left"/>
        <w:rPr>
          <w:sz w:val="22"/>
        </w:rPr>
      </w:pPr>
      <w:r>
        <w:rPr>
          <w:sz w:val="22"/>
        </w:rPr>
        <w:t>Two</w:t>
      </w:r>
      <w:r>
        <w:rPr>
          <w:spacing w:val="-1"/>
          <w:sz w:val="22"/>
        </w:rPr>
        <w:t> </w:t>
      </w:r>
      <w:r>
        <w:rPr>
          <w:sz w:val="22"/>
        </w:rPr>
        <w:t>Steps</w:t>
      </w:r>
      <w:r>
        <w:rPr>
          <w:spacing w:val="-3"/>
          <w:sz w:val="22"/>
        </w:rPr>
        <w:t> </w:t>
      </w:r>
      <w:r>
        <w:rPr>
          <w:sz w:val="22"/>
        </w:rPr>
        <w:t>Translation</w:t>
      </w:r>
      <w:r>
        <w:rPr>
          <w:spacing w:val="-8"/>
          <w:sz w:val="22"/>
        </w:rPr>
        <w:t> </w:t>
      </w:r>
      <w:r>
        <w:rPr>
          <w:sz w:val="22"/>
        </w:rPr>
        <w:t>Verification</w:t>
      </w:r>
      <w:r>
        <w:rPr>
          <w:spacing w:val="-5"/>
          <w:sz w:val="22"/>
        </w:rPr>
        <w:t> </w:t>
      </w:r>
      <w:r>
        <w:rPr>
          <w:sz w:val="22"/>
        </w:rPr>
        <w:t>Process</w:t>
      </w:r>
      <w:r>
        <w:rPr>
          <w:spacing w:val="-5"/>
          <w:sz w:val="22"/>
        </w:rPr>
        <w:t> </w:t>
      </w:r>
      <w:r>
        <w:rPr>
          <w:sz w:val="22"/>
        </w:rPr>
        <w:t>consists</w:t>
      </w:r>
      <w:r>
        <w:rPr>
          <w:spacing w:val="-5"/>
          <w:sz w:val="22"/>
        </w:rPr>
        <w:t> </w:t>
      </w:r>
      <w:r>
        <w:rPr>
          <w:sz w:val="22"/>
        </w:rPr>
        <w:t>of</w:t>
      </w:r>
      <w:r>
        <w:rPr>
          <w:spacing w:val="-5"/>
          <w:sz w:val="22"/>
        </w:rPr>
        <w:t> </w:t>
      </w:r>
      <w:r>
        <w:rPr>
          <w:sz w:val="22"/>
        </w:rPr>
        <w:t>two</w:t>
      </w:r>
      <w:r>
        <w:rPr>
          <w:spacing w:val="-5"/>
          <w:sz w:val="22"/>
        </w:rPr>
        <w:t> </w:t>
      </w:r>
      <w:r>
        <w:rPr>
          <w:sz w:val="22"/>
        </w:rPr>
        <w:t>distinct</w:t>
      </w:r>
      <w:r>
        <w:rPr>
          <w:spacing w:val="-5"/>
          <w:sz w:val="22"/>
        </w:rPr>
        <w:t> </w:t>
      </w:r>
      <w:r>
        <w:rPr>
          <w:sz w:val="22"/>
        </w:rPr>
        <w:t>mandatory verification steps and applies to critical documents and/or patient facing documents - refer to Section 6.8</w:t>
      </w:r>
    </w:p>
    <w:p>
      <w:pPr>
        <w:spacing w:after="0" w:line="237" w:lineRule="auto"/>
        <w:jc w:val="left"/>
        <w:rPr>
          <w:sz w:val="22"/>
        </w:rPr>
        <w:sectPr>
          <w:pgSz w:w="12240" w:h="15840"/>
          <w:pgMar w:header="725" w:footer="1101" w:top="2340" w:bottom="1300" w:left="880" w:right="680"/>
        </w:sectPr>
      </w:pPr>
    </w:p>
    <w:p>
      <w:pPr>
        <w:pStyle w:val="BodyText"/>
        <w:spacing w:before="3"/>
        <w:rPr>
          <w:sz w:val="13"/>
        </w:rPr>
      </w:pPr>
    </w:p>
    <w:p>
      <w:pPr>
        <w:pStyle w:val="ListParagraph"/>
        <w:numPr>
          <w:ilvl w:val="2"/>
          <w:numId w:val="1"/>
        </w:numPr>
        <w:tabs>
          <w:tab w:pos="2359" w:val="left" w:leader="none"/>
          <w:tab w:pos="2360" w:val="left" w:leader="none"/>
        </w:tabs>
        <w:spacing w:line="237" w:lineRule="auto" w:before="103" w:after="0"/>
        <w:ind w:left="2360" w:right="1018" w:hanging="360"/>
        <w:jc w:val="left"/>
        <w:rPr>
          <w:sz w:val="22"/>
        </w:rPr>
      </w:pPr>
      <w:bookmarkStart w:name="Back-Translation Process is a non-standa" w:id="24"/>
      <w:bookmarkEnd w:id="24"/>
      <w:r>
        <w:rPr>
          <w:sz w:val="22"/>
        </w:rPr>
        <w:t>Bac</w:t>
      </w:r>
      <w:r>
        <w:rPr>
          <w:sz w:val="22"/>
        </w:rPr>
        <w:t>k-Translation</w:t>
      </w:r>
      <w:r>
        <w:rPr>
          <w:spacing w:val="-5"/>
          <w:sz w:val="22"/>
        </w:rPr>
        <w:t> </w:t>
      </w:r>
      <w:r>
        <w:rPr>
          <w:sz w:val="22"/>
        </w:rPr>
        <w:t>Process</w:t>
      </w:r>
      <w:r>
        <w:rPr>
          <w:spacing w:val="-5"/>
          <w:sz w:val="22"/>
        </w:rPr>
        <w:t> </w:t>
      </w:r>
      <w:r>
        <w:rPr>
          <w:sz w:val="22"/>
        </w:rPr>
        <w:t>is</w:t>
      </w:r>
      <w:r>
        <w:rPr>
          <w:spacing w:val="-5"/>
          <w:sz w:val="22"/>
        </w:rPr>
        <w:t> </w:t>
      </w:r>
      <w:r>
        <w:rPr>
          <w:sz w:val="22"/>
        </w:rPr>
        <w:t>a</w:t>
      </w:r>
      <w:r>
        <w:rPr>
          <w:spacing w:val="-9"/>
          <w:sz w:val="22"/>
        </w:rPr>
        <w:t> </w:t>
      </w:r>
      <w:r>
        <w:rPr>
          <w:sz w:val="22"/>
        </w:rPr>
        <w:t>non-standard,</w:t>
      </w:r>
      <w:r>
        <w:rPr>
          <w:spacing w:val="-7"/>
          <w:sz w:val="22"/>
        </w:rPr>
        <w:t> </w:t>
      </w:r>
      <w:r>
        <w:rPr>
          <w:sz w:val="22"/>
        </w:rPr>
        <w:t>non-mandatory</w:t>
      </w:r>
      <w:r>
        <w:rPr>
          <w:spacing w:val="-4"/>
          <w:sz w:val="22"/>
        </w:rPr>
        <w:t> </w:t>
      </w:r>
      <w:r>
        <w:rPr>
          <w:sz w:val="22"/>
        </w:rPr>
        <w:t>QC</w:t>
      </w:r>
      <w:r>
        <w:rPr>
          <w:spacing w:val="-3"/>
          <w:sz w:val="22"/>
        </w:rPr>
        <w:t> </w:t>
      </w:r>
      <w:r>
        <w:rPr>
          <w:sz w:val="22"/>
        </w:rPr>
        <w:t>step</w:t>
      </w:r>
      <w:r>
        <w:rPr>
          <w:spacing w:val="-4"/>
          <w:sz w:val="22"/>
        </w:rPr>
        <w:t> </w:t>
      </w:r>
      <w:r>
        <w:rPr>
          <w:sz w:val="22"/>
        </w:rPr>
        <w:t>(e.g., on Customer request) which normally does apply to Patient Informed Consent Form – refer to Section 6.9</w:t>
      </w:r>
    </w:p>
    <w:p>
      <w:pPr>
        <w:pStyle w:val="BodyText"/>
        <w:spacing w:before="124"/>
        <w:ind w:left="2086" w:right="772"/>
      </w:pPr>
      <w:bookmarkStart w:name="The One Step or Two Steps Translation Ve" w:id="25"/>
      <w:bookmarkEnd w:id="25"/>
      <w:r>
        <w:rPr/>
      </w:r>
      <w:r>
        <w:rPr/>
        <w:t>The One Step or Two Steps Translation Verification Process always apply unless</w:t>
      </w:r>
      <w:r>
        <w:rPr>
          <w:spacing w:val="-2"/>
        </w:rPr>
        <w:t> </w:t>
      </w:r>
      <w:r>
        <w:rPr/>
        <w:t>the</w:t>
      </w:r>
      <w:r>
        <w:rPr>
          <w:spacing w:val="-2"/>
        </w:rPr>
        <w:t> </w:t>
      </w:r>
      <w:r>
        <w:rPr/>
        <w:t>Customer</w:t>
      </w:r>
      <w:r>
        <w:rPr>
          <w:spacing w:val="-2"/>
        </w:rPr>
        <w:t> </w:t>
      </w:r>
      <w:r>
        <w:rPr/>
        <w:t>provides</w:t>
      </w:r>
      <w:r>
        <w:rPr>
          <w:spacing w:val="-2"/>
        </w:rPr>
        <w:t> </w:t>
      </w:r>
      <w:r>
        <w:rPr/>
        <w:t>different</w:t>
      </w:r>
      <w:r>
        <w:rPr>
          <w:spacing w:val="-2"/>
        </w:rPr>
        <w:t> </w:t>
      </w:r>
      <w:r>
        <w:rPr/>
        <w:t>instructions</w:t>
      </w:r>
      <w:r>
        <w:rPr>
          <w:spacing w:val="-2"/>
        </w:rPr>
        <w:t> </w:t>
      </w:r>
      <w:r>
        <w:rPr/>
        <w:t>or</w:t>
      </w:r>
      <w:r>
        <w:rPr>
          <w:spacing w:val="-2"/>
        </w:rPr>
        <w:t> </w:t>
      </w:r>
      <w:r>
        <w:rPr/>
        <w:t>there</w:t>
      </w:r>
      <w:r>
        <w:rPr>
          <w:spacing w:val="-2"/>
        </w:rPr>
        <w:t> </w:t>
      </w:r>
      <w:r>
        <w:rPr/>
        <w:t>is</w:t>
      </w:r>
      <w:r>
        <w:rPr>
          <w:spacing w:val="-2"/>
        </w:rPr>
        <w:t> </w:t>
      </w:r>
      <w:r>
        <w:rPr/>
        <w:t>a</w:t>
      </w:r>
      <w:r>
        <w:rPr>
          <w:spacing w:val="-2"/>
        </w:rPr>
        <w:t> </w:t>
      </w:r>
      <w:r>
        <w:rPr/>
        <w:t>determination</w:t>
      </w:r>
      <w:r>
        <w:rPr>
          <w:spacing w:val="-2"/>
        </w:rPr>
        <w:t> </w:t>
      </w:r>
      <w:r>
        <w:rPr/>
        <w:t>at project, regional, country, Business Unit level that</w:t>
      </w:r>
      <w:r>
        <w:rPr>
          <w:spacing w:val="-3"/>
        </w:rPr>
        <w:t> </w:t>
      </w:r>
      <w:r>
        <w:rPr/>
        <w:t>a different degree or extent of QC</w:t>
      </w:r>
      <w:r>
        <w:rPr>
          <w:spacing w:val="-3"/>
        </w:rPr>
        <w:t> </w:t>
      </w:r>
      <w:r>
        <w:rPr/>
        <w:t>is</w:t>
      </w:r>
      <w:r>
        <w:rPr>
          <w:spacing w:val="-4"/>
        </w:rPr>
        <w:t> </w:t>
      </w:r>
      <w:r>
        <w:rPr/>
        <w:t>needed</w:t>
      </w:r>
      <w:r>
        <w:rPr>
          <w:spacing w:val="-2"/>
        </w:rPr>
        <w:t> </w:t>
      </w:r>
      <w:r>
        <w:rPr/>
        <w:t>(e.g.,</w:t>
      </w:r>
      <w:r>
        <w:rPr>
          <w:spacing w:val="-1"/>
        </w:rPr>
        <w:t> </w:t>
      </w:r>
      <w:r>
        <w:rPr/>
        <w:t>costs,</w:t>
      </w:r>
      <w:r>
        <w:rPr>
          <w:spacing w:val="-4"/>
        </w:rPr>
        <w:t> </w:t>
      </w:r>
      <w:r>
        <w:rPr/>
        <w:t>timelines</w:t>
      </w:r>
      <w:r>
        <w:rPr>
          <w:spacing w:val="-4"/>
        </w:rPr>
        <w:t> </w:t>
      </w:r>
      <w:r>
        <w:rPr/>
        <w:t>or</w:t>
      </w:r>
      <w:r>
        <w:rPr>
          <w:spacing w:val="-4"/>
        </w:rPr>
        <w:t> </w:t>
      </w:r>
      <w:r>
        <w:rPr/>
        <w:t>other</w:t>
      </w:r>
      <w:r>
        <w:rPr>
          <w:spacing w:val="-4"/>
        </w:rPr>
        <w:t> </w:t>
      </w:r>
      <w:r>
        <w:rPr/>
        <w:t>specified Customer,</w:t>
      </w:r>
      <w:r>
        <w:rPr>
          <w:spacing w:val="-4"/>
        </w:rPr>
        <w:t> </w:t>
      </w:r>
      <w:r>
        <w:rPr/>
        <w:t>project,</w:t>
      </w:r>
      <w:r>
        <w:rPr>
          <w:spacing w:val="-4"/>
        </w:rPr>
        <w:t> </w:t>
      </w:r>
      <w:r>
        <w:rPr/>
        <w:t>region, </w:t>
      </w:r>
      <w:bookmarkStart w:name="In this case, the deviation (either in c" w:id="26"/>
      <w:bookmarkEnd w:id="26"/>
      <w:r>
        <w:rPr/>
        <w:t>country,</w:t>
      </w:r>
      <w:r>
        <w:rPr/>
        <w:t> Business Unit reasons).</w:t>
      </w:r>
    </w:p>
    <w:p>
      <w:pPr>
        <w:pStyle w:val="BodyText"/>
        <w:spacing w:before="122"/>
        <w:ind w:left="2086" w:right="772"/>
      </w:pPr>
      <w:r>
        <w:rPr/>
        <w:t>In</w:t>
      </w:r>
      <w:r>
        <w:rPr>
          <w:spacing w:val="-4"/>
        </w:rPr>
        <w:t> </w:t>
      </w:r>
      <w:r>
        <w:rPr/>
        <w:t>this</w:t>
      </w:r>
      <w:r>
        <w:rPr>
          <w:spacing w:val="-4"/>
        </w:rPr>
        <w:t> </w:t>
      </w:r>
      <w:r>
        <w:rPr/>
        <w:t>case,</w:t>
      </w:r>
      <w:r>
        <w:rPr>
          <w:spacing w:val="-4"/>
        </w:rPr>
        <w:t> </w:t>
      </w:r>
      <w:r>
        <w:rPr/>
        <w:t>the</w:t>
      </w:r>
      <w:r>
        <w:rPr>
          <w:spacing w:val="-4"/>
        </w:rPr>
        <w:t> </w:t>
      </w:r>
      <w:r>
        <w:rPr/>
        <w:t>deviation</w:t>
      </w:r>
      <w:r>
        <w:rPr>
          <w:spacing w:val="-4"/>
        </w:rPr>
        <w:t> </w:t>
      </w:r>
      <w:r>
        <w:rPr/>
        <w:t>(either</w:t>
      </w:r>
      <w:r>
        <w:rPr>
          <w:spacing w:val="-4"/>
        </w:rPr>
        <w:t> </w:t>
      </w:r>
      <w:r>
        <w:rPr/>
        <w:t>in</w:t>
      </w:r>
      <w:r>
        <w:rPr>
          <w:spacing w:val="-4"/>
        </w:rPr>
        <w:t> </w:t>
      </w:r>
      <w:r>
        <w:rPr/>
        <w:t>case</w:t>
      </w:r>
      <w:r>
        <w:rPr>
          <w:spacing w:val="-4"/>
        </w:rPr>
        <w:t> </w:t>
      </w:r>
      <w:r>
        <w:rPr/>
        <w:t>of</w:t>
      </w:r>
      <w:r>
        <w:rPr>
          <w:spacing w:val="-4"/>
        </w:rPr>
        <w:t> </w:t>
      </w:r>
      <w:r>
        <w:rPr/>
        <w:t>ad-hoc</w:t>
      </w:r>
      <w:r>
        <w:rPr>
          <w:spacing w:val="-4"/>
        </w:rPr>
        <w:t> </w:t>
      </w:r>
      <w:r>
        <w:rPr/>
        <w:t>or</w:t>
      </w:r>
      <w:r>
        <w:rPr>
          <w:spacing w:val="-4"/>
        </w:rPr>
        <w:t> </w:t>
      </w:r>
      <w:r>
        <w:rPr/>
        <w:t>repeated/default</w:t>
      </w:r>
      <w:r>
        <w:rPr>
          <w:spacing w:val="-4"/>
        </w:rPr>
        <w:t> </w:t>
      </w:r>
      <w:r>
        <w:rPr/>
        <w:t>deviation) needs to be documented in writing along with the reason(s) for deviation (e.g., within the SAMP or RW RSUMP or another project guidance, instruction, etc.)</w:t>
      </w:r>
    </w:p>
    <w:p>
      <w:pPr>
        <w:pStyle w:val="BodyText"/>
        <w:spacing w:before="5"/>
        <w:rPr>
          <w:sz w:val="20"/>
        </w:rPr>
      </w:pPr>
    </w:p>
    <w:p>
      <w:pPr>
        <w:pStyle w:val="BodyText"/>
        <w:spacing w:line="242" w:lineRule="auto"/>
        <w:ind w:left="2091" w:right="801"/>
      </w:pPr>
      <w:bookmarkStart w:name="Note: Documents which are translated for" w:id="27"/>
      <w:bookmarkEnd w:id="27"/>
      <w:r>
        <w:rPr/>
      </w:r>
      <w:r>
        <w:rPr>
          <w:b/>
        </w:rPr>
        <w:t>Note</w:t>
      </w:r>
      <w:r>
        <w:rPr/>
        <w:t>: Documents which are translated for information purposes only (e.g., documents</w:t>
      </w:r>
      <w:r>
        <w:rPr>
          <w:spacing w:val="-4"/>
        </w:rPr>
        <w:t> </w:t>
      </w:r>
      <w:r>
        <w:rPr/>
        <w:t>translated</w:t>
      </w:r>
      <w:r>
        <w:rPr>
          <w:spacing w:val="-4"/>
        </w:rPr>
        <w:t> </w:t>
      </w:r>
      <w:r>
        <w:rPr/>
        <w:t>into</w:t>
      </w:r>
      <w:r>
        <w:rPr>
          <w:spacing w:val="-4"/>
        </w:rPr>
        <w:t> </w:t>
      </w:r>
      <w:r>
        <w:rPr/>
        <w:t>the</w:t>
      </w:r>
      <w:r>
        <w:rPr>
          <w:spacing w:val="-4"/>
        </w:rPr>
        <w:t> </w:t>
      </w:r>
      <w:r>
        <w:rPr/>
        <w:t>Customer’s</w:t>
      </w:r>
      <w:r>
        <w:rPr>
          <w:spacing w:val="-4"/>
        </w:rPr>
        <w:t> </w:t>
      </w:r>
      <w:r>
        <w:rPr/>
        <w:t>language</w:t>
      </w:r>
      <w:r>
        <w:rPr>
          <w:spacing w:val="-4"/>
        </w:rPr>
        <w:t> </w:t>
      </w:r>
      <w:r>
        <w:rPr/>
        <w:t>for</w:t>
      </w:r>
      <w:r>
        <w:rPr>
          <w:spacing w:val="-4"/>
        </w:rPr>
        <w:t> </w:t>
      </w:r>
      <w:r>
        <w:rPr/>
        <w:t>informational</w:t>
      </w:r>
      <w:r>
        <w:rPr>
          <w:spacing w:val="-8"/>
        </w:rPr>
        <w:t> </w:t>
      </w:r>
      <w:r>
        <w:rPr/>
        <w:t>purposes) as</w:t>
      </w:r>
      <w:r>
        <w:rPr>
          <w:spacing w:val="-3"/>
        </w:rPr>
        <w:t> </w:t>
      </w:r>
      <w:r>
        <w:rPr/>
        <w:t>per</w:t>
      </w:r>
      <w:r>
        <w:rPr>
          <w:spacing w:val="-2"/>
        </w:rPr>
        <w:t> </w:t>
      </w:r>
      <w:r>
        <w:rPr/>
        <w:t>Step 6.3.2</w:t>
      </w:r>
      <w:r>
        <w:rPr>
          <w:spacing w:val="-4"/>
        </w:rPr>
        <w:t> </w:t>
      </w:r>
      <w:r>
        <w:rPr/>
        <w:t>do</w:t>
      </w:r>
      <w:r>
        <w:rPr>
          <w:spacing w:val="-4"/>
        </w:rPr>
        <w:t> </w:t>
      </w:r>
      <w:r>
        <w:rPr/>
        <w:t>not</w:t>
      </w:r>
      <w:r>
        <w:rPr>
          <w:spacing w:val="-4"/>
        </w:rPr>
        <w:t> </w:t>
      </w:r>
      <w:r>
        <w:rPr/>
        <w:t>mandatorily</w:t>
      </w:r>
      <w:r>
        <w:rPr>
          <w:spacing w:val="-4"/>
        </w:rPr>
        <w:t> </w:t>
      </w:r>
      <w:r>
        <w:rPr/>
        <w:t>require</w:t>
      </w:r>
      <w:r>
        <w:rPr>
          <w:spacing w:val="-4"/>
        </w:rPr>
        <w:t> </w:t>
      </w:r>
      <w:r>
        <w:rPr/>
        <w:t>the</w:t>
      </w:r>
      <w:r>
        <w:rPr>
          <w:spacing w:val="-4"/>
        </w:rPr>
        <w:t> </w:t>
      </w:r>
      <w:r>
        <w:rPr/>
        <w:t>below</w:t>
      </w:r>
      <w:r>
        <w:rPr>
          <w:spacing w:val="-4"/>
        </w:rPr>
        <w:t> </w:t>
      </w:r>
      <w:r>
        <w:rPr/>
        <w:t>QCs</w:t>
      </w:r>
      <w:r>
        <w:rPr>
          <w:spacing w:val="-5"/>
        </w:rPr>
        <w:t> </w:t>
      </w:r>
      <w:r>
        <w:rPr/>
        <w:t>and</w:t>
      </w:r>
      <w:r>
        <w:rPr>
          <w:spacing w:val="-5"/>
        </w:rPr>
        <w:t> </w:t>
      </w:r>
      <w:r>
        <w:rPr/>
        <w:t>should</w:t>
      </w:r>
      <w:r>
        <w:rPr>
          <w:spacing w:val="-3"/>
        </w:rPr>
        <w:t> </w:t>
      </w:r>
      <w:r>
        <w:rPr/>
        <w:t>instead follow the project specific instructions within the SAMP and or RW RSUMP.</w:t>
      </w:r>
    </w:p>
    <w:p>
      <w:pPr>
        <w:pStyle w:val="BodyText"/>
        <w:rPr>
          <w:sz w:val="20"/>
        </w:rPr>
      </w:pPr>
    </w:p>
    <w:p>
      <w:pPr>
        <w:pStyle w:val="ListParagraph"/>
        <w:numPr>
          <w:ilvl w:val="1"/>
          <w:numId w:val="1"/>
        </w:numPr>
        <w:tabs>
          <w:tab w:pos="1999" w:val="left" w:leader="none"/>
          <w:tab w:pos="2000" w:val="left" w:leader="none"/>
        </w:tabs>
        <w:spacing w:line="240" w:lineRule="auto" w:before="1" w:after="0"/>
        <w:ind w:left="2000" w:right="0" w:hanging="720"/>
        <w:jc w:val="left"/>
        <w:rPr>
          <w:b/>
          <w:sz w:val="22"/>
        </w:rPr>
      </w:pPr>
      <w:bookmarkStart w:name="Quality Control (QC) - One Step Translat" w:id="28"/>
      <w:bookmarkEnd w:id="28"/>
      <w:r>
        <w:rPr/>
      </w:r>
      <w:bookmarkStart w:name="The One Step Translation Verification pr" w:id="29"/>
      <w:bookmarkEnd w:id="29"/>
      <w:r>
        <w:rPr>
          <w:b/>
          <w:sz w:val="22"/>
        </w:rPr>
        <w:t>Qualit</w:t>
      </w:r>
      <w:r>
        <w:rPr>
          <w:b/>
          <w:sz w:val="22"/>
        </w:rPr>
        <w:t>y</w:t>
      </w:r>
      <w:r>
        <w:rPr>
          <w:b/>
          <w:spacing w:val="-7"/>
          <w:sz w:val="22"/>
        </w:rPr>
        <w:t> </w:t>
      </w:r>
      <w:r>
        <w:rPr>
          <w:b/>
          <w:sz w:val="22"/>
        </w:rPr>
        <w:t>Control</w:t>
      </w:r>
      <w:r>
        <w:rPr>
          <w:b/>
          <w:spacing w:val="-7"/>
          <w:sz w:val="22"/>
        </w:rPr>
        <w:t> </w:t>
      </w:r>
      <w:r>
        <w:rPr>
          <w:b/>
          <w:sz w:val="22"/>
        </w:rPr>
        <w:t>(QC)</w:t>
      </w:r>
      <w:r>
        <w:rPr>
          <w:b/>
          <w:spacing w:val="-5"/>
          <w:sz w:val="22"/>
        </w:rPr>
        <w:t> </w:t>
      </w:r>
      <w:r>
        <w:rPr>
          <w:b/>
          <w:sz w:val="22"/>
        </w:rPr>
        <w:t>-</w:t>
      </w:r>
      <w:r>
        <w:rPr>
          <w:b/>
          <w:spacing w:val="-6"/>
          <w:sz w:val="22"/>
        </w:rPr>
        <w:t> </w:t>
      </w:r>
      <w:r>
        <w:rPr>
          <w:b/>
          <w:sz w:val="22"/>
        </w:rPr>
        <w:t>One</w:t>
      </w:r>
      <w:r>
        <w:rPr>
          <w:b/>
          <w:spacing w:val="-6"/>
          <w:sz w:val="22"/>
        </w:rPr>
        <w:t> </w:t>
      </w:r>
      <w:r>
        <w:rPr>
          <w:b/>
          <w:sz w:val="22"/>
        </w:rPr>
        <w:t>Step</w:t>
      </w:r>
      <w:r>
        <w:rPr>
          <w:b/>
          <w:spacing w:val="-6"/>
          <w:sz w:val="22"/>
        </w:rPr>
        <w:t> </w:t>
      </w:r>
      <w:r>
        <w:rPr>
          <w:b/>
          <w:sz w:val="22"/>
        </w:rPr>
        <w:t>Translation</w:t>
      </w:r>
      <w:r>
        <w:rPr>
          <w:b/>
          <w:spacing w:val="-6"/>
          <w:sz w:val="22"/>
        </w:rPr>
        <w:t> </w:t>
      </w:r>
      <w:r>
        <w:rPr>
          <w:b/>
          <w:sz w:val="22"/>
        </w:rPr>
        <w:t>Verification</w:t>
      </w:r>
      <w:r>
        <w:rPr>
          <w:b/>
          <w:spacing w:val="-6"/>
          <w:sz w:val="22"/>
        </w:rPr>
        <w:t> </w:t>
      </w:r>
      <w:r>
        <w:rPr>
          <w:b/>
          <w:spacing w:val="-2"/>
          <w:sz w:val="22"/>
        </w:rPr>
        <w:t>Process</w:t>
      </w:r>
    </w:p>
    <w:p>
      <w:pPr>
        <w:pStyle w:val="BodyText"/>
        <w:spacing w:before="121"/>
        <w:ind w:left="2000" w:right="772"/>
      </w:pPr>
      <w:r>
        <w:rPr/>
        <w:t>The One Step Translation Verification process consists of a unique check of the translated</w:t>
      </w:r>
      <w:r>
        <w:rPr>
          <w:spacing w:val="-4"/>
        </w:rPr>
        <w:t> </w:t>
      </w:r>
      <w:r>
        <w:rPr/>
        <w:t>documents</w:t>
      </w:r>
      <w:r>
        <w:rPr>
          <w:spacing w:val="-4"/>
        </w:rPr>
        <w:t> </w:t>
      </w:r>
      <w:r>
        <w:rPr/>
        <w:t>for</w:t>
      </w:r>
      <w:r>
        <w:rPr>
          <w:spacing w:val="-4"/>
        </w:rPr>
        <w:t> </w:t>
      </w:r>
      <w:r>
        <w:rPr/>
        <w:t>quality,</w:t>
      </w:r>
      <w:r>
        <w:rPr>
          <w:spacing w:val="-4"/>
        </w:rPr>
        <w:t> </w:t>
      </w:r>
      <w:r>
        <w:rPr/>
        <w:t>accuracy</w:t>
      </w:r>
      <w:r>
        <w:rPr>
          <w:spacing w:val="-4"/>
        </w:rPr>
        <w:t> </w:t>
      </w:r>
      <w:r>
        <w:rPr/>
        <w:t>and</w:t>
      </w:r>
      <w:r>
        <w:rPr>
          <w:spacing w:val="-4"/>
        </w:rPr>
        <w:t> </w:t>
      </w:r>
      <w:r>
        <w:rPr/>
        <w:t>completeness</w:t>
      </w:r>
      <w:r>
        <w:rPr>
          <w:spacing w:val="-4"/>
        </w:rPr>
        <w:t> </w:t>
      </w:r>
      <w:r>
        <w:rPr/>
        <w:t>by</w:t>
      </w:r>
      <w:r>
        <w:rPr>
          <w:spacing w:val="-4"/>
        </w:rPr>
        <w:t> </w:t>
      </w:r>
      <w:r>
        <w:rPr/>
        <w:t>comparing</w:t>
      </w:r>
      <w:r>
        <w:rPr>
          <w:spacing w:val="-4"/>
        </w:rPr>
        <w:t> </w:t>
      </w:r>
      <w:r>
        <w:rPr/>
        <w:t>them with the original source documents</w:t>
      </w:r>
    </w:p>
    <w:p>
      <w:pPr>
        <w:pStyle w:val="BodyText"/>
        <w:spacing w:before="119"/>
        <w:ind w:left="2000" w:right="801"/>
      </w:pPr>
      <w:bookmarkStart w:name="This step is mandatory for non-critical " w:id="30"/>
      <w:bookmarkEnd w:id="30"/>
      <w:r>
        <w:rPr/>
      </w:r>
      <w:r>
        <w:rPr/>
        <w:t>This</w:t>
      </w:r>
      <w:r>
        <w:rPr>
          <w:spacing w:val="-5"/>
        </w:rPr>
        <w:t> </w:t>
      </w:r>
      <w:r>
        <w:rPr/>
        <w:t>step</w:t>
      </w:r>
      <w:r>
        <w:rPr>
          <w:spacing w:val="-5"/>
        </w:rPr>
        <w:t> </w:t>
      </w:r>
      <w:r>
        <w:rPr/>
        <w:t>is</w:t>
      </w:r>
      <w:r>
        <w:rPr>
          <w:spacing w:val="-5"/>
        </w:rPr>
        <w:t> </w:t>
      </w:r>
      <w:r>
        <w:rPr/>
        <w:t>mandatory</w:t>
      </w:r>
      <w:r>
        <w:rPr>
          <w:spacing w:val="-5"/>
        </w:rPr>
        <w:t> </w:t>
      </w:r>
      <w:r>
        <w:rPr/>
        <w:t>for</w:t>
      </w:r>
      <w:r>
        <w:rPr>
          <w:spacing w:val="-5"/>
        </w:rPr>
        <w:t> </w:t>
      </w:r>
      <w:r>
        <w:rPr/>
        <w:t>non-critical</w:t>
      </w:r>
      <w:r>
        <w:rPr>
          <w:spacing w:val="-5"/>
        </w:rPr>
        <w:t> </w:t>
      </w:r>
      <w:r>
        <w:rPr/>
        <w:t>documents</w:t>
      </w:r>
      <w:r>
        <w:rPr>
          <w:spacing w:val="-5"/>
        </w:rPr>
        <w:t> </w:t>
      </w:r>
      <w:r>
        <w:rPr/>
        <w:t>and/or</w:t>
      </w:r>
      <w:r>
        <w:rPr>
          <w:spacing w:val="-5"/>
        </w:rPr>
        <w:t> </w:t>
      </w:r>
      <w:r>
        <w:rPr/>
        <w:t>non-subject</w:t>
      </w:r>
      <w:r>
        <w:rPr>
          <w:spacing w:val="-5"/>
        </w:rPr>
        <w:t> </w:t>
      </w:r>
      <w:r>
        <w:rPr/>
        <w:t>facing </w:t>
      </w:r>
      <w:bookmarkStart w:name="Note: When performing the One Step Trans" w:id="31"/>
      <w:bookmarkEnd w:id="31"/>
      <w:r>
        <w:rPr/>
        <w:t>documents</w:t>
      </w:r>
      <w:r>
        <w:rPr/>
        <w:t>, unless different instructions apply.</w:t>
      </w:r>
    </w:p>
    <w:p>
      <w:pPr>
        <w:pStyle w:val="BodyText"/>
        <w:spacing w:before="8"/>
        <w:rPr>
          <w:sz w:val="20"/>
        </w:rPr>
      </w:pPr>
    </w:p>
    <w:p>
      <w:pPr>
        <w:pStyle w:val="BodyText"/>
        <w:spacing w:line="244" w:lineRule="auto"/>
        <w:ind w:left="2000" w:right="801"/>
      </w:pPr>
      <w:r>
        <w:rPr>
          <w:b/>
        </w:rPr>
        <w:t>Note</w:t>
      </w:r>
      <w:r>
        <w:rPr/>
        <w:t>:</w:t>
      </w:r>
      <w:r>
        <w:rPr>
          <w:spacing w:val="-5"/>
        </w:rPr>
        <w:t> </w:t>
      </w:r>
      <w:r>
        <w:rPr/>
        <w:t>When</w:t>
      </w:r>
      <w:r>
        <w:rPr>
          <w:spacing w:val="-3"/>
        </w:rPr>
        <w:t> </w:t>
      </w:r>
      <w:r>
        <w:rPr/>
        <w:t>performing</w:t>
      </w:r>
      <w:r>
        <w:rPr>
          <w:spacing w:val="-3"/>
        </w:rPr>
        <w:t> </w:t>
      </w:r>
      <w:r>
        <w:rPr/>
        <w:t>the</w:t>
      </w:r>
      <w:r>
        <w:rPr>
          <w:spacing w:val="-3"/>
        </w:rPr>
        <w:t> </w:t>
      </w:r>
      <w:r>
        <w:rPr/>
        <w:t>One</w:t>
      </w:r>
      <w:r>
        <w:rPr>
          <w:spacing w:val="-3"/>
        </w:rPr>
        <w:t> </w:t>
      </w:r>
      <w:r>
        <w:rPr/>
        <w:t>Step</w:t>
      </w:r>
      <w:r>
        <w:rPr>
          <w:spacing w:val="-3"/>
        </w:rPr>
        <w:t> </w:t>
      </w:r>
      <w:r>
        <w:rPr/>
        <w:t>Translation</w:t>
      </w:r>
      <w:r>
        <w:rPr>
          <w:spacing w:val="-3"/>
        </w:rPr>
        <w:t> </w:t>
      </w:r>
      <w:r>
        <w:rPr/>
        <w:t>Verification</w:t>
      </w:r>
      <w:r>
        <w:rPr>
          <w:spacing w:val="-3"/>
        </w:rPr>
        <w:t> </w:t>
      </w:r>
      <w:r>
        <w:rPr/>
        <w:t>the</w:t>
      </w:r>
      <w:r>
        <w:rPr>
          <w:spacing w:val="-3"/>
        </w:rPr>
        <w:t> </w:t>
      </w:r>
      <w:r>
        <w:rPr/>
        <w:t>Translator</w:t>
      </w:r>
      <w:r>
        <w:rPr>
          <w:spacing w:val="-3"/>
        </w:rPr>
        <w:t> </w:t>
      </w:r>
      <w:r>
        <w:rPr/>
        <w:t>and the Reviewer cannot be the same person.</w:t>
      </w:r>
    </w:p>
    <w:p>
      <w:pPr>
        <w:pStyle w:val="BodyText"/>
        <w:spacing w:before="3"/>
        <w:rPr>
          <w:sz w:val="10"/>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772" w:hRule="atLeast"/>
        </w:trPr>
        <w:tc>
          <w:tcPr>
            <w:tcW w:w="797" w:type="dxa"/>
          </w:tcPr>
          <w:p>
            <w:pPr>
              <w:pStyle w:val="TableParagraph"/>
              <w:spacing w:before="8"/>
              <w:rPr>
                <w:sz w:val="23"/>
              </w:rPr>
            </w:pPr>
          </w:p>
          <w:p>
            <w:pPr>
              <w:pStyle w:val="TableParagraph"/>
              <w:ind w:left="110"/>
              <w:rPr>
                <w:b/>
                <w:sz w:val="20"/>
              </w:rPr>
            </w:pPr>
            <w:r>
              <w:rPr>
                <w:b/>
                <w:spacing w:val="-2"/>
                <w:sz w:val="20"/>
              </w:rPr>
              <w:t>6.7.1</w:t>
            </w:r>
          </w:p>
        </w:tc>
        <w:tc>
          <w:tcPr>
            <w:tcW w:w="1162" w:type="dxa"/>
            <w:vMerge w:val="restart"/>
          </w:tcPr>
          <w:p>
            <w:pPr>
              <w:pStyle w:val="TableParagraph"/>
              <w:spacing w:before="38"/>
              <w:ind w:left="110"/>
              <w:rPr>
                <w:sz w:val="20"/>
              </w:rPr>
            </w:pPr>
            <w:r>
              <w:rPr>
                <w:spacing w:val="-5"/>
                <w:sz w:val="20"/>
              </w:rPr>
              <w:t>TSP</w:t>
            </w:r>
          </w:p>
          <w:p>
            <w:pPr>
              <w:pStyle w:val="TableParagraph"/>
              <w:ind w:left="110" w:right="204"/>
              <w:rPr>
                <w:sz w:val="20"/>
              </w:rPr>
            </w:pPr>
            <w:r>
              <w:rPr>
                <w:spacing w:val="-2"/>
                <w:sz w:val="20"/>
              </w:rPr>
              <w:t>Reviewer </w:t>
            </w:r>
            <w:r>
              <w:rPr>
                <w:sz w:val="20"/>
              </w:rPr>
              <w:t>or LR</w:t>
            </w:r>
          </w:p>
        </w:tc>
        <w:tc>
          <w:tcPr>
            <w:tcW w:w="6264" w:type="dxa"/>
          </w:tcPr>
          <w:p>
            <w:pPr>
              <w:pStyle w:val="TableParagraph"/>
              <w:spacing w:line="254" w:lineRule="auto"/>
              <w:ind w:left="104" w:right="152"/>
              <w:rPr>
                <w:sz w:val="20"/>
              </w:rPr>
            </w:pPr>
            <w:r>
              <w:rPr>
                <w:sz w:val="20"/>
              </w:rPr>
              <w:t>Checks</w:t>
            </w:r>
            <w:r>
              <w:rPr>
                <w:spacing w:val="-7"/>
                <w:sz w:val="20"/>
              </w:rPr>
              <w:t> </w:t>
            </w:r>
            <w:r>
              <w:rPr>
                <w:sz w:val="20"/>
              </w:rPr>
              <w:t>the</w:t>
            </w:r>
            <w:r>
              <w:rPr>
                <w:spacing w:val="-6"/>
                <w:sz w:val="20"/>
              </w:rPr>
              <w:t> </w:t>
            </w:r>
            <w:r>
              <w:rPr>
                <w:sz w:val="20"/>
              </w:rPr>
              <w:t>translated</w:t>
            </w:r>
            <w:r>
              <w:rPr>
                <w:spacing w:val="-6"/>
                <w:sz w:val="20"/>
              </w:rPr>
              <w:t> </w:t>
            </w:r>
            <w:r>
              <w:rPr>
                <w:sz w:val="20"/>
              </w:rPr>
              <w:t>documents</w:t>
            </w:r>
            <w:r>
              <w:rPr>
                <w:spacing w:val="-7"/>
                <w:sz w:val="20"/>
              </w:rPr>
              <w:t> </w:t>
            </w:r>
            <w:r>
              <w:rPr>
                <w:sz w:val="20"/>
              </w:rPr>
              <w:t>for</w:t>
            </w:r>
            <w:r>
              <w:rPr>
                <w:spacing w:val="-6"/>
                <w:sz w:val="20"/>
              </w:rPr>
              <w:t> </w:t>
            </w:r>
            <w:r>
              <w:rPr>
                <w:sz w:val="20"/>
              </w:rPr>
              <w:t>quality,</w:t>
            </w:r>
            <w:r>
              <w:rPr>
                <w:spacing w:val="-7"/>
                <w:sz w:val="20"/>
              </w:rPr>
              <w:t> </w:t>
            </w:r>
            <w:r>
              <w:rPr>
                <w:sz w:val="20"/>
              </w:rPr>
              <w:t>accuracy</w:t>
            </w:r>
            <w:r>
              <w:rPr>
                <w:spacing w:val="-7"/>
                <w:sz w:val="20"/>
              </w:rPr>
              <w:t> </w:t>
            </w:r>
            <w:r>
              <w:rPr>
                <w:sz w:val="20"/>
              </w:rPr>
              <w:t>and completeness by comparing them with the original source </w:t>
            </w:r>
            <w:r>
              <w:rPr>
                <w:spacing w:val="-2"/>
                <w:sz w:val="20"/>
              </w:rPr>
              <w:t>documents</w:t>
            </w:r>
          </w:p>
        </w:tc>
        <w:tc>
          <w:tcPr>
            <w:tcW w:w="1843" w:type="dxa"/>
          </w:tcPr>
          <w:p>
            <w:pPr>
              <w:pStyle w:val="TableParagraph"/>
              <w:spacing w:before="38"/>
              <w:ind w:left="109"/>
              <w:rPr>
                <w:sz w:val="20"/>
              </w:rPr>
            </w:pPr>
            <w:r>
              <w:rPr>
                <w:sz w:val="20"/>
              </w:rPr>
              <w:t>After actions completed</w:t>
            </w:r>
            <w:r>
              <w:rPr>
                <w:spacing w:val="-14"/>
                <w:sz w:val="20"/>
              </w:rPr>
              <w:t> </w:t>
            </w:r>
            <w:r>
              <w:rPr>
                <w:sz w:val="20"/>
              </w:rPr>
              <w:t>as</w:t>
            </w:r>
            <w:r>
              <w:rPr>
                <w:spacing w:val="-14"/>
                <w:sz w:val="20"/>
              </w:rPr>
              <w:t> </w:t>
            </w:r>
            <w:r>
              <w:rPr>
                <w:sz w:val="20"/>
              </w:rPr>
              <w:t>per Section 6.4</w:t>
            </w:r>
          </w:p>
        </w:tc>
      </w:tr>
      <w:tr>
        <w:trPr>
          <w:trHeight w:val="1511" w:hRule="atLeast"/>
        </w:trPr>
        <w:tc>
          <w:tcPr>
            <w:tcW w:w="797" w:type="dxa"/>
          </w:tcPr>
          <w:p>
            <w:pPr>
              <w:pStyle w:val="TableParagraph"/>
              <w:rPr>
                <w:sz w:val="22"/>
              </w:rPr>
            </w:pPr>
          </w:p>
          <w:p>
            <w:pPr>
              <w:pStyle w:val="TableParagraph"/>
              <w:rPr>
                <w:sz w:val="22"/>
              </w:rPr>
            </w:pPr>
          </w:p>
          <w:p>
            <w:pPr>
              <w:pStyle w:val="TableParagraph"/>
              <w:spacing w:before="136"/>
              <w:ind w:left="110"/>
              <w:rPr>
                <w:b/>
                <w:sz w:val="20"/>
              </w:rPr>
            </w:pPr>
            <w:r>
              <w:rPr>
                <w:b/>
                <w:spacing w:val="-2"/>
                <w:sz w:val="20"/>
              </w:rPr>
              <w:t>6.7.2</w:t>
            </w:r>
          </w:p>
        </w:tc>
        <w:tc>
          <w:tcPr>
            <w:tcW w:w="1162" w:type="dxa"/>
            <w:vMerge/>
            <w:tcBorders>
              <w:top w:val="nil"/>
            </w:tcBorders>
          </w:tcPr>
          <w:p>
            <w:pPr>
              <w:rPr>
                <w:sz w:val="2"/>
                <w:szCs w:val="2"/>
              </w:rPr>
            </w:pPr>
          </w:p>
        </w:tc>
        <w:tc>
          <w:tcPr>
            <w:tcW w:w="6264" w:type="dxa"/>
          </w:tcPr>
          <w:p>
            <w:pPr>
              <w:pStyle w:val="TableParagraph"/>
              <w:spacing w:line="256" w:lineRule="auto"/>
              <w:ind w:left="109" w:right="152"/>
              <w:rPr>
                <w:sz w:val="20"/>
              </w:rPr>
            </w:pPr>
            <w:r>
              <w:rPr>
                <w:sz w:val="20"/>
              </w:rPr>
              <w:t>Documents</w:t>
            </w:r>
            <w:r>
              <w:rPr>
                <w:spacing w:val="-5"/>
                <w:sz w:val="20"/>
              </w:rPr>
              <w:t> </w:t>
            </w:r>
            <w:r>
              <w:rPr>
                <w:sz w:val="20"/>
              </w:rPr>
              <w:t>any</w:t>
            </w:r>
            <w:r>
              <w:rPr>
                <w:spacing w:val="-5"/>
                <w:sz w:val="20"/>
              </w:rPr>
              <w:t> </w:t>
            </w:r>
            <w:r>
              <w:rPr>
                <w:sz w:val="20"/>
              </w:rPr>
              <w:t>issues</w:t>
            </w:r>
            <w:r>
              <w:rPr>
                <w:spacing w:val="-5"/>
                <w:sz w:val="20"/>
              </w:rPr>
              <w:t> </w:t>
            </w:r>
            <w:r>
              <w:rPr>
                <w:sz w:val="20"/>
              </w:rPr>
              <w:t>appropriately</w:t>
            </w:r>
            <w:r>
              <w:rPr>
                <w:spacing w:val="-5"/>
                <w:sz w:val="20"/>
              </w:rPr>
              <w:t> </w:t>
            </w:r>
            <w:r>
              <w:rPr>
                <w:sz w:val="20"/>
              </w:rPr>
              <w:t>and</w:t>
            </w:r>
            <w:r>
              <w:rPr>
                <w:spacing w:val="-5"/>
                <w:sz w:val="20"/>
              </w:rPr>
              <w:t> </w:t>
            </w:r>
            <w:r>
              <w:rPr>
                <w:sz w:val="20"/>
              </w:rPr>
              <w:t>returns</w:t>
            </w:r>
            <w:r>
              <w:rPr>
                <w:spacing w:val="-5"/>
                <w:sz w:val="20"/>
              </w:rPr>
              <w:t> </w:t>
            </w:r>
            <w:r>
              <w:rPr>
                <w:sz w:val="20"/>
              </w:rPr>
              <w:t>the</w:t>
            </w:r>
            <w:r>
              <w:rPr>
                <w:spacing w:val="-5"/>
                <w:sz w:val="20"/>
              </w:rPr>
              <w:t> </w:t>
            </w:r>
            <w:r>
              <w:rPr>
                <w:sz w:val="20"/>
              </w:rPr>
              <w:t>translation</w:t>
            </w:r>
            <w:r>
              <w:rPr>
                <w:spacing w:val="-5"/>
                <w:sz w:val="20"/>
              </w:rPr>
              <w:t> </w:t>
            </w:r>
            <w:r>
              <w:rPr>
                <w:sz w:val="20"/>
              </w:rPr>
              <w:t>to the Translator. The Translator must correct the translation, as appropriate, and re-submit the corrected document for review.</w:t>
            </w:r>
          </w:p>
          <w:p>
            <w:pPr>
              <w:pStyle w:val="TableParagraph"/>
              <w:rPr>
                <w:sz w:val="22"/>
              </w:rPr>
            </w:pPr>
          </w:p>
          <w:p>
            <w:pPr>
              <w:pStyle w:val="TableParagraph"/>
              <w:spacing w:line="250" w:lineRule="atLeast"/>
              <w:ind w:left="104" w:right="152"/>
              <w:rPr>
                <w:sz w:val="20"/>
              </w:rPr>
            </w:pPr>
            <w:r>
              <w:rPr>
                <w:b/>
                <w:sz w:val="20"/>
              </w:rPr>
              <w:t>Note:</w:t>
            </w:r>
            <w:r>
              <w:rPr>
                <w:b/>
                <w:spacing w:val="-2"/>
                <w:sz w:val="20"/>
              </w:rPr>
              <w:t> </w:t>
            </w:r>
            <w:r>
              <w:rPr>
                <w:sz w:val="20"/>
              </w:rPr>
              <w:t>Documentation</w:t>
            </w:r>
            <w:r>
              <w:rPr>
                <w:spacing w:val="-5"/>
                <w:sz w:val="20"/>
              </w:rPr>
              <w:t> </w:t>
            </w:r>
            <w:r>
              <w:rPr>
                <w:sz w:val="20"/>
              </w:rPr>
              <w:t>of</w:t>
            </w:r>
            <w:r>
              <w:rPr>
                <w:spacing w:val="-5"/>
                <w:sz w:val="20"/>
              </w:rPr>
              <w:t> </w:t>
            </w:r>
            <w:r>
              <w:rPr>
                <w:sz w:val="20"/>
              </w:rPr>
              <w:t>the</w:t>
            </w:r>
            <w:r>
              <w:rPr>
                <w:spacing w:val="-5"/>
                <w:sz w:val="20"/>
              </w:rPr>
              <w:t> </w:t>
            </w:r>
            <w:r>
              <w:rPr>
                <w:sz w:val="20"/>
              </w:rPr>
              <w:t>issue(s)</w:t>
            </w:r>
            <w:r>
              <w:rPr>
                <w:spacing w:val="-5"/>
                <w:sz w:val="20"/>
              </w:rPr>
              <w:t> </w:t>
            </w:r>
            <w:r>
              <w:rPr>
                <w:sz w:val="20"/>
              </w:rPr>
              <w:t>is</w:t>
            </w:r>
            <w:r>
              <w:rPr>
                <w:spacing w:val="-1"/>
                <w:sz w:val="20"/>
              </w:rPr>
              <w:t> </w:t>
            </w:r>
            <w:r>
              <w:rPr>
                <w:sz w:val="20"/>
              </w:rPr>
              <w:t>completed</w:t>
            </w:r>
            <w:r>
              <w:rPr>
                <w:spacing w:val="-8"/>
                <w:sz w:val="20"/>
              </w:rPr>
              <w:t> </w:t>
            </w:r>
            <w:r>
              <w:rPr>
                <w:sz w:val="20"/>
              </w:rPr>
              <w:t>centrally</w:t>
            </w:r>
            <w:r>
              <w:rPr>
                <w:spacing w:val="-5"/>
                <w:sz w:val="20"/>
              </w:rPr>
              <w:t> </w:t>
            </w:r>
            <w:r>
              <w:rPr>
                <w:sz w:val="20"/>
              </w:rPr>
              <w:t>by</w:t>
            </w:r>
            <w:r>
              <w:rPr>
                <w:spacing w:val="-5"/>
                <w:sz w:val="20"/>
              </w:rPr>
              <w:t> </w:t>
            </w:r>
            <w:r>
              <w:rPr>
                <w:sz w:val="20"/>
              </w:rPr>
              <w:t>TSP or through the TVF when translation is done internally by LT.</w:t>
            </w:r>
          </w:p>
        </w:tc>
        <w:tc>
          <w:tcPr>
            <w:tcW w:w="1843" w:type="dxa"/>
          </w:tcPr>
          <w:p>
            <w:pPr>
              <w:pStyle w:val="TableParagraph"/>
              <w:spacing w:before="38"/>
              <w:ind w:left="109"/>
              <w:rPr>
                <w:sz w:val="20"/>
              </w:rPr>
            </w:pPr>
            <w:r>
              <w:rPr>
                <w:sz w:val="20"/>
              </w:rPr>
              <w:t>The</w:t>
            </w:r>
            <w:r>
              <w:rPr>
                <w:spacing w:val="-11"/>
                <w:sz w:val="20"/>
              </w:rPr>
              <w:t> </w:t>
            </w:r>
            <w:r>
              <w:rPr>
                <w:sz w:val="20"/>
              </w:rPr>
              <w:t>quality</w:t>
            </w:r>
            <w:r>
              <w:rPr>
                <w:spacing w:val="-13"/>
                <w:sz w:val="20"/>
              </w:rPr>
              <w:t> </w:t>
            </w:r>
            <w:r>
              <w:rPr>
                <w:sz w:val="20"/>
              </w:rPr>
              <w:t>of</w:t>
            </w:r>
            <w:r>
              <w:rPr>
                <w:spacing w:val="-13"/>
                <w:sz w:val="20"/>
              </w:rPr>
              <w:t> </w:t>
            </w:r>
            <w:r>
              <w:rPr>
                <w:sz w:val="20"/>
              </w:rPr>
              <w:t>the </w:t>
            </w:r>
            <w:r>
              <w:rPr>
                <w:spacing w:val="-2"/>
                <w:sz w:val="20"/>
              </w:rPr>
              <w:t>translated </w:t>
            </w:r>
            <w:r>
              <w:rPr>
                <w:sz w:val="20"/>
              </w:rPr>
              <w:t>documents</w:t>
            </w:r>
            <w:r>
              <w:rPr>
                <w:spacing w:val="-7"/>
                <w:sz w:val="20"/>
              </w:rPr>
              <w:t> </w:t>
            </w:r>
            <w:r>
              <w:rPr>
                <w:sz w:val="20"/>
              </w:rPr>
              <w:t>is</w:t>
            </w:r>
            <w:r>
              <w:rPr>
                <w:spacing w:val="-7"/>
                <w:sz w:val="20"/>
              </w:rPr>
              <w:t> </w:t>
            </w:r>
            <w:r>
              <w:rPr>
                <w:sz w:val="20"/>
              </w:rPr>
              <w:t>not </w:t>
            </w:r>
            <w:r>
              <w:rPr>
                <w:spacing w:val="-2"/>
                <w:sz w:val="20"/>
              </w:rPr>
              <w:t>acceptable</w:t>
            </w:r>
          </w:p>
        </w:tc>
      </w:tr>
      <w:tr>
        <w:trPr>
          <w:trHeight w:val="767" w:hRule="atLeast"/>
        </w:trPr>
        <w:tc>
          <w:tcPr>
            <w:tcW w:w="797" w:type="dxa"/>
          </w:tcPr>
          <w:p>
            <w:pPr>
              <w:pStyle w:val="TableParagraph"/>
              <w:spacing w:before="8"/>
              <w:rPr>
                <w:sz w:val="23"/>
              </w:rPr>
            </w:pPr>
          </w:p>
          <w:p>
            <w:pPr>
              <w:pStyle w:val="TableParagraph"/>
              <w:ind w:left="110"/>
              <w:rPr>
                <w:b/>
                <w:sz w:val="20"/>
              </w:rPr>
            </w:pPr>
            <w:r>
              <w:rPr>
                <w:b/>
                <w:spacing w:val="-2"/>
                <w:sz w:val="20"/>
              </w:rPr>
              <w:t>6.7.3</w:t>
            </w:r>
          </w:p>
        </w:tc>
        <w:tc>
          <w:tcPr>
            <w:tcW w:w="1162" w:type="dxa"/>
          </w:tcPr>
          <w:p>
            <w:pPr>
              <w:pStyle w:val="TableParagraph"/>
              <w:spacing w:before="38"/>
              <w:ind w:left="110"/>
              <w:rPr>
                <w:sz w:val="20"/>
              </w:rPr>
            </w:pPr>
            <w:r>
              <w:rPr>
                <w:spacing w:val="-5"/>
                <w:sz w:val="20"/>
              </w:rPr>
              <w:t>TSP</w:t>
            </w:r>
          </w:p>
          <w:p>
            <w:pPr>
              <w:pStyle w:val="TableParagraph"/>
              <w:ind w:left="110" w:right="204"/>
              <w:rPr>
                <w:sz w:val="20"/>
              </w:rPr>
            </w:pPr>
            <w:r>
              <w:rPr>
                <w:spacing w:val="-2"/>
                <w:sz w:val="20"/>
              </w:rPr>
              <w:t>Reviewer </w:t>
            </w:r>
            <w:r>
              <w:rPr>
                <w:sz w:val="20"/>
              </w:rPr>
              <w:t>or LR</w:t>
            </w:r>
          </w:p>
        </w:tc>
        <w:tc>
          <w:tcPr>
            <w:tcW w:w="6264" w:type="dxa"/>
          </w:tcPr>
          <w:p>
            <w:pPr>
              <w:pStyle w:val="TableParagraph"/>
              <w:ind w:left="104" w:right="400"/>
              <w:jc w:val="both"/>
              <w:rPr>
                <w:sz w:val="20"/>
              </w:rPr>
            </w:pPr>
            <w:r>
              <w:rPr>
                <w:sz w:val="20"/>
              </w:rPr>
              <w:t>Provides</w:t>
            </w:r>
            <w:r>
              <w:rPr>
                <w:spacing w:val="-3"/>
                <w:sz w:val="20"/>
              </w:rPr>
              <w:t> </w:t>
            </w:r>
            <w:r>
              <w:rPr>
                <w:sz w:val="20"/>
              </w:rPr>
              <w:t>the</w:t>
            </w:r>
            <w:r>
              <w:rPr>
                <w:spacing w:val="-3"/>
                <w:sz w:val="20"/>
              </w:rPr>
              <w:t> </w:t>
            </w:r>
            <w:r>
              <w:rPr>
                <w:sz w:val="20"/>
              </w:rPr>
              <w:t>translation</w:t>
            </w:r>
            <w:r>
              <w:rPr>
                <w:spacing w:val="-5"/>
                <w:sz w:val="20"/>
              </w:rPr>
              <w:t> </w:t>
            </w:r>
            <w:r>
              <w:rPr>
                <w:sz w:val="20"/>
              </w:rPr>
              <w:t>to</w:t>
            </w:r>
            <w:r>
              <w:rPr>
                <w:spacing w:val="-5"/>
                <w:sz w:val="20"/>
              </w:rPr>
              <w:t> </w:t>
            </w:r>
            <w:r>
              <w:rPr>
                <w:sz w:val="20"/>
              </w:rPr>
              <w:t>requester,</w:t>
            </w:r>
            <w:r>
              <w:rPr>
                <w:spacing w:val="-5"/>
                <w:sz w:val="20"/>
              </w:rPr>
              <w:t> </w:t>
            </w:r>
            <w:r>
              <w:rPr>
                <w:sz w:val="20"/>
              </w:rPr>
              <w:t>ensuring</w:t>
            </w:r>
            <w:r>
              <w:rPr>
                <w:spacing w:val="-5"/>
                <w:sz w:val="20"/>
              </w:rPr>
              <w:t> </w:t>
            </w:r>
            <w:r>
              <w:rPr>
                <w:sz w:val="20"/>
              </w:rPr>
              <w:t>that</w:t>
            </w:r>
            <w:r>
              <w:rPr>
                <w:spacing w:val="-9"/>
                <w:sz w:val="20"/>
              </w:rPr>
              <w:t> </w:t>
            </w:r>
            <w:r>
              <w:rPr>
                <w:sz w:val="20"/>
              </w:rPr>
              <w:t>the</w:t>
            </w:r>
            <w:r>
              <w:rPr>
                <w:spacing w:val="-9"/>
                <w:sz w:val="20"/>
              </w:rPr>
              <w:t> </w:t>
            </w:r>
            <w:r>
              <w:rPr>
                <w:sz w:val="20"/>
              </w:rPr>
              <w:t>translated document is accompanied by the relevant Translation Certificate (TCert) and/or TVF – refer to Section 6.12</w:t>
            </w:r>
          </w:p>
        </w:tc>
        <w:tc>
          <w:tcPr>
            <w:tcW w:w="1843" w:type="dxa"/>
          </w:tcPr>
          <w:p>
            <w:pPr>
              <w:pStyle w:val="TableParagraph"/>
              <w:spacing w:before="38"/>
              <w:ind w:left="109" w:right="111"/>
              <w:rPr>
                <w:sz w:val="20"/>
              </w:rPr>
            </w:pPr>
            <w:r>
              <w:rPr>
                <w:sz w:val="20"/>
              </w:rPr>
              <w:t>Translation</w:t>
            </w:r>
            <w:r>
              <w:rPr>
                <w:spacing w:val="-14"/>
                <w:sz w:val="20"/>
              </w:rPr>
              <w:t> </w:t>
            </w:r>
            <w:r>
              <w:rPr>
                <w:sz w:val="20"/>
              </w:rPr>
              <w:t>and review are </w:t>
            </w:r>
            <w:r>
              <w:rPr>
                <w:spacing w:val="-2"/>
                <w:sz w:val="20"/>
              </w:rPr>
              <w:t>complete</w:t>
            </w:r>
          </w:p>
        </w:tc>
      </w:tr>
    </w:tbl>
    <w:p>
      <w:pPr>
        <w:spacing w:after="0"/>
        <w:rPr>
          <w:sz w:val="20"/>
        </w:rPr>
        <w:sectPr>
          <w:pgSz w:w="12240" w:h="15840"/>
          <w:pgMar w:header="725" w:footer="1101" w:top="2340" w:bottom="1300" w:left="880" w:right="680"/>
        </w:sectPr>
      </w:pPr>
    </w:p>
    <w:p>
      <w:pPr>
        <w:pStyle w:val="BodyText"/>
        <w:spacing w:before="1"/>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382" w:hRule="atLeast"/>
        </w:trPr>
        <w:tc>
          <w:tcPr>
            <w:tcW w:w="797" w:type="dxa"/>
          </w:tcPr>
          <w:p>
            <w:pPr>
              <w:pStyle w:val="TableParagraph"/>
              <w:rPr>
                <w:sz w:val="22"/>
              </w:rPr>
            </w:pPr>
          </w:p>
          <w:p>
            <w:pPr>
              <w:pStyle w:val="TableParagraph"/>
              <w:rPr>
                <w:sz w:val="28"/>
              </w:rPr>
            </w:pPr>
          </w:p>
          <w:p>
            <w:pPr>
              <w:pStyle w:val="TableParagraph"/>
              <w:ind w:left="110"/>
              <w:rPr>
                <w:b/>
                <w:sz w:val="20"/>
              </w:rPr>
            </w:pPr>
            <w:r>
              <w:rPr>
                <w:b/>
                <w:spacing w:val="-2"/>
                <w:sz w:val="20"/>
              </w:rPr>
              <w:t>6.7.4</w:t>
            </w:r>
          </w:p>
        </w:tc>
        <w:tc>
          <w:tcPr>
            <w:tcW w:w="1162" w:type="dxa"/>
          </w:tcPr>
          <w:p>
            <w:pPr>
              <w:pStyle w:val="TableParagraph"/>
              <w:spacing w:before="38"/>
              <w:ind w:left="110" w:right="146"/>
              <w:rPr>
                <w:sz w:val="20"/>
              </w:rPr>
            </w:pPr>
            <w:r>
              <w:rPr>
                <w:sz w:val="20"/>
              </w:rPr>
              <w:t>CSA</w:t>
            </w:r>
            <w:r>
              <w:rPr>
                <w:spacing w:val="-14"/>
                <w:sz w:val="20"/>
              </w:rPr>
              <w:t> </w:t>
            </w:r>
            <w:r>
              <w:rPr>
                <w:sz w:val="20"/>
              </w:rPr>
              <w:t>Rep/ </w:t>
            </w:r>
            <w:r>
              <w:rPr>
                <w:spacing w:val="-2"/>
                <w:sz w:val="20"/>
              </w:rPr>
              <w:t>Monitor/ </w:t>
            </w:r>
            <w:r>
              <w:rPr>
                <w:spacing w:val="-6"/>
                <w:sz w:val="20"/>
              </w:rPr>
              <w:t>TC</w:t>
            </w:r>
          </w:p>
        </w:tc>
        <w:tc>
          <w:tcPr>
            <w:tcW w:w="6264" w:type="dxa"/>
          </w:tcPr>
          <w:p>
            <w:pPr>
              <w:pStyle w:val="TableParagraph"/>
              <w:ind w:left="104" w:right="211"/>
              <w:rPr>
                <w:sz w:val="20"/>
              </w:rPr>
            </w:pPr>
            <w:r>
              <w:rPr>
                <w:sz w:val="20"/>
              </w:rPr>
              <w:t>Follows the TSP Escalation Process for the appropriate TSP if there are translation issues which are not resolved satisfactorily/ timely</w:t>
            </w:r>
            <w:r>
              <w:rPr>
                <w:spacing w:val="-5"/>
                <w:sz w:val="20"/>
              </w:rPr>
              <w:t> </w:t>
            </w:r>
            <w:r>
              <w:rPr>
                <w:sz w:val="20"/>
              </w:rPr>
              <w:t>or</w:t>
            </w:r>
            <w:r>
              <w:rPr>
                <w:spacing w:val="-7"/>
                <w:sz w:val="20"/>
              </w:rPr>
              <w:t> </w:t>
            </w:r>
            <w:r>
              <w:rPr>
                <w:sz w:val="20"/>
              </w:rPr>
              <w:t>if</w:t>
            </w:r>
            <w:r>
              <w:rPr>
                <w:spacing w:val="-2"/>
                <w:sz w:val="20"/>
              </w:rPr>
              <w:t> </w:t>
            </w:r>
            <w:r>
              <w:rPr>
                <w:sz w:val="20"/>
              </w:rPr>
              <w:t>issues</w:t>
            </w:r>
            <w:r>
              <w:rPr>
                <w:spacing w:val="-6"/>
                <w:sz w:val="20"/>
              </w:rPr>
              <w:t> </w:t>
            </w:r>
            <w:r>
              <w:rPr>
                <w:sz w:val="20"/>
              </w:rPr>
              <w:t>reoccur</w:t>
            </w:r>
            <w:r>
              <w:rPr>
                <w:spacing w:val="-2"/>
                <w:sz w:val="20"/>
              </w:rPr>
              <w:t> </w:t>
            </w:r>
            <w:r>
              <w:rPr>
                <w:sz w:val="20"/>
              </w:rPr>
              <w:t>repeatedly</w:t>
            </w:r>
            <w:r>
              <w:rPr>
                <w:spacing w:val="-5"/>
                <w:sz w:val="20"/>
              </w:rPr>
              <w:t> </w:t>
            </w:r>
            <w:r>
              <w:rPr>
                <w:sz w:val="20"/>
              </w:rPr>
              <w:t>to</w:t>
            </w:r>
            <w:r>
              <w:rPr>
                <w:spacing w:val="-5"/>
                <w:sz w:val="20"/>
              </w:rPr>
              <w:t> </w:t>
            </w:r>
            <w:r>
              <w:rPr>
                <w:sz w:val="20"/>
              </w:rPr>
              <w:t>ensure</w:t>
            </w:r>
            <w:r>
              <w:rPr>
                <w:spacing w:val="-5"/>
                <w:sz w:val="20"/>
              </w:rPr>
              <w:t> </w:t>
            </w:r>
            <w:r>
              <w:rPr>
                <w:sz w:val="20"/>
              </w:rPr>
              <w:t>that</w:t>
            </w:r>
            <w:r>
              <w:rPr>
                <w:spacing w:val="-5"/>
                <w:sz w:val="20"/>
              </w:rPr>
              <w:t> </w:t>
            </w:r>
            <w:r>
              <w:rPr>
                <w:sz w:val="20"/>
              </w:rPr>
              <w:t>the</w:t>
            </w:r>
            <w:r>
              <w:rPr>
                <w:spacing w:val="-5"/>
                <w:sz w:val="20"/>
              </w:rPr>
              <w:t> </w:t>
            </w:r>
            <w:r>
              <w:rPr>
                <w:sz w:val="20"/>
              </w:rPr>
              <w:t>appropriate corrective measures are taken – also refer to </w:t>
            </w:r>
            <w:hyperlink r:id="rId9">
              <w:r>
                <w:rPr>
                  <w:sz w:val="20"/>
                </w:rPr>
                <w:t>CS_OD_RSU0056,</w:t>
              </w:r>
            </w:hyperlink>
            <w:r>
              <w:rPr>
                <w:sz w:val="20"/>
              </w:rPr>
              <w:t> Translation Project Instructions for TSP translations users.</w:t>
            </w:r>
          </w:p>
        </w:tc>
        <w:tc>
          <w:tcPr>
            <w:tcW w:w="1843" w:type="dxa"/>
          </w:tcPr>
          <w:p>
            <w:pPr>
              <w:pStyle w:val="TableParagraph"/>
              <w:spacing w:before="42"/>
              <w:ind w:left="109"/>
              <w:rPr>
                <w:sz w:val="20"/>
              </w:rPr>
            </w:pPr>
            <w:r>
              <w:rPr>
                <w:sz w:val="20"/>
              </w:rPr>
              <w:t>Working</w:t>
            </w:r>
            <w:r>
              <w:rPr>
                <w:spacing w:val="-5"/>
                <w:sz w:val="20"/>
              </w:rPr>
              <w:t> </w:t>
            </w:r>
            <w:r>
              <w:rPr>
                <w:sz w:val="20"/>
              </w:rPr>
              <w:t>with</w:t>
            </w:r>
            <w:r>
              <w:rPr>
                <w:spacing w:val="-5"/>
                <w:sz w:val="20"/>
              </w:rPr>
              <w:t> TSP</w:t>
            </w:r>
          </w:p>
        </w:tc>
      </w:tr>
      <w:tr>
        <w:trPr>
          <w:trHeight w:val="1377" w:hRule="atLeast"/>
        </w:trPr>
        <w:tc>
          <w:tcPr>
            <w:tcW w:w="797" w:type="dxa"/>
          </w:tcPr>
          <w:p>
            <w:pPr>
              <w:pStyle w:val="TableParagraph"/>
              <w:rPr>
                <w:sz w:val="22"/>
              </w:rPr>
            </w:pPr>
          </w:p>
          <w:p>
            <w:pPr>
              <w:pStyle w:val="TableParagraph"/>
              <w:rPr>
                <w:sz w:val="28"/>
              </w:rPr>
            </w:pPr>
          </w:p>
          <w:p>
            <w:pPr>
              <w:pStyle w:val="TableParagraph"/>
              <w:ind w:left="110"/>
              <w:rPr>
                <w:b/>
                <w:sz w:val="20"/>
              </w:rPr>
            </w:pPr>
            <w:r>
              <w:rPr>
                <w:b/>
                <w:spacing w:val="-2"/>
                <w:sz w:val="20"/>
              </w:rPr>
              <w:t>6.7.5</w:t>
            </w:r>
          </w:p>
        </w:tc>
        <w:tc>
          <w:tcPr>
            <w:tcW w:w="1162" w:type="dxa"/>
          </w:tcPr>
          <w:p>
            <w:pPr>
              <w:pStyle w:val="TableParagraph"/>
              <w:spacing w:before="42"/>
              <w:ind w:left="110"/>
              <w:rPr>
                <w:sz w:val="20"/>
              </w:rPr>
            </w:pPr>
            <w:r>
              <w:rPr>
                <w:spacing w:val="-5"/>
                <w:sz w:val="20"/>
              </w:rPr>
              <w:t>TC</w:t>
            </w:r>
          </w:p>
        </w:tc>
        <w:tc>
          <w:tcPr>
            <w:tcW w:w="6264" w:type="dxa"/>
          </w:tcPr>
          <w:p>
            <w:pPr>
              <w:pStyle w:val="TableParagraph"/>
              <w:spacing w:line="237" w:lineRule="auto" w:before="1"/>
              <w:ind w:left="104" w:right="319"/>
              <w:jc w:val="both"/>
              <w:rPr>
                <w:sz w:val="20"/>
              </w:rPr>
            </w:pPr>
            <w:r>
              <w:rPr>
                <w:sz w:val="20"/>
              </w:rPr>
              <w:t>Escalates</w:t>
            </w:r>
            <w:r>
              <w:rPr>
                <w:spacing w:val="-5"/>
                <w:sz w:val="20"/>
              </w:rPr>
              <w:t> </w:t>
            </w:r>
            <w:r>
              <w:rPr>
                <w:sz w:val="20"/>
              </w:rPr>
              <w:t>repeated</w:t>
            </w:r>
            <w:r>
              <w:rPr>
                <w:spacing w:val="-5"/>
                <w:sz w:val="20"/>
              </w:rPr>
              <w:t> </w:t>
            </w:r>
            <w:r>
              <w:rPr>
                <w:sz w:val="20"/>
              </w:rPr>
              <w:t>and</w:t>
            </w:r>
            <w:r>
              <w:rPr>
                <w:spacing w:val="-5"/>
                <w:sz w:val="20"/>
              </w:rPr>
              <w:t> </w:t>
            </w:r>
            <w:r>
              <w:rPr>
                <w:sz w:val="20"/>
              </w:rPr>
              <w:t>recurrent</w:t>
            </w:r>
            <w:r>
              <w:rPr>
                <w:spacing w:val="-5"/>
                <w:sz w:val="20"/>
              </w:rPr>
              <w:t> </w:t>
            </w:r>
            <w:r>
              <w:rPr>
                <w:sz w:val="20"/>
              </w:rPr>
              <w:t>translation</w:t>
            </w:r>
            <w:r>
              <w:rPr>
                <w:spacing w:val="-5"/>
                <w:sz w:val="20"/>
              </w:rPr>
              <w:t> </w:t>
            </w:r>
            <w:r>
              <w:rPr>
                <w:sz w:val="20"/>
              </w:rPr>
              <w:t>issues</w:t>
            </w:r>
            <w:r>
              <w:rPr>
                <w:spacing w:val="-5"/>
                <w:sz w:val="20"/>
              </w:rPr>
              <w:t> </w:t>
            </w:r>
            <w:r>
              <w:rPr>
                <w:sz w:val="20"/>
              </w:rPr>
              <w:t>to</w:t>
            </w:r>
            <w:r>
              <w:rPr>
                <w:spacing w:val="-5"/>
                <w:sz w:val="20"/>
              </w:rPr>
              <w:t> </w:t>
            </w:r>
            <w:r>
              <w:rPr>
                <w:sz w:val="20"/>
              </w:rPr>
              <w:t>the</w:t>
            </w:r>
            <w:r>
              <w:rPr>
                <w:spacing w:val="-5"/>
                <w:sz w:val="20"/>
              </w:rPr>
              <w:t> </w:t>
            </w:r>
            <w:r>
              <w:rPr>
                <w:sz w:val="20"/>
              </w:rPr>
              <w:t>internal governance team. Governance team would</w:t>
            </w:r>
            <w:r>
              <w:rPr>
                <w:spacing w:val="-2"/>
                <w:sz w:val="20"/>
              </w:rPr>
              <w:t> </w:t>
            </w:r>
            <w:r>
              <w:rPr>
                <w:sz w:val="20"/>
              </w:rPr>
              <w:t>involve QA</w:t>
            </w:r>
            <w:r>
              <w:rPr>
                <w:spacing w:val="-5"/>
                <w:sz w:val="20"/>
              </w:rPr>
              <w:t> </w:t>
            </w:r>
            <w:r>
              <w:rPr>
                <w:sz w:val="20"/>
              </w:rPr>
              <w:t>if deemed necessary through a defined escalation path.</w:t>
            </w:r>
          </w:p>
          <w:p>
            <w:pPr>
              <w:pStyle w:val="TableParagraph"/>
              <w:spacing w:before="6"/>
              <w:rPr>
                <w:sz w:val="18"/>
              </w:rPr>
            </w:pPr>
          </w:p>
          <w:p>
            <w:pPr>
              <w:pStyle w:val="TableParagraph"/>
              <w:spacing w:line="230" w:lineRule="atLeast"/>
              <w:ind w:left="104" w:right="296"/>
              <w:jc w:val="both"/>
              <w:rPr>
                <w:sz w:val="20"/>
              </w:rPr>
            </w:pPr>
            <w:r>
              <w:rPr>
                <w:b/>
                <w:sz w:val="20"/>
              </w:rPr>
              <w:t>Note</w:t>
            </w:r>
            <w:r>
              <w:rPr>
                <w:sz w:val="20"/>
              </w:rPr>
              <w:t>:</w:t>
            </w:r>
            <w:r>
              <w:rPr>
                <w:spacing w:val="-5"/>
                <w:sz w:val="20"/>
              </w:rPr>
              <w:t> </w:t>
            </w:r>
            <w:r>
              <w:rPr>
                <w:sz w:val="20"/>
              </w:rPr>
              <w:t>For</w:t>
            </w:r>
            <w:r>
              <w:rPr>
                <w:spacing w:val="-4"/>
                <w:sz w:val="20"/>
              </w:rPr>
              <w:t> </w:t>
            </w:r>
            <w:r>
              <w:rPr>
                <w:sz w:val="20"/>
              </w:rPr>
              <w:t>countries</w:t>
            </w:r>
            <w:r>
              <w:rPr>
                <w:spacing w:val="-3"/>
                <w:sz w:val="20"/>
              </w:rPr>
              <w:t> </w:t>
            </w:r>
            <w:r>
              <w:rPr>
                <w:sz w:val="20"/>
              </w:rPr>
              <w:t>where</w:t>
            </w:r>
            <w:r>
              <w:rPr>
                <w:spacing w:val="-3"/>
                <w:sz w:val="20"/>
              </w:rPr>
              <w:t> </w:t>
            </w:r>
            <w:r>
              <w:rPr>
                <w:sz w:val="20"/>
              </w:rPr>
              <w:t>there</w:t>
            </w:r>
            <w:r>
              <w:rPr>
                <w:spacing w:val="-4"/>
                <w:sz w:val="20"/>
              </w:rPr>
              <w:t> </w:t>
            </w:r>
            <w:r>
              <w:rPr>
                <w:sz w:val="20"/>
              </w:rPr>
              <w:t>is</w:t>
            </w:r>
            <w:r>
              <w:rPr>
                <w:spacing w:val="-4"/>
                <w:sz w:val="20"/>
              </w:rPr>
              <w:t> </w:t>
            </w:r>
            <w:r>
              <w:rPr>
                <w:sz w:val="20"/>
              </w:rPr>
              <w:t>no</w:t>
            </w:r>
            <w:r>
              <w:rPr>
                <w:spacing w:val="-4"/>
                <w:sz w:val="20"/>
              </w:rPr>
              <w:t> </w:t>
            </w:r>
            <w:r>
              <w:rPr>
                <w:sz w:val="20"/>
              </w:rPr>
              <w:t>TC</w:t>
            </w:r>
            <w:r>
              <w:rPr>
                <w:spacing w:val="-4"/>
                <w:sz w:val="20"/>
              </w:rPr>
              <w:t> </w:t>
            </w:r>
            <w:r>
              <w:rPr>
                <w:sz w:val="20"/>
              </w:rPr>
              <w:t>appointed,</w:t>
            </w:r>
            <w:r>
              <w:rPr>
                <w:spacing w:val="-4"/>
                <w:sz w:val="20"/>
              </w:rPr>
              <w:t> </w:t>
            </w:r>
            <w:r>
              <w:rPr>
                <w:sz w:val="20"/>
              </w:rPr>
              <w:t>the</w:t>
            </w:r>
            <w:r>
              <w:rPr>
                <w:spacing w:val="-2"/>
                <w:sz w:val="20"/>
              </w:rPr>
              <w:t> </w:t>
            </w:r>
            <w:r>
              <w:rPr>
                <w:sz w:val="20"/>
              </w:rPr>
              <w:t>CSA</w:t>
            </w:r>
            <w:r>
              <w:rPr>
                <w:spacing w:val="-1"/>
                <w:sz w:val="20"/>
              </w:rPr>
              <w:t> </w:t>
            </w:r>
            <w:r>
              <w:rPr>
                <w:sz w:val="20"/>
              </w:rPr>
              <w:t>Rep and/or Monitor are responsible for this action when necessary</w:t>
            </w:r>
          </w:p>
        </w:tc>
        <w:tc>
          <w:tcPr>
            <w:tcW w:w="1843" w:type="dxa"/>
          </w:tcPr>
          <w:p>
            <w:pPr>
              <w:pStyle w:val="TableParagraph"/>
              <w:rPr>
                <w:rFonts w:ascii="Times New Roman"/>
                <w:sz w:val="20"/>
              </w:rPr>
            </w:pPr>
          </w:p>
        </w:tc>
      </w:tr>
      <w:tr>
        <w:trPr>
          <w:trHeight w:val="1262" w:hRule="atLeast"/>
        </w:trPr>
        <w:tc>
          <w:tcPr>
            <w:tcW w:w="797" w:type="dxa"/>
          </w:tcPr>
          <w:p>
            <w:pPr>
              <w:pStyle w:val="TableParagraph"/>
              <w:rPr>
                <w:sz w:val="22"/>
              </w:rPr>
            </w:pPr>
          </w:p>
          <w:p>
            <w:pPr>
              <w:pStyle w:val="TableParagraph"/>
              <w:rPr>
                <w:sz w:val="23"/>
              </w:rPr>
            </w:pPr>
          </w:p>
          <w:p>
            <w:pPr>
              <w:pStyle w:val="TableParagraph"/>
              <w:ind w:left="110"/>
              <w:rPr>
                <w:b/>
                <w:sz w:val="20"/>
              </w:rPr>
            </w:pPr>
            <w:r>
              <w:rPr>
                <w:b/>
                <w:spacing w:val="-2"/>
                <w:sz w:val="20"/>
              </w:rPr>
              <w:t>6.7.6</w:t>
            </w:r>
          </w:p>
        </w:tc>
        <w:tc>
          <w:tcPr>
            <w:tcW w:w="1162" w:type="dxa"/>
          </w:tcPr>
          <w:p>
            <w:pPr>
              <w:pStyle w:val="TableParagraph"/>
              <w:spacing w:before="38"/>
              <w:ind w:left="110" w:right="146"/>
              <w:rPr>
                <w:sz w:val="20"/>
              </w:rPr>
            </w:pPr>
            <w:r>
              <w:rPr>
                <w:sz w:val="20"/>
              </w:rPr>
              <w:t>CSA</w:t>
            </w:r>
            <w:r>
              <w:rPr>
                <w:spacing w:val="-14"/>
                <w:sz w:val="20"/>
              </w:rPr>
              <w:t> </w:t>
            </w:r>
            <w:r>
              <w:rPr>
                <w:sz w:val="20"/>
              </w:rPr>
              <w:t>Rep/ </w:t>
            </w:r>
            <w:r>
              <w:rPr>
                <w:spacing w:val="-2"/>
                <w:sz w:val="20"/>
              </w:rPr>
              <w:t>Monitor</w:t>
            </w:r>
          </w:p>
        </w:tc>
        <w:tc>
          <w:tcPr>
            <w:tcW w:w="6264" w:type="dxa"/>
          </w:tcPr>
          <w:p>
            <w:pPr>
              <w:pStyle w:val="TableParagraph"/>
              <w:ind w:left="104"/>
              <w:rPr>
                <w:sz w:val="20"/>
              </w:rPr>
            </w:pPr>
            <w:r>
              <w:rPr>
                <w:sz w:val="20"/>
              </w:rPr>
              <w:t>Files the original source language document, the final translated document</w:t>
            </w:r>
            <w:r>
              <w:rPr>
                <w:spacing w:val="-4"/>
                <w:sz w:val="20"/>
              </w:rPr>
              <w:t> </w:t>
            </w:r>
            <w:r>
              <w:rPr>
                <w:sz w:val="20"/>
              </w:rPr>
              <w:t>and</w:t>
            </w:r>
            <w:r>
              <w:rPr>
                <w:spacing w:val="-4"/>
                <w:sz w:val="20"/>
              </w:rPr>
              <w:t> </w:t>
            </w:r>
            <w:r>
              <w:rPr>
                <w:sz w:val="20"/>
              </w:rPr>
              <w:t>the</w:t>
            </w:r>
            <w:r>
              <w:rPr>
                <w:spacing w:val="-4"/>
                <w:sz w:val="20"/>
              </w:rPr>
              <w:t> </w:t>
            </w:r>
            <w:r>
              <w:rPr>
                <w:sz w:val="20"/>
              </w:rPr>
              <w:t>associated</w:t>
            </w:r>
            <w:r>
              <w:rPr>
                <w:spacing w:val="-4"/>
                <w:sz w:val="20"/>
              </w:rPr>
              <w:t> </w:t>
            </w:r>
            <w:r>
              <w:rPr>
                <w:sz w:val="20"/>
              </w:rPr>
              <w:t>TCert/TVF</w:t>
            </w:r>
            <w:r>
              <w:rPr>
                <w:spacing w:val="-7"/>
                <w:sz w:val="20"/>
              </w:rPr>
              <w:t> </w:t>
            </w:r>
            <w:r>
              <w:rPr>
                <w:sz w:val="20"/>
              </w:rPr>
              <w:t>in</w:t>
            </w:r>
            <w:r>
              <w:rPr>
                <w:spacing w:val="-4"/>
                <w:sz w:val="20"/>
              </w:rPr>
              <w:t> </w:t>
            </w:r>
            <w:r>
              <w:rPr>
                <w:sz w:val="20"/>
              </w:rPr>
              <w:t>the</w:t>
            </w:r>
            <w:r>
              <w:rPr>
                <w:spacing w:val="-4"/>
                <w:sz w:val="20"/>
              </w:rPr>
              <w:t> </w:t>
            </w:r>
            <w:r>
              <w:rPr>
                <w:sz w:val="20"/>
              </w:rPr>
              <w:t>TMF</w:t>
            </w:r>
            <w:r>
              <w:rPr>
                <w:spacing w:val="-4"/>
                <w:sz w:val="20"/>
              </w:rPr>
              <w:t> </w:t>
            </w:r>
            <w:r>
              <w:rPr>
                <w:sz w:val="20"/>
              </w:rPr>
              <w:t>as</w:t>
            </w:r>
            <w:r>
              <w:rPr>
                <w:spacing w:val="-4"/>
                <w:sz w:val="20"/>
              </w:rPr>
              <w:t> </w:t>
            </w:r>
            <w:r>
              <w:rPr>
                <w:sz w:val="20"/>
              </w:rPr>
              <w:t>applicable</w:t>
            </w:r>
          </w:p>
        </w:tc>
        <w:tc>
          <w:tcPr>
            <w:tcW w:w="1843" w:type="dxa"/>
          </w:tcPr>
          <w:p>
            <w:pPr>
              <w:pStyle w:val="TableParagraph"/>
              <w:spacing w:before="38"/>
              <w:ind w:left="109" w:right="111"/>
              <w:rPr>
                <w:sz w:val="20"/>
              </w:rPr>
            </w:pPr>
            <w:r>
              <w:rPr>
                <w:sz w:val="20"/>
              </w:rPr>
              <w:t>The verification process is complete,</w:t>
            </w:r>
            <w:r>
              <w:rPr>
                <w:spacing w:val="-14"/>
                <w:sz w:val="20"/>
              </w:rPr>
              <w:t> </w:t>
            </w:r>
            <w:r>
              <w:rPr>
                <w:sz w:val="20"/>
              </w:rPr>
              <w:t>and</w:t>
            </w:r>
            <w:r>
              <w:rPr>
                <w:spacing w:val="-14"/>
                <w:sz w:val="20"/>
              </w:rPr>
              <w:t> </w:t>
            </w:r>
            <w:r>
              <w:rPr>
                <w:sz w:val="20"/>
              </w:rPr>
              <w:t>the </w:t>
            </w:r>
            <w:r>
              <w:rPr>
                <w:spacing w:val="-2"/>
                <w:sz w:val="20"/>
              </w:rPr>
              <w:t>translated </w:t>
            </w:r>
            <w:r>
              <w:rPr>
                <w:sz w:val="20"/>
              </w:rPr>
              <w:t>document is final</w:t>
            </w:r>
          </w:p>
        </w:tc>
      </w:tr>
    </w:tbl>
    <w:p>
      <w:pPr>
        <w:pStyle w:val="BodyText"/>
        <w:spacing w:before="4"/>
        <w:rPr>
          <w:sz w:val="12"/>
        </w:rPr>
      </w:pPr>
    </w:p>
    <w:p>
      <w:pPr>
        <w:pStyle w:val="ListParagraph"/>
        <w:numPr>
          <w:ilvl w:val="1"/>
          <w:numId w:val="1"/>
        </w:numPr>
        <w:tabs>
          <w:tab w:pos="1999" w:val="left" w:leader="none"/>
          <w:tab w:pos="2000" w:val="left" w:leader="none"/>
        </w:tabs>
        <w:spacing w:line="240" w:lineRule="auto" w:before="93" w:after="0"/>
        <w:ind w:left="2000" w:right="0" w:hanging="720"/>
        <w:jc w:val="left"/>
        <w:rPr>
          <w:b/>
          <w:sz w:val="22"/>
        </w:rPr>
      </w:pPr>
      <w:bookmarkStart w:name="Quality Control (QC) – Two Steps Transla" w:id="32"/>
      <w:bookmarkEnd w:id="32"/>
      <w:r>
        <w:rPr>
          <w:b/>
          <w:sz w:val="22"/>
        </w:rPr>
        <w:t>Qualit</w:t>
      </w:r>
      <w:r>
        <w:rPr>
          <w:b/>
          <w:sz w:val="22"/>
        </w:rPr>
        <w:t>y</w:t>
      </w:r>
      <w:r>
        <w:rPr>
          <w:b/>
          <w:spacing w:val="-6"/>
          <w:sz w:val="22"/>
        </w:rPr>
        <w:t> </w:t>
      </w:r>
      <w:r>
        <w:rPr>
          <w:b/>
          <w:sz w:val="22"/>
        </w:rPr>
        <w:t>Control</w:t>
      </w:r>
      <w:r>
        <w:rPr>
          <w:b/>
          <w:spacing w:val="-6"/>
          <w:sz w:val="22"/>
        </w:rPr>
        <w:t> </w:t>
      </w:r>
      <w:r>
        <w:rPr>
          <w:b/>
          <w:sz w:val="22"/>
        </w:rPr>
        <w:t>(QC)</w:t>
      </w:r>
      <w:r>
        <w:rPr>
          <w:b/>
          <w:spacing w:val="-5"/>
          <w:sz w:val="22"/>
        </w:rPr>
        <w:t> </w:t>
      </w:r>
      <w:r>
        <w:rPr>
          <w:b/>
          <w:sz w:val="22"/>
        </w:rPr>
        <w:t>–</w:t>
      </w:r>
      <w:r>
        <w:rPr>
          <w:b/>
          <w:spacing w:val="-2"/>
          <w:sz w:val="22"/>
        </w:rPr>
        <w:t> </w:t>
      </w:r>
      <w:r>
        <w:rPr>
          <w:b/>
          <w:sz w:val="22"/>
        </w:rPr>
        <w:t>Two</w:t>
      </w:r>
      <w:r>
        <w:rPr>
          <w:b/>
          <w:spacing w:val="-4"/>
          <w:sz w:val="22"/>
        </w:rPr>
        <w:t> </w:t>
      </w:r>
      <w:r>
        <w:rPr>
          <w:b/>
          <w:sz w:val="22"/>
        </w:rPr>
        <w:t>Steps</w:t>
      </w:r>
      <w:r>
        <w:rPr>
          <w:b/>
          <w:spacing w:val="-11"/>
          <w:sz w:val="22"/>
        </w:rPr>
        <w:t> </w:t>
      </w:r>
      <w:r>
        <w:rPr>
          <w:b/>
          <w:sz w:val="22"/>
        </w:rPr>
        <w:t>Translation</w:t>
      </w:r>
      <w:r>
        <w:rPr>
          <w:b/>
          <w:spacing w:val="-6"/>
          <w:sz w:val="22"/>
        </w:rPr>
        <w:t> </w:t>
      </w:r>
      <w:r>
        <w:rPr>
          <w:b/>
          <w:sz w:val="22"/>
        </w:rPr>
        <w:t>Verification</w:t>
      </w:r>
      <w:r>
        <w:rPr>
          <w:b/>
          <w:spacing w:val="-5"/>
          <w:sz w:val="22"/>
        </w:rPr>
        <w:t> </w:t>
      </w:r>
      <w:r>
        <w:rPr>
          <w:b/>
          <w:spacing w:val="-2"/>
          <w:sz w:val="22"/>
        </w:rPr>
        <w:t>Process</w:t>
      </w:r>
    </w:p>
    <w:p>
      <w:pPr>
        <w:pStyle w:val="BodyText"/>
        <w:spacing w:before="122"/>
        <w:ind w:left="1985" w:right="801"/>
      </w:pPr>
      <w:r>
        <w:rPr/>
        <w:t>Unlike</w:t>
      </w:r>
      <w:r>
        <w:rPr>
          <w:spacing w:val="-5"/>
        </w:rPr>
        <w:t> </w:t>
      </w:r>
      <w:r>
        <w:rPr/>
        <w:t>the</w:t>
      </w:r>
      <w:r>
        <w:rPr>
          <w:spacing w:val="-4"/>
        </w:rPr>
        <w:t> </w:t>
      </w:r>
      <w:r>
        <w:rPr/>
        <w:t>One</w:t>
      </w:r>
      <w:r>
        <w:rPr>
          <w:spacing w:val="-4"/>
        </w:rPr>
        <w:t> </w:t>
      </w:r>
      <w:r>
        <w:rPr/>
        <w:t>Step</w:t>
      </w:r>
      <w:r>
        <w:rPr>
          <w:spacing w:val="-4"/>
        </w:rPr>
        <w:t> </w:t>
      </w:r>
      <w:r>
        <w:rPr/>
        <w:t>Translation</w:t>
      </w:r>
      <w:r>
        <w:rPr>
          <w:spacing w:val="-5"/>
        </w:rPr>
        <w:t> </w:t>
      </w:r>
      <w:r>
        <w:rPr/>
        <w:t>Verification</w:t>
      </w:r>
      <w:r>
        <w:rPr>
          <w:spacing w:val="-5"/>
        </w:rPr>
        <w:t> </w:t>
      </w:r>
      <w:r>
        <w:rPr/>
        <w:t>Process,</w:t>
      </w:r>
      <w:r>
        <w:rPr>
          <w:spacing w:val="-5"/>
        </w:rPr>
        <w:t> </w:t>
      </w:r>
      <w:r>
        <w:rPr/>
        <w:t>the</w:t>
      </w:r>
      <w:r>
        <w:rPr>
          <w:spacing w:val="-5"/>
        </w:rPr>
        <w:t> </w:t>
      </w:r>
      <w:r>
        <w:rPr/>
        <w:t>Two</w:t>
      </w:r>
      <w:r>
        <w:rPr>
          <w:spacing w:val="-5"/>
        </w:rPr>
        <w:t> </w:t>
      </w:r>
      <w:r>
        <w:rPr/>
        <w:t>Step</w:t>
      </w:r>
      <w:r>
        <w:rPr>
          <w:spacing w:val="-5"/>
        </w:rPr>
        <w:t> </w:t>
      </w:r>
      <w:r>
        <w:rPr/>
        <w:t>Translation Verification Process consists of two</w:t>
      </w:r>
      <w:r>
        <w:rPr>
          <w:spacing w:val="-1"/>
        </w:rPr>
        <w:t> </w:t>
      </w:r>
      <w:r>
        <w:rPr/>
        <w:t>distinct verification steps which need to be performed by two distinct independent reviewers:</w:t>
      </w:r>
    </w:p>
    <w:p>
      <w:pPr>
        <w:pStyle w:val="ListParagraph"/>
        <w:numPr>
          <w:ilvl w:val="2"/>
          <w:numId w:val="1"/>
        </w:numPr>
        <w:tabs>
          <w:tab w:pos="2345" w:val="left" w:leader="none"/>
          <w:tab w:pos="2346" w:val="left" w:leader="none"/>
        </w:tabs>
        <w:spacing w:line="252" w:lineRule="auto" w:before="0" w:after="0"/>
        <w:ind w:left="2345" w:right="1128" w:hanging="360"/>
        <w:jc w:val="left"/>
        <w:rPr>
          <w:sz w:val="22"/>
        </w:rPr>
      </w:pPr>
      <w:r>
        <w:rPr>
          <w:sz w:val="22"/>
        </w:rPr>
        <w:t>1st</w:t>
      </w:r>
      <w:r>
        <w:rPr>
          <w:spacing w:val="-3"/>
          <w:sz w:val="22"/>
        </w:rPr>
        <w:t> </w:t>
      </w:r>
      <w:r>
        <w:rPr>
          <w:sz w:val="22"/>
        </w:rPr>
        <w:t>Step</w:t>
      </w:r>
      <w:r>
        <w:rPr>
          <w:spacing w:val="-2"/>
          <w:sz w:val="22"/>
        </w:rPr>
        <w:t> </w:t>
      </w:r>
      <w:r>
        <w:rPr>
          <w:sz w:val="22"/>
        </w:rPr>
        <w:t>Translation</w:t>
      </w:r>
      <w:r>
        <w:rPr>
          <w:spacing w:val="-4"/>
          <w:sz w:val="22"/>
        </w:rPr>
        <w:t> </w:t>
      </w:r>
      <w:r>
        <w:rPr>
          <w:sz w:val="22"/>
        </w:rPr>
        <w:t>Verification</w:t>
      </w:r>
      <w:r>
        <w:rPr>
          <w:spacing w:val="-5"/>
          <w:sz w:val="22"/>
        </w:rPr>
        <w:t> </w:t>
      </w:r>
      <w:r>
        <w:rPr>
          <w:sz w:val="22"/>
        </w:rPr>
        <w:t>–</w:t>
      </w:r>
      <w:r>
        <w:rPr>
          <w:spacing w:val="-5"/>
          <w:sz w:val="22"/>
        </w:rPr>
        <w:t> </w:t>
      </w:r>
      <w:r>
        <w:rPr>
          <w:sz w:val="22"/>
        </w:rPr>
        <w:t>1</w:t>
      </w:r>
      <w:r>
        <w:rPr>
          <w:sz w:val="22"/>
          <w:vertAlign w:val="superscript"/>
        </w:rPr>
        <w:t>st</w:t>
      </w:r>
      <w:r>
        <w:rPr>
          <w:spacing w:val="-2"/>
          <w:sz w:val="22"/>
          <w:vertAlign w:val="baseline"/>
        </w:rPr>
        <w:t> </w:t>
      </w:r>
      <w:r>
        <w:rPr>
          <w:sz w:val="22"/>
          <w:vertAlign w:val="baseline"/>
        </w:rPr>
        <w:t>Reviewer</w:t>
      </w:r>
      <w:r>
        <w:rPr>
          <w:spacing w:val="-7"/>
          <w:sz w:val="22"/>
          <w:vertAlign w:val="baseline"/>
        </w:rPr>
        <w:t> </w:t>
      </w:r>
      <w:r>
        <w:rPr>
          <w:sz w:val="22"/>
          <w:vertAlign w:val="baseline"/>
        </w:rPr>
        <w:t>checks</w:t>
      </w:r>
      <w:r>
        <w:rPr>
          <w:spacing w:val="-2"/>
          <w:sz w:val="22"/>
          <w:vertAlign w:val="baseline"/>
        </w:rPr>
        <w:t> </w:t>
      </w:r>
      <w:r>
        <w:rPr>
          <w:sz w:val="22"/>
          <w:vertAlign w:val="baseline"/>
        </w:rPr>
        <w:t>the</w:t>
      </w:r>
      <w:r>
        <w:rPr>
          <w:spacing w:val="-4"/>
          <w:sz w:val="22"/>
          <w:vertAlign w:val="baseline"/>
        </w:rPr>
        <w:t> </w:t>
      </w:r>
      <w:r>
        <w:rPr>
          <w:sz w:val="22"/>
          <w:vertAlign w:val="baseline"/>
        </w:rPr>
        <w:t>translation</w:t>
      </w:r>
      <w:r>
        <w:rPr>
          <w:spacing w:val="-4"/>
          <w:sz w:val="22"/>
          <w:vertAlign w:val="baseline"/>
        </w:rPr>
        <w:t> </w:t>
      </w:r>
      <w:r>
        <w:rPr>
          <w:sz w:val="22"/>
          <w:vertAlign w:val="baseline"/>
        </w:rPr>
        <w:t>with specific focus on grammar, spelling and completeness</w:t>
      </w:r>
    </w:p>
    <w:p>
      <w:pPr>
        <w:pStyle w:val="ListParagraph"/>
        <w:numPr>
          <w:ilvl w:val="2"/>
          <w:numId w:val="1"/>
        </w:numPr>
        <w:tabs>
          <w:tab w:pos="2346" w:val="left" w:leader="none"/>
        </w:tabs>
        <w:spacing w:line="252" w:lineRule="auto" w:before="12" w:after="0"/>
        <w:ind w:left="2345" w:right="968" w:hanging="360"/>
        <w:jc w:val="both"/>
        <w:rPr>
          <w:sz w:val="22"/>
        </w:rPr>
      </w:pPr>
      <w:r>
        <w:rPr>
          <w:sz w:val="22"/>
        </w:rPr>
        <w:t>2nd Step Translation</w:t>
      </w:r>
      <w:r>
        <w:rPr>
          <w:spacing w:val="-1"/>
          <w:sz w:val="22"/>
        </w:rPr>
        <w:t> </w:t>
      </w:r>
      <w:r>
        <w:rPr>
          <w:sz w:val="22"/>
        </w:rPr>
        <w:t>Verification –</w:t>
      </w:r>
      <w:r>
        <w:rPr>
          <w:spacing w:val="-1"/>
          <w:sz w:val="22"/>
        </w:rPr>
        <w:t> </w:t>
      </w:r>
      <w:r>
        <w:rPr>
          <w:sz w:val="22"/>
        </w:rPr>
        <w:t>2</w:t>
      </w:r>
      <w:r>
        <w:rPr>
          <w:sz w:val="22"/>
          <w:vertAlign w:val="superscript"/>
        </w:rPr>
        <w:t>nd</w:t>
      </w:r>
      <w:r>
        <w:rPr>
          <w:sz w:val="22"/>
          <w:vertAlign w:val="baseline"/>
        </w:rPr>
        <w:t> Reviewer checks</w:t>
      </w:r>
      <w:r>
        <w:rPr>
          <w:spacing w:val="-3"/>
          <w:sz w:val="22"/>
          <w:vertAlign w:val="baseline"/>
        </w:rPr>
        <w:t> </w:t>
      </w:r>
      <w:r>
        <w:rPr>
          <w:sz w:val="22"/>
          <w:vertAlign w:val="baseline"/>
        </w:rPr>
        <w:t>the translation with particular</w:t>
      </w:r>
      <w:r>
        <w:rPr>
          <w:spacing w:val="-7"/>
          <w:sz w:val="22"/>
          <w:vertAlign w:val="baseline"/>
        </w:rPr>
        <w:t> </w:t>
      </w:r>
      <w:r>
        <w:rPr>
          <w:sz w:val="22"/>
          <w:vertAlign w:val="baseline"/>
        </w:rPr>
        <w:t>focus</w:t>
      </w:r>
      <w:r>
        <w:rPr>
          <w:spacing w:val="-4"/>
          <w:sz w:val="22"/>
          <w:vertAlign w:val="baseline"/>
        </w:rPr>
        <w:t> </w:t>
      </w:r>
      <w:r>
        <w:rPr>
          <w:sz w:val="22"/>
          <w:vertAlign w:val="baseline"/>
        </w:rPr>
        <w:t>on</w:t>
      </w:r>
      <w:r>
        <w:rPr>
          <w:spacing w:val="-4"/>
          <w:sz w:val="22"/>
          <w:vertAlign w:val="baseline"/>
        </w:rPr>
        <w:t> </w:t>
      </w:r>
      <w:r>
        <w:rPr>
          <w:sz w:val="22"/>
          <w:vertAlign w:val="baseline"/>
        </w:rPr>
        <w:t>linguistic,</w:t>
      </w:r>
      <w:r>
        <w:rPr>
          <w:spacing w:val="-4"/>
          <w:sz w:val="22"/>
          <w:vertAlign w:val="baseline"/>
        </w:rPr>
        <w:t> </w:t>
      </w:r>
      <w:r>
        <w:rPr>
          <w:sz w:val="22"/>
          <w:vertAlign w:val="baseline"/>
        </w:rPr>
        <w:t>textual,</w:t>
      </w:r>
      <w:r>
        <w:rPr>
          <w:spacing w:val="-4"/>
          <w:sz w:val="22"/>
          <w:vertAlign w:val="baseline"/>
        </w:rPr>
        <w:t> </w:t>
      </w:r>
      <w:r>
        <w:rPr>
          <w:sz w:val="22"/>
          <w:vertAlign w:val="baseline"/>
        </w:rPr>
        <w:t>cultural</w:t>
      </w:r>
      <w:r>
        <w:rPr>
          <w:spacing w:val="-4"/>
          <w:sz w:val="22"/>
          <w:vertAlign w:val="baseline"/>
        </w:rPr>
        <w:t> </w:t>
      </w:r>
      <w:r>
        <w:rPr>
          <w:sz w:val="22"/>
          <w:vertAlign w:val="baseline"/>
        </w:rPr>
        <w:t>and</w:t>
      </w:r>
      <w:r>
        <w:rPr>
          <w:spacing w:val="-4"/>
          <w:sz w:val="22"/>
          <w:vertAlign w:val="baseline"/>
        </w:rPr>
        <w:t> </w:t>
      </w:r>
      <w:r>
        <w:rPr>
          <w:sz w:val="22"/>
          <w:vertAlign w:val="baseline"/>
        </w:rPr>
        <w:t>technical</w:t>
      </w:r>
      <w:r>
        <w:rPr>
          <w:spacing w:val="-4"/>
          <w:sz w:val="22"/>
          <w:vertAlign w:val="baseline"/>
        </w:rPr>
        <w:t> </w:t>
      </w:r>
      <w:r>
        <w:rPr>
          <w:sz w:val="22"/>
          <w:vertAlign w:val="baseline"/>
        </w:rPr>
        <w:t>acceptability</w:t>
      </w:r>
      <w:r>
        <w:rPr>
          <w:spacing w:val="-4"/>
          <w:sz w:val="22"/>
          <w:vertAlign w:val="baseline"/>
        </w:rPr>
        <w:t> </w:t>
      </w:r>
      <w:r>
        <w:rPr>
          <w:sz w:val="22"/>
          <w:vertAlign w:val="baseline"/>
        </w:rPr>
        <w:t>and appropriate use of medical and clinical research terminology</w:t>
      </w:r>
    </w:p>
    <w:p>
      <w:pPr>
        <w:pStyle w:val="BodyText"/>
        <w:spacing w:before="10"/>
      </w:pPr>
    </w:p>
    <w:p>
      <w:pPr>
        <w:pStyle w:val="BodyText"/>
        <w:spacing w:line="237" w:lineRule="auto"/>
        <w:ind w:left="1975" w:right="801"/>
      </w:pPr>
      <w:r>
        <w:rPr/>
        <w:t>The</w:t>
      </w:r>
      <w:r>
        <w:rPr>
          <w:spacing w:val="-4"/>
        </w:rPr>
        <w:t> </w:t>
      </w:r>
      <w:r>
        <w:rPr/>
        <w:t>Two</w:t>
      </w:r>
      <w:r>
        <w:rPr>
          <w:spacing w:val="-1"/>
        </w:rPr>
        <w:t> </w:t>
      </w:r>
      <w:r>
        <w:rPr/>
        <w:t>Steps</w:t>
      </w:r>
      <w:r>
        <w:rPr>
          <w:spacing w:val="-2"/>
        </w:rPr>
        <w:t> </w:t>
      </w:r>
      <w:r>
        <w:rPr/>
        <w:t>Translation</w:t>
      </w:r>
      <w:r>
        <w:rPr>
          <w:spacing w:val="-4"/>
        </w:rPr>
        <w:t> </w:t>
      </w:r>
      <w:r>
        <w:rPr/>
        <w:t>Verification</w:t>
      </w:r>
      <w:r>
        <w:rPr>
          <w:spacing w:val="-4"/>
        </w:rPr>
        <w:t> </w:t>
      </w:r>
      <w:r>
        <w:rPr/>
        <w:t>Process</w:t>
      </w:r>
      <w:r>
        <w:rPr>
          <w:spacing w:val="-4"/>
        </w:rPr>
        <w:t> </w:t>
      </w:r>
      <w:r>
        <w:rPr/>
        <w:t>is</w:t>
      </w:r>
      <w:r>
        <w:rPr>
          <w:spacing w:val="-4"/>
        </w:rPr>
        <w:t> </w:t>
      </w:r>
      <w:r>
        <w:rPr/>
        <w:t>mandatory</w:t>
      </w:r>
      <w:r>
        <w:rPr>
          <w:spacing w:val="-4"/>
        </w:rPr>
        <w:t> </w:t>
      </w:r>
      <w:r>
        <w:rPr/>
        <w:t>for</w:t>
      </w:r>
      <w:r>
        <w:rPr>
          <w:spacing w:val="-4"/>
        </w:rPr>
        <w:t> </w:t>
      </w:r>
      <w:r>
        <w:rPr/>
        <w:t>the</w:t>
      </w:r>
      <w:r>
        <w:rPr>
          <w:spacing w:val="-4"/>
        </w:rPr>
        <w:t> </w:t>
      </w:r>
      <w:r>
        <w:rPr/>
        <w:t>following </w:t>
      </w:r>
      <w:r>
        <w:rPr>
          <w:spacing w:val="-2"/>
        </w:rPr>
        <w:t>documents:</w:t>
      </w:r>
    </w:p>
    <w:p>
      <w:pPr>
        <w:pStyle w:val="ListParagraph"/>
        <w:numPr>
          <w:ilvl w:val="2"/>
          <w:numId w:val="1"/>
        </w:numPr>
        <w:tabs>
          <w:tab w:pos="2359" w:val="left" w:leader="none"/>
          <w:tab w:pos="2360" w:val="left" w:leader="none"/>
        </w:tabs>
        <w:spacing w:line="240" w:lineRule="auto" w:before="1" w:after="0"/>
        <w:ind w:left="2359" w:right="898" w:hanging="360"/>
        <w:jc w:val="left"/>
        <w:rPr>
          <w:sz w:val="22"/>
        </w:rPr>
      </w:pPr>
      <w:r>
        <w:rPr>
          <w:sz w:val="22"/>
        </w:rPr>
        <w:t>Documents to be given to or to be completed by the subject, including (but not</w:t>
      </w:r>
      <w:r>
        <w:rPr>
          <w:spacing w:val="-4"/>
          <w:sz w:val="22"/>
        </w:rPr>
        <w:t> </w:t>
      </w:r>
      <w:r>
        <w:rPr>
          <w:sz w:val="22"/>
        </w:rPr>
        <w:t>limited</w:t>
      </w:r>
      <w:r>
        <w:rPr>
          <w:spacing w:val="-4"/>
          <w:sz w:val="22"/>
        </w:rPr>
        <w:t> </w:t>
      </w:r>
      <w:r>
        <w:rPr>
          <w:sz w:val="22"/>
        </w:rPr>
        <w:t>to):</w:t>
      </w:r>
      <w:r>
        <w:rPr>
          <w:spacing w:val="40"/>
          <w:sz w:val="22"/>
        </w:rPr>
        <w:t> </w:t>
      </w:r>
      <w:r>
        <w:rPr>
          <w:sz w:val="22"/>
        </w:rPr>
        <w:t>Patient</w:t>
      </w:r>
      <w:r>
        <w:rPr>
          <w:spacing w:val="-4"/>
          <w:sz w:val="22"/>
        </w:rPr>
        <w:t> </w:t>
      </w:r>
      <w:r>
        <w:rPr>
          <w:sz w:val="22"/>
        </w:rPr>
        <w:t>Information</w:t>
      </w:r>
      <w:r>
        <w:rPr>
          <w:spacing w:val="-4"/>
          <w:sz w:val="22"/>
        </w:rPr>
        <w:t> </w:t>
      </w:r>
      <w:r>
        <w:rPr>
          <w:sz w:val="22"/>
        </w:rPr>
        <w:t>Sheet</w:t>
      </w:r>
      <w:r>
        <w:rPr>
          <w:spacing w:val="-4"/>
          <w:sz w:val="22"/>
        </w:rPr>
        <w:t> </w:t>
      </w:r>
      <w:r>
        <w:rPr>
          <w:sz w:val="22"/>
        </w:rPr>
        <w:t>and</w:t>
      </w:r>
      <w:r>
        <w:rPr>
          <w:spacing w:val="-4"/>
          <w:sz w:val="22"/>
        </w:rPr>
        <w:t> </w:t>
      </w:r>
      <w:r>
        <w:rPr>
          <w:sz w:val="22"/>
        </w:rPr>
        <w:t>Informed</w:t>
      </w:r>
      <w:r>
        <w:rPr>
          <w:spacing w:val="-4"/>
          <w:sz w:val="22"/>
        </w:rPr>
        <w:t> </w:t>
      </w:r>
      <w:r>
        <w:rPr>
          <w:sz w:val="22"/>
        </w:rPr>
        <w:t>Consent</w:t>
      </w:r>
      <w:r>
        <w:rPr>
          <w:spacing w:val="-5"/>
          <w:sz w:val="22"/>
        </w:rPr>
        <w:t> </w:t>
      </w:r>
      <w:r>
        <w:rPr>
          <w:sz w:val="22"/>
        </w:rPr>
        <w:t>Form</w:t>
      </w:r>
      <w:r>
        <w:rPr>
          <w:spacing w:val="-5"/>
          <w:sz w:val="22"/>
        </w:rPr>
        <w:t> </w:t>
      </w:r>
      <w:r>
        <w:rPr>
          <w:sz w:val="22"/>
        </w:rPr>
        <w:t>(ICF), ICF Booklet, Subject Diaries, Subject Questionnaires, information material, and advertisements</w:t>
      </w:r>
    </w:p>
    <w:p>
      <w:pPr>
        <w:pStyle w:val="ListParagraph"/>
        <w:numPr>
          <w:ilvl w:val="2"/>
          <w:numId w:val="1"/>
        </w:numPr>
        <w:tabs>
          <w:tab w:pos="2359" w:val="left" w:leader="none"/>
          <w:tab w:pos="2360" w:val="left" w:leader="none"/>
        </w:tabs>
        <w:spacing w:line="240" w:lineRule="auto" w:before="0" w:after="0"/>
        <w:ind w:left="2360" w:right="1637" w:hanging="360"/>
        <w:jc w:val="left"/>
        <w:rPr>
          <w:sz w:val="22"/>
        </w:rPr>
      </w:pPr>
      <w:r>
        <w:rPr>
          <w:sz w:val="22"/>
        </w:rPr>
        <w:t>IP</w:t>
      </w:r>
      <w:r>
        <w:rPr>
          <w:spacing w:val="-4"/>
          <w:sz w:val="22"/>
        </w:rPr>
        <w:t> </w:t>
      </w:r>
      <w:r>
        <w:rPr>
          <w:sz w:val="22"/>
        </w:rPr>
        <w:t>labels</w:t>
      </w:r>
      <w:r>
        <w:rPr>
          <w:spacing w:val="-4"/>
          <w:sz w:val="22"/>
        </w:rPr>
        <w:t> </w:t>
      </w:r>
      <w:r>
        <w:rPr>
          <w:sz w:val="22"/>
        </w:rPr>
        <w:t>and</w:t>
      </w:r>
      <w:r>
        <w:rPr>
          <w:spacing w:val="-4"/>
          <w:sz w:val="22"/>
        </w:rPr>
        <w:t> </w:t>
      </w:r>
      <w:r>
        <w:rPr>
          <w:sz w:val="22"/>
        </w:rPr>
        <w:t>instructions</w:t>
      </w:r>
      <w:r>
        <w:rPr>
          <w:spacing w:val="-4"/>
          <w:sz w:val="22"/>
        </w:rPr>
        <w:t> </w:t>
      </w:r>
      <w:r>
        <w:rPr>
          <w:sz w:val="22"/>
        </w:rPr>
        <w:t>for</w:t>
      </w:r>
      <w:r>
        <w:rPr>
          <w:spacing w:val="-4"/>
          <w:sz w:val="22"/>
        </w:rPr>
        <w:t> </w:t>
      </w:r>
      <w:r>
        <w:rPr>
          <w:sz w:val="22"/>
        </w:rPr>
        <w:t>use,</w:t>
      </w:r>
      <w:r>
        <w:rPr>
          <w:spacing w:val="-4"/>
          <w:sz w:val="22"/>
        </w:rPr>
        <w:t> </w:t>
      </w:r>
      <w:r>
        <w:rPr>
          <w:sz w:val="22"/>
        </w:rPr>
        <w:t>in</w:t>
      </w:r>
      <w:r>
        <w:rPr>
          <w:spacing w:val="-4"/>
          <w:sz w:val="22"/>
        </w:rPr>
        <w:t> </w:t>
      </w:r>
      <w:r>
        <w:rPr>
          <w:sz w:val="22"/>
        </w:rPr>
        <w:t>accordance</w:t>
      </w:r>
      <w:r>
        <w:rPr>
          <w:spacing w:val="-4"/>
          <w:sz w:val="22"/>
        </w:rPr>
        <w:t> </w:t>
      </w:r>
      <w:r>
        <w:rPr>
          <w:sz w:val="22"/>
        </w:rPr>
        <w:t>with</w:t>
      </w:r>
      <w:r>
        <w:rPr>
          <w:spacing w:val="-4"/>
          <w:sz w:val="22"/>
        </w:rPr>
        <w:t> </w:t>
      </w:r>
      <w:r>
        <w:rPr>
          <w:sz w:val="22"/>
        </w:rPr>
        <w:t>local</w:t>
      </w:r>
      <w:r>
        <w:rPr>
          <w:spacing w:val="-4"/>
          <w:sz w:val="22"/>
        </w:rPr>
        <w:t> </w:t>
      </w:r>
      <w:r>
        <w:rPr>
          <w:sz w:val="22"/>
        </w:rPr>
        <w:t>regulatory </w:t>
      </w:r>
      <w:r>
        <w:rPr>
          <w:spacing w:val="-2"/>
          <w:sz w:val="22"/>
        </w:rPr>
        <w:t>requirements</w:t>
      </w:r>
    </w:p>
    <w:p>
      <w:pPr>
        <w:pStyle w:val="ListParagraph"/>
        <w:numPr>
          <w:ilvl w:val="2"/>
          <w:numId w:val="1"/>
        </w:numPr>
        <w:tabs>
          <w:tab w:pos="2359" w:val="left" w:leader="none"/>
          <w:tab w:pos="2360" w:val="left" w:leader="none"/>
        </w:tabs>
        <w:spacing w:line="237" w:lineRule="auto" w:before="2" w:after="0"/>
        <w:ind w:left="2360" w:right="1271" w:hanging="360"/>
        <w:jc w:val="left"/>
        <w:rPr>
          <w:sz w:val="22"/>
        </w:rPr>
      </w:pPr>
      <w:r>
        <w:rPr>
          <w:sz w:val="22"/>
        </w:rPr>
        <w:t>Study</w:t>
      </w:r>
      <w:r>
        <w:rPr>
          <w:spacing w:val="-7"/>
          <w:sz w:val="22"/>
        </w:rPr>
        <w:t> </w:t>
      </w:r>
      <w:r>
        <w:rPr>
          <w:sz w:val="22"/>
        </w:rPr>
        <w:t>Protocol,</w:t>
      </w:r>
      <w:r>
        <w:rPr>
          <w:spacing w:val="-4"/>
          <w:sz w:val="22"/>
        </w:rPr>
        <w:t> </w:t>
      </w:r>
      <w:r>
        <w:rPr>
          <w:sz w:val="22"/>
        </w:rPr>
        <w:t>Synopsis</w:t>
      </w:r>
      <w:r>
        <w:rPr>
          <w:spacing w:val="-4"/>
          <w:sz w:val="22"/>
        </w:rPr>
        <w:t> </w:t>
      </w:r>
      <w:r>
        <w:rPr>
          <w:sz w:val="22"/>
        </w:rPr>
        <w:t>and</w:t>
      </w:r>
      <w:r>
        <w:rPr>
          <w:spacing w:val="-4"/>
          <w:sz w:val="22"/>
        </w:rPr>
        <w:t> </w:t>
      </w:r>
      <w:r>
        <w:rPr>
          <w:sz w:val="22"/>
        </w:rPr>
        <w:t>Protocol</w:t>
      </w:r>
      <w:r>
        <w:rPr>
          <w:spacing w:val="-4"/>
          <w:sz w:val="22"/>
        </w:rPr>
        <w:t> </w:t>
      </w:r>
      <w:r>
        <w:rPr>
          <w:sz w:val="22"/>
        </w:rPr>
        <w:t>Summary</w:t>
      </w:r>
      <w:r>
        <w:rPr>
          <w:spacing w:val="-4"/>
          <w:sz w:val="22"/>
        </w:rPr>
        <w:t> </w:t>
      </w:r>
      <w:r>
        <w:rPr>
          <w:sz w:val="22"/>
        </w:rPr>
        <w:t>of</w:t>
      </w:r>
      <w:r>
        <w:rPr>
          <w:spacing w:val="-4"/>
          <w:sz w:val="22"/>
        </w:rPr>
        <w:t> </w:t>
      </w:r>
      <w:r>
        <w:rPr>
          <w:sz w:val="22"/>
        </w:rPr>
        <w:t>Changes</w:t>
      </w:r>
      <w:r>
        <w:rPr>
          <w:spacing w:val="-3"/>
          <w:sz w:val="22"/>
        </w:rPr>
        <w:t> </w:t>
      </w:r>
      <w:r>
        <w:rPr>
          <w:sz w:val="22"/>
        </w:rPr>
        <w:t>if it</w:t>
      </w:r>
      <w:r>
        <w:rPr>
          <w:spacing w:val="-4"/>
          <w:sz w:val="22"/>
        </w:rPr>
        <w:t> </w:t>
      </w:r>
      <w:r>
        <w:rPr>
          <w:sz w:val="22"/>
        </w:rPr>
        <w:t>is</w:t>
      </w:r>
      <w:r>
        <w:rPr>
          <w:spacing w:val="-4"/>
          <w:sz w:val="22"/>
        </w:rPr>
        <w:t> </w:t>
      </w:r>
      <w:r>
        <w:rPr>
          <w:sz w:val="22"/>
        </w:rPr>
        <w:t>to</w:t>
      </w:r>
      <w:r>
        <w:rPr>
          <w:spacing w:val="-4"/>
          <w:sz w:val="22"/>
        </w:rPr>
        <w:t> </w:t>
      </w:r>
      <w:r>
        <w:rPr>
          <w:sz w:val="22"/>
        </w:rPr>
        <w:t>be handed out to Investigators in their local language as identified in the Submission Documents Requirements (SDR) posted in RID.</w:t>
      </w:r>
    </w:p>
    <w:p>
      <w:pPr>
        <w:pStyle w:val="ListParagraph"/>
        <w:numPr>
          <w:ilvl w:val="2"/>
          <w:numId w:val="1"/>
        </w:numPr>
        <w:tabs>
          <w:tab w:pos="2359" w:val="left" w:leader="none"/>
          <w:tab w:pos="2360" w:val="left" w:leader="none"/>
        </w:tabs>
        <w:spacing w:line="237" w:lineRule="auto" w:before="5" w:after="0"/>
        <w:ind w:left="2360" w:right="883" w:hanging="360"/>
        <w:jc w:val="left"/>
        <w:rPr>
          <w:sz w:val="22"/>
        </w:rPr>
      </w:pPr>
      <w:r>
        <w:rPr>
          <w:sz w:val="22"/>
        </w:rPr>
        <w:t>Clinical</w:t>
      </w:r>
      <w:r>
        <w:rPr>
          <w:spacing w:val="-4"/>
          <w:sz w:val="22"/>
        </w:rPr>
        <w:t> </w:t>
      </w:r>
      <w:r>
        <w:rPr>
          <w:sz w:val="22"/>
        </w:rPr>
        <w:t>Trial</w:t>
      </w:r>
      <w:r>
        <w:rPr>
          <w:spacing w:val="-4"/>
          <w:sz w:val="22"/>
        </w:rPr>
        <w:t> </w:t>
      </w:r>
      <w:r>
        <w:rPr>
          <w:sz w:val="22"/>
        </w:rPr>
        <w:t>Agreement</w:t>
      </w:r>
      <w:r>
        <w:rPr>
          <w:spacing w:val="-4"/>
          <w:sz w:val="22"/>
        </w:rPr>
        <w:t> </w:t>
      </w:r>
      <w:r>
        <w:rPr>
          <w:sz w:val="22"/>
        </w:rPr>
        <w:t>(CTAs)</w:t>
      </w:r>
      <w:r>
        <w:rPr>
          <w:spacing w:val="-8"/>
          <w:sz w:val="22"/>
        </w:rPr>
        <w:t> </w:t>
      </w:r>
      <w:r>
        <w:rPr>
          <w:sz w:val="22"/>
        </w:rPr>
        <w:t>and</w:t>
      </w:r>
      <w:r>
        <w:rPr>
          <w:spacing w:val="-2"/>
          <w:sz w:val="22"/>
        </w:rPr>
        <w:t> </w:t>
      </w:r>
      <w:r>
        <w:rPr>
          <w:sz w:val="22"/>
        </w:rPr>
        <w:t>other</w:t>
      </w:r>
      <w:r>
        <w:rPr>
          <w:spacing w:val="-4"/>
          <w:sz w:val="22"/>
        </w:rPr>
        <w:t> </w:t>
      </w:r>
      <w:r>
        <w:rPr>
          <w:sz w:val="22"/>
        </w:rPr>
        <w:t>critical</w:t>
      </w:r>
      <w:r>
        <w:rPr>
          <w:spacing w:val="-4"/>
          <w:sz w:val="22"/>
        </w:rPr>
        <w:t> </w:t>
      </w:r>
      <w:r>
        <w:rPr>
          <w:sz w:val="22"/>
        </w:rPr>
        <w:t>documents,</w:t>
      </w:r>
      <w:r>
        <w:rPr>
          <w:spacing w:val="-4"/>
          <w:sz w:val="22"/>
        </w:rPr>
        <w:t> </w:t>
      </w:r>
      <w:r>
        <w:rPr>
          <w:sz w:val="22"/>
        </w:rPr>
        <w:t>as</w:t>
      </w:r>
      <w:r>
        <w:rPr>
          <w:spacing w:val="-4"/>
          <w:sz w:val="22"/>
        </w:rPr>
        <w:t> </w:t>
      </w:r>
      <w:r>
        <w:rPr>
          <w:sz w:val="22"/>
        </w:rPr>
        <w:t>identified</w:t>
      </w:r>
      <w:r>
        <w:rPr>
          <w:spacing w:val="-4"/>
          <w:sz w:val="22"/>
        </w:rPr>
        <w:t> </w:t>
      </w:r>
      <w:r>
        <w:rPr>
          <w:sz w:val="22"/>
        </w:rPr>
        <w:t>in the Country SDR posted in RID and/or the SAMP or RW RSUMP for the </w:t>
      </w:r>
      <w:r>
        <w:rPr>
          <w:spacing w:val="-2"/>
          <w:sz w:val="22"/>
        </w:rPr>
        <w:t>project</w:t>
      </w:r>
    </w:p>
    <w:p>
      <w:pPr>
        <w:spacing w:after="0" w:line="237" w:lineRule="auto"/>
        <w:jc w:val="left"/>
        <w:rPr>
          <w:sz w:val="22"/>
        </w:rPr>
        <w:sectPr>
          <w:pgSz w:w="12240" w:h="15840"/>
          <w:pgMar w:header="725" w:footer="1101" w:top="2340" w:bottom="1300" w:left="880" w:right="680"/>
        </w:sectPr>
      </w:pPr>
    </w:p>
    <w:p>
      <w:pPr>
        <w:pStyle w:val="BodyText"/>
        <w:spacing w:before="6"/>
        <w:rPr>
          <w:sz w:val="13"/>
        </w:rPr>
      </w:pPr>
    </w:p>
    <w:p>
      <w:pPr>
        <w:spacing w:before="94"/>
        <w:ind w:left="2014" w:right="0" w:firstLine="0"/>
        <w:jc w:val="left"/>
        <w:rPr>
          <w:b/>
          <w:sz w:val="22"/>
        </w:rPr>
      </w:pPr>
      <w:r>
        <w:rPr>
          <w:b/>
          <w:spacing w:val="-2"/>
          <w:sz w:val="22"/>
        </w:rPr>
        <w:t>Notes:</w:t>
      </w:r>
    </w:p>
    <w:p>
      <w:pPr>
        <w:pStyle w:val="ListParagraph"/>
        <w:numPr>
          <w:ilvl w:val="2"/>
          <w:numId w:val="1"/>
        </w:numPr>
        <w:tabs>
          <w:tab w:pos="2359" w:val="left" w:leader="none"/>
          <w:tab w:pos="2360" w:val="left" w:leader="none"/>
        </w:tabs>
        <w:spacing w:line="240" w:lineRule="auto" w:before="54" w:after="0"/>
        <w:ind w:left="2360" w:right="820" w:hanging="360"/>
        <w:jc w:val="left"/>
        <w:rPr>
          <w:sz w:val="22"/>
        </w:rPr>
      </w:pPr>
      <w:r>
        <w:rPr>
          <w:sz w:val="22"/>
        </w:rPr>
        <w:t>When</w:t>
      </w:r>
      <w:r>
        <w:rPr>
          <w:spacing w:val="-5"/>
          <w:sz w:val="22"/>
        </w:rPr>
        <w:t> </w:t>
      </w:r>
      <w:r>
        <w:rPr>
          <w:sz w:val="22"/>
        </w:rPr>
        <w:t>a</w:t>
      </w:r>
      <w:r>
        <w:rPr>
          <w:spacing w:val="-4"/>
          <w:sz w:val="22"/>
        </w:rPr>
        <w:t> </w:t>
      </w:r>
      <w:r>
        <w:rPr>
          <w:sz w:val="22"/>
        </w:rPr>
        <w:t>document</w:t>
      </w:r>
      <w:r>
        <w:rPr>
          <w:spacing w:val="-4"/>
          <w:sz w:val="22"/>
        </w:rPr>
        <w:t> </w:t>
      </w:r>
      <w:r>
        <w:rPr>
          <w:sz w:val="22"/>
        </w:rPr>
        <w:t>above</w:t>
      </w:r>
      <w:r>
        <w:rPr>
          <w:spacing w:val="-4"/>
          <w:sz w:val="22"/>
        </w:rPr>
        <w:t> </w:t>
      </w:r>
      <w:r>
        <w:rPr>
          <w:sz w:val="22"/>
        </w:rPr>
        <w:t>undergoes</w:t>
      </w:r>
      <w:r>
        <w:rPr>
          <w:spacing w:val="-4"/>
          <w:sz w:val="22"/>
        </w:rPr>
        <w:t> </w:t>
      </w:r>
      <w:r>
        <w:rPr>
          <w:sz w:val="22"/>
        </w:rPr>
        <w:t>change(s)</w:t>
      </w:r>
      <w:r>
        <w:rPr>
          <w:spacing w:val="-4"/>
          <w:sz w:val="22"/>
        </w:rPr>
        <w:t> </w:t>
      </w:r>
      <w:r>
        <w:rPr>
          <w:sz w:val="22"/>
        </w:rPr>
        <w:t>which</w:t>
      </w:r>
      <w:r>
        <w:rPr>
          <w:spacing w:val="-4"/>
          <w:sz w:val="22"/>
        </w:rPr>
        <w:t> </w:t>
      </w:r>
      <w:r>
        <w:rPr>
          <w:sz w:val="22"/>
        </w:rPr>
        <w:t>affect</w:t>
      </w:r>
      <w:r>
        <w:rPr>
          <w:spacing w:val="-4"/>
          <w:sz w:val="22"/>
        </w:rPr>
        <w:t> </w:t>
      </w:r>
      <w:r>
        <w:rPr>
          <w:sz w:val="22"/>
        </w:rPr>
        <w:t>the</w:t>
      </w:r>
      <w:r>
        <w:rPr>
          <w:spacing w:val="-4"/>
          <w:sz w:val="22"/>
        </w:rPr>
        <w:t> </w:t>
      </w:r>
      <w:r>
        <w:rPr>
          <w:sz w:val="22"/>
        </w:rPr>
        <w:t>translation</w:t>
      </w:r>
      <w:r>
        <w:rPr>
          <w:spacing w:val="-4"/>
          <w:sz w:val="22"/>
        </w:rPr>
        <w:t> </w:t>
      </w:r>
      <w:r>
        <w:rPr>
          <w:sz w:val="22"/>
        </w:rPr>
        <w:t>of that</w:t>
      </w:r>
      <w:r>
        <w:rPr>
          <w:spacing w:val="-1"/>
          <w:sz w:val="22"/>
        </w:rPr>
        <w:t> </w:t>
      </w:r>
      <w:r>
        <w:rPr>
          <w:sz w:val="22"/>
        </w:rPr>
        <w:t>document,</w:t>
      </w:r>
      <w:r>
        <w:rPr>
          <w:spacing w:val="-1"/>
          <w:sz w:val="22"/>
        </w:rPr>
        <w:t> </w:t>
      </w:r>
      <w:r>
        <w:rPr>
          <w:sz w:val="22"/>
        </w:rPr>
        <w:t>e.g.,</w:t>
      </w:r>
      <w:r>
        <w:rPr>
          <w:spacing w:val="-3"/>
          <w:sz w:val="22"/>
        </w:rPr>
        <w:t> </w:t>
      </w:r>
      <w:r>
        <w:rPr>
          <w:sz w:val="22"/>
        </w:rPr>
        <w:t>following</w:t>
      </w:r>
      <w:r>
        <w:rPr>
          <w:spacing w:val="-1"/>
          <w:sz w:val="22"/>
        </w:rPr>
        <w:t> </w:t>
      </w:r>
      <w:r>
        <w:rPr>
          <w:sz w:val="22"/>
        </w:rPr>
        <w:t>an</w:t>
      </w:r>
      <w:r>
        <w:rPr>
          <w:spacing w:val="-1"/>
          <w:sz w:val="22"/>
        </w:rPr>
        <w:t> </w:t>
      </w:r>
      <w:r>
        <w:rPr>
          <w:sz w:val="22"/>
        </w:rPr>
        <w:t>amendment</w:t>
      </w:r>
      <w:r>
        <w:rPr>
          <w:spacing w:val="-1"/>
          <w:sz w:val="22"/>
        </w:rPr>
        <w:t> </w:t>
      </w:r>
      <w:r>
        <w:rPr>
          <w:sz w:val="22"/>
        </w:rPr>
        <w:t>or</w:t>
      </w:r>
      <w:r>
        <w:rPr>
          <w:spacing w:val="-1"/>
          <w:sz w:val="22"/>
        </w:rPr>
        <w:t> </w:t>
      </w:r>
      <w:r>
        <w:rPr>
          <w:sz w:val="22"/>
        </w:rPr>
        <w:t>in</w:t>
      </w:r>
      <w:r>
        <w:rPr>
          <w:spacing w:val="-1"/>
          <w:sz w:val="22"/>
        </w:rPr>
        <w:t> </w:t>
      </w:r>
      <w:r>
        <w:rPr>
          <w:sz w:val="22"/>
        </w:rPr>
        <w:t>consequence</w:t>
      </w:r>
      <w:r>
        <w:rPr>
          <w:spacing w:val="-1"/>
          <w:sz w:val="22"/>
        </w:rPr>
        <w:t> </w:t>
      </w:r>
      <w:r>
        <w:rPr>
          <w:sz w:val="22"/>
        </w:rPr>
        <w:t>of</w:t>
      </w:r>
      <w:r>
        <w:rPr>
          <w:spacing w:val="-1"/>
          <w:sz w:val="22"/>
        </w:rPr>
        <w:t> </w:t>
      </w:r>
      <w:r>
        <w:rPr>
          <w:sz w:val="22"/>
        </w:rPr>
        <w:t>a</w:t>
      </w:r>
      <w:r>
        <w:rPr>
          <w:spacing w:val="-1"/>
          <w:sz w:val="22"/>
        </w:rPr>
        <w:t> </w:t>
      </w:r>
      <w:r>
        <w:rPr>
          <w:sz w:val="22"/>
        </w:rPr>
        <w:t>request from RA/ IEC/IRB, the entire affected paragraph(s) of the new translated document must be Two Steps Translation Verified again to ensure that the integrity of the translated paragraph(s) has not been adversely affected by the change(s).</w:t>
      </w:r>
    </w:p>
    <w:p>
      <w:pPr>
        <w:pStyle w:val="ListParagraph"/>
        <w:numPr>
          <w:ilvl w:val="0"/>
          <w:numId w:val="12"/>
        </w:numPr>
        <w:tabs>
          <w:tab w:pos="2359" w:val="left" w:leader="none"/>
          <w:tab w:pos="2360" w:val="left" w:leader="none"/>
        </w:tabs>
        <w:spacing w:line="240" w:lineRule="auto" w:before="122" w:after="0"/>
        <w:ind w:left="2360" w:right="0" w:hanging="360"/>
        <w:jc w:val="left"/>
        <w:rPr>
          <w:sz w:val="22"/>
        </w:rPr>
      </w:pPr>
      <w:r>
        <w:rPr>
          <w:sz w:val="22"/>
        </w:rPr>
        <w:t>At</w:t>
      </w:r>
      <w:r>
        <w:rPr>
          <w:spacing w:val="-3"/>
          <w:sz w:val="22"/>
        </w:rPr>
        <w:t> </w:t>
      </w:r>
      <w:r>
        <w:rPr>
          <w:sz w:val="22"/>
        </w:rPr>
        <w:t>a</w:t>
      </w:r>
      <w:r>
        <w:rPr>
          <w:spacing w:val="-5"/>
          <w:sz w:val="22"/>
        </w:rPr>
        <w:t> </w:t>
      </w:r>
      <w:r>
        <w:rPr>
          <w:sz w:val="22"/>
        </w:rPr>
        <w:t>minimum</w:t>
      </w:r>
      <w:r>
        <w:rPr>
          <w:spacing w:val="-5"/>
          <w:sz w:val="22"/>
        </w:rPr>
        <w:t> </w:t>
      </w:r>
      <w:r>
        <w:rPr>
          <w:sz w:val="22"/>
        </w:rPr>
        <w:t>this</w:t>
      </w:r>
      <w:r>
        <w:rPr>
          <w:spacing w:val="-5"/>
          <w:sz w:val="22"/>
        </w:rPr>
        <w:t> </w:t>
      </w:r>
      <w:r>
        <w:rPr>
          <w:sz w:val="22"/>
        </w:rPr>
        <w:t>is</w:t>
      </w:r>
      <w:r>
        <w:rPr>
          <w:spacing w:val="-4"/>
          <w:sz w:val="22"/>
        </w:rPr>
        <w:t> </w:t>
      </w:r>
      <w:r>
        <w:rPr>
          <w:sz w:val="22"/>
        </w:rPr>
        <w:t>mandatory</w:t>
      </w:r>
      <w:r>
        <w:rPr>
          <w:spacing w:val="-5"/>
          <w:sz w:val="22"/>
        </w:rPr>
        <w:t> </w:t>
      </w:r>
      <w:r>
        <w:rPr>
          <w:sz w:val="22"/>
        </w:rPr>
        <w:t>for</w:t>
      </w:r>
      <w:r>
        <w:rPr>
          <w:spacing w:val="-4"/>
          <w:sz w:val="22"/>
        </w:rPr>
        <w:t> </w:t>
      </w:r>
      <w:r>
        <w:rPr>
          <w:sz w:val="22"/>
        </w:rPr>
        <w:t>subject-facing</w:t>
      </w:r>
      <w:r>
        <w:rPr>
          <w:spacing w:val="-4"/>
          <w:sz w:val="22"/>
        </w:rPr>
        <w:t> </w:t>
      </w:r>
      <w:r>
        <w:rPr>
          <w:spacing w:val="-2"/>
          <w:sz w:val="22"/>
        </w:rPr>
        <w:t>documents.</w:t>
      </w:r>
    </w:p>
    <w:p>
      <w:pPr>
        <w:pStyle w:val="ListParagraph"/>
        <w:numPr>
          <w:ilvl w:val="2"/>
          <w:numId w:val="1"/>
        </w:numPr>
        <w:tabs>
          <w:tab w:pos="2359" w:val="left" w:leader="none"/>
          <w:tab w:pos="2360" w:val="left" w:leader="none"/>
        </w:tabs>
        <w:spacing w:line="240" w:lineRule="auto" w:before="116" w:after="0"/>
        <w:ind w:left="2360" w:right="954" w:hanging="360"/>
        <w:jc w:val="left"/>
        <w:rPr>
          <w:sz w:val="22"/>
        </w:rPr>
      </w:pPr>
      <w:r>
        <w:rPr>
          <w:sz w:val="22"/>
        </w:rPr>
        <w:t>In</w:t>
      </w:r>
      <w:r>
        <w:rPr>
          <w:spacing w:val="-1"/>
          <w:sz w:val="22"/>
        </w:rPr>
        <w:t> </w:t>
      </w:r>
      <w:r>
        <w:rPr>
          <w:sz w:val="22"/>
        </w:rPr>
        <w:t>the</w:t>
      </w:r>
      <w:r>
        <w:rPr>
          <w:spacing w:val="-4"/>
          <w:sz w:val="22"/>
        </w:rPr>
        <w:t> </w:t>
      </w:r>
      <w:r>
        <w:rPr>
          <w:sz w:val="22"/>
        </w:rPr>
        <w:t>above</w:t>
      </w:r>
      <w:r>
        <w:rPr>
          <w:spacing w:val="-3"/>
          <w:sz w:val="22"/>
        </w:rPr>
        <w:t> </w:t>
      </w:r>
      <w:r>
        <w:rPr>
          <w:sz w:val="22"/>
        </w:rPr>
        <w:t>instance,</w:t>
      </w:r>
      <w:r>
        <w:rPr>
          <w:spacing w:val="-3"/>
          <w:sz w:val="22"/>
        </w:rPr>
        <w:t> </w:t>
      </w:r>
      <w:r>
        <w:rPr>
          <w:sz w:val="22"/>
        </w:rPr>
        <w:t>if</w:t>
      </w:r>
      <w:r>
        <w:rPr>
          <w:spacing w:val="-1"/>
          <w:sz w:val="22"/>
        </w:rPr>
        <w:t> </w:t>
      </w:r>
      <w:r>
        <w:rPr>
          <w:sz w:val="22"/>
        </w:rPr>
        <w:t>the</w:t>
      </w:r>
      <w:r>
        <w:rPr>
          <w:spacing w:val="-3"/>
          <w:sz w:val="22"/>
        </w:rPr>
        <w:t> </w:t>
      </w:r>
      <w:r>
        <w:rPr>
          <w:sz w:val="22"/>
        </w:rPr>
        <w:t>reviewer</w:t>
      </w:r>
      <w:r>
        <w:rPr>
          <w:spacing w:val="-1"/>
          <w:sz w:val="22"/>
        </w:rPr>
        <w:t> </w:t>
      </w:r>
      <w:r>
        <w:rPr>
          <w:sz w:val="22"/>
        </w:rPr>
        <w:t>(either</w:t>
      </w:r>
      <w:r>
        <w:rPr>
          <w:spacing w:val="-3"/>
          <w:sz w:val="22"/>
        </w:rPr>
        <w:t> </w:t>
      </w:r>
      <w:r>
        <w:rPr>
          <w:sz w:val="22"/>
        </w:rPr>
        <w:t>TSP</w:t>
      </w:r>
      <w:r>
        <w:rPr>
          <w:spacing w:val="-7"/>
          <w:sz w:val="22"/>
        </w:rPr>
        <w:t> </w:t>
      </w:r>
      <w:r>
        <w:rPr>
          <w:sz w:val="22"/>
        </w:rPr>
        <w:t>Reviewer</w:t>
      </w:r>
      <w:r>
        <w:rPr>
          <w:spacing w:val="-5"/>
          <w:sz w:val="22"/>
        </w:rPr>
        <w:t> </w:t>
      </w:r>
      <w:r>
        <w:rPr>
          <w:sz w:val="22"/>
        </w:rPr>
        <w:t>or</w:t>
      </w:r>
      <w:r>
        <w:rPr>
          <w:spacing w:val="-3"/>
          <w:sz w:val="22"/>
        </w:rPr>
        <w:t> </w:t>
      </w:r>
      <w:r>
        <w:rPr>
          <w:sz w:val="22"/>
        </w:rPr>
        <w:t>LR)</w:t>
      </w:r>
      <w:r>
        <w:rPr>
          <w:spacing w:val="-3"/>
          <w:sz w:val="22"/>
        </w:rPr>
        <w:t> </w:t>
      </w:r>
      <w:r>
        <w:rPr>
          <w:sz w:val="22"/>
        </w:rPr>
        <w:t>detects</w:t>
      </w:r>
      <w:r>
        <w:rPr>
          <w:spacing w:val="-3"/>
          <w:sz w:val="22"/>
        </w:rPr>
        <w:t> </w:t>
      </w:r>
      <w:r>
        <w:rPr>
          <w:sz w:val="22"/>
        </w:rPr>
        <w:t>a new mistake within the portion of text which has been previously translated and validated (e.g., a non-previously detected mistake or a word which is superseded based on most recent country glossary, etc.) this should be clearly</w:t>
      </w:r>
      <w:r>
        <w:rPr>
          <w:spacing w:val="-1"/>
          <w:sz w:val="22"/>
        </w:rPr>
        <w:t> </w:t>
      </w:r>
      <w:r>
        <w:rPr>
          <w:sz w:val="22"/>
        </w:rPr>
        <w:t>flagged</w:t>
      </w:r>
      <w:r>
        <w:rPr>
          <w:spacing w:val="-1"/>
          <w:sz w:val="22"/>
        </w:rPr>
        <w:t> </w:t>
      </w:r>
      <w:r>
        <w:rPr>
          <w:sz w:val="22"/>
        </w:rPr>
        <w:t>to</w:t>
      </w:r>
      <w:r>
        <w:rPr>
          <w:spacing w:val="-1"/>
          <w:sz w:val="22"/>
        </w:rPr>
        <w:t> </w:t>
      </w:r>
      <w:r>
        <w:rPr>
          <w:sz w:val="22"/>
        </w:rPr>
        <w:t>the</w:t>
      </w:r>
      <w:r>
        <w:rPr>
          <w:spacing w:val="-1"/>
          <w:sz w:val="22"/>
        </w:rPr>
        <w:t> </w:t>
      </w:r>
      <w:r>
        <w:rPr>
          <w:sz w:val="22"/>
        </w:rPr>
        <w:t>requester</w:t>
      </w:r>
      <w:r>
        <w:rPr>
          <w:spacing w:val="-1"/>
          <w:sz w:val="22"/>
        </w:rPr>
        <w:t> </w:t>
      </w:r>
      <w:r>
        <w:rPr>
          <w:sz w:val="22"/>
        </w:rPr>
        <w:t>(of</w:t>
      </w:r>
      <w:r>
        <w:rPr>
          <w:spacing w:val="-2"/>
          <w:sz w:val="22"/>
        </w:rPr>
        <w:t> </w:t>
      </w:r>
      <w:r>
        <w:rPr>
          <w:sz w:val="22"/>
        </w:rPr>
        <w:t>the</w:t>
      </w:r>
      <w:r>
        <w:rPr>
          <w:spacing w:val="-2"/>
          <w:sz w:val="22"/>
        </w:rPr>
        <w:t> </w:t>
      </w:r>
      <w:r>
        <w:rPr>
          <w:sz w:val="22"/>
        </w:rPr>
        <w:t>translation)</w:t>
      </w:r>
      <w:r>
        <w:rPr>
          <w:spacing w:val="-2"/>
          <w:sz w:val="22"/>
        </w:rPr>
        <w:t> </w:t>
      </w:r>
      <w:r>
        <w:rPr>
          <w:sz w:val="22"/>
        </w:rPr>
        <w:t>for</w:t>
      </w:r>
      <w:r>
        <w:rPr>
          <w:spacing w:val="-2"/>
          <w:sz w:val="22"/>
        </w:rPr>
        <w:t> </w:t>
      </w:r>
      <w:r>
        <w:rPr>
          <w:sz w:val="22"/>
        </w:rPr>
        <w:t>validation</w:t>
      </w:r>
      <w:r>
        <w:rPr>
          <w:spacing w:val="-2"/>
          <w:sz w:val="22"/>
        </w:rPr>
        <w:t> </w:t>
      </w:r>
      <w:r>
        <w:rPr>
          <w:sz w:val="22"/>
        </w:rPr>
        <w:t>(e.g.,</w:t>
      </w:r>
      <w:r>
        <w:rPr>
          <w:spacing w:val="-4"/>
          <w:sz w:val="22"/>
        </w:rPr>
        <w:t> </w:t>
      </w:r>
      <w:r>
        <w:rPr>
          <w:sz w:val="22"/>
        </w:rPr>
        <w:t>track- changes, comments view, etc. depending on local practice).</w:t>
      </w:r>
    </w:p>
    <w:p>
      <w:pPr>
        <w:pStyle w:val="ListParagraph"/>
        <w:numPr>
          <w:ilvl w:val="2"/>
          <w:numId w:val="1"/>
        </w:numPr>
        <w:tabs>
          <w:tab w:pos="2359" w:val="left" w:leader="none"/>
          <w:tab w:pos="2360" w:val="left" w:leader="none"/>
        </w:tabs>
        <w:spacing w:line="269" w:lineRule="exact" w:before="117" w:after="0"/>
        <w:ind w:left="2360" w:right="0" w:hanging="360"/>
        <w:jc w:val="left"/>
        <w:rPr>
          <w:sz w:val="22"/>
        </w:rPr>
      </w:pPr>
      <w:r>
        <w:rPr>
          <w:sz w:val="22"/>
        </w:rPr>
        <w:t>This</w:t>
      </w:r>
      <w:r>
        <w:rPr>
          <w:spacing w:val="-6"/>
          <w:sz w:val="22"/>
        </w:rPr>
        <w:t> </w:t>
      </w:r>
      <w:r>
        <w:rPr>
          <w:sz w:val="22"/>
        </w:rPr>
        <w:t>is</w:t>
      </w:r>
      <w:r>
        <w:rPr>
          <w:spacing w:val="-7"/>
          <w:sz w:val="22"/>
        </w:rPr>
        <w:t> </w:t>
      </w:r>
      <w:r>
        <w:rPr>
          <w:sz w:val="22"/>
        </w:rPr>
        <w:t>particularly</w:t>
      </w:r>
      <w:r>
        <w:rPr>
          <w:spacing w:val="-6"/>
          <w:sz w:val="22"/>
        </w:rPr>
        <w:t> </w:t>
      </w:r>
      <w:r>
        <w:rPr>
          <w:sz w:val="22"/>
        </w:rPr>
        <w:t>critical</w:t>
      </w:r>
      <w:r>
        <w:rPr>
          <w:spacing w:val="-6"/>
          <w:sz w:val="22"/>
        </w:rPr>
        <w:t> </w:t>
      </w:r>
      <w:r>
        <w:rPr>
          <w:spacing w:val="-4"/>
          <w:sz w:val="22"/>
        </w:rPr>
        <w:t>for:</w:t>
      </w:r>
    </w:p>
    <w:p>
      <w:pPr>
        <w:pStyle w:val="ListParagraph"/>
        <w:numPr>
          <w:ilvl w:val="3"/>
          <w:numId w:val="1"/>
        </w:numPr>
        <w:tabs>
          <w:tab w:pos="2720" w:val="left" w:leader="none"/>
        </w:tabs>
        <w:spacing w:line="223" w:lineRule="auto" w:before="13" w:after="0"/>
        <w:ind w:left="2719" w:right="872" w:hanging="360"/>
        <w:jc w:val="left"/>
        <w:rPr>
          <w:sz w:val="22"/>
        </w:rPr>
      </w:pPr>
      <w:r>
        <w:rPr>
          <w:sz w:val="22"/>
        </w:rPr>
        <w:t>Clinical</w:t>
      </w:r>
      <w:r>
        <w:rPr>
          <w:spacing w:val="-4"/>
          <w:sz w:val="22"/>
        </w:rPr>
        <w:t> </w:t>
      </w:r>
      <w:r>
        <w:rPr>
          <w:sz w:val="22"/>
        </w:rPr>
        <w:t>Trial</w:t>
      </w:r>
      <w:r>
        <w:rPr>
          <w:spacing w:val="-4"/>
          <w:sz w:val="22"/>
        </w:rPr>
        <w:t> </w:t>
      </w:r>
      <w:r>
        <w:rPr>
          <w:sz w:val="22"/>
        </w:rPr>
        <w:t>Agreement</w:t>
      </w:r>
      <w:r>
        <w:rPr>
          <w:spacing w:val="-4"/>
          <w:sz w:val="22"/>
        </w:rPr>
        <w:t> </w:t>
      </w:r>
      <w:r>
        <w:rPr>
          <w:sz w:val="22"/>
        </w:rPr>
        <w:t>(CTA)</w:t>
      </w:r>
      <w:r>
        <w:rPr>
          <w:spacing w:val="-4"/>
          <w:sz w:val="22"/>
        </w:rPr>
        <w:t> </w:t>
      </w:r>
      <w:r>
        <w:rPr>
          <w:sz w:val="22"/>
        </w:rPr>
        <w:t>when</w:t>
      </w:r>
      <w:r>
        <w:rPr>
          <w:spacing w:val="-4"/>
          <w:sz w:val="22"/>
        </w:rPr>
        <w:t> </w:t>
      </w:r>
      <w:r>
        <w:rPr>
          <w:sz w:val="22"/>
        </w:rPr>
        <w:t>the</w:t>
      </w:r>
      <w:r>
        <w:rPr>
          <w:spacing w:val="-4"/>
          <w:sz w:val="22"/>
        </w:rPr>
        <w:t> </w:t>
      </w:r>
      <w:r>
        <w:rPr>
          <w:sz w:val="22"/>
        </w:rPr>
        <w:t>master</w:t>
      </w:r>
      <w:r>
        <w:rPr>
          <w:spacing w:val="-4"/>
          <w:sz w:val="22"/>
        </w:rPr>
        <w:t> </w:t>
      </w:r>
      <w:r>
        <w:rPr>
          <w:sz w:val="22"/>
        </w:rPr>
        <w:t>translated</w:t>
      </w:r>
      <w:r>
        <w:rPr>
          <w:spacing w:val="-3"/>
          <w:sz w:val="22"/>
        </w:rPr>
        <w:t> </w:t>
      </w:r>
      <w:r>
        <w:rPr>
          <w:sz w:val="22"/>
        </w:rPr>
        <w:t>text</w:t>
      </w:r>
      <w:r>
        <w:rPr>
          <w:spacing w:val="-3"/>
          <w:sz w:val="22"/>
        </w:rPr>
        <w:t> </w:t>
      </w:r>
      <w:r>
        <w:rPr>
          <w:sz w:val="22"/>
        </w:rPr>
        <w:t>has</w:t>
      </w:r>
      <w:r>
        <w:rPr>
          <w:spacing w:val="-4"/>
          <w:sz w:val="22"/>
        </w:rPr>
        <w:t> </w:t>
      </w:r>
      <w:r>
        <w:rPr>
          <w:sz w:val="22"/>
        </w:rPr>
        <w:t>been already validated by legal</w:t>
      </w:r>
    </w:p>
    <w:p>
      <w:pPr>
        <w:pStyle w:val="ListParagraph"/>
        <w:numPr>
          <w:ilvl w:val="3"/>
          <w:numId w:val="1"/>
        </w:numPr>
        <w:tabs>
          <w:tab w:pos="2720" w:val="left" w:leader="none"/>
        </w:tabs>
        <w:spacing w:line="223" w:lineRule="auto" w:before="14" w:after="0"/>
        <w:ind w:left="2719" w:right="998" w:hanging="360"/>
        <w:jc w:val="left"/>
        <w:rPr>
          <w:sz w:val="22"/>
        </w:rPr>
      </w:pPr>
      <w:r>
        <w:rPr>
          <w:sz w:val="22"/>
        </w:rPr>
        <w:t>Other</w:t>
      </w:r>
      <w:r>
        <w:rPr>
          <w:spacing w:val="-4"/>
          <w:sz w:val="22"/>
        </w:rPr>
        <w:t> </w:t>
      </w:r>
      <w:r>
        <w:rPr>
          <w:sz w:val="22"/>
        </w:rPr>
        <w:t>documents</w:t>
      </w:r>
      <w:r>
        <w:rPr>
          <w:spacing w:val="-4"/>
          <w:sz w:val="22"/>
        </w:rPr>
        <w:t> </w:t>
      </w:r>
      <w:r>
        <w:rPr>
          <w:sz w:val="22"/>
        </w:rPr>
        <w:t>where</w:t>
      </w:r>
      <w:r>
        <w:rPr>
          <w:spacing w:val="-4"/>
          <w:sz w:val="22"/>
        </w:rPr>
        <w:t> </w:t>
      </w:r>
      <w:r>
        <w:rPr>
          <w:sz w:val="22"/>
        </w:rPr>
        <w:t>the</w:t>
      </w:r>
      <w:r>
        <w:rPr>
          <w:spacing w:val="-4"/>
          <w:sz w:val="22"/>
        </w:rPr>
        <w:t> </w:t>
      </w:r>
      <w:r>
        <w:rPr>
          <w:sz w:val="22"/>
        </w:rPr>
        <w:t>previously</w:t>
      </w:r>
      <w:r>
        <w:rPr>
          <w:spacing w:val="-4"/>
          <w:sz w:val="22"/>
        </w:rPr>
        <w:t> </w:t>
      </w:r>
      <w:r>
        <w:rPr>
          <w:sz w:val="22"/>
        </w:rPr>
        <w:t>translated</w:t>
      </w:r>
      <w:r>
        <w:rPr>
          <w:spacing w:val="-4"/>
          <w:sz w:val="22"/>
        </w:rPr>
        <w:t> </w:t>
      </w:r>
      <w:r>
        <w:rPr>
          <w:sz w:val="22"/>
        </w:rPr>
        <w:t>text</w:t>
      </w:r>
      <w:r>
        <w:rPr>
          <w:spacing w:val="-4"/>
          <w:sz w:val="22"/>
        </w:rPr>
        <w:t> </w:t>
      </w:r>
      <w:r>
        <w:rPr>
          <w:sz w:val="22"/>
        </w:rPr>
        <w:t>has</w:t>
      </w:r>
      <w:r>
        <w:rPr>
          <w:spacing w:val="-4"/>
          <w:sz w:val="22"/>
        </w:rPr>
        <w:t> </w:t>
      </w:r>
      <w:r>
        <w:rPr>
          <w:sz w:val="22"/>
        </w:rPr>
        <w:t>been</w:t>
      </w:r>
      <w:r>
        <w:rPr>
          <w:spacing w:val="-4"/>
          <w:sz w:val="22"/>
        </w:rPr>
        <w:t> </w:t>
      </w:r>
      <w:r>
        <w:rPr>
          <w:sz w:val="22"/>
        </w:rPr>
        <w:t>already approved by RA/IEC/IRB.</w:t>
      </w:r>
    </w:p>
    <w:p>
      <w:pPr>
        <w:pStyle w:val="ListParagraph"/>
        <w:numPr>
          <w:ilvl w:val="2"/>
          <w:numId w:val="1"/>
        </w:numPr>
        <w:tabs>
          <w:tab w:pos="2359" w:val="left" w:leader="none"/>
          <w:tab w:pos="2360" w:val="left" w:leader="none"/>
        </w:tabs>
        <w:spacing w:line="240" w:lineRule="auto" w:before="125" w:after="0"/>
        <w:ind w:left="2359" w:right="954" w:hanging="360"/>
        <w:jc w:val="left"/>
        <w:rPr>
          <w:sz w:val="22"/>
        </w:rPr>
      </w:pPr>
      <w:r>
        <w:rPr>
          <w:sz w:val="22"/>
        </w:rPr>
        <w:t>When</w:t>
      </w:r>
      <w:r>
        <w:rPr>
          <w:spacing w:val="-5"/>
          <w:sz w:val="22"/>
        </w:rPr>
        <w:t> </w:t>
      </w:r>
      <w:r>
        <w:rPr>
          <w:sz w:val="22"/>
        </w:rPr>
        <w:t>performing</w:t>
      </w:r>
      <w:r>
        <w:rPr>
          <w:spacing w:val="-5"/>
          <w:sz w:val="22"/>
        </w:rPr>
        <w:t> </w:t>
      </w:r>
      <w:r>
        <w:rPr>
          <w:sz w:val="22"/>
        </w:rPr>
        <w:t>the</w:t>
      </w:r>
      <w:r>
        <w:rPr>
          <w:spacing w:val="-5"/>
          <w:sz w:val="22"/>
        </w:rPr>
        <w:t> </w:t>
      </w:r>
      <w:r>
        <w:rPr>
          <w:sz w:val="22"/>
        </w:rPr>
        <w:t>Two</w:t>
      </w:r>
      <w:r>
        <w:rPr>
          <w:spacing w:val="-5"/>
          <w:sz w:val="22"/>
        </w:rPr>
        <w:t> </w:t>
      </w:r>
      <w:r>
        <w:rPr>
          <w:sz w:val="22"/>
        </w:rPr>
        <w:t>Steps</w:t>
      </w:r>
      <w:r>
        <w:rPr>
          <w:spacing w:val="-3"/>
          <w:sz w:val="22"/>
        </w:rPr>
        <w:t> </w:t>
      </w:r>
      <w:r>
        <w:rPr>
          <w:sz w:val="22"/>
        </w:rPr>
        <w:t>Translation</w:t>
      </w:r>
      <w:r>
        <w:rPr>
          <w:spacing w:val="-5"/>
          <w:sz w:val="22"/>
        </w:rPr>
        <w:t> </w:t>
      </w:r>
      <w:r>
        <w:rPr>
          <w:sz w:val="22"/>
        </w:rPr>
        <w:t>Verification,</w:t>
      </w:r>
      <w:r>
        <w:rPr>
          <w:spacing w:val="-5"/>
          <w:sz w:val="22"/>
        </w:rPr>
        <w:t> </w:t>
      </w:r>
      <w:r>
        <w:rPr>
          <w:sz w:val="22"/>
        </w:rPr>
        <w:t>the</w:t>
      </w:r>
      <w:r>
        <w:rPr>
          <w:spacing w:val="-5"/>
          <w:sz w:val="22"/>
        </w:rPr>
        <w:t> </w:t>
      </w:r>
      <w:r>
        <w:rPr>
          <w:sz w:val="22"/>
        </w:rPr>
        <w:t>Translator,</w:t>
      </w:r>
      <w:r>
        <w:rPr>
          <w:spacing w:val="-2"/>
          <w:sz w:val="22"/>
        </w:rPr>
        <w:t> </w:t>
      </w:r>
      <w:r>
        <w:rPr>
          <w:sz w:val="22"/>
        </w:rPr>
        <w:t>the 1</w:t>
      </w:r>
      <w:r>
        <w:rPr>
          <w:sz w:val="22"/>
          <w:vertAlign w:val="superscript"/>
        </w:rPr>
        <w:t>st</w:t>
      </w:r>
      <w:r>
        <w:rPr>
          <w:sz w:val="22"/>
          <w:vertAlign w:val="baseline"/>
        </w:rPr>
        <w:t> Translation Verification Reviewer and the 2</w:t>
      </w:r>
      <w:r>
        <w:rPr>
          <w:sz w:val="22"/>
          <w:vertAlign w:val="superscript"/>
        </w:rPr>
        <w:t>nd</w:t>
      </w:r>
      <w:r>
        <w:rPr>
          <w:sz w:val="22"/>
          <w:vertAlign w:val="baseline"/>
        </w:rPr>
        <w:t> Translation Verification Reviewer cannot be the same person.</w:t>
      </w:r>
    </w:p>
    <w:p>
      <w:pPr>
        <w:pStyle w:val="BodyText"/>
        <w:spacing w:before="2" w:after="1"/>
        <w:rPr>
          <w:sz w:val="10"/>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734" w:hRule="atLeast"/>
        </w:trPr>
        <w:tc>
          <w:tcPr>
            <w:tcW w:w="797" w:type="dxa"/>
          </w:tcPr>
          <w:p>
            <w:pPr>
              <w:pStyle w:val="TableParagraph"/>
              <w:spacing w:before="42"/>
              <w:ind w:left="110"/>
              <w:rPr>
                <w:b/>
                <w:sz w:val="20"/>
              </w:rPr>
            </w:pPr>
            <w:r>
              <w:rPr>
                <w:b/>
                <w:spacing w:val="-2"/>
                <w:sz w:val="20"/>
              </w:rPr>
              <w:t>6.8.1</w:t>
            </w:r>
          </w:p>
        </w:tc>
        <w:tc>
          <w:tcPr>
            <w:tcW w:w="1162" w:type="dxa"/>
            <w:vMerge w:val="restart"/>
          </w:tcPr>
          <w:p>
            <w:pPr>
              <w:pStyle w:val="TableParagraph"/>
              <w:spacing w:line="229" w:lineRule="exact"/>
              <w:ind w:left="124"/>
              <w:rPr>
                <w:sz w:val="20"/>
              </w:rPr>
            </w:pPr>
            <w:r>
              <w:rPr>
                <w:sz w:val="20"/>
              </w:rPr>
              <w:t>TSP </w:t>
            </w:r>
            <w:r>
              <w:rPr>
                <w:spacing w:val="-5"/>
                <w:sz w:val="20"/>
              </w:rPr>
              <w:t>FR</w:t>
            </w:r>
          </w:p>
          <w:p>
            <w:pPr>
              <w:pStyle w:val="TableParagraph"/>
              <w:spacing w:line="254" w:lineRule="auto" w:before="19"/>
              <w:ind w:left="124" w:right="146"/>
              <w:rPr>
                <w:sz w:val="20"/>
              </w:rPr>
            </w:pPr>
            <w:r>
              <w:rPr>
                <w:sz w:val="20"/>
              </w:rPr>
              <w:t>or</w:t>
            </w:r>
            <w:r>
              <w:rPr>
                <w:spacing w:val="-14"/>
                <w:sz w:val="20"/>
              </w:rPr>
              <w:t> </w:t>
            </w:r>
            <w:r>
              <w:rPr>
                <w:sz w:val="20"/>
              </w:rPr>
              <w:t>Local </w:t>
            </w:r>
            <w:r>
              <w:rPr>
                <w:spacing w:val="-6"/>
                <w:sz w:val="20"/>
              </w:rPr>
              <w:t>FR</w:t>
            </w:r>
          </w:p>
        </w:tc>
        <w:tc>
          <w:tcPr>
            <w:tcW w:w="6264" w:type="dxa"/>
          </w:tcPr>
          <w:p>
            <w:pPr>
              <w:pStyle w:val="TableParagraph"/>
              <w:spacing w:line="229" w:lineRule="exact"/>
              <w:ind w:left="104"/>
              <w:rPr>
                <w:sz w:val="20"/>
              </w:rPr>
            </w:pPr>
            <w:r>
              <w:rPr>
                <w:sz w:val="20"/>
              </w:rPr>
              <w:t>Checks</w:t>
            </w:r>
            <w:r>
              <w:rPr>
                <w:spacing w:val="-7"/>
                <w:sz w:val="20"/>
              </w:rPr>
              <w:t> </w:t>
            </w:r>
            <w:r>
              <w:rPr>
                <w:sz w:val="20"/>
              </w:rPr>
              <w:t>the</w:t>
            </w:r>
            <w:r>
              <w:rPr>
                <w:spacing w:val="-6"/>
                <w:sz w:val="20"/>
              </w:rPr>
              <w:t> </w:t>
            </w:r>
            <w:r>
              <w:rPr>
                <w:sz w:val="20"/>
              </w:rPr>
              <w:t>translation</w:t>
            </w:r>
            <w:r>
              <w:rPr>
                <w:spacing w:val="-6"/>
                <w:sz w:val="20"/>
              </w:rPr>
              <w:t> </w:t>
            </w:r>
            <w:r>
              <w:rPr>
                <w:sz w:val="20"/>
              </w:rPr>
              <w:t>with</w:t>
            </w:r>
            <w:r>
              <w:rPr>
                <w:spacing w:val="-6"/>
                <w:sz w:val="20"/>
              </w:rPr>
              <w:t> </w:t>
            </w:r>
            <w:r>
              <w:rPr>
                <w:sz w:val="20"/>
              </w:rPr>
              <w:t>specific</w:t>
            </w:r>
            <w:r>
              <w:rPr>
                <w:spacing w:val="-6"/>
                <w:sz w:val="20"/>
              </w:rPr>
              <w:t> </w:t>
            </w:r>
            <w:r>
              <w:rPr>
                <w:sz w:val="20"/>
              </w:rPr>
              <w:t>focus</w:t>
            </w:r>
            <w:r>
              <w:rPr>
                <w:spacing w:val="-6"/>
                <w:sz w:val="20"/>
              </w:rPr>
              <w:t> </w:t>
            </w:r>
            <w:r>
              <w:rPr>
                <w:sz w:val="20"/>
              </w:rPr>
              <w:t>on</w:t>
            </w:r>
            <w:r>
              <w:rPr>
                <w:spacing w:val="-6"/>
                <w:sz w:val="20"/>
              </w:rPr>
              <w:t> </w:t>
            </w:r>
            <w:r>
              <w:rPr>
                <w:sz w:val="20"/>
              </w:rPr>
              <w:t>grammar,</w:t>
            </w:r>
            <w:r>
              <w:rPr>
                <w:spacing w:val="-6"/>
                <w:sz w:val="20"/>
              </w:rPr>
              <w:t> </w:t>
            </w:r>
            <w:r>
              <w:rPr>
                <w:sz w:val="20"/>
              </w:rPr>
              <w:t>spelling</w:t>
            </w:r>
            <w:r>
              <w:rPr>
                <w:spacing w:val="-6"/>
                <w:sz w:val="20"/>
              </w:rPr>
              <w:t> </w:t>
            </w:r>
            <w:r>
              <w:rPr>
                <w:spacing w:val="-5"/>
                <w:sz w:val="20"/>
              </w:rPr>
              <w:t>and</w:t>
            </w:r>
          </w:p>
          <w:p>
            <w:pPr>
              <w:pStyle w:val="TableParagraph"/>
              <w:spacing w:line="240" w:lineRule="atLeast" w:before="5"/>
              <w:ind w:left="104"/>
              <w:rPr>
                <w:sz w:val="20"/>
              </w:rPr>
            </w:pPr>
            <w:r>
              <w:rPr>
                <w:sz w:val="20"/>
              </w:rPr>
              <w:t>completeness</w:t>
            </w:r>
            <w:r>
              <w:rPr>
                <w:spacing w:val="-6"/>
                <w:sz w:val="20"/>
              </w:rPr>
              <w:t> </w:t>
            </w:r>
            <w:r>
              <w:rPr>
                <w:sz w:val="20"/>
              </w:rPr>
              <w:t>by</w:t>
            </w:r>
            <w:r>
              <w:rPr>
                <w:spacing w:val="-6"/>
                <w:sz w:val="20"/>
              </w:rPr>
              <w:t> </w:t>
            </w:r>
            <w:r>
              <w:rPr>
                <w:sz w:val="20"/>
              </w:rPr>
              <w:t>comparing</w:t>
            </w:r>
            <w:r>
              <w:rPr>
                <w:spacing w:val="-6"/>
                <w:sz w:val="20"/>
              </w:rPr>
              <w:t> </w:t>
            </w:r>
            <w:r>
              <w:rPr>
                <w:sz w:val="20"/>
              </w:rPr>
              <w:t>it</w:t>
            </w:r>
            <w:r>
              <w:rPr>
                <w:spacing w:val="-6"/>
                <w:sz w:val="20"/>
              </w:rPr>
              <w:t> </w:t>
            </w:r>
            <w:r>
              <w:rPr>
                <w:sz w:val="20"/>
              </w:rPr>
              <w:t>with</w:t>
            </w:r>
            <w:r>
              <w:rPr>
                <w:spacing w:val="-6"/>
                <w:sz w:val="20"/>
              </w:rPr>
              <w:t> </w:t>
            </w:r>
            <w:r>
              <w:rPr>
                <w:sz w:val="20"/>
              </w:rPr>
              <w:t>the</w:t>
            </w:r>
            <w:r>
              <w:rPr>
                <w:spacing w:val="-6"/>
                <w:sz w:val="20"/>
              </w:rPr>
              <w:t> </w:t>
            </w:r>
            <w:r>
              <w:rPr>
                <w:sz w:val="20"/>
              </w:rPr>
              <w:t>original</w:t>
            </w:r>
            <w:r>
              <w:rPr>
                <w:spacing w:val="-4"/>
                <w:sz w:val="20"/>
              </w:rPr>
              <w:t> </w:t>
            </w:r>
            <w:r>
              <w:rPr>
                <w:sz w:val="20"/>
              </w:rPr>
              <w:t>source</w:t>
            </w:r>
            <w:r>
              <w:rPr>
                <w:spacing w:val="-8"/>
                <w:sz w:val="20"/>
              </w:rPr>
              <w:t> </w:t>
            </w:r>
            <w:r>
              <w:rPr>
                <w:sz w:val="20"/>
              </w:rPr>
              <w:t>language </w:t>
            </w:r>
            <w:r>
              <w:rPr>
                <w:spacing w:val="-2"/>
                <w:sz w:val="20"/>
              </w:rPr>
              <w:t>document</w:t>
            </w:r>
          </w:p>
        </w:tc>
        <w:tc>
          <w:tcPr>
            <w:tcW w:w="1843" w:type="dxa"/>
          </w:tcPr>
          <w:p>
            <w:pPr>
              <w:pStyle w:val="TableParagraph"/>
              <w:spacing w:before="38"/>
              <w:ind w:left="109" w:right="411"/>
              <w:rPr>
                <w:sz w:val="20"/>
              </w:rPr>
            </w:pPr>
            <w:r>
              <w:rPr>
                <w:sz w:val="20"/>
              </w:rPr>
              <w:t>During</w:t>
            </w:r>
            <w:r>
              <w:rPr>
                <w:spacing w:val="-14"/>
                <w:sz w:val="20"/>
              </w:rPr>
              <w:t> </w:t>
            </w:r>
            <w:r>
              <w:rPr>
                <w:sz w:val="20"/>
              </w:rPr>
              <w:t>1</w:t>
            </w:r>
            <w:r>
              <w:rPr>
                <w:sz w:val="20"/>
                <w:vertAlign w:val="superscript"/>
              </w:rPr>
              <w:t>st</w:t>
            </w:r>
            <w:r>
              <w:rPr>
                <w:spacing w:val="-18"/>
                <w:sz w:val="20"/>
                <w:vertAlign w:val="baseline"/>
              </w:rPr>
              <w:t> </w:t>
            </w:r>
            <w:r>
              <w:rPr>
                <w:sz w:val="20"/>
                <w:vertAlign w:val="baseline"/>
              </w:rPr>
              <w:t>Step </w:t>
            </w:r>
            <w:r>
              <w:rPr>
                <w:spacing w:val="-2"/>
                <w:sz w:val="20"/>
                <w:vertAlign w:val="baseline"/>
              </w:rPr>
              <w:t>Verification</w:t>
            </w:r>
          </w:p>
        </w:tc>
      </w:tr>
      <w:tr>
        <w:trPr>
          <w:trHeight w:val="1497" w:hRule="atLeast"/>
        </w:trPr>
        <w:tc>
          <w:tcPr>
            <w:tcW w:w="797" w:type="dxa"/>
          </w:tcPr>
          <w:p>
            <w:pPr>
              <w:pStyle w:val="TableParagraph"/>
              <w:spacing w:before="47"/>
              <w:ind w:left="110"/>
              <w:rPr>
                <w:b/>
                <w:sz w:val="20"/>
              </w:rPr>
            </w:pPr>
            <w:r>
              <w:rPr>
                <w:b/>
                <w:spacing w:val="-2"/>
                <w:sz w:val="20"/>
              </w:rPr>
              <w:t>6.8.2</w:t>
            </w:r>
          </w:p>
        </w:tc>
        <w:tc>
          <w:tcPr>
            <w:tcW w:w="1162" w:type="dxa"/>
            <w:vMerge/>
            <w:tcBorders>
              <w:top w:val="nil"/>
            </w:tcBorders>
          </w:tcPr>
          <w:p>
            <w:pPr>
              <w:rPr>
                <w:sz w:val="2"/>
                <w:szCs w:val="2"/>
              </w:rPr>
            </w:pPr>
          </w:p>
        </w:tc>
        <w:tc>
          <w:tcPr>
            <w:tcW w:w="6264" w:type="dxa"/>
          </w:tcPr>
          <w:p>
            <w:pPr>
              <w:pStyle w:val="TableParagraph"/>
              <w:spacing w:line="252" w:lineRule="auto" w:before="4"/>
              <w:ind w:left="124" w:right="57"/>
              <w:rPr>
                <w:sz w:val="20"/>
              </w:rPr>
            </w:pPr>
            <w:r>
              <w:rPr>
                <w:sz w:val="20"/>
              </w:rPr>
              <w:t>Documents any issues appropriately and returns the translation to the</w:t>
            </w:r>
            <w:r>
              <w:rPr>
                <w:spacing w:val="-5"/>
                <w:sz w:val="20"/>
              </w:rPr>
              <w:t> </w:t>
            </w:r>
            <w:r>
              <w:rPr>
                <w:sz w:val="20"/>
              </w:rPr>
              <w:t>Translator.</w:t>
            </w:r>
            <w:r>
              <w:rPr>
                <w:spacing w:val="-5"/>
                <w:sz w:val="20"/>
              </w:rPr>
              <w:t> </w:t>
            </w:r>
            <w:r>
              <w:rPr>
                <w:sz w:val="20"/>
              </w:rPr>
              <w:t>The</w:t>
            </w:r>
            <w:r>
              <w:rPr>
                <w:spacing w:val="-5"/>
                <w:sz w:val="20"/>
              </w:rPr>
              <w:t> </w:t>
            </w:r>
            <w:r>
              <w:rPr>
                <w:sz w:val="20"/>
              </w:rPr>
              <w:t>Translator</w:t>
            </w:r>
            <w:r>
              <w:rPr>
                <w:spacing w:val="-5"/>
                <w:sz w:val="20"/>
              </w:rPr>
              <w:t> </w:t>
            </w:r>
            <w:r>
              <w:rPr>
                <w:sz w:val="20"/>
              </w:rPr>
              <w:t>addresses</w:t>
            </w:r>
            <w:r>
              <w:rPr>
                <w:spacing w:val="-7"/>
                <w:sz w:val="20"/>
              </w:rPr>
              <w:t> </w:t>
            </w:r>
            <w:r>
              <w:rPr>
                <w:sz w:val="20"/>
              </w:rPr>
              <w:t>the</w:t>
            </w:r>
            <w:r>
              <w:rPr>
                <w:spacing w:val="-5"/>
                <w:sz w:val="20"/>
              </w:rPr>
              <w:t> </w:t>
            </w:r>
            <w:r>
              <w:rPr>
                <w:sz w:val="20"/>
              </w:rPr>
              <w:t>issues,</w:t>
            </w:r>
            <w:r>
              <w:rPr>
                <w:spacing w:val="-5"/>
                <w:sz w:val="20"/>
              </w:rPr>
              <w:t> </w:t>
            </w:r>
            <w:r>
              <w:rPr>
                <w:sz w:val="20"/>
              </w:rPr>
              <w:t>as</w:t>
            </w:r>
            <w:r>
              <w:rPr>
                <w:spacing w:val="-5"/>
                <w:sz w:val="20"/>
              </w:rPr>
              <w:t> </w:t>
            </w:r>
            <w:r>
              <w:rPr>
                <w:sz w:val="20"/>
              </w:rPr>
              <w:t>appropriate, and re-submits the amended document for review.</w:t>
            </w:r>
          </w:p>
          <w:p>
            <w:pPr>
              <w:pStyle w:val="TableParagraph"/>
              <w:spacing w:before="7"/>
              <w:rPr>
                <w:sz w:val="21"/>
              </w:rPr>
            </w:pPr>
          </w:p>
          <w:p>
            <w:pPr>
              <w:pStyle w:val="TableParagraph"/>
              <w:spacing w:line="250" w:lineRule="atLeast"/>
              <w:ind w:left="104" w:right="152"/>
              <w:rPr>
                <w:sz w:val="20"/>
              </w:rPr>
            </w:pPr>
            <w:r>
              <w:rPr>
                <w:b/>
                <w:sz w:val="20"/>
              </w:rPr>
              <w:t>Note:</w:t>
            </w:r>
            <w:r>
              <w:rPr>
                <w:b/>
                <w:spacing w:val="-2"/>
                <w:sz w:val="20"/>
              </w:rPr>
              <w:t> </w:t>
            </w:r>
            <w:r>
              <w:rPr>
                <w:sz w:val="20"/>
              </w:rPr>
              <w:t>Documentation</w:t>
            </w:r>
            <w:r>
              <w:rPr>
                <w:spacing w:val="-5"/>
                <w:sz w:val="20"/>
              </w:rPr>
              <w:t> </w:t>
            </w:r>
            <w:r>
              <w:rPr>
                <w:sz w:val="20"/>
              </w:rPr>
              <w:t>of</w:t>
            </w:r>
            <w:r>
              <w:rPr>
                <w:spacing w:val="-5"/>
                <w:sz w:val="20"/>
              </w:rPr>
              <w:t> </w:t>
            </w:r>
            <w:r>
              <w:rPr>
                <w:sz w:val="20"/>
              </w:rPr>
              <w:t>the</w:t>
            </w:r>
            <w:r>
              <w:rPr>
                <w:spacing w:val="-5"/>
                <w:sz w:val="20"/>
              </w:rPr>
              <w:t> </w:t>
            </w:r>
            <w:r>
              <w:rPr>
                <w:sz w:val="20"/>
              </w:rPr>
              <w:t>issue(s)</w:t>
            </w:r>
            <w:r>
              <w:rPr>
                <w:spacing w:val="-5"/>
                <w:sz w:val="20"/>
              </w:rPr>
              <w:t> </w:t>
            </w:r>
            <w:r>
              <w:rPr>
                <w:sz w:val="20"/>
              </w:rPr>
              <w:t>is</w:t>
            </w:r>
            <w:r>
              <w:rPr>
                <w:spacing w:val="-1"/>
                <w:sz w:val="20"/>
              </w:rPr>
              <w:t> </w:t>
            </w:r>
            <w:r>
              <w:rPr>
                <w:sz w:val="20"/>
              </w:rPr>
              <w:t>completed</w:t>
            </w:r>
            <w:r>
              <w:rPr>
                <w:spacing w:val="-8"/>
                <w:sz w:val="20"/>
              </w:rPr>
              <w:t> </w:t>
            </w:r>
            <w:r>
              <w:rPr>
                <w:sz w:val="20"/>
              </w:rPr>
              <w:t>centrally</w:t>
            </w:r>
            <w:r>
              <w:rPr>
                <w:spacing w:val="-5"/>
                <w:sz w:val="20"/>
              </w:rPr>
              <w:t> </w:t>
            </w:r>
            <w:r>
              <w:rPr>
                <w:sz w:val="20"/>
              </w:rPr>
              <w:t>by</w:t>
            </w:r>
            <w:r>
              <w:rPr>
                <w:spacing w:val="-5"/>
                <w:sz w:val="20"/>
              </w:rPr>
              <w:t> </w:t>
            </w:r>
            <w:r>
              <w:rPr>
                <w:sz w:val="20"/>
              </w:rPr>
              <w:t>TSP or through the TVF when the review is done internally by LT.</w:t>
            </w:r>
          </w:p>
        </w:tc>
        <w:tc>
          <w:tcPr>
            <w:tcW w:w="1843" w:type="dxa"/>
          </w:tcPr>
          <w:p>
            <w:pPr>
              <w:pStyle w:val="TableParagraph"/>
              <w:spacing w:before="42"/>
              <w:ind w:left="109" w:right="111"/>
              <w:rPr>
                <w:sz w:val="20"/>
              </w:rPr>
            </w:pPr>
            <w:r>
              <w:rPr>
                <w:sz w:val="20"/>
              </w:rPr>
              <w:t>Issues are identified</w:t>
            </w:r>
            <w:r>
              <w:rPr>
                <w:spacing w:val="-14"/>
                <w:sz w:val="20"/>
              </w:rPr>
              <w:t> </w:t>
            </w:r>
            <w:r>
              <w:rPr>
                <w:sz w:val="20"/>
              </w:rPr>
              <w:t>with</w:t>
            </w:r>
            <w:r>
              <w:rPr>
                <w:spacing w:val="-14"/>
                <w:sz w:val="20"/>
              </w:rPr>
              <w:t> </w:t>
            </w:r>
            <w:r>
              <w:rPr>
                <w:sz w:val="20"/>
              </w:rPr>
              <w:t>the </w:t>
            </w:r>
            <w:r>
              <w:rPr>
                <w:spacing w:val="-2"/>
                <w:sz w:val="20"/>
              </w:rPr>
              <w:t>translation</w:t>
            </w:r>
          </w:p>
        </w:tc>
      </w:tr>
      <w:tr>
        <w:trPr>
          <w:trHeight w:val="978" w:hRule="atLeast"/>
        </w:trPr>
        <w:tc>
          <w:tcPr>
            <w:tcW w:w="797" w:type="dxa"/>
          </w:tcPr>
          <w:p>
            <w:pPr>
              <w:pStyle w:val="TableParagraph"/>
              <w:spacing w:before="42"/>
              <w:ind w:left="110"/>
              <w:rPr>
                <w:b/>
                <w:sz w:val="20"/>
              </w:rPr>
            </w:pPr>
            <w:r>
              <w:rPr>
                <w:b/>
                <w:spacing w:val="-2"/>
                <w:sz w:val="20"/>
              </w:rPr>
              <w:t>6.8.3</w:t>
            </w:r>
          </w:p>
        </w:tc>
        <w:tc>
          <w:tcPr>
            <w:tcW w:w="1162" w:type="dxa"/>
            <w:vMerge w:val="restart"/>
          </w:tcPr>
          <w:p>
            <w:pPr>
              <w:pStyle w:val="TableParagraph"/>
              <w:spacing w:line="229" w:lineRule="exact"/>
              <w:ind w:left="124"/>
              <w:rPr>
                <w:sz w:val="20"/>
              </w:rPr>
            </w:pPr>
            <w:r>
              <w:rPr>
                <w:sz w:val="20"/>
              </w:rPr>
              <w:t>TSP</w:t>
            </w:r>
            <w:r>
              <w:rPr>
                <w:spacing w:val="-5"/>
                <w:sz w:val="20"/>
              </w:rPr>
              <w:t> SR</w:t>
            </w:r>
          </w:p>
          <w:p>
            <w:pPr>
              <w:pStyle w:val="TableParagraph"/>
              <w:spacing w:line="254" w:lineRule="auto" w:before="19"/>
              <w:ind w:left="124" w:right="146"/>
              <w:rPr>
                <w:sz w:val="20"/>
              </w:rPr>
            </w:pPr>
            <w:r>
              <w:rPr>
                <w:sz w:val="20"/>
              </w:rPr>
              <w:t>or</w:t>
            </w:r>
            <w:r>
              <w:rPr>
                <w:spacing w:val="-14"/>
                <w:sz w:val="20"/>
              </w:rPr>
              <w:t> </w:t>
            </w:r>
            <w:r>
              <w:rPr>
                <w:sz w:val="20"/>
              </w:rPr>
              <w:t>Local </w:t>
            </w:r>
            <w:r>
              <w:rPr>
                <w:spacing w:val="-6"/>
                <w:sz w:val="20"/>
              </w:rPr>
              <w:t>SR</w:t>
            </w:r>
          </w:p>
        </w:tc>
        <w:tc>
          <w:tcPr>
            <w:tcW w:w="6264" w:type="dxa"/>
          </w:tcPr>
          <w:p>
            <w:pPr>
              <w:pStyle w:val="TableParagraph"/>
              <w:spacing w:line="252" w:lineRule="auto"/>
              <w:ind w:left="104" w:right="152"/>
              <w:rPr>
                <w:sz w:val="20"/>
              </w:rPr>
            </w:pPr>
            <w:r>
              <w:rPr>
                <w:sz w:val="20"/>
              </w:rPr>
              <w:t>Checks the translation with particular focus on linguistic, textual, cultural</w:t>
            </w:r>
            <w:r>
              <w:rPr>
                <w:spacing w:val="-5"/>
                <w:sz w:val="20"/>
              </w:rPr>
              <w:t> </w:t>
            </w:r>
            <w:r>
              <w:rPr>
                <w:sz w:val="20"/>
              </w:rPr>
              <w:t>and</w:t>
            </w:r>
            <w:r>
              <w:rPr>
                <w:spacing w:val="-5"/>
                <w:sz w:val="20"/>
              </w:rPr>
              <w:t> </w:t>
            </w:r>
            <w:r>
              <w:rPr>
                <w:sz w:val="20"/>
              </w:rPr>
              <w:t>technical</w:t>
            </w:r>
            <w:r>
              <w:rPr>
                <w:spacing w:val="-5"/>
                <w:sz w:val="20"/>
              </w:rPr>
              <w:t> </w:t>
            </w:r>
            <w:r>
              <w:rPr>
                <w:sz w:val="20"/>
              </w:rPr>
              <w:t>acceptability</w:t>
            </w:r>
            <w:r>
              <w:rPr>
                <w:spacing w:val="-5"/>
                <w:sz w:val="20"/>
              </w:rPr>
              <w:t> </w:t>
            </w:r>
            <w:r>
              <w:rPr>
                <w:sz w:val="20"/>
              </w:rPr>
              <w:t>and</w:t>
            </w:r>
            <w:r>
              <w:rPr>
                <w:spacing w:val="-5"/>
                <w:sz w:val="20"/>
              </w:rPr>
              <w:t> </w:t>
            </w:r>
            <w:r>
              <w:rPr>
                <w:sz w:val="20"/>
              </w:rPr>
              <w:t>appropriate</w:t>
            </w:r>
            <w:r>
              <w:rPr>
                <w:spacing w:val="-5"/>
                <w:sz w:val="20"/>
              </w:rPr>
              <w:t> </w:t>
            </w:r>
            <w:r>
              <w:rPr>
                <w:sz w:val="20"/>
              </w:rPr>
              <w:t>use</w:t>
            </w:r>
            <w:r>
              <w:rPr>
                <w:spacing w:val="-5"/>
                <w:sz w:val="20"/>
              </w:rPr>
              <w:t> </w:t>
            </w:r>
            <w:r>
              <w:rPr>
                <w:sz w:val="20"/>
              </w:rPr>
              <w:t>of</w:t>
            </w:r>
            <w:r>
              <w:rPr>
                <w:spacing w:val="-5"/>
                <w:sz w:val="20"/>
              </w:rPr>
              <w:t> </w:t>
            </w:r>
            <w:r>
              <w:rPr>
                <w:sz w:val="20"/>
              </w:rPr>
              <w:t>medical and clinical research terminology by comparing it with the original</w:t>
            </w:r>
          </w:p>
          <w:p>
            <w:pPr>
              <w:pStyle w:val="TableParagraph"/>
              <w:spacing w:before="4"/>
              <w:ind w:left="104"/>
              <w:rPr>
                <w:sz w:val="20"/>
              </w:rPr>
            </w:pPr>
            <w:r>
              <w:rPr>
                <w:sz w:val="20"/>
              </w:rPr>
              <w:t>source</w:t>
            </w:r>
            <w:r>
              <w:rPr>
                <w:spacing w:val="-8"/>
                <w:sz w:val="20"/>
              </w:rPr>
              <w:t> </w:t>
            </w:r>
            <w:r>
              <w:rPr>
                <w:sz w:val="20"/>
              </w:rPr>
              <w:t>language</w:t>
            </w:r>
            <w:r>
              <w:rPr>
                <w:spacing w:val="-8"/>
                <w:sz w:val="20"/>
              </w:rPr>
              <w:t> </w:t>
            </w:r>
            <w:r>
              <w:rPr>
                <w:spacing w:val="-2"/>
                <w:sz w:val="20"/>
              </w:rPr>
              <w:t>document</w:t>
            </w:r>
          </w:p>
        </w:tc>
        <w:tc>
          <w:tcPr>
            <w:tcW w:w="1843" w:type="dxa"/>
          </w:tcPr>
          <w:p>
            <w:pPr>
              <w:pStyle w:val="TableParagraph"/>
              <w:spacing w:before="38"/>
              <w:ind w:left="109" w:right="368"/>
              <w:rPr>
                <w:sz w:val="20"/>
              </w:rPr>
            </w:pPr>
            <w:r>
              <w:rPr>
                <w:sz w:val="20"/>
              </w:rPr>
              <w:t>During</w:t>
            </w:r>
            <w:r>
              <w:rPr>
                <w:spacing w:val="-14"/>
                <w:sz w:val="20"/>
              </w:rPr>
              <w:t> </w:t>
            </w:r>
            <w:r>
              <w:rPr>
                <w:sz w:val="20"/>
              </w:rPr>
              <w:t>2</w:t>
            </w:r>
            <w:r>
              <w:rPr>
                <w:sz w:val="20"/>
                <w:vertAlign w:val="superscript"/>
              </w:rPr>
              <w:t>nd</w:t>
            </w:r>
            <w:r>
              <w:rPr>
                <w:spacing w:val="-18"/>
                <w:sz w:val="20"/>
                <w:vertAlign w:val="baseline"/>
              </w:rPr>
              <w:t> </w:t>
            </w:r>
            <w:r>
              <w:rPr>
                <w:sz w:val="20"/>
                <w:vertAlign w:val="baseline"/>
              </w:rPr>
              <w:t>Step </w:t>
            </w:r>
            <w:r>
              <w:rPr>
                <w:spacing w:val="-2"/>
                <w:sz w:val="20"/>
                <w:vertAlign w:val="baseline"/>
              </w:rPr>
              <w:t>Verification</w:t>
            </w:r>
          </w:p>
        </w:tc>
      </w:tr>
      <w:tr>
        <w:trPr>
          <w:trHeight w:val="1718" w:hRule="atLeast"/>
        </w:trPr>
        <w:tc>
          <w:tcPr>
            <w:tcW w:w="797" w:type="dxa"/>
          </w:tcPr>
          <w:p>
            <w:pPr>
              <w:pStyle w:val="TableParagraph"/>
              <w:spacing w:before="42"/>
              <w:ind w:left="110"/>
              <w:rPr>
                <w:b/>
                <w:sz w:val="20"/>
              </w:rPr>
            </w:pPr>
            <w:r>
              <w:rPr>
                <w:b/>
                <w:spacing w:val="-2"/>
                <w:sz w:val="20"/>
              </w:rPr>
              <w:t>6.8.4</w:t>
            </w:r>
          </w:p>
        </w:tc>
        <w:tc>
          <w:tcPr>
            <w:tcW w:w="1162" w:type="dxa"/>
            <w:vMerge/>
            <w:tcBorders>
              <w:top w:val="nil"/>
            </w:tcBorders>
          </w:tcPr>
          <w:p>
            <w:pPr>
              <w:rPr>
                <w:sz w:val="2"/>
                <w:szCs w:val="2"/>
              </w:rPr>
            </w:pPr>
          </w:p>
        </w:tc>
        <w:tc>
          <w:tcPr>
            <w:tcW w:w="6264" w:type="dxa"/>
          </w:tcPr>
          <w:p>
            <w:pPr>
              <w:pStyle w:val="TableParagraph"/>
              <w:spacing w:line="261" w:lineRule="auto"/>
              <w:ind w:left="124" w:right="152"/>
              <w:rPr>
                <w:sz w:val="20"/>
              </w:rPr>
            </w:pPr>
            <w:r>
              <w:rPr>
                <w:sz w:val="20"/>
              </w:rPr>
              <w:t>Documents</w:t>
            </w:r>
            <w:r>
              <w:rPr>
                <w:spacing w:val="-6"/>
                <w:sz w:val="20"/>
              </w:rPr>
              <w:t> </w:t>
            </w:r>
            <w:r>
              <w:rPr>
                <w:sz w:val="20"/>
              </w:rPr>
              <w:t>any</w:t>
            </w:r>
            <w:r>
              <w:rPr>
                <w:spacing w:val="-6"/>
                <w:sz w:val="20"/>
              </w:rPr>
              <w:t> </w:t>
            </w:r>
            <w:r>
              <w:rPr>
                <w:sz w:val="20"/>
              </w:rPr>
              <w:t>issues</w:t>
            </w:r>
            <w:r>
              <w:rPr>
                <w:spacing w:val="-6"/>
                <w:sz w:val="20"/>
              </w:rPr>
              <w:t> </w:t>
            </w:r>
            <w:r>
              <w:rPr>
                <w:sz w:val="20"/>
              </w:rPr>
              <w:t>appropriately</w:t>
            </w:r>
            <w:r>
              <w:rPr>
                <w:spacing w:val="-1"/>
                <w:sz w:val="20"/>
              </w:rPr>
              <w:t> </w:t>
            </w:r>
            <w:r>
              <w:rPr>
                <w:sz w:val="20"/>
              </w:rPr>
              <w:t>and</w:t>
            </w:r>
            <w:r>
              <w:rPr>
                <w:spacing w:val="-4"/>
                <w:sz w:val="20"/>
              </w:rPr>
              <w:t> </w:t>
            </w:r>
            <w:r>
              <w:rPr>
                <w:sz w:val="20"/>
              </w:rPr>
              <w:t>returns</w:t>
            </w:r>
            <w:r>
              <w:rPr>
                <w:spacing w:val="-5"/>
                <w:sz w:val="20"/>
              </w:rPr>
              <w:t> </w:t>
            </w:r>
            <w:r>
              <w:rPr>
                <w:sz w:val="20"/>
              </w:rPr>
              <w:t>the</w:t>
            </w:r>
            <w:r>
              <w:rPr>
                <w:spacing w:val="-5"/>
                <w:sz w:val="20"/>
              </w:rPr>
              <w:t> </w:t>
            </w:r>
            <w:r>
              <w:rPr>
                <w:sz w:val="20"/>
              </w:rPr>
              <w:t>translation</w:t>
            </w:r>
            <w:r>
              <w:rPr>
                <w:spacing w:val="-5"/>
                <w:sz w:val="20"/>
              </w:rPr>
              <w:t> </w:t>
            </w:r>
            <w:r>
              <w:rPr>
                <w:sz w:val="20"/>
              </w:rPr>
              <w:t>to the Translator.</w:t>
            </w:r>
          </w:p>
          <w:p>
            <w:pPr>
              <w:pStyle w:val="TableParagraph"/>
              <w:spacing w:line="261" w:lineRule="auto"/>
              <w:ind w:left="104" w:right="152"/>
              <w:rPr>
                <w:sz w:val="20"/>
              </w:rPr>
            </w:pPr>
            <w:r>
              <w:rPr>
                <w:sz w:val="20"/>
              </w:rPr>
              <w:t>The Translator addresses the issues, either from the 1</w:t>
            </w:r>
            <w:r>
              <w:rPr>
                <w:sz w:val="20"/>
                <w:vertAlign w:val="superscript"/>
              </w:rPr>
              <w:t>st</w:t>
            </w:r>
            <w:r>
              <w:rPr>
                <w:sz w:val="20"/>
                <w:vertAlign w:val="baseline"/>
              </w:rPr>
              <w:t> or the 2</w:t>
            </w:r>
            <w:r>
              <w:rPr>
                <w:sz w:val="20"/>
                <w:vertAlign w:val="superscript"/>
              </w:rPr>
              <w:t>nd</w:t>
            </w:r>
            <w:r>
              <w:rPr>
                <w:sz w:val="20"/>
                <w:vertAlign w:val="baseline"/>
              </w:rPr>
              <w:t> step</w:t>
            </w:r>
            <w:r>
              <w:rPr>
                <w:spacing w:val="-4"/>
                <w:sz w:val="20"/>
                <w:vertAlign w:val="baseline"/>
              </w:rPr>
              <w:t> </w:t>
            </w:r>
            <w:r>
              <w:rPr>
                <w:sz w:val="20"/>
                <w:vertAlign w:val="baseline"/>
              </w:rPr>
              <w:t>review, as</w:t>
            </w:r>
            <w:r>
              <w:rPr>
                <w:spacing w:val="-4"/>
                <w:sz w:val="20"/>
                <w:vertAlign w:val="baseline"/>
              </w:rPr>
              <w:t> </w:t>
            </w:r>
            <w:r>
              <w:rPr>
                <w:sz w:val="20"/>
                <w:vertAlign w:val="baseline"/>
              </w:rPr>
              <w:t>applicable,</w:t>
            </w:r>
            <w:r>
              <w:rPr>
                <w:spacing w:val="-2"/>
                <w:sz w:val="20"/>
                <w:vertAlign w:val="baseline"/>
              </w:rPr>
              <w:t> </w:t>
            </w:r>
            <w:r>
              <w:rPr>
                <w:sz w:val="20"/>
                <w:vertAlign w:val="baseline"/>
              </w:rPr>
              <w:t>and</w:t>
            </w:r>
            <w:r>
              <w:rPr>
                <w:spacing w:val="-4"/>
                <w:sz w:val="20"/>
                <w:vertAlign w:val="baseline"/>
              </w:rPr>
              <w:t> </w:t>
            </w:r>
            <w:r>
              <w:rPr>
                <w:sz w:val="20"/>
                <w:vertAlign w:val="baseline"/>
              </w:rPr>
              <w:t>re-submits</w:t>
            </w:r>
            <w:r>
              <w:rPr>
                <w:spacing w:val="-6"/>
                <w:sz w:val="20"/>
                <w:vertAlign w:val="baseline"/>
              </w:rPr>
              <w:t> </w:t>
            </w:r>
            <w:r>
              <w:rPr>
                <w:sz w:val="20"/>
                <w:vertAlign w:val="baseline"/>
              </w:rPr>
              <w:t>the</w:t>
            </w:r>
            <w:r>
              <w:rPr>
                <w:spacing w:val="-2"/>
                <w:sz w:val="20"/>
                <w:vertAlign w:val="baseline"/>
              </w:rPr>
              <w:t> </w:t>
            </w:r>
            <w:r>
              <w:rPr>
                <w:sz w:val="20"/>
                <w:vertAlign w:val="baseline"/>
              </w:rPr>
              <w:t>revised</w:t>
            </w:r>
            <w:r>
              <w:rPr>
                <w:spacing w:val="-8"/>
                <w:sz w:val="20"/>
                <w:vertAlign w:val="baseline"/>
              </w:rPr>
              <w:t> </w:t>
            </w:r>
            <w:r>
              <w:rPr>
                <w:sz w:val="20"/>
                <w:vertAlign w:val="baseline"/>
              </w:rPr>
              <w:t>document</w:t>
            </w:r>
            <w:r>
              <w:rPr>
                <w:spacing w:val="-6"/>
                <w:sz w:val="20"/>
                <w:vertAlign w:val="baseline"/>
              </w:rPr>
              <w:t> </w:t>
            </w:r>
            <w:r>
              <w:rPr>
                <w:sz w:val="20"/>
                <w:vertAlign w:val="baseline"/>
              </w:rPr>
              <w:t>to the reviewers who will conduct the 1</w:t>
            </w:r>
            <w:r>
              <w:rPr>
                <w:sz w:val="20"/>
                <w:vertAlign w:val="superscript"/>
              </w:rPr>
              <w:t>st</w:t>
            </w:r>
            <w:r>
              <w:rPr>
                <w:sz w:val="20"/>
                <w:vertAlign w:val="baseline"/>
              </w:rPr>
              <w:t> and 2</w:t>
            </w:r>
            <w:r>
              <w:rPr>
                <w:sz w:val="20"/>
                <w:vertAlign w:val="superscript"/>
              </w:rPr>
              <w:t>nd</w:t>
            </w:r>
            <w:r>
              <w:rPr>
                <w:sz w:val="20"/>
                <w:vertAlign w:val="baseline"/>
              </w:rPr>
              <w:t> step review of the entire document again.</w:t>
            </w:r>
          </w:p>
        </w:tc>
        <w:tc>
          <w:tcPr>
            <w:tcW w:w="1843" w:type="dxa"/>
          </w:tcPr>
          <w:p>
            <w:pPr>
              <w:pStyle w:val="TableParagraph"/>
              <w:spacing w:before="38"/>
              <w:ind w:left="109" w:right="111"/>
              <w:rPr>
                <w:sz w:val="20"/>
              </w:rPr>
            </w:pPr>
            <w:r>
              <w:rPr>
                <w:sz w:val="20"/>
              </w:rPr>
              <w:t>Issues are identified</w:t>
            </w:r>
            <w:r>
              <w:rPr>
                <w:spacing w:val="-14"/>
                <w:sz w:val="20"/>
              </w:rPr>
              <w:t> </w:t>
            </w:r>
            <w:r>
              <w:rPr>
                <w:sz w:val="20"/>
              </w:rPr>
              <w:t>with</w:t>
            </w:r>
            <w:r>
              <w:rPr>
                <w:spacing w:val="-14"/>
                <w:sz w:val="20"/>
              </w:rPr>
              <w:t> </w:t>
            </w:r>
            <w:r>
              <w:rPr>
                <w:sz w:val="20"/>
              </w:rPr>
              <w:t>the </w:t>
            </w:r>
            <w:r>
              <w:rPr>
                <w:spacing w:val="-2"/>
                <w:sz w:val="20"/>
              </w:rPr>
              <w:t>translation</w:t>
            </w:r>
          </w:p>
        </w:tc>
      </w:tr>
    </w:tbl>
    <w:p>
      <w:pPr>
        <w:spacing w:after="0"/>
        <w:rPr>
          <w:sz w:val="20"/>
        </w:rPr>
        <w:sectPr>
          <w:pgSz w:w="12240" w:h="15840"/>
          <w:pgMar w:header="725" w:footer="1101" w:top="2340" w:bottom="1300" w:left="880" w:right="680"/>
        </w:sectPr>
      </w:pPr>
    </w:p>
    <w:p>
      <w:pPr>
        <w:pStyle w:val="BodyText"/>
        <w:spacing w:before="1"/>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791" w:hRule="atLeast"/>
        </w:trPr>
        <w:tc>
          <w:tcPr>
            <w:tcW w:w="797" w:type="dxa"/>
          </w:tcPr>
          <w:p>
            <w:pPr>
              <w:pStyle w:val="TableParagraph"/>
              <w:rPr>
                <w:rFonts w:ascii="Times New Roman"/>
                <w:sz w:val="20"/>
              </w:rPr>
            </w:pPr>
          </w:p>
        </w:tc>
        <w:tc>
          <w:tcPr>
            <w:tcW w:w="1162" w:type="dxa"/>
            <w:vMerge w:val="restart"/>
          </w:tcPr>
          <w:p>
            <w:pPr>
              <w:pStyle w:val="TableParagraph"/>
              <w:rPr>
                <w:rFonts w:ascii="Times New Roman"/>
                <w:sz w:val="20"/>
              </w:rPr>
            </w:pPr>
          </w:p>
        </w:tc>
        <w:tc>
          <w:tcPr>
            <w:tcW w:w="6264" w:type="dxa"/>
          </w:tcPr>
          <w:p>
            <w:pPr>
              <w:pStyle w:val="TableParagraph"/>
              <w:spacing w:line="220" w:lineRule="exact"/>
              <w:ind w:left="124"/>
              <w:rPr>
                <w:b/>
                <w:sz w:val="20"/>
              </w:rPr>
            </w:pPr>
            <w:r>
              <w:rPr>
                <w:b/>
                <w:spacing w:val="-2"/>
                <w:sz w:val="20"/>
              </w:rPr>
              <w:t>Notes:</w:t>
            </w:r>
          </w:p>
          <w:p>
            <w:pPr>
              <w:pStyle w:val="TableParagraph"/>
              <w:numPr>
                <w:ilvl w:val="0"/>
                <w:numId w:val="13"/>
              </w:numPr>
              <w:tabs>
                <w:tab w:pos="450" w:val="left" w:leader="none"/>
                <w:tab w:pos="451" w:val="left" w:leader="none"/>
              </w:tabs>
              <w:spacing w:line="240" w:lineRule="atLeast" w:before="63" w:after="0"/>
              <w:ind w:left="450" w:right="699" w:hanging="360"/>
              <w:jc w:val="left"/>
              <w:rPr>
                <w:sz w:val="20"/>
              </w:rPr>
            </w:pPr>
            <w:r>
              <w:rPr>
                <w:sz w:val="20"/>
              </w:rPr>
              <w:t>Documentation</w:t>
            </w:r>
            <w:r>
              <w:rPr>
                <w:spacing w:val="-5"/>
                <w:sz w:val="20"/>
              </w:rPr>
              <w:t> </w:t>
            </w:r>
            <w:r>
              <w:rPr>
                <w:sz w:val="20"/>
              </w:rPr>
              <w:t>of</w:t>
            </w:r>
            <w:r>
              <w:rPr>
                <w:spacing w:val="-5"/>
                <w:sz w:val="20"/>
              </w:rPr>
              <w:t> </w:t>
            </w:r>
            <w:r>
              <w:rPr>
                <w:sz w:val="20"/>
              </w:rPr>
              <w:t>the</w:t>
            </w:r>
            <w:r>
              <w:rPr>
                <w:spacing w:val="-5"/>
                <w:sz w:val="20"/>
              </w:rPr>
              <w:t> </w:t>
            </w:r>
            <w:r>
              <w:rPr>
                <w:sz w:val="20"/>
              </w:rPr>
              <w:t>issue(s)</w:t>
            </w:r>
            <w:r>
              <w:rPr>
                <w:spacing w:val="-5"/>
                <w:sz w:val="20"/>
              </w:rPr>
              <w:t> </w:t>
            </w:r>
            <w:r>
              <w:rPr>
                <w:sz w:val="20"/>
              </w:rPr>
              <w:t>is</w:t>
            </w:r>
            <w:r>
              <w:rPr>
                <w:spacing w:val="-5"/>
                <w:sz w:val="20"/>
              </w:rPr>
              <w:t> </w:t>
            </w:r>
            <w:r>
              <w:rPr>
                <w:sz w:val="20"/>
              </w:rPr>
              <w:t>done</w:t>
            </w:r>
            <w:r>
              <w:rPr>
                <w:spacing w:val="-5"/>
                <w:sz w:val="20"/>
              </w:rPr>
              <w:t> </w:t>
            </w:r>
            <w:r>
              <w:rPr>
                <w:sz w:val="20"/>
              </w:rPr>
              <w:t>centrally</w:t>
            </w:r>
            <w:r>
              <w:rPr>
                <w:spacing w:val="-5"/>
                <w:sz w:val="20"/>
              </w:rPr>
              <w:t> </w:t>
            </w:r>
            <w:r>
              <w:rPr>
                <w:sz w:val="20"/>
              </w:rPr>
              <w:t>by</w:t>
            </w:r>
            <w:r>
              <w:rPr>
                <w:spacing w:val="-5"/>
                <w:sz w:val="20"/>
              </w:rPr>
              <w:t> </w:t>
            </w:r>
            <w:r>
              <w:rPr>
                <w:sz w:val="20"/>
              </w:rPr>
              <w:t>TSP</w:t>
            </w:r>
            <w:r>
              <w:rPr>
                <w:spacing w:val="-5"/>
                <w:sz w:val="20"/>
              </w:rPr>
              <w:t> </w:t>
            </w:r>
            <w:r>
              <w:rPr>
                <w:sz w:val="20"/>
              </w:rPr>
              <w:t>or through</w:t>
            </w:r>
            <w:r>
              <w:rPr>
                <w:spacing w:val="-1"/>
                <w:sz w:val="20"/>
              </w:rPr>
              <w:t> </w:t>
            </w:r>
            <w:r>
              <w:rPr>
                <w:sz w:val="20"/>
              </w:rPr>
              <w:t>the</w:t>
            </w:r>
            <w:r>
              <w:rPr>
                <w:spacing w:val="-1"/>
                <w:sz w:val="20"/>
              </w:rPr>
              <w:t> </w:t>
            </w:r>
            <w:r>
              <w:rPr>
                <w:sz w:val="20"/>
              </w:rPr>
              <w:t>TVF</w:t>
            </w:r>
            <w:r>
              <w:rPr>
                <w:spacing w:val="-1"/>
                <w:sz w:val="20"/>
              </w:rPr>
              <w:t> </w:t>
            </w:r>
            <w:r>
              <w:rPr>
                <w:sz w:val="20"/>
              </w:rPr>
              <w:t>when</w:t>
            </w:r>
            <w:r>
              <w:rPr>
                <w:spacing w:val="-2"/>
                <w:sz w:val="20"/>
              </w:rPr>
              <w:t> </w:t>
            </w:r>
            <w:r>
              <w:rPr>
                <w:sz w:val="20"/>
              </w:rPr>
              <w:t>translation</w:t>
            </w:r>
            <w:r>
              <w:rPr>
                <w:spacing w:val="-1"/>
                <w:sz w:val="20"/>
              </w:rPr>
              <w:t> </w:t>
            </w:r>
            <w:r>
              <w:rPr>
                <w:sz w:val="20"/>
              </w:rPr>
              <w:t>is</w:t>
            </w:r>
            <w:r>
              <w:rPr>
                <w:spacing w:val="-2"/>
                <w:sz w:val="20"/>
              </w:rPr>
              <w:t> </w:t>
            </w:r>
            <w:r>
              <w:rPr>
                <w:sz w:val="20"/>
              </w:rPr>
              <w:t>done</w:t>
            </w:r>
            <w:r>
              <w:rPr>
                <w:spacing w:val="-1"/>
                <w:sz w:val="20"/>
              </w:rPr>
              <w:t> </w:t>
            </w:r>
            <w:r>
              <w:rPr>
                <w:sz w:val="20"/>
              </w:rPr>
              <w:t>internally</w:t>
            </w:r>
            <w:r>
              <w:rPr>
                <w:spacing w:val="-2"/>
                <w:sz w:val="20"/>
              </w:rPr>
              <w:t> </w:t>
            </w:r>
            <w:r>
              <w:rPr>
                <w:sz w:val="20"/>
              </w:rPr>
              <w:t>by</w:t>
            </w:r>
            <w:r>
              <w:rPr>
                <w:spacing w:val="-2"/>
                <w:sz w:val="20"/>
              </w:rPr>
              <w:t> </w:t>
            </w:r>
            <w:r>
              <w:rPr>
                <w:sz w:val="20"/>
              </w:rPr>
              <w:t>LT</w:t>
            </w:r>
          </w:p>
        </w:tc>
        <w:tc>
          <w:tcPr>
            <w:tcW w:w="1843" w:type="dxa"/>
          </w:tcPr>
          <w:p>
            <w:pPr>
              <w:pStyle w:val="TableParagraph"/>
              <w:rPr>
                <w:rFonts w:ascii="Times New Roman"/>
                <w:sz w:val="20"/>
              </w:rPr>
            </w:pPr>
          </w:p>
        </w:tc>
      </w:tr>
      <w:tr>
        <w:trPr>
          <w:trHeight w:val="916" w:hRule="atLeast"/>
        </w:trPr>
        <w:tc>
          <w:tcPr>
            <w:tcW w:w="797" w:type="dxa"/>
          </w:tcPr>
          <w:p>
            <w:pPr>
              <w:pStyle w:val="TableParagraph"/>
              <w:spacing w:before="42"/>
              <w:ind w:left="110"/>
              <w:rPr>
                <w:b/>
                <w:sz w:val="20"/>
              </w:rPr>
            </w:pPr>
            <w:r>
              <w:rPr>
                <w:b/>
                <w:spacing w:val="-2"/>
                <w:sz w:val="20"/>
              </w:rPr>
              <w:t>6.8.5</w:t>
            </w:r>
          </w:p>
        </w:tc>
        <w:tc>
          <w:tcPr>
            <w:tcW w:w="1162" w:type="dxa"/>
            <w:vMerge/>
            <w:tcBorders>
              <w:top w:val="nil"/>
            </w:tcBorders>
          </w:tcPr>
          <w:p>
            <w:pPr>
              <w:rPr>
                <w:sz w:val="2"/>
                <w:szCs w:val="2"/>
              </w:rPr>
            </w:pPr>
          </w:p>
        </w:tc>
        <w:tc>
          <w:tcPr>
            <w:tcW w:w="6264" w:type="dxa"/>
          </w:tcPr>
          <w:p>
            <w:pPr>
              <w:pStyle w:val="TableParagraph"/>
              <w:ind w:left="104"/>
              <w:rPr>
                <w:sz w:val="20"/>
              </w:rPr>
            </w:pPr>
            <w:r>
              <w:rPr>
                <w:sz w:val="20"/>
              </w:rPr>
              <w:t>Provides translation to requester, ensuring that the translated document</w:t>
            </w:r>
            <w:r>
              <w:rPr>
                <w:spacing w:val="-6"/>
                <w:sz w:val="20"/>
              </w:rPr>
              <w:t> </w:t>
            </w:r>
            <w:r>
              <w:rPr>
                <w:sz w:val="20"/>
              </w:rPr>
              <w:t>is</w:t>
            </w:r>
            <w:r>
              <w:rPr>
                <w:spacing w:val="-6"/>
                <w:sz w:val="20"/>
              </w:rPr>
              <w:t> </w:t>
            </w:r>
            <w:r>
              <w:rPr>
                <w:sz w:val="20"/>
              </w:rPr>
              <w:t>accompanied</w:t>
            </w:r>
            <w:r>
              <w:rPr>
                <w:spacing w:val="-6"/>
                <w:sz w:val="20"/>
              </w:rPr>
              <w:t> </w:t>
            </w:r>
            <w:r>
              <w:rPr>
                <w:sz w:val="20"/>
              </w:rPr>
              <w:t>by</w:t>
            </w:r>
            <w:r>
              <w:rPr>
                <w:spacing w:val="-6"/>
                <w:sz w:val="20"/>
              </w:rPr>
              <w:t> </w:t>
            </w:r>
            <w:r>
              <w:rPr>
                <w:sz w:val="20"/>
              </w:rPr>
              <w:t>the</w:t>
            </w:r>
            <w:r>
              <w:rPr>
                <w:spacing w:val="-6"/>
                <w:sz w:val="20"/>
              </w:rPr>
              <w:t> </w:t>
            </w:r>
            <w:r>
              <w:rPr>
                <w:sz w:val="20"/>
              </w:rPr>
              <w:t>relevant</w:t>
            </w:r>
            <w:r>
              <w:rPr>
                <w:spacing w:val="-6"/>
                <w:sz w:val="20"/>
              </w:rPr>
              <w:t> </w:t>
            </w:r>
            <w:r>
              <w:rPr>
                <w:sz w:val="20"/>
              </w:rPr>
              <w:t>Translation</w:t>
            </w:r>
            <w:r>
              <w:rPr>
                <w:spacing w:val="-6"/>
                <w:sz w:val="20"/>
              </w:rPr>
              <w:t> </w:t>
            </w:r>
            <w:r>
              <w:rPr>
                <w:sz w:val="20"/>
              </w:rPr>
              <w:t>Certificate</w:t>
            </w:r>
          </w:p>
          <w:p>
            <w:pPr>
              <w:pStyle w:val="TableParagraph"/>
              <w:spacing w:line="226" w:lineRule="exact"/>
              <w:ind w:left="104" w:right="251"/>
              <w:rPr>
                <w:sz w:val="20"/>
              </w:rPr>
            </w:pPr>
            <w:r>
              <w:rPr>
                <w:sz w:val="20"/>
              </w:rPr>
              <w:t>(TCert)</w:t>
            </w:r>
            <w:r>
              <w:rPr>
                <w:spacing w:val="-5"/>
                <w:sz w:val="20"/>
              </w:rPr>
              <w:t> </w:t>
            </w:r>
            <w:r>
              <w:rPr>
                <w:sz w:val="20"/>
              </w:rPr>
              <w:t>and/or</w:t>
            </w:r>
            <w:r>
              <w:rPr>
                <w:spacing w:val="-5"/>
                <w:sz w:val="20"/>
              </w:rPr>
              <w:t> </w:t>
            </w:r>
            <w:r>
              <w:rPr>
                <w:sz w:val="20"/>
              </w:rPr>
              <w:t>Translation</w:t>
            </w:r>
            <w:r>
              <w:rPr>
                <w:spacing w:val="-5"/>
                <w:sz w:val="20"/>
              </w:rPr>
              <w:t> </w:t>
            </w:r>
            <w:r>
              <w:rPr>
                <w:sz w:val="20"/>
              </w:rPr>
              <w:t>Verification</w:t>
            </w:r>
            <w:r>
              <w:rPr>
                <w:spacing w:val="-5"/>
                <w:sz w:val="20"/>
              </w:rPr>
              <w:t> </w:t>
            </w:r>
            <w:r>
              <w:rPr>
                <w:sz w:val="20"/>
              </w:rPr>
              <w:t>Form</w:t>
            </w:r>
            <w:r>
              <w:rPr>
                <w:spacing w:val="-5"/>
                <w:sz w:val="20"/>
              </w:rPr>
              <w:t> </w:t>
            </w:r>
            <w:r>
              <w:rPr>
                <w:sz w:val="20"/>
              </w:rPr>
              <w:t>(TVF)</w:t>
            </w:r>
            <w:r>
              <w:rPr>
                <w:spacing w:val="-5"/>
                <w:sz w:val="20"/>
              </w:rPr>
              <w:t> </w:t>
            </w:r>
            <w:r>
              <w:rPr>
                <w:sz w:val="20"/>
              </w:rPr>
              <w:t>–</w:t>
            </w:r>
            <w:r>
              <w:rPr>
                <w:spacing w:val="-4"/>
                <w:sz w:val="20"/>
              </w:rPr>
              <w:t> </w:t>
            </w:r>
            <w:r>
              <w:rPr>
                <w:sz w:val="20"/>
              </w:rPr>
              <w:t>refer</w:t>
            </w:r>
            <w:r>
              <w:rPr>
                <w:spacing w:val="-5"/>
                <w:sz w:val="20"/>
              </w:rPr>
              <w:t> </w:t>
            </w:r>
            <w:r>
              <w:rPr>
                <w:sz w:val="20"/>
              </w:rPr>
              <w:t>to Section 6.12</w:t>
            </w:r>
          </w:p>
        </w:tc>
        <w:tc>
          <w:tcPr>
            <w:tcW w:w="1843" w:type="dxa"/>
          </w:tcPr>
          <w:p>
            <w:pPr>
              <w:pStyle w:val="TableParagraph"/>
              <w:spacing w:before="38"/>
              <w:ind w:left="109"/>
              <w:rPr>
                <w:sz w:val="20"/>
              </w:rPr>
            </w:pPr>
            <w:r>
              <w:rPr>
                <w:sz w:val="20"/>
              </w:rPr>
              <w:t>Translation</w:t>
            </w:r>
            <w:r>
              <w:rPr>
                <w:spacing w:val="-14"/>
                <w:sz w:val="20"/>
              </w:rPr>
              <w:t> </w:t>
            </w:r>
            <w:r>
              <w:rPr>
                <w:sz w:val="20"/>
              </w:rPr>
              <w:t>and review are </w:t>
            </w:r>
            <w:r>
              <w:rPr>
                <w:spacing w:val="-2"/>
                <w:sz w:val="20"/>
              </w:rPr>
              <w:t>completed</w:t>
            </w:r>
          </w:p>
        </w:tc>
      </w:tr>
      <w:tr>
        <w:trPr>
          <w:trHeight w:val="1382" w:hRule="atLeast"/>
        </w:trPr>
        <w:tc>
          <w:tcPr>
            <w:tcW w:w="797" w:type="dxa"/>
          </w:tcPr>
          <w:p>
            <w:pPr>
              <w:pStyle w:val="TableParagraph"/>
              <w:spacing w:before="47"/>
              <w:ind w:left="110"/>
              <w:rPr>
                <w:b/>
                <w:sz w:val="20"/>
              </w:rPr>
            </w:pPr>
            <w:r>
              <w:rPr>
                <w:b/>
                <w:spacing w:val="-2"/>
                <w:sz w:val="20"/>
              </w:rPr>
              <w:t>6.8.6</w:t>
            </w:r>
          </w:p>
        </w:tc>
        <w:tc>
          <w:tcPr>
            <w:tcW w:w="1162" w:type="dxa"/>
          </w:tcPr>
          <w:p>
            <w:pPr>
              <w:pStyle w:val="TableParagraph"/>
              <w:spacing w:before="42"/>
              <w:ind w:left="110" w:right="146"/>
              <w:rPr>
                <w:sz w:val="20"/>
              </w:rPr>
            </w:pPr>
            <w:r>
              <w:rPr>
                <w:sz w:val="20"/>
              </w:rPr>
              <w:t>CSA</w:t>
            </w:r>
            <w:r>
              <w:rPr>
                <w:spacing w:val="-14"/>
                <w:sz w:val="20"/>
              </w:rPr>
              <w:t> </w:t>
            </w:r>
            <w:r>
              <w:rPr>
                <w:sz w:val="20"/>
              </w:rPr>
              <w:t>Rep/ </w:t>
            </w:r>
            <w:r>
              <w:rPr>
                <w:spacing w:val="-2"/>
                <w:sz w:val="20"/>
              </w:rPr>
              <w:t>Monitor/ </w:t>
            </w:r>
            <w:r>
              <w:rPr>
                <w:spacing w:val="-6"/>
                <w:sz w:val="20"/>
              </w:rPr>
              <w:t>TC</w:t>
            </w:r>
          </w:p>
        </w:tc>
        <w:tc>
          <w:tcPr>
            <w:tcW w:w="6264" w:type="dxa"/>
          </w:tcPr>
          <w:p>
            <w:pPr>
              <w:pStyle w:val="TableParagraph"/>
              <w:spacing w:line="230" w:lineRule="exact"/>
              <w:ind w:left="104" w:right="152"/>
              <w:rPr>
                <w:sz w:val="20"/>
              </w:rPr>
            </w:pPr>
            <w:r>
              <w:rPr>
                <w:sz w:val="20"/>
              </w:rPr>
              <w:t>Follows the Translation Service Provider (TSP) Escalation Process for</w:t>
            </w:r>
            <w:r>
              <w:rPr>
                <w:spacing w:val="-2"/>
                <w:sz w:val="20"/>
              </w:rPr>
              <w:t> </w:t>
            </w:r>
            <w:r>
              <w:rPr>
                <w:sz w:val="20"/>
              </w:rPr>
              <w:t>the</w:t>
            </w:r>
            <w:r>
              <w:rPr>
                <w:spacing w:val="-2"/>
                <w:sz w:val="20"/>
              </w:rPr>
              <w:t> </w:t>
            </w:r>
            <w:r>
              <w:rPr>
                <w:sz w:val="20"/>
              </w:rPr>
              <w:t>appropriate</w:t>
            </w:r>
            <w:r>
              <w:rPr>
                <w:spacing w:val="-2"/>
                <w:sz w:val="20"/>
              </w:rPr>
              <w:t> </w:t>
            </w:r>
            <w:r>
              <w:rPr>
                <w:sz w:val="20"/>
              </w:rPr>
              <w:t>TSP</w:t>
            </w:r>
            <w:r>
              <w:rPr>
                <w:spacing w:val="-2"/>
                <w:sz w:val="20"/>
              </w:rPr>
              <w:t> </w:t>
            </w:r>
            <w:r>
              <w:rPr>
                <w:sz w:val="20"/>
              </w:rPr>
              <w:t>if</w:t>
            </w:r>
            <w:r>
              <w:rPr>
                <w:spacing w:val="-2"/>
                <w:sz w:val="20"/>
              </w:rPr>
              <w:t> </w:t>
            </w:r>
            <w:r>
              <w:rPr>
                <w:sz w:val="20"/>
              </w:rPr>
              <w:t>there</w:t>
            </w:r>
            <w:r>
              <w:rPr>
                <w:spacing w:val="-2"/>
                <w:sz w:val="20"/>
              </w:rPr>
              <w:t> </w:t>
            </w:r>
            <w:r>
              <w:rPr>
                <w:sz w:val="20"/>
              </w:rPr>
              <w:t>are</w:t>
            </w:r>
            <w:r>
              <w:rPr>
                <w:spacing w:val="-2"/>
                <w:sz w:val="20"/>
              </w:rPr>
              <w:t> </w:t>
            </w:r>
            <w:r>
              <w:rPr>
                <w:sz w:val="20"/>
              </w:rPr>
              <w:t>translation</w:t>
            </w:r>
            <w:r>
              <w:rPr>
                <w:spacing w:val="-2"/>
                <w:sz w:val="20"/>
              </w:rPr>
              <w:t> </w:t>
            </w:r>
            <w:r>
              <w:rPr>
                <w:sz w:val="20"/>
              </w:rPr>
              <w:t>issues</w:t>
            </w:r>
            <w:r>
              <w:rPr>
                <w:spacing w:val="-2"/>
                <w:sz w:val="20"/>
              </w:rPr>
              <w:t> </w:t>
            </w:r>
            <w:r>
              <w:rPr>
                <w:sz w:val="20"/>
              </w:rPr>
              <w:t>which</w:t>
            </w:r>
            <w:r>
              <w:rPr>
                <w:spacing w:val="-2"/>
                <w:sz w:val="20"/>
              </w:rPr>
              <w:t> </w:t>
            </w:r>
            <w:r>
              <w:rPr>
                <w:sz w:val="20"/>
              </w:rPr>
              <w:t>are</w:t>
            </w:r>
            <w:r>
              <w:rPr>
                <w:spacing w:val="-2"/>
                <w:sz w:val="20"/>
              </w:rPr>
              <w:t> </w:t>
            </w:r>
            <w:r>
              <w:rPr>
                <w:sz w:val="20"/>
              </w:rPr>
              <w:t>not resolved satisfactorily/timely or issues reoccurring repeatedly to ensure that the appropriate corrective measures are taken – also refer</w:t>
            </w:r>
            <w:r>
              <w:rPr>
                <w:spacing w:val="-4"/>
                <w:sz w:val="20"/>
              </w:rPr>
              <w:t> </w:t>
            </w:r>
            <w:r>
              <w:rPr>
                <w:sz w:val="20"/>
              </w:rPr>
              <w:t>to</w:t>
            </w:r>
            <w:r>
              <w:rPr>
                <w:spacing w:val="-3"/>
                <w:sz w:val="20"/>
              </w:rPr>
              <w:t> </w:t>
            </w:r>
            <w:hyperlink r:id="rId9">
              <w:r>
                <w:rPr>
                  <w:sz w:val="20"/>
                </w:rPr>
                <w:t>CS_OD_RSU0056,</w:t>
              </w:r>
            </w:hyperlink>
            <w:r>
              <w:rPr>
                <w:spacing w:val="-5"/>
                <w:sz w:val="20"/>
              </w:rPr>
              <w:t> </w:t>
            </w:r>
            <w:r>
              <w:rPr>
                <w:sz w:val="20"/>
              </w:rPr>
              <w:t>Translation</w:t>
            </w:r>
            <w:r>
              <w:rPr>
                <w:spacing w:val="-5"/>
                <w:sz w:val="20"/>
              </w:rPr>
              <w:t> </w:t>
            </w:r>
            <w:r>
              <w:rPr>
                <w:sz w:val="20"/>
              </w:rPr>
              <w:t>Project</w:t>
            </w:r>
            <w:r>
              <w:rPr>
                <w:spacing w:val="-5"/>
                <w:sz w:val="20"/>
              </w:rPr>
              <w:t> </w:t>
            </w:r>
            <w:r>
              <w:rPr>
                <w:sz w:val="20"/>
              </w:rPr>
              <w:t>Instructions</w:t>
            </w:r>
            <w:r>
              <w:rPr>
                <w:spacing w:val="-5"/>
                <w:sz w:val="20"/>
              </w:rPr>
              <w:t> </w:t>
            </w:r>
            <w:r>
              <w:rPr>
                <w:sz w:val="20"/>
              </w:rPr>
              <w:t>for</w:t>
            </w:r>
            <w:r>
              <w:rPr>
                <w:spacing w:val="-5"/>
                <w:sz w:val="20"/>
              </w:rPr>
              <w:t> </w:t>
            </w:r>
            <w:r>
              <w:rPr>
                <w:sz w:val="20"/>
              </w:rPr>
              <w:t>TSP translations users</w:t>
            </w:r>
          </w:p>
        </w:tc>
        <w:tc>
          <w:tcPr>
            <w:tcW w:w="1843" w:type="dxa"/>
          </w:tcPr>
          <w:p>
            <w:pPr>
              <w:pStyle w:val="TableParagraph"/>
              <w:spacing w:before="47"/>
              <w:ind w:left="109"/>
              <w:rPr>
                <w:sz w:val="20"/>
              </w:rPr>
            </w:pPr>
            <w:r>
              <w:rPr>
                <w:sz w:val="20"/>
              </w:rPr>
              <w:t>Working</w:t>
            </w:r>
            <w:r>
              <w:rPr>
                <w:spacing w:val="-5"/>
                <w:sz w:val="20"/>
              </w:rPr>
              <w:t> </w:t>
            </w:r>
            <w:r>
              <w:rPr>
                <w:sz w:val="20"/>
              </w:rPr>
              <w:t>with</w:t>
            </w:r>
            <w:r>
              <w:rPr>
                <w:spacing w:val="-5"/>
                <w:sz w:val="20"/>
              </w:rPr>
              <w:t> TSP</w:t>
            </w:r>
          </w:p>
        </w:tc>
      </w:tr>
      <w:tr>
        <w:trPr>
          <w:trHeight w:val="1382" w:hRule="atLeast"/>
        </w:trPr>
        <w:tc>
          <w:tcPr>
            <w:tcW w:w="797" w:type="dxa"/>
          </w:tcPr>
          <w:p>
            <w:pPr>
              <w:pStyle w:val="TableParagraph"/>
              <w:spacing w:before="42"/>
              <w:ind w:left="110"/>
              <w:rPr>
                <w:b/>
                <w:sz w:val="20"/>
              </w:rPr>
            </w:pPr>
            <w:r>
              <w:rPr>
                <w:b/>
                <w:spacing w:val="-2"/>
                <w:sz w:val="20"/>
              </w:rPr>
              <w:t>6.8.7</w:t>
            </w:r>
          </w:p>
        </w:tc>
        <w:tc>
          <w:tcPr>
            <w:tcW w:w="1162" w:type="dxa"/>
          </w:tcPr>
          <w:p>
            <w:pPr>
              <w:pStyle w:val="TableParagraph"/>
              <w:spacing w:before="42"/>
              <w:ind w:left="110"/>
              <w:rPr>
                <w:sz w:val="20"/>
              </w:rPr>
            </w:pPr>
            <w:r>
              <w:rPr>
                <w:spacing w:val="-5"/>
                <w:sz w:val="20"/>
              </w:rPr>
              <w:t>TC</w:t>
            </w:r>
          </w:p>
        </w:tc>
        <w:tc>
          <w:tcPr>
            <w:tcW w:w="6264" w:type="dxa"/>
          </w:tcPr>
          <w:p>
            <w:pPr>
              <w:pStyle w:val="TableParagraph"/>
              <w:ind w:left="104"/>
              <w:rPr>
                <w:sz w:val="20"/>
              </w:rPr>
            </w:pPr>
            <w:r>
              <w:rPr>
                <w:sz w:val="20"/>
              </w:rPr>
              <w:t>Escalates repeated and recurrent translation issues to the internal governance</w:t>
            </w:r>
            <w:r>
              <w:rPr>
                <w:spacing w:val="-1"/>
                <w:sz w:val="20"/>
              </w:rPr>
              <w:t> </w:t>
            </w:r>
            <w:r>
              <w:rPr>
                <w:sz w:val="20"/>
              </w:rPr>
              <w:t>team.</w:t>
            </w:r>
            <w:r>
              <w:rPr>
                <w:spacing w:val="-5"/>
                <w:sz w:val="20"/>
              </w:rPr>
              <w:t> </w:t>
            </w:r>
            <w:r>
              <w:rPr>
                <w:sz w:val="20"/>
              </w:rPr>
              <w:t>Governance</w:t>
            </w:r>
            <w:r>
              <w:rPr>
                <w:spacing w:val="-4"/>
                <w:sz w:val="20"/>
              </w:rPr>
              <w:t> </w:t>
            </w:r>
            <w:r>
              <w:rPr>
                <w:sz w:val="20"/>
              </w:rPr>
              <w:t>team</w:t>
            </w:r>
            <w:r>
              <w:rPr>
                <w:spacing w:val="-4"/>
                <w:sz w:val="20"/>
              </w:rPr>
              <w:t> </w:t>
            </w:r>
            <w:r>
              <w:rPr>
                <w:sz w:val="20"/>
              </w:rPr>
              <w:t>would</w:t>
            </w:r>
            <w:r>
              <w:rPr>
                <w:spacing w:val="-7"/>
                <w:sz w:val="20"/>
              </w:rPr>
              <w:t> </w:t>
            </w:r>
            <w:r>
              <w:rPr>
                <w:sz w:val="20"/>
              </w:rPr>
              <w:t>involve</w:t>
            </w:r>
            <w:r>
              <w:rPr>
                <w:spacing w:val="-1"/>
                <w:sz w:val="20"/>
              </w:rPr>
              <w:t> </w:t>
            </w:r>
            <w:r>
              <w:rPr>
                <w:sz w:val="20"/>
              </w:rPr>
              <w:t>QA</w:t>
            </w:r>
            <w:r>
              <w:rPr>
                <w:spacing w:val="-10"/>
                <w:sz w:val="20"/>
              </w:rPr>
              <w:t> </w:t>
            </w:r>
            <w:r>
              <w:rPr>
                <w:sz w:val="20"/>
              </w:rPr>
              <w:t>if</w:t>
            </w:r>
            <w:r>
              <w:rPr>
                <w:spacing w:val="-3"/>
                <w:sz w:val="20"/>
              </w:rPr>
              <w:t> </w:t>
            </w:r>
            <w:r>
              <w:rPr>
                <w:sz w:val="20"/>
              </w:rPr>
              <w:t>deemed</w:t>
            </w:r>
            <w:r>
              <w:rPr>
                <w:spacing w:val="-3"/>
                <w:sz w:val="20"/>
              </w:rPr>
              <w:t> </w:t>
            </w:r>
            <w:r>
              <w:rPr>
                <w:sz w:val="20"/>
              </w:rPr>
              <w:t>to be necessary through a defined escalation path."</w:t>
            </w:r>
          </w:p>
          <w:p>
            <w:pPr>
              <w:pStyle w:val="TableParagraph"/>
              <w:spacing w:before="5"/>
              <w:rPr>
                <w:sz w:val="18"/>
              </w:rPr>
            </w:pPr>
          </w:p>
          <w:p>
            <w:pPr>
              <w:pStyle w:val="TableParagraph"/>
              <w:spacing w:line="230" w:lineRule="atLeast"/>
              <w:ind w:left="104"/>
              <w:rPr>
                <w:sz w:val="20"/>
              </w:rPr>
            </w:pPr>
            <w:r>
              <w:rPr>
                <w:b/>
                <w:sz w:val="20"/>
              </w:rPr>
              <w:t>Note</w:t>
            </w:r>
            <w:r>
              <w:rPr>
                <w:sz w:val="20"/>
              </w:rPr>
              <w:t>:</w:t>
            </w:r>
            <w:r>
              <w:rPr>
                <w:spacing w:val="-5"/>
                <w:sz w:val="20"/>
              </w:rPr>
              <w:t> </w:t>
            </w:r>
            <w:r>
              <w:rPr>
                <w:sz w:val="20"/>
              </w:rPr>
              <w:t>For</w:t>
            </w:r>
            <w:r>
              <w:rPr>
                <w:spacing w:val="-4"/>
                <w:sz w:val="20"/>
              </w:rPr>
              <w:t> </w:t>
            </w:r>
            <w:r>
              <w:rPr>
                <w:sz w:val="20"/>
              </w:rPr>
              <w:t>countries</w:t>
            </w:r>
            <w:r>
              <w:rPr>
                <w:spacing w:val="-3"/>
                <w:sz w:val="20"/>
              </w:rPr>
              <w:t> </w:t>
            </w:r>
            <w:r>
              <w:rPr>
                <w:sz w:val="20"/>
              </w:rPr>
              <w:t>where</w:t>
            </w:r>
            <w:r>
              <w:rPr>
                <w:spacing w:val="-3"/>
                <w:sz w:val="20"/>
              </w:rPr>
              <w:t> </w:t>
            </w:r>
            <w:r>
              <w:rPr>
                <w:sz w:val="20"/>
              </w:rPr>
              <w:t>there</w:t>
            </w:r>
            <w:r>
              <w:rPr>
                <w:spacing w:val="-4"/>
                <w:sz w:val="20"/>
              </w:rPr>
              <w:t> </w:t>
            </w:r>
            <w:r>
              <w:rPr>
                <w:sz w:val="20"/>
              </w:rPr>
              <w:t>is</w:t>
            </w:r>
            <w:r>
              <w:rPr>
                <w:spacing w:val="-4"/>
                <w:sz w:val="20"/>
              </w:rPr>
              <w:t> </w:t>
            </w:r>
            <w:r>
              <w:rPr>
                <w:sz w:val="20"/>
              </w:rPr>
              <w:t>no</w:t>
            </w:r>
            <w:r>
              <w:rPr>
                <w:spacing w:val="-4"/>
                <w:sz w:val="20"/>
              </w:rPr>
              <w:t> </w:t>
            </w:r>
            <w:r>
              <w:rPr>
                <w:sz w:val="20"/>
              </w:rPr>
              <w:t>TC</w:t>
            </w:r>
            <w:r>
              <w:rPr>
                <w:spacing w:val="-4"/>
                <w:sz w:val="20"/>
              </w:rPr>
              <w:t> </w:t>
            </w:r>
            <w:r>
              <w:rPr>
                <w:sz w:val="20"/>
              </w:rPr>
              <w:t>appointed,</w:t>
            </w:r>
            <w:r>
              <w:rPr>
                <w:spacing w:val="-4"/>
                <w:sz w:val="20"/>
              </w:rPr>
              <w:t> </w:t>
            </w:r>
            <w:r>
              <w:rPr>
                <w:sz w:val="20"/>
              </w:rPr>
              <w:t>the</w:t>
            </w:r>
            <w:r>
              <w:rPr>
                <w:spacing w:val="-2"/>
                <w:sz w:val="20"/>
              </w:rPr>
              <w:t> </w:t>
            </w:r>
            <w:r>
              <w:rPr>
                <w:sz w:val="20"/>
              </w:rPr>
              <w:t>CSA</w:t>
            </w:r>
            <w:r>
              <w:rPr>
                <w:spacing w:val="-1"/>
                <w:sz w:val="20"/>
              </w:rPr>
              <w:t> </w:t>
            </w:r>
            <w:r>
              <w:rPr>
                <w:sz w:val="20"/>
              </w:rPr>
              <w:t>Rep and/or Monitor are responsible for this action when necessary</w:t>
            </w:r>
          </w:p>
        </w:tc>
        <w:tc>
          <w:tcPr>
            <w:tcW w:w="1843" w:type="dxa"/>
          </w:tcPr>
          <w:p>
            <w:pPr>
              <w:pStyle w:val="TableParagraph"/>
              <w:rPr>
                <w:rFonts w:ascii="Times New Roman"/>
                <w:sz w:val="20"/>
              </w:rPr>
            </w:pPr>
          </w:p>
        </w:tc>
      </w:tr>
      <w:tr>
        <w:trPr>
          <w:trHeight w:val="1228" w:hRule="atLeast"/>
        </w:trPr>
        <w:tc>
          <w:tcPr>
            <w:tcW w:w="797" w:type="dxa"/>
          </w:tcPr>
          <w:p>
            <w:pPr>
              <w:pStyle w:val="TableParagraph"/>
              <w:spacing w:before="42"/>
              <w:ind w:left="110"/>
              <w:rPr>
                <w:b/>
                <w:sz w:val="20"/>
              </w:rPr>
            </w:pPr>
            <w:r>
              <w:rPr>
                <w:b/>
                <w:spacing w:val="-2"/>
                <w:sz w:val="20"/>
              </w:rPr>
              <w:t>6.8.8</w:t>
            </w:r>
          </w:p>
        </w:tc>
        <w:tc>
          <w:tcPr>
            <w:tcW w:w="1162" w:type="dxa"/>
          </w:tcPr>
          <w:p>
            <w:pPr>
              <w:pStyle w:val="TableParagraph"/>
              <w:spacing w:before="38"/>
              <w:ind w:left="110"/>
              <w:rPr>
                <w:sz w:val="20"/>
              </w:rPr>
            </w:pPr>
            <w:r>
              <w:rPr>
                <w:sz w:val="20"/>
              </w:rPr>
              <w:t>CSA</w:t>
            </w:r>
            <w:r>
              <w:rPr>
                <w:spacing w:val="-1"/>
                <w:sz w:val="20"/>
              </w:rPr>
              <w:t> </w:t>
            </w:r>
            <w:r>
              <w:rPr>
                <w:spacing w:val="-5"/>
                <w:sz w:val="20"/>
              </w:rPr>
              <w:t>Rep</w:t>
            </w:r>
          </w:p>
          <w:p>
            <w:pPr>
              <w:pStyle w:val="TableParagraph"/>
              <w:ind w:left="110"/>
              <w:rPr>
                <w:sz w:val="20"/>
              </w:rPr>
            </w:pPr>
            <w:r>
              <w:rPr>
                <w:sz w:val="20"/>
              </w:rPr>
              <w:t>/ </w:t>
            </w:r>
            <w:r>
              <w:rPr>
                <w:spacing w:val="-2"/>
                <w:sz w:val="20"/>
              </w:rPr>
              <w:t>Monitor</w:t>
            </w:r>
          </w:p>
        </w:tc>
        <w:tc>
          <w:tcPr>
            <w:tcW w:w="6264" w:type="dxa"/>
          </w:tcPr>
          <w:p>
            <w:pPr>
              <w:pStyle w:val="TableParagraph"/>
              <w:spacing w:line="235" w:lineRule="auto" w:before="3"/>
              <w:ind w:left="104"/>
              <w:rPr>
                <w:sz w:val="20"/>
              </w:rPr>
            </w:pPr>
            <w:r>
              <w:rPr>
                <w:sz w:val="20"/>
              </w:rPr>
              <w:t>Files the original source language document, the final translated document and</w:t>
            </w:r>
            <w:r>
              <w:rPr>
                <w:spacing w:val="-4"/>
                <w:sz w:val="20"/>
              </w:rPr>
              <w:t> </w:t>
            </w:r>
            <w:r>
              <w:rPr>
                <w:sz w:val="20"/>
              </w:rPr>
              <w:t>the</w:t>
            </w:r>
            <w:r>
              <w:rPr>
                <w:spacing w:val="-4"/>
                <w:sz w:val="20"/>
              </w:rPr>
              <w:t> </w:t>
            </w:r>
            <w:r>
              <w:rPr>
                <w:sz w:val="20"/>
              </w:rPr>
              <w:t>associated</w:t>
            </w:r>
            <w:r>
              <w:rPr>
                <w:spacing w:val="-4"/>
                <w:sz w:val="20"/>
              </w:rPr>
              <w:t> </w:t>
            </w:r>
            <w:r>
              <w:rPr>
                <w:sz w:val="20"/>
              </w:rPr>
              <w:t>TCert/</w:t>
            </w:r>
            <w:r>
              <w:rPr>
                <w:spacing w:val="-4"/>
                <w:sz w:val="20"/>
              </w:rPr>
              <w:t> </w:t>
            </w:r>
            <w:r>
              <w:rPr>
                <w:sz w:val="20"/>
              </w:rPr>
              <w:t>TVF</w:t>
            </w:r>
            <w:r>
              <w:rPr>
                <w:spacing w:val="-3"/>
                <w:sz w:val="20"/>
              </w:rPr>
              <w:t> </w:t>
            </w:r>
            <w:r>
              <w:rPr>
                <w:sz w:val="20"/>
              </w:rPr>
              <w:t>in</w:t>
            </w:r>
            <w:r>
              <w:rPr>
                <w:spacing w:val="-9"/>
                <w:sz w:val="20"/>
              </w:rPr>
              <w:t> </w:t>
            </w:r>
            <w:r>
              <w:rPr>
                <w:sz w:val="20"/>
              </w:rPr>
              <w:t>the</w:t>
            </w:r>
            <w:r>
              <w:rPr>
                <w:spacing w:val="-6"/>
                <w:sz w:val="20"/>
              </w:rPr>
              <w:t> </w:t>
            </w:r>
            <w:r>
              <w:rPr>
                <w:sz w:val="20"/>
              </w:rPr>
              <w:t>TMF</w:t>
            </w:r>
            <w:r>
              <w:rPr>
                <w:spacing w:val="-3"/>
                <w:sz w:val="20"/>
              </w:rPr>
              <w:t> </w:t>
            </w:r>
            <w:r>
              <w:rPr>
                <w:sz w:val="20"/>
              </w:rPr>
              <w:t>as</w:t>
            </w:r>
            <w:r>
              <w:rPr>
                <w:spacing w:val="-3"/>
                <w:sz w:val="20"/>
              </w:rPr>
              <w:t> </w:t>
            </w:r>
            <w:r>
              <w:rPr>
                <w:sz w:val="20"/>
              </w:rPr>
              <w:t>applicable</w:t>
            </w:r>
          </w:p>
        </w:tc>
        <w:tc>
          <w:tcPr>
            <w:tcW w:w="1843" w:type="dxa"/>
          </w:tcPr>
          <w:p>
            <w:pPr>
              <w:pStyle w:val="TableParagraph"/>
              <w:spacing w:before="38"/>
              <w:ind w:left="109" w:right="111"/>
              <w:rPr>
                <w:sz w:val="20"/>
              </w:rPr>
            </w:pPr>
            <w:r>
              <w:rPr>
                <w:sz w:val="20"/>
              </w:rPr>
              <w:t>The verification process is complete</w:t>
            </w:r>
            <w:r>
              <w:rPr>
                <w:spacing w:val="-14"/>
                <w:sz w:val="20"/>
              </w:rPr>
              <w:t> </w:t>
            </w:r>
            <w:r>
              <w:rPr>
                <w:sz w:val="20"/>
              </w:rPr>
              <w:t>and</w:t>
            </w:r>
            <w:r>
              <w:rPr>
                <w:spacing w:val="-14"/>
                <w:sz w:val="20"/>
              </w:rPr>
              <w:t> </w:t>
            </w:r>
            <w:r>
              <w:rPr>
                <w:sz w:val="20"/>
              </w:rPr>
              <w:t>the </w:t>
            </w:r>
            <w:r>
              <w:rPr>
                <w:spacing w:val="-2"/>
                <w:sz w:val="20"/>
              </w:rPr>
              <w:t>translated </w:t>
            </w:r>
            <w:r>
              <w:rPr>
                <w:sz w:val="20"/>
              </w:rPr>
              <w:t>document</w:t>
            </w:r>
            <w:r>
              <w:rPr>
                <w:spacing w:val="-1"/>
                <w:sz w:val="20"/>
              </w:rPr>
              <w:t> </w:t>
            </w:r>
            <w:r>
              <w:rPr>
                <w:sz w:val="20"/>
              </w:rPr>
              <w:t>is</w:t>
            </w:r>
            <w:r>
              <w:rPr>
                <w:spacing w:val="-1"/>
                <w:sz w:val="20"/>
              </w:rPr>
              <w:t> </w:t>
            </w:r>
            <w:r>
              <w:rPr>
                <w:sz w:val="20"/>
              </w:rPr>
              <w:t>final</w:t>
            </w:r>
          </w:p>
        </w:tc>
      </w:tr>
    </w:tbl>
    <w:p>
      <w:pPr>
        <w:pStyle w:val="BodyText"/>
        <w:spacing w:before="5"/>
        <w:rPr>
          <w:sz w:val="12"/>
        </w:rPr>
      </w:pPr>
    </w:p>
    <w:p>
      <w:pPr>
        <w:pStyle w:val="ListParagraph"/>
        <w:numPr>
          <w:ilvl w:val="1"/>
          <w:numId w:val="1"/>
        </w:numPr>
        <w:tabs>
          <w:tab w:pos="1999" w:val="left" w:leader="none"/>
          <w:tab w:pos="2000" w:val="left" w:leader="none"/>
        </w:tabs>
        <w:spacing w:line="374" w:lineRule="exact" w:before="1" w:after="0"/>
        <w:ind w:left="2009" w:right="3654" w:hanging="730"/>
        <w:jc w:val="left"/>
        <w:rPr>
          <w:b/>
          <w:sz w:val="22"/>
        </w:rPr>
      </w:pPr>
      <w:bookmarkStart w:name="Quality Control (QC) - Back-Translation " w:id="33"/>
      <w:bookmarkEnd w:id="33"/>
      <w:r>
        <w:rPr>
          <w:b/>
          <w:sz w:val="22"/>
        </w:rPr>
        <w:t>Qualit</w:t>
      </w:r>
      <w:r>
        <w:rPr>
          <w:b/>
          <w:sz w:val="22"/>
        </w:rPr>
        <w:t>y</w:t>
      </w:r>
      <w:r>
        <w:rPr>
          <w:b/>
          <w:spacing w:val="-8"/>
          <w:sz w:val="22"/>
        </w:rPr>
        <w:t> </w:t>
      </w:r>
      <w:r>
        <w:rPr>
          <w:b/>
          <w:sz w:val="22"/>
        </w:rPr>
        <w:t>Control</w:t>
      </w:r>
      <w:r>
        <w:rPr>
          <w:b/>
          <w:spacing w:val="-9"/>
          <w:sz w:val="22"/>
        </w:rPr>
        <w:t> </w:t>
      </w:r>
      <w:r>
        <w:rPr>
          <w:b/>
          <w:sz w:val="22"/>
        </w:rPr>
        <w:t>(QC)</w:t>
      </w:r>
      <w:r>
        <w:rPr>
          <w:b/>
          <w:spacing w:val="-7"/>
          <w:sz w:val="22"/>
        </w:rPr>
        <w:t> </w:t>
      </w:r>
      <w:r>
        <w:rPr>
          <w:b/>
          <w:sz w:val="22"/>
        </w:rPr>
        <w:t>-</w:t>
      </w:r>
      <w:r>
        <w:rPr>
          <w:b/>
          <w:spacing w:val="-8"/>
          <w:sz w:val="22"/>
        </w:rPr>
        <w:t> </w:t>
      </w:r>
      <w:r>
        <w:rPr>
          <w:b/>
          <w:sz w:val="22"/>
        </w:rPr>
        <w:t>Back-Translation</w:t>
      </w:r>
      <w:r>
        <w:rPr>
          <w:b/>
          <w:spacing w:val="-7"/>
          <w:sz w:val="22"/>
        </w:rPr>
        <w:t> </w:t>
      </w:r>
      <w:r>
        <w:rPr>
          <w:b/>
          <w:sz w:val="22"/>
        </w:rPr>
        <w:t>Process </w:t>
      </w:r>
      <w:r>
        <w:rPr>
          <w:b/>
          <w:spacing w:val="-2"/>
          <w:sz w:val="22"/>
        </w:rPr>
        <w:t>Notes:</w:t>
      </w:r>
    </w:p>
    <w:p>
      <w:pPr>
        <w:pStyle w:val="ListParagraph"/>
        <w:numPr>
          <w:ilvl w:val="2"/>
          <w:numId w:val="1"/>
        </w:numPr>
        <w:tabs>
          <w:tab w:pos="2345" w:val="left" w:leader="none"/>
          <w:tab w:pos="2346" w:val="left" w:leader="none"/>
        </w:tabs>
        <w:spacing w:line="257" w:lineRule="exact" w:before="0" w:after="0"/>
        <w:ind w:left="2345" w:right="0" w:hanging="346"/>
        <w:jc w:val="left"/>
        <w:rPr>
          <w:sz w:val="22"/>
        </w:rPr>
      </w:pPr>
      <w:r>
        <w:rPr>
          <w:sz w:val="22"/>
        </w:rPr>
        <w:t>Back-translations</w:t>
      </w:r>
      <w:r>
        <w:rPr>
          <w:spacing w:val="-6"/>
          <w:sz w:val="22"/>
        </w:rPr>
        <w:t> </w:t>
      </w:r>
      <w:r>
        <w:rPr>
          <w:sz w:val="22"/>
        </w:rPr>
        <w:t>are</w:t>
      </w:r>
      <w:r>
        <w:rPr>
          <w:spacing w:val="-6"/>
          <w:sz w:val="22"/>
        </w:rPr>
        <w:t> </w:t>
      </w:r>
      <w:r>
        <w:rPr>
          <w:b/>
          <w:sz w:val="22"/>
          <w:u w:val="single"/>
        </w:rPr>
        <w:t>not</w:t>
      </w:r>
      <w:r>
        <w:rPr>
          <w:b/>
          <w:spacing w:val="-3"/>
          <w:sz w:val="22"/>
        </w:rPr>
        <w:t> </w:t>
      </w:r>
      <w:r>
        <w:rPr>
          <w:sz w:val="22"/>
        </w:rPr>
        <w:t>part</w:t>
      </w:r>
      <w:r>
        <w:rPr>
          <w:spacing w:val="-6"/>
          <w:sz w:val="22"/>
        </w:rPr>
        <w:t> </w:t>
      </w:r>
      <w:r>
        <w:rPr>
          <w:sz w:val="22"/>
        </w:rPr>
        <w:t>of</w:t>
      </w:r>
      <w:r>
        <w:rPr>
          <w:spacing w:val="-3"/>
          <w:sz w:val="22"/>
        </w:rPr>
        <w:t> </w:t>
      </w:r>
      <w:r>
        <w:rPr>
          <w:sz w:val="22"/>
        </w:rPr>
        <w:t>the</w:t>
      </w:r>
      <w:r>
        <w:rPr>
          <w:spacing w:val="-7"/>
          <w:sz w:val="22"/>
        </w:rPr>
        <w:t> </w:t>
      </w:r>
      <w:r>
        <w:rPr>
          <w:sz w:val="22"/>
        </w:rPr>
        <w:t>IQVIA</w:t>
      </w:r>
      <w:r>
        <w:rPr>
          <w:spacing w:val="-2"/>
          <w:sz w:val="22"/>
        </w:rPr>
        <w:t> </w:t>
      </w:r>
      <w:r>
        <w:rPr>
          <w:sz w:val="22"/>
        </w:rPr>
        <w:t>standard</w:t>
      </w:r>
      <w:r>
        <w:rPr>
          <w:spacing w:val="-6"/>
          <w:sz w:val="22"/>
        </w:rPr>
        <w:t> </w:t>
      </w:r>
      <w:r>
        <w:rPr>
          <w:sz w:val="22"/>
        </w:rPr>
        <w:t>translation</w:t>
      </w:r>
      <w:r>
        <w:rPr>
          <w:spacing w:val="-5"/>
          <w:sz w:val="22"/>
        </w:rPr>
        <w:t> </w:t>
      </w:r>
      <w:r>
        <w:rPr>
          <w:spacing w:val="-2"/>
          <w:sz w:val="22"/>
        </w:rPr>
        <w:t>process.</w:t>
      </w:r>
    </w:p>
    <w:p>
      <w:pPr>
        <w:pStyle w:val="ListParagraph"/>
        <w:numPr>
          <w:ilvl w:val="2"/>
          <w:numId w:val="1"/>
        </w:numPr>
        <w:tabs>
          <w:tab w:pos="2345" w:val="left" w:leader="none"/>
          <w:tab w:pos="2346" w:val="left" w:leader="none"/>
        </w:tabs>
        <w:spacing w:line="252" w:lineRule="auto" w:before="33" w:after="0"/>
        <w:ind w:left="2345" w:right="1445" w:hanging="346"/>
        <w:jc w:val="left"/>
        <w:rPr>
          <w:sz w:val="22"/>
        </w:rPr>
      </w:pPr>
      <w:r>
        <w:rPr>
          <w:sz w:val="22"/>
        </w:rPr>
        <w:t>Back-translations of translated documents should only be performed if requested</w:t>
      </w:r>
      <w:r>
        <w:rPr>
          <w:spacing w:val="-3"/>
          <w:sz w:val="22"/>
        </w:rPr>
        <w:t> </w:t>
      </w:r>
      <w:r>
        <w:rPr>
          <w:sz w:val="22"/>
        </w:rPr>
        <w:t>by</w:t>
      </w:r>
      <w:r>
        <w:rPr>
          <w:spacing w:val="-3"/>
          <w:sz w:val="22"/>
        </w:rPr>
        <w:t> </w:t>
      </w:r>
      <w:r>
        <w:rPr>
          <w:sz w:val="22"/>
        </w:rPr>
        <w:t>the</w:t>
      </w:r>
      <w:r>
        <w:rPr>
          <w:spacing w:val="-3"/>
          <w:sz w:val="22"/>
        </w:rPr>
        <w:t> </w:t>
      </w:r>
      <w:r>
        <w:rPr>
          <w:sz w:val="22"/>
        </w:rPr>
        <w:t>Customer</w:t>
      </w:r>
      <w:r>
        <w:rPr>
          <w:spacing w:val="-3"/>
          <w:sz w:val="22"/>
        </w:rPr>
        <w:t> </w:t>
      </w:r>
      <w:r>
        <w:rPr>
          <w:sz w:val="22"/>
        </w:rPr>
        <w:t>and</w:t>
      </w:r>
      <w:r>
        <w:rPr>
          <w:spacing w:val="-3"/>
          <w:sz w:val="22"/>
        </w:rPr>
        <w:t> </w:t>
      </w:r>
      <w:r>
        <w:rPr>
          <w:sz w:val="22"/>
        </w:rPr>
        <w:t>approved</w:t>
      </w:r>
      <w:r>
        <w:rPr>
          <w:spacing w:val="-3"/>
          <w:sz w:val="22"/>
        </w:rPr>
        <w:t> </w:t>
      </w:r>
      <w:r>
        <w:rPr>
          <w:sz w:val="22"/>
        </w:rPr>
        <w:t>by</w:t>
      </w:r>
      <w:r>
        <w:rPr>
          <w:spacing w:val="-3"/>
          <w:sz w:val="22"/>
        </w:rPr>
        <w:t> </w:t>
      </w:r>
      <w:r>
        <w:rPr>
          <w:sz w:val="22"/>
        </w:rPr>
        <w:t>the</w:t>
      </w:r>
      <w:r>
        <w:rPr>
          <w:spacing w:val="-3"/>
          <w:sz w:val="22"/>
        </w:rPr>
        <w:t> </w:t>
      </w:r>
      <w:r>
        <w:rPr>
          <w:sz w:val="22"/>
        </w:rPr>
        <w:t>PL</w:t>
      </w:r>
      <w:r>
        <w:rPr>
          <w:spacing w:val="-3"/>
          <w:sz w:val="22"/>
        </w:rPr>
        <w:t> </w:t>
      </w:r>
      <w:r>
        <w:rPr>
          <w:sz w:val="22"/>
        </w:rPr>
        <w:t>or</w:t>
      </w:r>
      <w:r>
        <w:rPr>
          <w:spacing w:val="-3"/>
          <w:sz w:val="22"/>
        </w:rPr>
        <w:t> </w:t>
      </w:r>
      <w:r>
        <w:rPr>
          <w:sz w:val="22"/>
        </w:rPr>
        <w:t>CL</w:t>
      </w:r>
      <w:r>
        <w:rPr>
          <w:spacing w:val="-3"/>
          <w:sz w:val="22"/>
        </w:rPr>
        <w:t> </w:t>
      </w:r>
      <w:r>
        <w:rPr>
          <w:sz w:val="22"/>
        </w:rPr>
        <w:t>(and</w:t>
      </w:r>
      <w:r>
        <w:rPr>
          <w:spacing w:val="-3"/>
          <w:sz w:val="22"/>
        </w:rPr>
        <w:t> </w:t>
      </w:r>
      <w:r>
        <w:rPr>
          <w:sz w:val="22"/>
        </w:rPr>
        <w:t>budget agreed for the added cost) or if required by local regulations.</w:t>
      </w:r>
    </w:p>
    <w:p>
      <w:pPr>
        <w:pStyle w:val="ListParagraph"/>
        <w:numPr>
          <w:ilvl w:val="2"/>
          <w:numId w:val="1"/>
        </w:numPr>
        <w:tabs>
          <w:tab w:pos="2345" w:val="left" w:leader="none"/>
          <w:tab w:pos="2346" w:val="left" w:leader="none"/>
        </w:tabs>
        <w:spacing w:line="252" w:lineRule="auto" w:before="16" w:after="0"/>
        <w:ind w:left="2345" w:right="825" w:hanging="346"/>
        <w:jc w:val="left"/>
        <w:rPr>
          <w:sz w:val="22"/>
        </w:rPr>
      </w:pPr>
      <w:r>
        <w:rPr>
          <w:sz w:val="22"/>
        </w:rPr>
        <w:t>The person performing the back-translation cannot be the same person who translated</w:t>
      </w:r>
      <w:r>
        <w:rPr>
          <w:spacing w:val="-6"/>
          <w:sz w:val="22"/>
        </w:rPr>
        <w:t> </w:t>
      </w:r>
      <w:r>
        <w:rPr>
          <w:sz w:val="22"/>
        </w:rPr>
        <w:t>or</w:t>
      </w:r>
      <w:r>
        <w:rPr>
          <w:spacing w:val="-4"/>
          <w:sz w:val="22"/>
        </w:rPr>
        <w:t> </w:t>
      </w:r>
      <w:r>
        <w:rPr>
          <w:sz w:val="22"/>
        </w:rPr>
        <w:t>verified</w:t>
      </w:r>
      <w:r>
        <w:rPr>
          <w:spacing w:val="-3"/>
          <w:sz w:val="22"/>
        </w:rPr>
        <w:t> </w:t>
      </w:r>
      <w:r>
        <w:rPr>
          <w:sz w:val="22"/>
        </w:rPr>
        <w:t>the</w:t>
      </w:r>
      <w:r>
        <w:rPr>
          <w:spacing w:val="-5"/>
          <w:sz w:val="22"/>
        </w:rPr>
        <w:t> </w:t>
      </w:r>
      <w:r>
        <w:rPr>
          <w:sz w:val="22"/>
        </w:rPr>
        <w:t>original</w:t>
      </w:r>
      <w:r>
        <w:rPr>
          <w:spacing w:val="-5"/>
          <w:sz w:val="22"/>
        </w:rPr>
        <w:t> </w:t>
      </w:r>
      <w:r>
        <w:rPr>
          <w:sz w:val="22"/>
        </w:rPr>
        <w:t>source</w:t>
      </w:r>
      <w:r>
        <w:rPr>
          <w:spacing w:val="-5"/>
          <w:sz w:val="22"/>
        </w:rPr>
        <w:t> </w:t>
      </w:r>
      <w:r>
        <w:rPr>
          <w:sz w:val="22"/>
        </w:rPr>
        <w:t>language</w:t>
      </w:r>
      <w:r>
        <w:rPr>
          <w:spacing w:val="-5"/>
          <w:sz w:val="22"/>
        </w:rPr>
        <w:t> </w:t>
      </w:r>
      <w:r>
        <w:rPr>
          <w:sz w:val="22"/>
        </w:rPr>
        <w:t>document</w:t>
      </w:r>
      <w:r>
        <w:rPr>
          <w:spacing w:val="-5"/>
          <w:sz w:val="22"/>
        </w:rPr>
        <w:t> </w:t>
      </w:r>
      <w:r>
        <w:rPr>
          <w:sz w:val="22"/>
        </w:rPr>
        <w:t>and</w:t>
      </w:r>
      <w:r>
        <w:rPr>
          <w:spacing w:val="-5"/>
          <w:sz w:val="22"/>
        </w:rPr>
        <w:t> </w:t>
      </w:r>
      <w:r>
        <w:rPr>
          <w:sz w:val="22"/>
        </w:rPr>
        <w:t>cannot</w:t>
      </w:r>
      <w:r>
        <w:rPr>
          <w:spacing w:val="-5"/>
          <w:sz w:val="22"/>
        </w:rPr>
        <w:t> </w:t>
      </w:r>
      <w:r>
        <w:rPr>
          <w:sz w:val="22"/>
        </w:rPr>
        <w:t>refer to the original source language document when back-translating.</w:t>
      </w:r>
    </w:p>
    <w:p>
      <w:pPr>
        <w:pStyle w:val="ListParagraph"/>
        <w:numPr>
          <w:ilvl w:val="2"/>
          <w:numId w:val="1"/>
        </w:numPr>
        <w:tabs>
          <w:tab w:pos="2345" w:val="left" w:leader="none"/>
          <w:tab w:pos="2346" w:val="left" w:leader="none"/>
        </w:tabs>
        <w:spacing w:line="240" w:lineRule="auto" w:before="21" w:after="0"/>
        <w:ind w:left="2345" w:right="1275" w:hanging="346"/>
        <w:jc w:val="left"/>
        <w:rPr>
          <w:sz w:val="22"/>
        </w:rPr>
      </w:pPr>
      <w:r>
        <w:rPr>
          <w:sz w:val="22"/>
        </w:rPr>
        <w:t>Back-translations</w:t>
      </w:r>
      <w:r>
        <w:rPr>
          <w:spacing w:val="-4"/>
          <w:sz w:val="22"/>
        </w:rPr>
        <w:t> </w:t>
      </w:r>
      <w:r>
        <w:rPr>
          <w:sz w:val="22"/>
        </w:rPr>
        <w:t>are</w:t>
      </w:r>
      <w:r>
        <w:rPr>
          <w:spacing w:val="-4"/>
          <w:sz w:val="22"/>
        </w:rPr>
        <w:t> </w:t>
      </w:r>
      <w:r>
        <w:rPr>
          <w:sz w:val="22"/>
        </w:rPr>
        <w:t>generally</w:t>
      </w:r>
      <w:r>
        <w:rPr>
          <w:spacing w:val="-8"/>
          <w:sz w:val="22"/>
        </w:rPr>
        <w:t> </w:t>
      </w:r>
      <w:r>
        <w:rPr>
          <w:sz w:val="22"/>
        </w:rPr>
        <w:t>only</w:t>
      </w:r>
      <w:r>
        <w:rPr>
          <w:spacing w:val="-6"/>
          <w:sz w:val="22"/>
        </w:rPr>
        <w:t> </w:t>
      </w:r>
      <w:r>
        <w:rPr>
          <w:sz w:val="22"/>
        </w:rPr>
        <w:t>applicable</w:t>
      </w:r>
      <w:r>
        <w:rPr>
          <w:spacing w:val="-4"/>
          <w:sz w:val="22"/>
        </w:rPr>
        <w:t> </w:t>
      </w:r>
      <w:r>
        <w:rPr>
          <w:sz w:val="22"/>
        </w:rPr>
        <w:t>to</w:t>
      </w:r>
      <w:r>
        <w:rPr>
          <w:spacing w:val="-4"/>
          <w:sz w:val="22"/>
        </w:rPr>
        <w:t> </w:t>
      </w:r>
      <w:r>
        <w:rPr>
          <w:sz w:val="22"/>
        </w:rPr>
        <w:t>the</w:t>
      </w:r>
      <w:r>
        <w:rPr>
          <w:spacing w:val="-7"/>
          <w:sz w:val="22"/>
        </w:rPr>
        <w:t> </w:t>
      </w:r>
      <w:r>
        <w:rPr>
          <w:sz w:val="22"/>
        </w:rPr>
        <w:t>Patient</w:t>
      </w:r>
      <w:r>
        <w:rPr>
          <w:spacing w:val="-4"/>
          <w:sz w:val="22"/>
        </w:rPr>
        <w:t> </w:t>
      </w:r>
      <w:r>
        <w:rPr>
          <w:sz w:val="22"/>
        </w:rPr>
        <w:t>Information Sheet and Informed Consent Form (ICF).</w:t>
      </w:r>
    </w:p>
    <w:p>
      <w:pPr>
        <w:pStyle w:val="BodyText"/>
        <w:spacing w:before="116"/>
        <w:ind w:left="1995" w:right="801"/>
      </w:pPr>
      <w:r>
        <w:rPr/>
        <w:t>The</w:t>
      </w:r>
      <w:r>
        <w:rPr>
          <w:spacing w:val="-3"/>
        </w:rPr>
        <w:t> </w:t>
      </w:r>
      <w:r>
        <w:rPr/>
        <w:t>back-translation</w:t>
      </w:r>
      <w:r>
        <w:rPr>
          <w:spacing w:val="-4"/>
        </w:rPr>
        <w:t> </w:t>
      </w:r>
      <w:r>
        <w:rPr/>
        <w:t>process</w:t>
      </w:r>
      <w:r>
        <w:rPr>
          <w:spacing w:val="-4"/>
        </w:rPr>
        <w:t> </w:t>
      </w:r>
      <w:r>
        <w:rPr/>
        <w:t>consists</w:t>
      </w:r>
      <w:r>
        <w:rPr>
          <w:spacing w:val="-3"/>
        </w:rPr>
        <w:t> </w:t>
      </w:r>
      <w:r>
        <w:rPr/>
        <w:t>of</w:t>
      </w:r>
      <w:r>
        <w:rPr>
          <w:spacing w:val="-4"/>
        </w:rPr>
        <w:t> </w:t>
      </w:r>
      <w:r>
        <w:rPr/>
        <w:t>two</w:t>
      </w:r>
      <w:r>
        <w:rPr>
          <w:spacing w:val="-3"/>
        </w:rPr>
        <w:t> </w:t>
      </w:r>
      <w:r>
        <w:rPr/>
        <w:t>mandatory</w:t>
      </w:r>
      <w:r>
        <w:rPr>
          <w:spacing w:val="-2"/>
        </w:rPr>
        <w:t> </w:t>
      </w:r>
      <w:r>
        <w:rPr/>
        <w:t>steps</w:t>
      </w:r>
      <w:r>
        <w:rPr>
          <w:spacing w:val="-4"/>
        </w:rPr>
        <w:t> </w:t>
      </w:r>
      <w:r>
        <w:rPr/>
        <w:t>which</w:t>
      </w:r>
      <w:r>
        <w:rPr>
          <w:spacing w:val="-4"/>
        </w:rPr>
        <w:t> </w:t>
      </w:r>
      <w:r>
        <w:rPr/>
        <w:t>cannot</w:t>
      </w:r>
      <w:r>
        <w:rPr>
          <w:spacing w:val="-4"/>
        </w:rPr>
        <w:t> </w:t>
      </w:r>
      <w:r>
        <w:rPr/>
        <w:t>be disjointed steps:</w:t>
      </w:r>
    </w:p>
    <w:p>
      <w:pPr>
        <w:pStyle w:val="ListParagraph"/>
        <w:numPr>
          <w:ilvl w:val="2"/>
          <w:numId w:val="1"/>
        </w:numPr>
        <w:tabs>
          <w:tab w:pos="2345" w:val="left" w:leader="none"/>
          <w:tab w:pos="2346" w:val="left" w:leader="none"/>
        </w:tabs>
        <w:spacing w:line="247" w:lineRule="auto" w:before="0" w:after="0"/>
        <w:ind w:left="2345" w:right="1125" w:hanging="346"/>
        <w:jc w:val="left"/>
        <w:rPr>
          <w:sz w:val="22"/>
        </w:rPr>
      </w:pPr>
      <w:r>
        <w:rPr>
          <w:sz w:val="22"/>
        </w:rPr>
        <w:t>1</w:t>
      </w:r>
      <w:r>
        <w:rPr>
          <w:sz w:val="22"/>
          <w:vertAlign w:val="superscript"/>
        </w:rPr>
        <w:t>st</w:t>
      </w:r>
      <w:r>
        <w:rPr>
          <w:spacing w:val="-6"/>
          <w:sz w:val="22"/>
          <w:vertAlign w:val="baseline"/>
        </w:rPr>
        <w:t> </w:t>
      </w:r>
      <w:r>
        <w:rPr>
          <w:sz w:val="22"/>
          <w:vertAlign w:val="baseline"/>
        </w:rPr>
        <w:t>Step:</w:t>
      </w:r>
      <w:r>
        <w:rPr>
          <w:spacing w:val="40"/>
          <w:sz w:val="22"/>
          <w:vertAlign w:val="baseline"/>
        </w:rPr>
        <w:t> </w:t>
      </w:r>
      <w:r>
        <w:rPr>
          <w:sz w:val="22"/>
          <w:vertAlign w:val="baseline"/>
        </w:rPr>
        <w:t>re-translate</w:t>
      </w:r>
      <w:r>
        <w:rPr>
          <w:spacing w:val="-3"/>
          <w:sz w:val="22"/>
          <w:vertAlign w:val="baseline"/>
        </w:rPr>
        <w:t> </w:t>
      </w:r>
      <w:r>
        <w:rPr>
          <w:sz w:val="22"/>
          <w:vertAlign w:val="baseline"/>
        </w:rPr>
        <w:t>the</w:t>
      </w:r>
      <w:r>
        <w:rPr>
          <w:spacing w:val="-3"/>
          <w:sz w:val="22"/>
          <w:vertAlign w:val="baseline"/>
        </w:rPr>
        <w:t> </w:t>
      </w:r>
      <w:r>
        <w:rPr>
          <w:sz w:val="22"/>
          <w:vertAlign w:val="baseline"/>
        </w:rPr>
        <w:t>document</w:t>
      </w:r>
      <w:r>
        <w:rPr>
          <w:spacing w:val="-3"/>
          <w:sz w:val="22"/>
          <w:vertAlign w:val="baseline"/>
        </w:rPr>
        <w:t> </w:t>
      </w:r>
      <w:r>
        <w:rPr>
          <w:sz w:val="22"/>
          <w:vertAlign w:val="baseline"/>
        </w:rPr>
        <w:t>from</w:t>
      </w:r>
      <w:r>
        <w:rPr>
          <w:spacing w:val="-3"/>
          <w:sz w:val="22"/>
          <w:vertAlign w:val="baseline"/>
        </w:rPr>
        <w:t> </w:t>
      </w:r>
      <w:r>
        <w:rPr>
          <w:sz w:val="22"/>
          <w:vertAlign w:val="baseline"/>
        </w:rPr>
        <w:t>the</w:t>
      </w:r>
      <w:r>
        <w:rPr>
          <w:spacing w:val="-3"/>
          <w:sz w:val="22"/>
          <w:vertAlign w:val="baseline"/>
        </w:rPr>
        <w:t> </w:t>
      </w:r>
      <w:r>
        <w:rPr>
          <w:sz w:val="22"/>
          <w:vertAlign w:val="baseline"/>
        </w:rPr>
        <w:t>target</w:t>
      </w:r>
      <w:r>
        <w:rPr>
          <w:spacing w:val="-3"/>
          <w:sz w:val="22"/>
          <w:vertAlign w:val="baseline"/>
        </w:rPr>
        <w:t> </w:t>
      </w:r>
      <w:r>
        <w:rPr>
          <w:sz w:val="22"/>
          <w:vertAlign w:val="baseline"/>
        </w:rPr>
        <w:t>language</w:t>
      </w:r>
      <w:r>
        <w:rPr>
          <w:spacing w:val="-3"/>
          <w:sz w:val="22"/>
          <w:vertAlign w:val="baseline"/>
        </w:rPr>
        <w:t> </w:t>
      </w:r>
      <w:r>
        <w:rPr>
          <w:sz w:val="22"/>
          <w:vertAlign w:val="baseline"/>
        </w:rPr>
        <w:t>back</w:t>
      </w:r>
      <w:r>
        <w:rPr>
          <w:spacing w:val="-3"/>
          <w:sz w:val="22"/>
          <w:vertAlign w:val="baseline"/>
        </w:rPr>
        <w:t> </w:t>
      </w:r>
      <w:r>
        <w:rPr>
          <w:sz w:val="22"/>
          <w:vertAlign w:val="baseline"/>
        </w:rPr>
        <w:t>into</w:t>
      </w:r>
      <w:r>
        <w:rPr>
          <w:spacing w:val="-3"/>
          <w:sz w:val="22"/>
          <w:vertAlign w:val="baseline"/>
        </w:rPr>
        <w:t> </w:t>
      </w:r>
      <w:r>
        <w:rPr>
          <w:sz w:val="22"/>
          <w:vertAlign w:val="baseline"/>
        </w:rPr>
        <w:t>the source language</w:t>
      </w:r>
    </w:p>
    <w:p>
      <w:pPr>
        <w:pStyle w:val="ListParagraph"/>
        <w:numPr>
          <w:ilvl w:val="2"/>
          <w:numId w:val="1"/>
        </w:numPr>
        <w:tabs>
          <w:tab w:pos="2345" w:val="left" w:leader="none"/>
          <w:tab w:pos="2346" w:val="left" w:leader="none"/>
        </w:tabs>
        <w:spacing w:line="252" w:lineRule="auto" w:before="26" w:after="0"/>
        <w:ind w:left="2345" w:right="1142" w:hanging="346"/>
        <w:jc w:val="left"/>
        <w:rPr>
          <w:sz w:val="22"/>
        </w:rPr>
      </w:pPr>
      <w:r>
        <w:rPr>
          <w:sz w:val="22"/>
        </w:rPr>
        <w:t>2</w:t>
      </w:r>
      <w:r>
        <w:rPr>
          <w:sz w:val="22"/>
          <w:vertAlign w:val="superscript"/>
        </w:rPr>
        <w:t>nd</w:t>
      </w:r>
      <w:r>
        <w:rPr>
          <w:spacing w:val="-3"/>
          <w:sz w:val="22"/>
          <w:vertAlign w:val="baseline"/>
        </w:rPr>
        <w:t> </w:t>
      </w:r>
      <w:r>
        <w:rPr>
          <w:sz w:val="22"/>
          <w:vertAlign w:val="baseline"/>
        </w:rPr>
        <w:t>Step:</w:t>
      </w:r>
      <w:r>
        <w:rPr>
          <w:spacing w:val="40"/>
          <w:sz w:val="22"/>
          <w:vertAlign w:val="baseline"/>
        </w:rPr>
        <w:t> </w:t>
      </w:r>
      <w:r>
        <w:rPr>
          <w:sz w:val="22"/>
          <w:vertAlign w:val="baseline"/>
        </w:rPr>
        <w:t>compare</w:t>
      </w:r>
      <w:r>
        <w:rPr>
          <w:spacing w:val="-4"/>
          <w:sz w:val="22"/>
          <w:vertAlign w:val="baseline"/>
        </w:rPr>
        <w:t> </w:t>
      </w:r>
      <w:r>
        <w:rPr>
          <w:sz w:val="22"/>
          <w:vertAlign w:val="baseline"/>
        </w:rPr>
        <w:t>the</w:t>
      </w:r>
      <w:r>
        <w:rPr>
          <w:spacing w:val="-4"/>
          <w:sz w:val="22"/>
          <w:vertAlign w:val="baseline"/>
        </w:rPr>
        <w:t> </w:t>
      </w:r>
      <w:r>
        <w:rPr>
          <w:sz w:val="22"/>
          <w:vertAlign w:val="baseline"/>
        </w:rPr>
        <w:t>Back-Translation</w:t>
      </w:r>
      <w:r>
        <w:rPr>
          <w:spacing w:val="-4"/>
          <w:sz w:val="22"/>
          <w:vertAlign w:val="baseline"/>
        </w:rPr>
        <w:t> </w:t>
      </w:r>
      <w:r>
        <w:rPr>
          <w:sz w:val="22"/>
          <w:vertAlign w:val="baseline"/>
        </w:rPr>
        <w:t>with</w:t>
      </w:r>
      <w:r>
        <w:rPr>
          <w:spacing w:val="-4"/>
          <w:sz w:val="22"/>
          <w:vertAlign w:val="baseline"/>
        </w:rPr>
        <w:t> </w:t>
      </w:r>
      <w:r>
        <w:rPr>
          <w:sz w:val="22"/>
          <w:vertAlign w:val="baseline"/>
        </w:rPr>
        <w:t>the</w:t>
      </w:r>
      <w:r>
        <w:rPr>
          <w:spacing w:val="-4"/>
          <w:sz w:val="22"/>
          <w:vertAlign w:val="baseline"/>
        </w:rPr>
        <w:t> </w:t>
      </w:r>
      <w:r>
        <w:rPr>
          <w:sz w:val="22"/>
          <w:vertAlign w:val="baseline"/>
        </w:rPr>
        <w:t>original</w:t>
      </w:r>
      <w:r>
        <w:rPr>
          <w:spacing w:val="-5"/>
          <w:sz w:val="22"/>
          <w:vertAlign w:val="baseline"/>
        </w:rPr>
        <w:t> </w:t>
      </w:r>
      <w:r>
        <w:rPr>
          <w:sz w:val="22"/>
          <w:vertAlign w:val="baseline"/>
        </w:rPr>
        <w:t>source</w:t>
      </w:r>
      <w:r>
        <w:rPr>
          <w:spacing w:val="-5"/>
          <w:sz w:val="22"/>
          <w:vertAlign w:val="baseline"/>
        </w:rPr>
        <w:t> </w:t>
      </w:r>
      <w:r>
        <w:rPr>
          <w:sz w:val="22"/>
          <w:vertAlign w:val="baseline"/>
        </w:rPr>
        <w:t>language document (e.g., generally English to English comparison) to ensure alignment from a linguistic, textual, cultural, technical, and medical </w:t>
      </w:r>
      <w:r>
        <w:rPr>
          <w:spacing w:val="-2"/>
          <w:sz w:val="22"/>
          <w:vertAlign w:val="baseline"/>
        </w:rPr>
        <w:t>perspective.</w:t>
      </w:r>
    </w:p>
    <w:p>
      <w:pPr>
        <w:spacing w:after="0" w:line="252" w:lineRule="auto"/>
        <w:jc w:val="left"/>
        <w:rPr>
          <w:sz w:val="22"/>
        </w:rPr>
        <w:sectPr>
          <w:pgSz w:w="12240" w:h="15840"/>
          <w:pgMar w:header="725" w:footer="1101" w:top="2340" w:bottom="1300" w:left="880" w:right="680"/>
        </w:sectPr>
      </w:pPr>
    </w:p>
    <w:p>
      <w:pPr>
        <w:pStyle w:val="BodyText"/>
        <w:spacing w:before="1"/>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300" w:hRule="atLeast"/>
        </w:trPr>
        <w:tc>
          <w:tcPr>
            <w:tcW w:w="797" w:type="dxa"/>
          </w:tcPr>
          <w:p>
            <w:pPr>
              <w:pStyle w:val="TableParagraph"/>
              <w:spacing w:before="42"/>
              <w:ind w:left="110"/>
              <w:rPr>
                <w:b/>
                <w:sz w:val="20"/>
              </w:rPr>
            </w:pPr>
            <w:r>
              <w:rPr>
                <w:b/>
                <w:spacing w:val="-2"/>
                <w:sz w:val="20"/>
              </w:rPr>
              <w:t>6.9.1</w:t>
            </w:r>
          </w:p>
        </w:tc>
        <w:tc>
          <w:tcPr>
            <w:tcW w:w="1162" w:type="dxa"/>
          </w:tcPr>
          <w:p>
            <w:pPr>
              <w:pStyle w:val="TableParagraph"/>
              <w:spacing w:line="261" w:lineRule="auto"/>
              <w:ind w:left="124" w:right="132"/>
              <w:rPr>
                <w:sz w:val="20"/>
              </w:rPr>
            </w:pPr>
            <w:r>
              <w:rPr>
                <w:sz w:val="20"/>
              </w:rPr>
              <w:t>CSA</w:t>
            </w:r>
            <w:r>
              <w:rPr>
                <w:spacing w:val="-14"/>
                <w:sz w:val="20"/>
              </w:rPr>
              <w:t> </w:t>
            </w:r>
            <w:r>
              <w:rPr>
                <w:sz w:val="20"/>
              </w:rPr>
              <w:t>Rep/ </w:t>
            </w:r>
            <w:r>
              <w:rPr>
                <w:spacing w:val="-2"/>
                <w:sz w:val="20"/>
              </w:rPr>
              <w:t>Monitor</w:t>
            </w:r>
          </w:p>
        </w:tc>
        <w:tc>
          <w:tcPr>
            <w:tcW w:w="6264" w:type="dxa"/>
          </w:tcPr>
          <w:p>
            <w:pPr>
              <w:pStyle w:val="TableParagraph"/>
              <w:spacing w:line="225" w:lineRule="exact"/>
              <w:ind w:left="124"/>
              <w:rPr>
                <w:sz w:val="20"/>
              </w:rPr>
            </w:pPr>
            <w:r>
              <w:rPr>
                <w:sz w:val="20"/>
              </w:rPr>
              <w:t>Provides</w:t>
            </w:r>
            <w:r>
              <w:rPr>
                <w:spacing w:val="-4"/>
                <w:sz w:val="20"/>
              </w:rPr>
              <w:t> </w:t>
            </w:r>
            <w:r>
              <w:rPr>
                <w:sz w:val="20"/>
              </w:rPr>
              <w:t>to</w:t>
            </w:r>
            <w:r>
              <w:rPr>
                <w:spacing w:val="-4"/>
                <w:sz w:val="20"/>
              </w:rPr>
              <w:t> </w:t>
            </w:r>
            <w:r>
              <w:rPr>
                <w:sz w:val="20"/>
              </w:rPr>
              <w:t>the</w:t>
            </w:r>
            <w:r>
              <w:rPr>
                <w:spacing w:val="-3"/>
                <w:sz w:val="20"/>
              </w:rPr>
              <w:t> </w:t>
            </w:r>
            <w:r>
              <w:rPr>
                <w:sz w:val="20"/>
              </w:rPr>
              <w:t>TSP</w:t>
            </w:r>
            <w:r>
              <w:rPr>
                <w:spacing w:val="-4"/>
                <w:sz w:val="20"/>
              </w:rPr>
              <w:t> </w:t>
            </w:r>
            <w:r>
              <w:rPr>
                <w:sz w:val="20"/>
              </w:rPr>
              <w:t>or</w:t>
            </w:r>
            <w:r>
              <w:rPr>
                <w:spacing w:val="-3"/>
                <w:sz w:val="20"/>
              </w:rPr>
              <w:t> </w:t>
            </w:r>
            <w:r>
              <w:rPr>
                <w:spacing w:val="-5"/>
                <w:sz w:val="20"/>
              </w:rPr>
              <w:t>LT:</w:t>
            </w:r>
          </w:p>
          <w:p>
            <w:pPr>
              <w:pStyle w:val="TableParagraph"/>
              <w:numPr>
                <w:ilvl w:val="0"/>
                <w:numId w:val="14"/>
              </w:numPr>
              <w:tabs>
                <w:tab w:pos="450" w:val="left" w:leader="none"/>
                <w:tab w:pos="451" w:val="left" w:leader="none"/>
              </w:tabs>
              <w:spacing w:line="267" w:lineRule="exact" w:before="53" w:after="0"/>
              <w:ind w:left="450" w:right="0" w:hanging="361"/>
              <w:jc w:val="left"/>
              <w:rPr>
                <w:sz w:val="20"/>
              </w:rPr>
            </w:pPr>
            <w:r>
              <w:rPr>
                <w:sz w:val="20"/>
              </w:rPr>
              <w:t>Documents</w:t>
            </w:r>
            <w:r>
              <w:rPr>
                <w:spacing w:val="-8"/>
                <w:sz w:val="20"/>
              </w:rPr>
              <w:t> </w:t>
            </w:r>
            <w:r>
              <w:rPr>
                <w:sz w:val="20"/>
              </w:rPr>
              <w:t>for</w:t>
            </w:r>
            <w:r>
              <w:rPr>
                <w:spacing w:val="-7"/>
                <w:sz w:val="20"/>
              </w:rPr>
              <w:t> </w:t>
            </w:r>
            <w:r>
              <w:rPr>
                <w:sz w:val="20"/>
              </w:rPr>
              <w:t>back-</w:t>
            </w:r>
            <w:r>
              <w:rPr>
                <w:spacing w:val="-2"/>
                <w:sz w:val="20"/>
              </w:rPr>
              <w:t>translation</w:t>
            </w:r>
          </w:p>
          <w:p>
            <w:pPr>
              <w:pStyle w:val="TableParagraph"/>
              <w:numPr>
                <w:ilvl w:val="0"/>
                <w:numId w:val="14"/>
              </w:numPr>
              <w:tabs>
                <w:tab w:pos="450" w:val="left" w:leader="none"/>
                <w:tab w:pos="451" w:val="left" w:leader="none"/>
              </w:tabs>
              <w:spacing w:line="235" w:lineRule="auto" w:before="2" w:after="0"/>
              <w:ind w:left="450" w:right="566" w:hanging="360"/>
              <w:jc w:val="left"/>
              <w:rPr>
                <w:sz w:val="20"/>
              </w:rPr>
            </w:pPr>
            <w:r>
              <w:rPr>
                <w:sz w:val="20"/>
              </w:rPr>
              <w:t>Written</w:t>
            </w:r>
            <w:r>
              <w:rPr>
                <w:spacing w:val="-6"/>
                <w:sz w:val="20"/>
              </w:rPr>
              <w:t> </w:t>
            </w:r>
            <w:r>
              <w:rPr>
                <w:sz w:val="20"/>
              </w:rPr>
              <w:t>instructions</w:t>
            </w:r>
            <w:r>
              <w:rPr>
                <w:spacing w:val="-6"/>
                <w:sz w:val="20"/>
              </w:rPr>
              <w:t> </w:t>
            </w:r>
            <w:r>
              <w:rPr>
                <w:sz w:val="20"/>
              </w:rPr>
              <w:t>defining</w:t>
            </w:r>
            <w:r>
              <w:rPr>
                <w:spacing w:val="-6"/>
                <w:sz w:val="20"/>
              </w:rPr>
              <w:t> </w:t>
            </w:r>
            <w:r>
              <w:rPr>
                <w:sz w:val="20"/>
              </w:rPr>
              <w:t>timelines,</w:t>
            </w:r>
            <w:r>
              <w:rPr>
                <w:spacing w:val="-5"/>
                <w:sz w:val="20"/>
              </w:rPr>
              <w:t> </w:t>
            </w:r>
            <w:r>
              <w:rPr>
                <w:sz w:val="20"/>
              </w:rPr>
              <w:t>media</w:t>
            </w:r>
            <w:r>
              <w:rPr>
                <w:spacing w:val="-5"/>
                <w:sz w:val="20"/>
              </w:rPr>
              <w:t> </w:t>
            </w:r>
            <w:r>
              <w:rPr>
                <w:sz w:val="20"/>
              </w:rPr>
              <w:t>and</w:t>
            </w:r>
            <w:r>
              <w:rPr>
                <w:spacing w:val="-6"/>
                <w:sz w:val="20"/>
              </w:rPr>
              <w:t> </w:t>
            </w:r>
            <w:r>
              <w:rPr>
                <w:sz w:val="20"/>
              </w:rPr>
              <w:t>any</w:t>
            </w:r>
            <w:r>
              <w:rPr>
                <w:spacing w:val="-6"/>
                <w:sz w:val="20"/>
              </w:rPr>
              <w:t> </w:t>
            </w:r>
            <w:r>
              <w:rPr>
                <w:sz w:val="20"/>
              </w:rPr>
              <w:t>other details regarding the translation</w:t>
            </w:r>
          </w:p>
          <w:p>
            <w:pPr>
              <w:pStyle w:val="TableParagraph"/>
              <w:numPr>
                <w:ilvl w:val="0"/>
                <w:numId w:val="14"/>
              </w:numPr>
              <w:tabs>
                <w:tab w:pos="450" w:val="left" w:leader="none"/>
                <w:tab w:pos="451" w:val="left" w:leader="none"/>
              </w:tabs>
              <w:spacing w:line="244" w:lineRule="exact" w:before="0" w:after="0"/>
              <w:ind w:left="450" w:right="0" w:hanging="361"/>
              <w:jc w:val="left"/>
              <w:rPr>
                <w:sz w:val="20"/>
              </w:rPr>
            </w:pPr>
            <w:r>
              <w:rPr>
                <w:sz w:val="20"/>
              </w:rPr>
              <w:t>PO</w:t>
            </w:r>
            <w:r>
              <w:rPr>
                <w:spacing w:val="-4"/>
                <w:sz w:val="20"/>
              </w:rPr>
              <w:t> </w:t>
            </w:r>
            <w:r>
              <w:rPr>
                <w:sz w:val="20"/>
              </w:rPr>
              <w:t>Number</w:t>
            </w:r>
            <w:r>
              <w:rPr>
                <w:spacing w:val="-4"/>
                <w:sz w:val="20"/>
              </w:rPr>
              <w:t> </w:t>
            </w:r>
            <w:r>
              <w:rPr>
                <w:sz w:val="20"/>
              </w:rPr>
              <w:t>(to</w:t>
            </w:r>
            <w:r>
              <w:rPr>
                <w:spacing w:val="-3"/>
                <w:sz w:val="20"/>
              </w:rPr>
              <w:t> </w:t>
            </w:r>
            <w:r>
              <w:rPr>
                <w:spacing w:val="-4"/>
                <w:sz w:val="20"/>
              </w:rPr>
              <w:t>TSP)</w:t>
            </w:r>
          </w:p>
        </w:tc>
        <w:tc>
          <w:tcPr>
            <w:tcW w:w="1843" w:type="dxa"/>
          </w:tcPr>
          <w:p>
            <w:pPr>
              <w:pStyle w:val="TableParagraph"/>
              <w:spacing w:line="261" w:lineRule="auto"/>
              <w:ind w:left="124" w:right="172"/>
              <w:rPr>
                <w:sz w:val="20"/>
              </w:rPr>
            </w:pPr>
            <w:r>
              <w:rPr>
                <w:spacing w:val="-2"/>
                <w:sz w:val="20"/>
              </w:rPr>
              <w:t>Back-Translation </w:t>
            </w:r>
            <w:r>
              <w:rPr>
                <w:sz w:val="20"/>
              </w:rPr>
              <w:t>is needed</w:t>
            </w:r>
          </w:p>
        </w:tc>
      </w:tr>
      <w:tr>
        <w:trPr>
          <w:trHeight w:val="1478" w:hRule="atLeast"/>
        </w:trPr>
        <w:tc>
          <w:tcPr>
            <w:tcW w:w="797" w:type="dxa"/>
          </w:tcPr>
          <w:p>
            <w:pPr>
              <w:pStyle w:val="TableParagraph"/>
              <w:spacing w:before="42"/>
              <w:ind w:left="110"/>
              <w:rPr>
                <w:b/>
                <w:sz w:val="20"/>
              </w:rPr>
            </w:pPr>
            <w:r>
              <w:rPr>
                <w:b/>
                <w:spacing w:val="-2"/>
                <w:sz w:val="20"/>
              </w:rPr>
              <w:t>6.9.2</w:t>
            </w:r>
          </w:p>
        </w:tc>
        <w:tc>
          <w:tcPr>
            <w:tcW w:w="1162" w:type="dxa"/>
          </w:tcPr>
          <w:p>
            <w:pPr>
              <w:pStyle w:val="TableParagraph"/>
              <w:spacing w:line="229" w:lineRule="exact"/>
              <w:ind w:left="124"/>
              <w:rPr>
                <w:sz w:val="20"/>
              </w:rPr>
            </w:pPr>
            <w:r>
              <w:rPr>
                <w:spacing w:val="-5"/>
                <w:sz w:val="20"/>
              </w:rPr>
              <w:t>TSP</w:t>
            </w:r>
          </w:p>
          <w:p>
            <w:pPr>
              <w:pStyle w:val="TableParagraph"/>
              <w:spacing w:line="261" w:lineRule="auto" w:before="19"/>
              <w:ind w:left="124"/>
              <w:rPr>
                <w:sz w:val="20"/>
              </w:rPr>
            </w:pPr>
            <w:r>
              <w:rPr>
                <w:spacing w:val="-2"/>
                <w:sz w:val="20"/>
              </w:rPr>
              <w:t>Translator </w:t>
            </w:r>
            <w:r>
              <w:rPr>
                <w:sz w:val="20"/>
              </w:rPr>
              <w:t>or LT</w:t>
            </w:r>
          </w:p>
        </w:tc>
        <w:tc>
          <w:tcPr>
            <w:tcW w:w="6264" w:type="dxa"/>
          </w:tcPr>
          <w:p>
            <w:pPr>
              <w:pStyle w:val="TableParagraph"/>
              <w:spacing w:line="254" w:lineRule="auto"/>
              <w:ind w:left="104"/>
              <w:rPr>
                <w:sz w:val="20"/>
              </w:rPr>
            </w:pPr>
            <w:r>
              <w:rPr>
                <w:sz w:val="20"/>
              </w:rPr>
              <w:t>Re-translates</w:t>
            </w:r>
            <w:r>
              <w:rPr>
                <w:spacing w:val="-7"/>
                <w:sz w:val="20"/>
              </w:rPr>
              <w:t> </w:t>
            </w:r>
            <w:r>
              <w:rPr>
                <w:sz w:val="20"/>
              </w:rPr>
              <w:t>the</w:t>
            </w:r>
            <w:r>
              <w:rPr>
                <w:spacing w:val="-6"/>
                <w:sz w:val="20"/>
              </w:rPr>
              <w:t> </w:t>
            </w:r>
            <w:r>
              <w:rPr>
                <w:sz w:val="20"/>
              </w:rPr>
              <w:t>target</w:t>
            </w:r>
            <w:r>
              <w:rPr>
                <w:spacing w:val="-6"/>
                <w:sz w:val="20"/>
              </w:rPr>
              <w:t> </w:t>
            </w:r>
            <w:r>
              <w:rPr>
                <w:sz w:val="20"/>
              </w:rPr>
              <w:t>language</w:t>
            </w:r>
            <w:r>
              <w:rPr>
                <w:spacing w:val="-6"/>
                <w:sz w:val="20"/>
              </w:rPr>
              <w:t> </w:t>
            </w:r>
            <w:r>
              <w:rPr>
                <w:sz w:val="20"/>
              </w:rPr>
              <w:t>document</w:t>
            </w:r>
            <w:r>
              <w:rPr>
                <w:spacing w:val="-6"/>
                <w:sz w:val="20"/>
              </w:rPr>
              <w:t> </w:t>
            </w:r>
            <w:r>
              <w:rPr>
                <w:sz w:val="20"/>
              </w:rPr>
              <w:t>back</w:t>
            </w:r>
            <w:r>
              <w:rPr>
                <w:spacing w:val="-6"/>
                <w:sz w:val="20"/>
              </w:rPr>
              <w:t> </w:t>
            </w:r>
            <w:r>
              <w:rPr>
                <w:sz w:val="20"/>
              </w:rPr>
              <w:t>to</w:t>
            </w:r>
            <w:r>
              <w:rPr>
                <w:spacing w:val="-6"/>
                <w:sz w:val="20"/>
              </w:rPr>
              <w:t> </w:t>
            </w:r>
            <w:r>
              <w:rPr>
                <w:sz w:val="20"/>
              </w:rPr>
              <w:t>the</w:t>
            </w:r>
            <w:r>
              <w:rPr>
                <w:spacing w:val="-6"/>
                <w:sz w:val="20"/>
              </w:rPr>
              <w:t> </w:t>
            </w:r>
            <w:r>
              <w:rPr>
                <w:sz w:val="20"/>
              </w:rPr>
              <w:t>source </w:t>
            </w:r>
            <w:r>
              <w:rPr>
                <w:spacing w:val="-2"/>
                <w:sz w:val="20"/>
              </w:rPr>
              <w:t>language</w:t>
            </w:r>
          </w:p>
          <w:p>
            <w:pPr>
              <w:pStyle w:val="TableParagraph"/>
              <w:spacing w:before="9"/>
              <w:rPr>
                <w:sz w:val="21"/>
              </w:rPr>
            </w:pPr>
          </w:p>
          <w:p>
            <w:pPr>
              <w:pStyle w:val="TableParagraph"/>
              <w:ind w:left="104"/>
              <w:rPr>
                <w:sz w:val="20"/>
              </w:rPr>
            </w:pPr>
            <w:r>
              <w:rPr>
                <w:b/>
                <w:sz w:val="20"/>
              </w:rPr>
              <w:t>Note:</w:t>
            </w:r>
            <w:r>
              <w:rPr>
                <w:b/>
                <w:spacing w:val="-10"/>
                <w:sz w:val="20"/>
              </w:rPr>
              <w:t> </w:t>
            </w:r>
            <w:r>
              <w:rPr>
                <w:sz w:val="20"/>
              </w:rPr>
              <w:t>For</w:t>
            </w:r>
            <w:r>
              <w:rPr>
                <w:spacing w:val="-6"/>
                <w:sz w:val="20"/>
              </w:rPr>
              <w:t> </w:t>
            </w:r>
            <w:r>
              <w:rPr>
                <w:sz w:val="20"/>
              </w:rPr>
              <w:t>the</w:t>
            </w:r>
            <w:r>
              <w:rPr>
                <w:spacing w:val="-6"/>
                <w:sz w:val="20"/>
              </w:rPr>
              <w:t> </w:t>
            </w:r>
            <w:r>
              <w:rPr>
                <w:sz w:val="20"/>
              </w:rPr>
              <w:t>Back-Translation</w:t>
            </w:r>
            <w:r>
              <w:rPr>
                <w:spacing w:val="-7"/>
                <w:sz w:val="20"/>
              </w:rPr>
              <w:t> </w:t>
            </w:r>
            <w:r>
              <w:rPr>
                <w:sz w:val="20"/>
              </w:rPr>
              <w:t>of</w:t>
            </w:r>
            <w:r>
              <w:rPr>
                <w:spacing w:val="-6"/>
                <w:sz w:val="20"/>
              </w:rPr>
              <w:t> </w:t>
            </w:r>
            <w:r>
              <w:rPr>
                <w:sz w:val="20"/>
              </w:rPr>
              <w:t>an</w:t>
            </w:r>
            <w:r>
              <w:rPr>
                <w:spacing w:val="-7"/>
                <w:sz w:val="20"/>
              </w:rPr>
              <w:t> </w:t>
            </w:r>
            <w:r>
              <w:rPr>
                <w:sz w:val="20"/>
              </w:rPr>
              <w:t>amended</w:t>
            </w:r>
            <w:r>
              <w:rPr>
                <w:spacing w:val="-7"/>
                <w:sz w:val="20"/>
              </w:rPr>
              <w:t> </w:t>
            </w:r>
            <w:r>
              <w:rPr>
                <w:sz w:val="20"/>
              </w:rPr>
              <w:t>document,</w:t>
            </w:r>
            <w:r>
              <w:rPr>
                <w:spacing w:val="-6"/>
                <w:sz w:val="20"/>
              </w:rPr>
              <w:t> </w:t>
            </w:r>
            <w:r>
              <w:rPr>
                <w:spacing w:val="-5"/>
                <w:sz w:val="20"/>
              </w:rPr>
              <w:t>the</w:t>
            </w:r>
          </w:p>
          <w:p>
            <w:pPr>
              <w:pStyle w:val="TableParagraph"/>
              <w:spacing w:line="240" w:lineRule="atLeast" w:before="5"/>
              <w:ind w:left="104"/>
              <w:rPr>
                <w:sz w:val="20"/>
              </w:rPr>
            </w:pPr>
            <w:r>
              <w:rPr>
                <w:sz w:val="20"/>
              </w:rPr>
              <w:t>back-translation</w:t>
            </w:r>
            <w:r>
              <w:rPr>
                <w:spacing w:val="-7"/>
                <w:sz w:val="20"/>
              </w:rPr>
              <w:t> </w:t>
            </w:r>
            <w:r>
              <w:rPr>
                <w:sz w:val="20"/>
              </w:rPr>
              <w:t>can</w:t>
            </w:r>
            <w:r>
              <w:rPr>
                <w:spacing w:val="-3"/>
                <w:sz w:val="20"/>
              </w:rPr>
              <w:t> </w:t>
            </w:r>
            <w:r>
              <w:rPr>
                <w:sz w:val="20"/>
              </w:rPr>
              <w:t>be</w:t>
            </w:r>
            <w:r>
              <w:rPr>
                <w:spacing w:val="-4"/>
                <w:sz w:val="20"/>
              </w:rPr>
              <w:t> </w:t>
            </w:r>
            <w:r>
              <w:rPr>
                <w:sz w:val="20"/>
              </w:rPr>
              <w:t>done</w:t>
            </w:r>
            <w:r>
              <w:rPr>
                <w:spacing w:val="-4"/>
                <w:sz w:val="20"/>
              </w:rPr>
              <w:t> </w:t>
            </w:r>
            <w:r>
              <w:rPr>
                <w:sz w:val="20"/>
              </w:rPr>
              <w:t>in</w:t>
            </w:r>
            <w:r>
              <w:rPr>
                <w:spacing w:val="-4"/>
                <w:sz w:val="20"/>
              </w:rPr>
              <w:t> </w:t>
            </w:r>
            <w:r>
              <w:rPr>
                <w:sz w:val="20"/>
              </w:rPr>
              <w:t>full</w:t>
            </w:r>
            <w:r>
              <w:rPr>
                <w:spacing w:val="-3"/>
                <w:sz w:val="20"/>
              </w:rPr>
              <w:t> </w:t>
            </w:r>
            <w:r>
              <w:rPr>
                <w:sz w:val="20"/>
              </w:rPr>
              <w:t>or</w:t>
            </w:r>
            <w:r>
              <w:rPr>
                <w:spacing w:val="-4"/>
                <w:sz w:val="20"/>
              </w:rPr>
              <w:t> </w:t>
            </w:r>
            <w:r>
              <w:rPr>
                <w:sz w:val="20"/>
              </w:rPr>
              <w:t>can</w:t>
            </w:r>
            <w:r>
              <w:rPr>
                <w:spacing w:val="-3"/>
                <w:sz w:val="20"/>
              </w:rPr>
              <w:t> </w:t>
            </w:r>
            <w:r>
              <w:rPr>
                <w:sz w:val="20"/>
              </w:rPr>
              <w:t>be</w:t>
            </w:r>
            <w:r>
              <w:rPr>
                <w:spacing w:val="-4"/>
                <w:sz w:val="20"/>
              </w:rPr>
              <w:t> </w:t>
            </w:r>
            <w:r>
              <w:rPr>
                <w:sz w:val="20"/>
              </w:rPr>
              <w:t>limited</w:t>
            </w:r>
            <w:r>
              <w:rPr>
                <w:spacing w:val="-4"/>
                <w:sz w:val="20"/>
              </w:rPr>
              <w:t> </w:t>
            </w:r>
            <w:r>
              <w:rPr>
                <w:sz w:val="20"/>
              </w:rPr>
              <w:t>to</w:t>
            </w:r>
            <w:r>
              <w:rPr>
                <w:spacing w:val="-3"/>
                <w:sz w:val="20"/>
              </w:rPr>
              <w:t> </w:t>
            </w:r>
            <w:r>
              <w:rPr>
                <w:sz w:val="20"/>
              </w:rPr>
              <w:t>the</w:t>
            </w:r>
            <w:r>
              <w:rPr>
                <w:spacing w:val="-3"/>
                <w:sz w:val="20"/>
              </w:rPr>
              <w:t> </w:t>
            </w:r>
            <w:r>
              <w:rPr>
                <w:sz w:val="20"/>
              </w:rPr>
              <w:t>updated text, depending on the project team or Customer requirements.</w:t>
            </w:r>
          </w:p>
        </w:tc>
        <w:tc>
          <w:tcPr>
            <w:tcW w:w="1843" w:type="dxa"/>
          </w:tcPr>
          <w:p>
            <w:pPr>
              <w:pStyle w:val="TableParagraph"/>
              <w:spacing w:before="38"/>
              <w:ind w:left="109" w:right="484"/>
              <w:rPr>
                <w:sz w:val="20"/>
              </w:rPr>
            </w:pPr>
            <w:r>
              <w:rPr>
                <w:sz w:val="20"/>
              </w:rPr>
              <w:t>Within</w:t>
            </w:r>
            <w:r>
              <w:rPr>
                <w:spacing w:val="-14"/>
                <w:sz w:val="20"/>
              </w:rPr>
              <w:t> </w:t>
            </w:r>
            <w:r>
              <w:rPr>
                <w:sz w:val="20"/>
              </w:rPr>
              <w:t>agreed </w:t>
            </w:r>
            <w:r>
              <w:rPr>
                <w:spacing w:val="-2"/>
                <w:sz w:val="20"/>
              </w:rPr>
              <w:t>timelines</w:t>
            </w:r>
          </w:p>
        </w:tc>
      </w:tr>
      <w:tr>
        <w:trPr>
          <w:trHeight w:val="2202" w:hRule="atLeast"/>
        </w:trPr>
        <w:tc>
          <w:tcPr>
            <w:tcW w:w="797" w:type="dxa"/>
          </w:tcPr>
          <w:p>
            <w:pPr>
              <w:pStyle w:val="TableParagraph"/>
              <w:spacing w:before="42"/>
              <w:ind w:left="110"/>
              <w:rPr>
                <w:b/>
                <w:sz w:val="20"/>
              </w:rPr>
            </w:pPr>
            <w:r>
              <w:rPr>
                <w:b/>
                <w:spacing w:val="-2"/>
                <w:sz w:val="20"/>
              </w:rPr>
              <w:t>6.9.3</w:t>
            </w:r>
          </w:p>
        </w:tc>
        <w:tc>
          <w:tcPr>
            <w:tcW w:w="1162" w:type="dxa"/>
          </w:tcPr>
          <w:p>
            <w:pPr>
              <w:pStyle w:val="TableParagraph"/>
              <w:spacing w:line="229" w:lineRule="exact"/>
              <w:ind w:left="124"/>
              <w:rPr>
                <w:sz w:val="20"/>
              </w:rPr>
            </w:pPr>
            <w:r>
              <w:rPr>
                <w:spacing w:val="-5"/>
                <w:sz w:val="20"/>
              </w:rPr>
              <w:t>TSP</w:t>
            </w:r>
          </w:p>
          <w:p>
            <w:pPr>
              <w:pStyle w:val="TableParagraph"/>
              <w:spacing w:line="261" w:lineRule="auto" w:before="19"/>
              <w:ind w:left="124" w:right="190"/>
              <w:rPr>
                <w:sz w:val="20"/>
              </w:rPr>
            </w:pPr>
            <w:r>
              <w:rPr>
                <w:spacing w:val="-2"/>
                <w:sz w:val="20"/>
              </w:rPr>
              <w:t>Reviewer </w:t>
            </w:r>
            <w:r>
              <w:rPr>
                <w:sz w:val="20"/>
              </w:rPr>
              <w:t>or LR</w:t>
            </w:r>
          </w:p>
        </w:tc>
        <w:tc>
          <w:tcPr>
            <w:tcW w:w="6264" w:type="dxa"/>
          </w:tcPr>
          <w:p>
            <w:pPr>
              <w:pStyle w:val="TableParagraph"/>
              <w:spacing w:line="259" w:lineRule="auto"/>
              <w:ind w:left="114" w:right="152"/>
              <w:rPr>
                <w:sz w:val="20"/>
              </w:rPr>
            </w:pPr>
            <w:r>
              <w:rPr>
                <w:sz w:val="20"/>
              </w:rPr>
              <w:t>Compares the back-translation to the original source language document (e.g., English to English comparison) to ensure there is alignment</w:t>
            </w:r>
            <w:r>
              <w:rPr>
                <w:spacing w:val="-10"/>
                <w:sz w:val="20"/>
              </w:rPr>
              <w:t> </w:t>
            </w:r>
            <w:r>
              <w:rPr>
                <w:sz w:val="20"/>
              </w:rPr>
              <w:t>from</w:t>
            </w:r>
            <w:r>
              <w:rPr>
                <w:spacing w:val="-5"/>
                <w:sz w:val="20"/>
              </w:rPr>
              <w:t> </w:t>
            </w:r>
            <w:r>
              <w:rPr>
                <w:sz w:val="20"/>
              </w:rPr>
              <w:t>a</w:t>
            </w:r>
            <w:r>
              <w:rPr>
                <w:spacing w:val="-5"/>
                <w:sz w:val="20"/>
              </w:rPr>
              <w:t> </w:t>
            </w:r>
            <w:r>
              <w:rPr>
                <w:sz w:val="20"/>
              </w:rPr>
              <w:t>linguistic,</w:t>
            </w:r>
            <w:r>
              <w:rPr>
                <w:spacing w:val="-5"/>
                <w:sz w:val="20"/>
              </w:rPr>
              <w:t> </w:t>
            </w:r>
            <w:r>
              <w:rPr>
                <w:sz w:val="20"/>
              </w:rPr>
              <w:t>textual,</w:t>
            </w:r>
            <w:r>
              <w:rPr>
                <w:spacing w:val="-5"/>
                <w:sz w:val="20"/>
              </w:rPr>
              <w:t> </w:t>
            </w:r>
            <w:r>
              <w:rPr>
                <w:sz w:val="20"/>
              </w:rPr>
              <w:t>cultural,</w:t>
            </w:r>
            <w:r>
              <w:rPr>
                <w:spacing w:val="-3"/>
                <w:sz w:val="20"/>
              </w:rPr>
              <w:t> </w:t>
            </w:r>
            <w:r>
              <w:rPr>
                <w:sz w:val="20"/>
              </w:rPr>
              <w:t>technical,</w:t>
            </w:r>
            <w:r>
              <w:rPr>
                <w:spacing w:val="-1"/>
                <w:sz w:val="20"/>
              </w:rPr>
              <w:t> </w:t>
            </w:r>
            <w:r>
              <w:rPr>
                <w:sz w:val="20"/>
              </w:rPr>
              <w:t>and</w:t>
            </w:r>
            <w:r>
              <w:rPr>
                <w:spacing w:val="-6"/>
                <w:sz w:val="20"/>
              </w:rPr>
              <w:t> </w:t>
            </w:r>
            <w:r>
              <w:rPr>
                <w:sz w:val="20"/>
              </w:rPr>
              <w:t>medical perspective. The linguist performing the comparison must be different from the one in Step 6.9.2</w:t>
            </w:r>
          </w:p>
          <w:p>
            <w:pPr>
              <w:pStyle w:val="TableParagraph"/>
              <w:spacing w:before="9"/>
              <w:rPr>
                <w:sz w:val="21"/>
              </w:rPr>
            </w:pPr>
          </w:p>
          <w:p>
            <w:pPr>
              <w:pStyle w:val="TableParagraph"/>
              <w:spacing w:line="230" w:lineRule="atLeast"/>
              <w:ind w:left="104"/>
              <w:rPr>
                <w:sz w:val="20"/>
              </w:rPr>
            </w:pPr>
            <w:r>
              <w:rPr>
                <w:b/>
                <w:sz w:val="20"/>
              </w:rPr>
              <w:t>Note:</w:t>
            </w:r>
            <w:r>
              <w:rPr>
                <w:b/>
                <w:spacing w:val="40"/>
                <w:sz w:val="20"/>
              </w:rPr>
              <w:t> </w:t>
            </w:r>
            <w:r>
              <w:rPr>
                <w:sz w:val="20"/>
              </w:rPr>
              <w:t>Any detected issue should be investigated backwards to assess</w:t>
            </w:r>
            <w:r>
              <w:rPr>
                <w:spacing w:val="-5"/>
                <w:sz w:val="20"/>
              </w:rPr>
              <w:t> </w:t>
            </w:r>
            <w:r>
              <w:rPr>
                <w:sz w:val="20"/>
              </w:rPr>
              <w:t>at</w:t>
            </w:r>
            <w:r>
              <w:rPr>
                <w:spacing w:val="-5"/>
                <w:sz w:val="20"/>
              </w:rPr>
              <w:t> </w:t>
            </w:r>
            <w:r>
              <w:rPr>
                <w:sz w:val="20"/>
              </w:rPr>
              <w:t>which</w:t>
            </w:r>
            <w:r>
              <w:rPr>
                <w:spacing w:val="-5"/>
                <w:sz w:val="20"/>
              </w:rPr>
              <w:t> </w:t>
            </w:r>
            <w:r>
              <w:rPr>
                <w:sz w:val="20"/>
              </w:rPr>
              <w:t>stage</w:t>
            </w:r>
            <w:r>
              <w:rPr>
                <w:spacing w:val="-5"/>
                <w:sz w:val="20"/>
              </w:rPr>
              <w:t> </w:t>
            </w:r>
            <w:r>
              <w:rPr>
                <w:sz w:val="20"/>
              </w:rPr>
              <w:t>of</w:t>
            </w:r>
            <w:r>
              <w:rPr>
                <w:spacing w:val="-5"/>
                <w:sz w:val="20"/>
              </w:rPr>
              <w:t> </w:t>
            </w:r>
            <w:r>
              <w:rPr>
                <w:sz w:val="20"/>
              </w:rPr>
              <w:t>the</w:t>
            </w:r>
            <w:r>
              <w:rPr>
                <w:spacing w:val="-5"/>
                <w:sz w:val="20"/>
              </w:rPr>
              <w:t> </w:t>
            </w:r>
            <w:r>
              <w:rPr>
                <w:sz w:val="20"/>
              </w:rPr>
              <w:t>translation</w:t>
            </w:r>
            <w:r>
              <w:rPr>
                <w:spacing w:val="-5"/>
                <w:sz w:val="20"/>
              </w:rPr>
              <w:t> </w:t>
            </w:r>
            <w:r>
              <w:rPr>
                <w:sz w:val="20"/>
              </w:rPr>
              <w:t>process</w:t>
            </w:r>
            <w:r>
              <w:rPr>
                <w:spacing w:val="-5"/>
                <w:sz w:val="20"/>
              </w:rPr>
              <w:t> </w:t>
            </w:r>
            <w:r>
              <w:rPr>
                <w:sz w:val="20"/>
              </w:rPr>
              <w:t>the</w:t>
            </w:r>
            <w:r>
              <w:rPr>
                <w:spacing w:val="-5"/>
                <w:sz w:val="20"/>
              </w:rPr>
              <w:t> </w:t>
            </w:r>
            <w:r>
              <w:rPr>
                <w:sz w:val="20"/>
              </w:rPr>
              <w:t>gap</w:t>
            </w:r>
            <w:r>
              <w:rPr>
                <w:spacing w:val="-5"/>
                <w:sz w:val="20"/>
              </w:rPr>
              <w:t> </w:t>
            </w:r>
            <w:r>
              <w:rPr>
                <w:sz w:val="20"/>
              </w:rPr>
              <w:t>has</w:t>
            </w:r>
            <w:r>
              <w:rPr>
                <w:spacing w:val="-5"/>
                <w:sz w:val="20"/>
              </w:rPr>
              <w:t> </w:t>
            </w:r>
            <w:r>
              <w:rPr>
                <w:sz w:val="20"/>
              </w:rPr>
              <w:t>been generated and addressed accordingly</w:t>
            </w:r>
          </w:p>
        </w:tc>
        <w:tc>
          <w:tcPr>
            <w:tcW w:w="1843" w:type="dxa"/>
          </w:tcPr>
          <w:p>
            <w:pPr>
              <w:pStyle w:val="TableParagraph"/>
              <w:spacing w:before="38"/>
              <w:ind w:left="109" w:right="111"/>
              <w:rPr>
                <w:sz w:val="20"/>
              </w:rPr>
            </w:pPr>
            <w:r>
              <w:rPr>
                <w:sz w:val="20"/>
              </w:rPr>
              <w:t>After</w:t>
            </w:r>
            <w:r>
              <w:rPr>
                <w:spacing w:val="-14"/>
                <w:sz w:val="20"/>
              </w:rPr>
              <w:t> </w:t>
            </w:r>
            <w:r>
              <w:rPr>
                <w:sz w:val="20"/>
              </w:rPr>
              <w:t>the</w:t>
            </w:r>
            <w:r>
              <w:rPr>
                <w:spacing w:val="-14"/>
                <w:sz w:val="20"/>
              </w:rPr>
              <w:t> </w:t>
            </w:r>
            <w:r>
              <w:rPr>
                <w:sz w:val="20"/>
              </w:rPr>
              <w:t>back- </w:t>
            </w:r>
            <w:r>
              <w:rPr>
                <w:spacing w:val="-2"/>
                <w:sz w:val="20"/>
              </w:rPr>
              <w:t>translated </w:t>
            </w:r>
            <w:r>
              <w:rPr>
                <w:sz w:val="20"/>
              </w:rPr>
              <w:t>document is </w:t>
            </w:r>
            <w:r>
              <w:rPr>
                <w:spacing w:val="-2"/>
                <w:sz w:val="20"/>
              </w:rPr>
              <w:t>available</w:t>
            </w:r>
          </w:p>
        </w:tc>
      </w:tr>
      <w:tr>
        <w:trPr>
          <w:trHeight w:val="993" w:hRule="atLeast"/>
        </w:trPr>
        <w:tc>
          <w:tcPr>
            <w:tcW w:w="797" w:type="dxa"/>
          </w:tcPr>
          <w:p>
            <w:pPr>
              <w:pStyle w:val="TableParagraph"/>
              <w:spacing w:before="42"/>
              <w:ind w:left="110"/>
              <w:rPr>
                <w:b/>
                <w:sz w:val="20"/>
              </w:rPr>
            </w:pPr>
            <w:r>
              <w:rPr>
                <w:b/>
                <w:spacing w:val="-2"/>
                <w:sz w:val="20"/>
              </w:rPr>
              <w:t>6.9.4</w:t>
            </w:r>
          </w:p>
        </w:tc>
        <w:tc>
          <w:tcPr>
            <w:tcW w:w="1162" w:type="dxa"/>
          </w:tcPr>
          <w:p>
            <w:pPr>
              <w:pStyle w:val="TableParagraph"/>
              <w:spacing w:line="261" w:lineRule="auto"/>
              <w:ind w:left="124" w:right="132"/>
              <w:rPr>
                <w:sz w:val="20"/>
              </w:rPr>
            </w:pPr>
            <w:r>
              <w:rPr>
                <w:sz w:val="20"/>
              </w:rPr>
              <w:t>CSA</w:t>
            </w:r>
            <w:r>
              <w:rPr>
                <w:spacing w:val="-14"/>
                <w:sz w:val="20"/>
              </w:rPr>
              <w:t> </w:t>
            </w:r>
            <w:r>
              <w:rPr>
                <w:sz w:val="20"/>
              </w:rPr>
              <w:t>Rep/ </w:t>
            </w:r>
            <w:r>
              <w:rPr>
                <w:spacing w:val="-2"/>
                <w:sz w:val="20"/>
              </w:rPr>
              <w:t>Monitor/ </w:t>
            </w:r>
            <w:r>
              <w:rPr>
                <w:spacing w:val="-6"/>
                <w:sz w:val="20"/>
              </w:rPr>
              <w:t>TC</w:t>
            </w:r>
          </w:p>
        </w:tc>
        <w:tc>
          <w:tcPr>
            <w:tcW w:w="6264" w:type="dxa"/>
          </w:tcPr>
          <w:p>
            <w:pPr>
              <w:pStyle w:val="TableParagraph"/>
              <w:spacing w:line="261" w:lineRule="auto"/>
              <w:ind w:left="114"/>
              <w:rPr>
                <w:sz w:val="20"/>
              </w:rPr>
            </w:pPr>
            <w:r>
              <w:rPr>
                <w:sz w:val="20"/>
              </w:rPr>
              <w:t>Follows</w:t>
            </w:r>
            <w:r>
              <w:rPr>
                <w:spacing w:val="-5"/>
                <w:sz w:val="20"/>
              </w:rPr>
              <w:t> </w:t>
            </w:r>
            <w:r>
              <w:rPr>
                <w:sz w:val="20"/>
              </w:rPr>
              <w:t>the</w:t>
            </w:r>
            <w:r>
              <w:rPr>
                <w:spacing w:val="-3"/>
                <w:sz w:val="20"/>
              </w:rPr>
              <w:t> </w:t>
            </w:r>
            <w:r>
              <w:rPr>
                <w:sz w:val="20"/>
              </w:rPr>
              <w:t>TSP</w:t>
            </w:r>
            <w:r>
              <w:rPr>
                <w:spacing w:val="-2"/>
                <w:sz w:val="20"/>
              </w:rPr>
              <w:t> </w:t>
            </w:r>
            <w:r>
              <w:rPr>
                <w:sz w:val="20"/>
              </w:rPr>
              <w:t>Escalation</w:t>
            </w:r>
            <w:r>
              <w:rPr>
                <w:spacing w:val="-5"/>
                <w:sz w:val="20"/>
              </w:rPr>
              <w:t> </w:t>
            </w:r>
            <w:r>
              <w:rPr>
                <w:sz w:val="20"/>
              </w:rPr>
              <w:t>Process</w:t>
            </w:r>
            <w:r>
              <w:rPr>
                <w:spacing w:val="-5"/>
                <w:sz w:val="20"/>
              </w:rPr>
              <w:t> </w:t>
            </w:r>
            <w:r>
              <w:rPr>
                <w:sz w:val="20"/>
              </w:rPr>
              <w:t>for</w:t>
            </w:r>
            <w:r>
              <w:rPr>
                <w:spacing w:val="-5"/>
                <w:sz w:val="20"/>
              </w:rPr>
              <w:t> </w:t>
            </w:r>
            <w:r>
              <w:rPr>
                <w:sz w:val="20"/>
              </w:rPr>
              <w:t>the</w:t>
            </w:r>
            <w:r>
              <w:rPr>
                <w:spacing w:val="-5"/>
                <w:sz w:val="20"/>
              </w:rPr>
              <w:t> </w:t>
            </w:r>
            <w:r>
              <w:rPr>
                <w:sz w:val="20"/>
              </w:rPr>
              <w:t>appropriate</w:t>
            </w:r>
            <w:r>
              <w:rPr>
                <w:spacing w:val="-5"/>
                <w:sz w:val="20"/>
              </w:rPr>
              <w:t> </w:t>
            </w:r>
            <w:r>
              <w:rPr>
                <w:sz w:val="20"/>
              </w:rPr>
              <w:t>TSP</w:t>
            </w:r>
            <w:r>
              <w:rPr>
                <w:spacing w:val="-5"/>
                <w:sz w:val="20"/>
              </w:rPr>
              <w:t> </w:t>
            </w:r>
            <w:r>
              <w:rPr>
                <w:sz w:val="20"/>
              </w:rPr>
              <w:t>if</w:t>
            </w:r>
            <w:r>
              <w:rPr>
                <w:spacing w:val="-5"/>
                <w:sz w:val="20"/>
              </w:rPr>
              <w:t> </w:t>
            </w:r>
            <w:r>
              <w:rPr>
                <w:sz w:val="20"/>
              </w:rPr>
              <w:t>there are translation issues which are not resolved satisfactorily/timely or issues reoccurring repeatedly to ensure that the appropriate</w:t>
            </w:r>
          </w:p>
          <w:p>
            <w:pPr>
              <w:pStyle w:val="TableParagraph"/>
              <w:spacing w:line="222" w:lineRule="exact"/>
              <w:ind w:left="114"/>
              <w:rPr>
                <w:sz w:val="20"/>
              </w:rPr>
            </w:pPr>
            <w:r>
              <w:rPr>
                <w:sz w:val="20"/>
              </w:rPr>
              <w:t>corrective</w:t>
            </w:r>
            <w:r>
              <w:rPr>
                <w:spacing w:val="-15"/>
                <w:sz w:val="20"/>
              </w:rPr>
              <w:t> </w:t>
            </w:r>
            <w:r>
              <w:rPr>
                <w:sz w:val="20"/>
              </w:rPr>
              <w:t>measures</w:t>
            </w:r>
            <w:r>
              <w:rPr>
                <w:spacing w:val="-6"/>
                <w:sz w:val="20"/>
              </w:rPr>
              <w:t> </w:t>
            </w:r>
            <w:r>
              <w:rPr>
                <w:sz w:val="20"/>
              </w:rPr>
              <w:t>are</w:t>
            </w:r>
            <w:r>
              <w:rPr>
                <w:spacing w:val="-5"/>
                <w:sz w:val="20"/>
              </w:rPr>
              <w:t> </w:t>
            </w:r>
            <w:r>
              <w:rPr>
                <w:sz w:val="20"/>
              </w:rPr>
              <w:t>taken</w:t>
            </w:r>
            <w:r>
              <w:rPr>
                <w:spacing w:val="-4"/>
                <w:sz w:val="20"/>
              </w:rPr>
              <w:t> </w:t>
            </w:r>
            <w:r>
              <w:rPr>
                <w:sz w:val="20"/>
              </w:rPr>
              <w:t>–</w:t>
            </w:r>
            <w:r>
              <w:rPr>
                <w:spacing w:val="-3"/>
                <w:sz w:val="20"/>
              </w:rPr>
              <w:t> </w:t>
            </w:r>
            <w:r>
              <w:rPr>
                <w:sz w:val="20"/>
              </w:rPr>
              <w:t>also</w:t>
            </w:r>
            <w:r>
              <w:rPr>
                <w:spacing w:val="-5"/>
                <w:sz w:val="20"/>
              </w:rPr>
              <w:t> </w:t>
            </w:r>
            <w:r>
              <w:rPr>
                <w:sz w:val="20"/>
              </w:rPr>
              <w:t>refer</w:t>
            </w:r>
            <w:r>
              <w:rPr>
                <w:spacing w:val="-4"/>
                <w:sz w:val="20"/>
              </w:rPr>
              <w:t> </w:t>
            </w:r>
            <w:r>
              <w:rPr>
                <w:sz w:val="20"/>
              </w:rPr>
              <w:t>to</w:t>
            </w:r>
            <w:r>
              <w:rPr>
                <w:spacing w:val="-2"/>
                <w:sz w:val="20"/>
              </w:rPr>
              <w:t> </w:t>
            </w:r>
            <w:hyperlink r:id="rId9">
              <w:r>
                <w:rPr>
                  <w:spacing w:val="-2"/>
                  <w:sz w:val="20"/>
                </w:rPr>
                <w:t>CS_OD_RSU0056.</w:t>
              </w:r>
            </w:hyperlink>
          </w:p>
        </w:tc>
        <w:tc>
          <w:tcPr>
            <w:tcW w:w="1843" w:type="dxa"/>
          </w:tcPr>
          <w:p>
            <w:pPr>
              <w:pStyle w:val="TableParagraph"/>
              <w:spacing w:before="42"/>
              <w:ind w:left="109"/>
              <w:rPr>
                <w:sz w:val="20"/>
              </w:rPr>
            </w:pPr>
            <w:r>
              <w:rPr>
                <w:sz w:val="20"/>
              </w:rPr>
              <w:t>Working</w:t>
            </w:r>
            <w:r>
              <w:rPr>
                <w:spacing w:val="-5"/>
                <w:sz w:val="20"/>
              </w:rPr>
              <w:t> </w:t>
            </w:r>
            <w:r>
              <w:rPr>
                <w:sz w:val="20"/>
              </w:rPr>
              <w:t>with</w:t>
            </w:r>
            <w:r>
              <w:rPr>
                <w:spacing w:val="-5"/>
                <w:sz w:val="20"/>
              </w:rPr>
              <w:t> TSP</w:t>
            </w:r>
          </w:p>
        </w:tc>
      </w:tr>
      <w:tr>
        <w:trPr>
          <w:trHeight w:val="1415" w:hRule="atLeast"/>
        </w:trPr>
        <w:tc>
          <w:tcPr>
            <w:tcW w:w="797" w:type="dxa"/>
          </w:tcPr>
          <w:p>
            <w:pPr>
              <w:pStyle w:val="TableParagraph"/>
              <w:spacing w:before="42"/>
              <w:ind w:left="110"/>
              <w:rPr>
                <w:b/>
                <w:sz w:val="20"/>
              </w:rPr>
            </w:pPr>
            <w:r>
              <w:rPr>
                <w:b/>
                <w:spacing w:val="-2"/>
                <w:sz w:val="20"/>
              </w:rPr>
              <w:t>6.9.5</w:t>
            </w:r>
          </w:p>
        </w:tc>
        <w:tc>
          <w:tcPr>
            <w:tcW w:w="1162" w:type="dxa"/>
          </w:tcPr>
          <w:p>
            <w:pPr>
              <w:pStyle w:val="TableParagraph"/>
              <w:spacing w:line="229" w:lineRule="exact"/>
              <w:ind w:left="124"/>
              <w:rPr>
                <w:sz w:val="20"/>
              </w:rPr>
            </w:pPr>
            <w:r>
              <w:rPr>
                <w:spacing w:val="-5"/>
                <w:sz w:val="20"/>
              </w:rPr>
              <w:t>TC</w:t>
            </w:r>
          </w:p>
        </w:tc>
        <w:tc>
          <w:tcPr>
            <w:tcW w:w="6264" w:type="dxa"/>
          </w:tcPr>
          <w:p>
            <w:pPr>
              <w:pStyle w:val="TableParagraph"/>
              <w:ind w:left="104"/>
              <w:rPr>
                <w:sz w:val="20"/>
              </w:rPr>
            </w:pPr>
            <w:r>
              <w:rPr>
                <w:sz w:val="20"/>
              </w:rPr>
              <w:t>Escalates repeated and recurrent translation issues to the internal governance</w:t>
            </w:r>
            <w:r>
              <w:rPr>
                <w:spacing w:val="-2"/>
                <w:sz w:val="20"/>
              </w:rPr>
              <w:t> </w:t>
            </w:r>
            <w:r>
              <w:rPr>
                <w:sz w:val="20"/>
              </w:rPr>
              <w:t>team.</w:t>
            </w:r>
            <w:r>
              <w:rPr>
                <w:spacing w:val="-6"/>
                <w:sz w:val="20"/>
              </w:rPr>
              <w:t> </w:t>
            </w:r>
            <w:r>
              <w:rPr>
                <w:sz w:val="20"/>
              </w:rPr>
              <w:t>Governance</w:t>
            </w:r>
            <w:r>
              <w:rPr>
                <w:spacing w:val="-5"/>
                <w:sz w:val="20"/>
              </w:rPr>
              <w:t> </w:t>
            </w:r>
            <w:r>
              <w:rPr>
                <w:sz w:val="20"/>
              </w:rPr>
              <w:t>team</w:t>
            </w:r>
            <w:r>
              <w:rPr>
                <w:spacing w:val="-5"/>
                <w:sz w:val="20"/>
              </w:rPr>
              <w:t> </w:t>
            </w:r>
            <w:r>
              <w:rPr>
                <w:sz w:val="20"/>
              </w:rPr>
              <w:t>would</w:t>
            </w:r>
            <w:r>
              <w:rPr>
                <w:spacing w:val="-7"/>
                <w:sz w:val="20"/>
              </w:rPr>
              <w:t> </w:t>
            </w:r>
            <w:r>
              <w:rPr>
                <w:sz w:val="20"/>
              </w:rPr>
              <w:t>involve</w:t>
            </w:r>
            <w:r>
              <w:rPr>
                <w:spacing w:val="-2"/>
                <w:sz w:val="20"/>
              </w:rPr>
              <w:t> </w:t>
            </w:r>
            <w:r>
              <w:rPr>
                <w:sz w:val="20"/>
              </w:rPr>
              <w:t>QA</w:t>
            </w:r>
            <w:r>
              <w:rPr>
                <w:spacing w:val="-7"/>
                <w:sz w:val="20"/>
              </w:rPr>
              <w:t> </w:t>
            </w:r>
            <w:r>
              <w:rPr>
                <w:sz w:val="20"/>
              </w:rPr>
              <w:t>if</w:t>
            </w:r>
            <w:r>
              <w:rPr>
                <w:spacing w:val="-4"/>
                <w:sz w:val="20"/>
              </w:rPr>
              <w:t> </w:t>
            </w:r>
            <w:r>
              <w:rPr>
                <w:sz w:val="20"/>
              </w:rPr>
              <w:t>deemed</w:t>
            </w:r>
            <w:r>
              <w:rPr>
                <w:spacing w:val="-4"/>
                <w:sz w:val="20"/>
              </w:rPr>
              <w:t> </w:t>
            </w:r>
            <w:r>
              <w:rPr>
                <w:sz w:val="20"/>
              </w:rPr>
              <w:t>to be necessary through a defined escalation path.</w:t>
            </w:r>
          </w:p>
          <w:p>
            <w:pPr>
              <w:pStyle w:val="TableParagraph"/>
              <w:spacing w:before="10"/>
              <w:rPr>
                <w:sz w:val="17"/>
              </w:rPr>
            </w:pPr>
          </w:p>
          <w:p>
            <w:pPr>
              <w:pStyle w:val="TableParagraph"/>
              <w:spacing w:line="250" w:lineRule="atLeast"/>
              <w:ind w:left="114"/>
              <w:rPr>
                <w:sz w:val="20"/>
              </w:rPr>
            </w:pPr>
            <w:r>
              <w:rPr>
                <w:b/>
                <w:sz w:val="20"/>
              </w:rPr>
              <w:t>Note</w:t>
            </w:r>
            <w:r>
              <w:rPr>
                <w:sz w:val="20"/>
              </w:rPr>
              <w:t>:</w:t>
            </w:r>
            <w:r>
              <w:rPr>
                <w:spacing w:val="-5"/>
                <w:sz w:val="20"/>
              </w:rPr>
              <w:t> </w:t>
            </w:r>
            <w:r>
              <w:rPr>
                <w:sz w:val="20"/>
              </w:rPr>
              <w:t>For</w:t>
            </w:r>
            <w:r>
              <w:rPr>
                <w:spacing w:val="-4"/>
                <w:sz w:val="20"/>
              </w:rPr>
              <w:t> </w:t>
            </w:r>
            <w:r>
              <w:rPr>
                <w:sz w:val="20"/>
              </w:rPr>
              <w:t>countries</w:t>
            </w:r>
            <w:r>
              <w:rPr>
                <w:spacing w:val="-3"/>
                <w:sz w:val="20"/>
              </w:rPr>
              <w:t> </w:t>
            </w:r>
            <w:r>
              <w:rPr>
                <w:sz w:val="20"/>
              </w:rPr>
              <w:t>where</w:t>
            </w:r>
            <w:r>
              <w:rPr>
                <w:spacing w:val="-3"/>
                <w:sz w:val="20"/>
              </w:rPr>
              <w:t> </w:t>
            </w:r>
            <w:r>
              <w:rPr>
                <w:sz w:val="20"/>
              </w:rPr>
              <w:t>there</w:t>
            </w:r>
            <w:r>
              <w:rPr>
                <w:spacing w:val="-4"/>
                <w:sz w:val="20"/>
              </w:rPr>
              <w:t> </w:t>
            </w:r>
            <w:r>
              <w:rPr>
                <w:sz w:val="20"/>
              </w:rPr>
              <w:t>is</w:t>
            </w:r>
            <w:r>
              <w:rPr>
                <w:spacing w:val="-4"/>
                <w:sz w:val="20"/>
              </w:rPr>
              <w:t> </w:t>
            </w:r>
            <w:r>
              <w:rPr>
                <w:sz w:val="20"/>
              </w:rPr>
              <w:t>no</w:t>
            </w:r>
            <w:r>
              <w:rPr>
                <w:spacing w:val="-4"/>
                <w:sz w:val="20"/>
              </w:rPr>
              <w:t> </w:t>
            </w:r>
            <w:r>
              <w:rPr>
                <w:sz w:val="20"/>
              </w:rPr>
              <w:t>TC</w:t>
            </w:r>
            <w:r>
              <w:rPr>
                <w:spacing w:val="-4"/>
                <w:sz w:val="20"/>
              </w:rPr>
              <w:t> </w:t>
            </w:r>
            <w:r>
              <w:rPr>
                <w:sz w:val="20"/>
              </w:rPr>
              <w:t>appointed,</w:t>
            </w:r>
            <w:r>
              <w:rPr>
                <w:spacing w:val="-4"/>
                <w:sz w:val="20"/>
              </w:rPr>
              <w:t> </w:t>
            </w:r>
            <w:r>
              <w:rPr>
                <w:sz w:val="20"/>
              </w:rPr>
              <w:t>the</w:t>
            </w:r>
            <w:r>
              <w:rPr>
                <w:spacing w:val="-2"/>
                <w:sz w:val="20"/>
              </w:rPr>
              <w:t> </w:t>
            </w:r>
            <w:r>
              <w:rPr>
                <w:sz w:val="20"/>
              </w:rPr>
              <w:t>CSA</w:t>
            </w:r>
            <w:r>
              <w:rPr>
                <w:spacing w:val="-1"/>
                <w:sz w:val="20"/>
              </w:rPr>
              <w:t> </w:t>
            </w:r>
            <w:r>
              <w:rPr>
                <w:sz w:val="20"/>
              </w:rPr>
              <w:t>Rep and/or Monitor are responsible for this action when necessary</w:t>
            </w:r>
          </w:p>
        </w:tc>
        <w:tc>
          <w:tcPr>
            <w:tcW w:w="1843" w:type="dxa"/>
          </w:tcPr>
          <w:p>
            <w:pPr>
              <w:pStyle w:val="TableParagraph"/>
              <w:rPr>
                <w:rFonts w:ascii="Times New Roman"/>
                <w:sz w:val="18"/>
              </w:rPr>
            </w:pPr>
          </w:p>
        </w:tc>
      </w:tr>
      <w:tr>
        <w:trPr>
          <w:trHeight w:val="772" w:hRule="atLeast"/>
        </w:trPr>
        <w:tc>
          <w:tcPr>
            <w:tcW w:w="797" w:type="dxa"/>
          </w:tcPr>
          <w:p>
            <w:pPr>
              <w:pStyle w:val="TableParagraph"/>
              <w:spacing w:before="42"/>
              <w:ind w:left="110"/>
              <w:rPr>
                <w:b/>
                <w:sz w:val="20"/>
              </w:rPr>
            </w:pPr>
            <w:r>
              <w:rPr>
                <w:b/>
                <w:spacing w:val="-2"/>
                <w:sz w:val="20"/>
              </w:rPr>
              <w:t>6.9.6</w:t>
            </w:r>
          </w:p>
        </w:tc>
        <w:tc>
          <w:tcPr>
            <w:tcW w:w="1162" w:type="dxa"/>
          </w:tcPr>
          <w:p>
            <w:pPr>
              <w:pStyle w:val="TableParagraph"/>
              <w:spacing w:before="38"/>
              <w:ind w:left="110"/>
              <w:rPr>
                <w:sz w:val="20"/>
              </w:rPr>
            </w:pPr>
            <w:r>
              <w:rPr>
                <w:spacing w:val="-5"/>
                <w:sz w:val="20"/>
              </w:rPr>
              <w:t>TSP</w:t>
            </w:r>
          </w:p>
          <w:p>
            <w:pPr>
              <w:pStyle w:val="TableParagraph"/>
              <w:spacing w:before="5"/>
              <w:ind w:left="110" w:right="204"/>
              <w:rPr>
                <w:sz w:val="20"/>
              </w:rPr>
            </w:pPr>
            <w:r>
              <w:rPr>
                <w:spacing w:val="-2"/>
                <w:sz w:val="20"/>
              </w:rPr>
              <w:t>Reviewer </w:t>
            </w:r>
            <w:r>
              <w:rPr>
                <w:sz w:val="20"/>
              </w:rPr>
              <w:t>or LR</w:t>
            </w:r>
          </w:p>
        </w:tc>
        <w:tc>
          <w:tcPr>
            <w:tcW w:w="6264" w:type="dxa"/>
          </w:tcPr>
          <w:p>
            <w:pPr>
              <w:pStyle w:val="TableParagraph"/>
              <w:ind w:left="104" w:right="152"/>
              <w:rPr>
                <w:sz w:val="20"/>
              </w:rPr>
            </w:pPr>
            <w:r>
              <w:rPr>
                <w:sz w:val="20"/>
              </w:rPr>
              <w:t>Delivers the final back-translated document to the requester. Ensures</w:t>
            </w:r>
            <w:r>
              <w:rPr>
                <w:spacing w:val="-6"/>
                <w:sz w:val="20"/>
              </w:rPr>
              <w:t> </w:t>
            </w:r>
            <w:r>
              <w:rPr>
                <w:sz w:val="20"/>
              </w:rPr>
              <w:t>each</w:t>
            </w:r>
            <w:r>
              <w:rPr>
                <w:spacing w:val="-6"/>
                <w:sz w:val="20"/>
              </w:rPr>
              <w:t> </w:t>
            </w:r>
            <w:r>
              <w:rPr>
                <w:sz w:val="20"/>
              </w:rPr>
              <w:t>back-translated</w:t>
            </w:r>
            <w:r>
              <w:rPr>
                <w:spacing w:val="-5"/>
                <w:sz w:val="20"/>
              </w:rPr>
              <w:t> </w:t>
            </w:r>
            <w:r>
              <w:rPr>
                <w:sz w:val="20"/>
              </w:rPr>
              <w:t>document</w:t>
            </w:r>
            <w:r>
              <w:rPr>
                <w:spacing w:val="-6"/>
                <w:sz w:val="20"/>
              </w:rPr>
              <w:t> </w:t>
            </w:r>
            <w:r>
              <w:rPr>
                <w:sz w:val="20"/>
              </w:rPr>
              <w:t>is</w:t>
            </w:r>
            <w:r>
              <w:rPr>
                <w:spacing w:val="-6"/>
                <w:sz w:val="20"/>
              </w:rPr>
              <w:t> </w:t>
            </w:r>
            <w:r>
              <w:rPr>
                <w:sz w:val="20"/>
              </w:rPr>
              <w:t>accompanied</w:t>
            </w:r>
            <w:r>
              <w:rPr>
                <w:spacing w:val="-6"/>
                <w:sz w:val="20"/>
              </w:rPr>
              <w:t> </w:t>
            </w:r>
            <w:r>
              <w:rPr>
                <w:sz w:val="20"/>
              </w:rPr>
              <w:t>by</w:t>
            </w:r>
            <w:r>
              <w:rPr>
                <w:spacing w:val="-6"/>
                <w:sz w:val="20"/>
              </w:rPr>
              <w:t> </w:t>
            </w:r>
            <w:r>
              <w:rPr>
                <w:sz w:val="20"/>
              </w:rPr>
              <w:t>the relevant TCert and/or TVF– refer to Section 6.12</w:t>
            </w:r>
          </w:p>
        </w:tc>
        <w:tc>
          <w:tcPr>
            <w:tcW w:w="1843" w:type="dxa"/>
          </w:tcPr>
          <w:p>
            <w:pPr>
              <w:pStyle w:val="TableParagraph"/>
              <w:spacing w:line="261" w:lineRule="auto"/>
              <w:ind w:left="124" w:right="182"/>
              <w:rPr>
                <w:sz w:val="20"/>
              </w:rPr>
            </w:pPr>
            <w:r>
              <w:rPr>
                <w:spacing w:val="-2"/>
                <w:sz w:val="20"/>
              </w:rPr>
              <w:t>Back-translation </w:t>
            </w:r>
            <w:r>
              <w:rPr>
                <w:sz w:val="20"/>
              </w:rPr>
              <w:t>is complete</w:t>
            </w:r>
          </w:p>
        </w:tc>
      </w:tr>
    </w:tbl>
    <w:p>
      <w:pPr>
        <w:pStyle w:val="BodyText"/>
        <w:spacing w:before="6"/>
        <w:rPr>
          <w:sz w:val="12"/>
        </w:rPr>
      </w:pPr>
    </w:p>
    <w:p>
      <w:pPr>
        <w:pStyle w:val="ListParagraph"/>
        <w:numPr>
          <w:ilvl w:val="1"/>
          <w:numId w:val="1"/>
        </w:numPr>
        <w:tabs>
          <w:tab w:pos="1999" w:val="left" w:leader="none"/>
          <w:tab w:pos="2000" w:val="left" w:leader="none"/>
        </w:tabs>
        <w:spacing w:line="240" w:lineRule="auto" w:before="94" w:after="0"/>
        <w:ind w:left="2000" w:right="0" w:hanging="720"/>
        <w:jc w:val="left"/>
        <w:rPr>
          <w:b/>
          <w:sz w:val="22"/>
        </w:rPr>
      </w:pPr>
      <w:bookmarkStart w:name="Footer and Version Control of Translatio" w:id="34"/>
      <w:bookmarkEnd w:id="34"/>
      <w:r>
        <w:rPr>
          <w:b/>
          <w:sz w:val="22"/>
        </w:rPr>
        <w:t>Foote</w:t>
      </w:r>
      <w:r>
        <w:rPr>
          <w:b/>
          <w:sz w:val="22"/>
        </w:rPr>
        <w:t>r</w:t>
      </w:r>
      <w:r>
        <w:rPr>
          <w:b/>
          <w:spacing w:val="-7"/>
          <w:sz w:val="22"/>
        </w:rPr>
        <w:t> </w:t>
      </w:r>
      <w:r>
        <w:rPr>
          <w:b/>
          <w:sz w:val="22"/>
        </w:rPr>
        <w:t>and</w:t>
      </w:r>
      <w:r>
        <w:rPr>
          <w:b/>
          <w:spacing w:val="-5"/>
          <w:sz w:val="22"/>
        </w:rPr>
        <w:t> </w:t>
      </w:r>
      <w:r>
        <w:rPr>
          <w:b/>
          <w:sz w:val="22"/>
        </w:rPr>
        <w:t>Version</w:t>
      </w:r>
      <w:r>
        <w:rPr>
          <w:b/>
          <w:spacing w:val="-5"/>
          <w:sz w:val="22"/>
        </w:rPr>
        <w:t> </w:t>
      </w:r>
      <w:r>
        <w:rPr>
          <w:b/>
          <w:sz w:val="22"/>
        </w:rPr>
        <w:t>Control</w:t>
      </w:r>
      <w:r>
        <w:rPr>
          <w:b/>
          <w:spacing w:val="-5"/>
          <w:sz w:val="22"/>
        </w:rPr>
        <w:t> </w:t>
      </w:r>
      <w:r>
        <w:rPr>
          <w:b/>
          <w:sz w:val="22"/>
        </w:rPr>
        <w:t>of</w:t>
      </w:r>
      <w:r>
        <w:rPr>
          <w:b/>
          <w:spacing w:val="-5"/>
          <w:sz w:val="22"/>
        </w:rPr>
        <w:t> </w:t>
      </w:r>
      <w:r>
        <w:rPr>
          <w:b/>
          <w:spacing w:val="-2"/>
          <w:sz w:val="22"/>
        </w:rPr>
        <w:t>Translations</w:t>
      </w:r>
    </w:p>
    <w:p>
      <w:pPr>
        <w:pStyle w:val="BodyText"/>
        <w:spacing w:before="11"/>
        <w:rPr>
          <w:b/>
          <w:sz w:val="10"/>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2279" w:hRule="atLeast"/>
        </w:trPr>
        <w:tc>
          <w:tcPr>
            <w:tcW w:w="797" w:type="dxa"/>
          </w:tcPr>
          <w:p>
            <w:pPr>
              <w:pStyle w:val="TableParagraph"/>
              <w:spacing w:before="42"/>
              <w:ind w:left="110"/>
              <w:rPr>
                <w:b/>
                <w:sz w:val="20"/>
              </w:rPr>
            </w:pPr>
            <w:r>
              <w:rPr>
                <w:b/>
                <w:spacing w:val="-2"/>
                <w:sz w:val="20"/>
              </w:rPr>
              <w:t>6.10.1</w:t>
            </w:r>
          </w:p>
        </w:tc>
        <w:tc>
          <w:tcPr>
            <w:tcW w:w="1162" w:type="dxa"/>
          </w:tcPr>
          <w:p>
            <w:pPr>
              <w:pStyle w:val="TableParagraph"/>
              <w:spacing w:before="42"/>
              <w:ind w:left="110"/>
              <w:rPr>
                <w:sz w:val="20"/>
              </w:rPr>
            </w:pPr>
            <w:r>
              <w:rPr>
                <w:spacing w:val="-5"/>
                <w:sz w:val="20"/>
              </w:rPr>
              <w:t>TEU</w:t>
            </w:r>
          </w:p>
        </w:tc>
        <w:tc>
          <w:tcPr>
            <w:tcW w:w="6264" w:type="dxa"/>
          </w:tcPr>
          <w:p>
            <w:pPr>
              <w:pStyle w:val="TableParagraph"/>
              <w:spacing w:line="268" w:lineRule="auto"/>
              <w:ind w:left="104"/>
              <w:rPr>
                <w:sz w:val="20"/>
              </w:rPr>
            </w:pPr>
            <w:r>
              <w:rPr>
                <w:sz w:val="20"/>
              </w:rPr>
              <w:t>Assigns footer once the document is final according to CS_TP_RSU0044, Guidance for Footer Assignment to Translated Documents</w:t>
            </w:r>
            <w:r>
              <w:rPr>
                <w:spacing w:val="-7"/>
                <w:sz w:val="20"/>
              </w:rPr>
              <w:t> </w:t>
            </w:r>
            <w:r>
              <w:rPr>
                <w:sz w:val="20"/>
              </w:rPr>
              <w:t>and</w:t>
            </w:r>
            <w:r>
              <w:rPr>
                <w:spacing w:val="-8"/>
                <w:sz w:val="20"/>
              </w:rPr>
              <w:t> </w:t>
            </w:r>
            <w:r>
              <w:rPr>
                <w:sz w:val="20"/>
              </w:rPr>
              <w:t>CS_OD_RSU0056,</w:t>
            </w:r>
            <w:r>
              <w:rPr>
                <w:spacing w:val="-9"/>
                <w:sz w:val="20"/>
              </w:rPr>
              <w:t> </w:t>
            </w:r>
            <w:r>
              <w:rPr>
                <w:sz w:val="20"/>
              </w:rPr>
              <w:t>Translation</w:t>
            </w:r>
            <w:r>
              <w:rPr>
                <w:spacing w:val="-9"/>
                <w:sz w:val="20"/>
              </w:rPr>
              <w:t> </w:t>
            </w:r>
            <w:r>
              <w:rPr>
                <w:sz w:val="20"/>
              </w:rPr>
              <w:t>Project</w:t>
            </w:r>
            <w:r>
              <w:rPr>
                <w:spacing w:val="-9"/>
                <w:sz w:val="20"/>
              </w:rPr>
              <w:t> </w:t>
            </w:r>
            <w:r>
              <w:rPr>
                <w:sz w:val="20"/>
              </w:rPr>
              <w:t>Instructions for TSP translations users– refer to Section 6.11.</w:t>
            </w:r>
          </w:p>
          <w:p>
            <w:pPr>
              <w:pStyle w:val="TableParagraph"/>
              <w:spacing w:before="3"/>
              <w:rPr>
                <w:b/>
                <w:sz w:val="19"/>
              </w:rPr>
            </w:pPr>
          </w:p>
          <w:p>
            <w:pPr>
              <w:pStyle w:val="TableParagraph"/>
              <w:ind w:left="124"/>
              <w:rPr>
                <w:b/>
                <w:sz w:val="20"/>
              </w:rPr>
            </w:pPr>
            <w:r>
              <w:rPr>
                <w:b/>
                <w:spacing w:val="-2"/>
                <w:sz w:val="20"/>
              </w:rPr>
              <w:t>Note:</w:t>
            </w:r>
          </w:p>
          <w:p>
            <w:pPr>
              <w:pStyle w:val="TableParagraph"/>
              <w:numPr>
                <w:ilvl w:val="0"/>
                <w:numId w:val="15"/>
              </w:numPr>
              <w:tabs>
                <w:tab w:pos="450" w:val="left" w:leader="none"/>
                <w:tab w:pos="451" w:val="left" w:leader="none"/>
              </w:tabs>
              <w:spacing w:line="237" w:lineRule="auto" w:before="46" w:after="0"/>
              <w:ind w:left="450" w:right="157" w:hanging="360"/>
              <w:jc w:val="left"/>
              <w:rPr>
                <w:sz w:val="20"/>
              </w:rPr>
            </w:pPr>
            <w:r>
              <w:rPr>
                <w:sz w:val="20"/>
              </w:rPr>
              <w:t>The final footer assignment of translated/back-translated documents</w:t>
            </w:r>
            <w:r>
              <w:rPr>
                <w:spacing w:val="-4"/>
                <w:sz w:val="20"/>
              </w:rPr>
              <w:t> </w:t>
            </w:r>
            <w:r>
              <w:rPr>
                <w:sz w:val="20"/>
              </w:rPr>
              <w:t>is</w:t>
            </w:r>
            <w:r>
              <w:rPr>
                <w:spacing w:val="-4"/>
                <w:sz w:val="20"/>
              </w:rPr>
              <w:t> </w:t>
            </w:r>
            <w:r>
              <w:rPr>
                <w:sz w:val="20"/>
              </w:rPr>
              <w:t>the</w:t>
            </w:r>
            <w:r>
              <w:rPr>
                <w:spacing w:val="-4"/>
                <w:sz w:val="20"/>
              </w:rPr>
              <w:t> </w:t>
            </w:r>
            <w:r>
              <w:rPr>
                <w:sz w:val="20"/>
              </w:rPr>
              <w:t>responsibility</w:t>
            </w:r>
            <w:r>
              <w:rPr>
                <w:spacing w:val="-4"/>
                <w:sz w:val="20"/>
              </w:rPr>
              <w:t> </w:t>
            </w:r>
            <w:r>
              <w:rPr>
                <w:sz w:val="20"/>
              </w:rPr>
              <w:t>of</w:t>
            </w:r>
            <w:r>
              <w:rPr>
                <w:spacing w:val="-4"/>
                <w:sz w:val="20"/>
              </w:rPr>
              <w:t> </w:t>
            </w:r>
            <w:r>
              <w:rPr>
                <w:sz w:val="20"/>
              </w:rPr>
              <w:t>the</w:t>
            </w:r>
            <w:r>
              <w:rPr>
                <w:spacing w:val="-7"/>
                <w:sz w:val="20"/>
              </w:rPr>
              <w:t> </w:t>
            </w:r>
            <w:r>
              <w:rPr>
                <w:sz w:val="20"/>
              </w:rPr>
              <w:t>TEU</w:t>
            </w:r>
            <w:r>
              <w:rPr>
                <w:spacing w:val="-3"/>
                <w:sz w:val="20"/>
              </w:rPr>
              <w:t> </w:t>
            </w:r>
            <w:r>
              <w:rPr>
                <w:sz w:val="20"/>
              </w:rPr>
              <w:t>of</w:t>
            </w:r>
            <w:r>
              <w:rPr>
                <w:spacing w:val="-6"/>
                <w:sz w:val="20"/>
              </w:rPr>
              <w:t> </w:t>
            </w:r>
            <w:r>
              <w:rPr>
                <w:sz w:val="20"/>
              </w:rPr>
              <w:t>the</w:t>
            </w:r>
            <w:r>
              <w:rPr>
                <w:spacing w:val="-5"/>
                <w:sz w:val="20"/>
              </w:rPr>
              <w:t> </w:t>
            </w:r>
            <w:r>
              <w:rPr>
                <w:sz w:val="20"/>
              </w:rPr>
              <w:t>document</w:t>
            </w:r>
            <w:r>
              <w:rPr>
                <w:spacing w:val="-6"/>
                <w:sz w:val="20"/>
              </w:rPr>
              <w:t> </w:t>
            </w:r>
            <w:r>
              <w:rPr>
                <w:sz w:val="20"/>
              </w:rPr>
              <w:t>who is typically located in the country (e.g., CSA Rep/Monitor).</w:t>
            </w:r>
          </w:p>
        </w:tc>
        <w:tc>
          <w:tcPr>
            <w:tcW w:w="1843" w:type="dxa"/>
          </w:tcPr>
          <w:p>
            <w:pPr>
              <w:pStyle w:val="TableParagraph"/>
              <w:spacing w:line="242" w:lineRule="auto" w:before="38"/>
              <w:ind w:left="109" w:right="111"/>
              <w:rPr>
                <w:sz w:val="20"/>
              </w:rPr>
            </w:pPr>
            <w:r>
              <w:rPr>
                <w:spacing w:val="-2"/>
                <w:sz w:val="20"/>
              </w:rPr>
              <w:t>Translation/Back- </w:t>
            </w:r>
            <w:r>
              <w:rPr>
                <w:sz w:val="20"/>
              </w:rPr>
              <w:t>Translation is performed</w:t>
            </w:r>
            <w:r>
              <w:rPr>
                <w:spacing w:val="-1"/>
                <w:sz w:val="20"/>
              </w:rPr>
              <w:t> </w:t>
            </w:r>
            <w:r>
              <w:rPr>
                <w:sz w:val="20"/>
              </w:rPr>
              <w:t>locally or by TSP</w:t>
            </w:r>
          </w:p>
        </w:tc>
      </w:tr>
    </w:tbl>
    <w:p>
      <w:pPr>
        <w:spacing w:after="0" w:line="242" w:lineRule="auto"/>
        <w:rPr>
          <w:sz w:val="20"/>
        </w:rPr>
        <w:sectPr>
          <w:pgSz w:w="12240" w:h="15840"/>
          <w:pgMar w:header="725" w:footer="1101" w:top="2340" w:bottom="1300" w:left="880" w:right="680"/>
        </w:sectPr>
      </w:pPr>
    </w:p>
    <w:p>
      <w:pPr>
        <w:pStyle w:val="BodyText"/>
        <w:spacing w:before="1"/>
        <w:rPr>
          <w:b/>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935" w:hRule="atLeast"/>
        </w:trPr>
        <w:tc>
          <w:tcPr>
            <w:tcW w:w="797" w:type="dxa"/>
          </w:tcPr>
          <w:p>
            <w:pPr>
              <w:pStyle w:val="TableParagraph"/>
              <w:rPr>
                <w:rFonts w:ascii="Times New Roman"/>
                <w:sz w:val="20"/>
              </w:rPr>
            </w:pPr>
          </w:p>
        </w:tc>
        <w:tc>
          <w:tcPr>
            <w:tcW w:w="1162" w:type="dxa"/>
          </w:tcPr>
          <w:p>
            <w:pPr>
              <w:pStyle w:val="TableParagraph"/>
              <w:rPr>
                <w:rFonts w:ascii="Times New Roman"/>
                <w:sz w:val="20"/>
              </w:rPr>
            </w:pPr>
          </w:p>
        </w:tc>
        <w:tc>
          <w:tcPr>
            <w:tcW w:w="6264" w:type="dxa"/>
          </w:tcPr>
          <w:p>
            <w:pPr>
              <w:pStyle w:val="TableParagraph"/>
              <w:numPr>
                <w:ilvl w:val="0"/>
                <w:numId w:val="16"/>
              </w:numPr>
              <w:tabs>
                <w:tab w:pos="450" w:val="left" w:leader="none"/>
                <w:tab w:pos="451" w:val="left" w:leader="none"/>
              </w:tabs>
              <w:spacing w:line="240" w:lineRule="auto" w:before="0" w:after="0"/>
              <w:ind w:left="450" w:right="167" w:hanging="360"/>
              <w:jc w:val="left"/>
              <w:rPr>
                <w:sz w:val="20"/>
              </w:rPr>
            </w:pPr>
            <w:r>
              <w:rPr>
                <w:sz w:val="20"/>
              </w:rPr>
              <w:t>When working with TSP, the TSP may apply a pre-assigned default footer to the translation delivery which then needs to be</w:t>
            </w:r>
          </w:p>
          <w:p>
            <w:pPr>
              <w:pStyle w:val="TableParagraph"/>
              <w:spacing w:line="226" w:lineRule="exact"/>
              <w:ind w:left="450"/>
              <w:rPr>
                <w:sz w:val="20"/>
              </w:rPr>
            </w:pPr>
            <w:r>
              <w:rPr>
                <w:sz w:val="20"/>
              </w:rPr>
              <w:t>confirmed/replaced</w:t>
            </w:r>
            <w:r>
              <w:rPr>
                <w:spacing w:val="-7"/>
                <w:sz w:val="20"/>
              </w:rPr>
              <w:t> </w:t>
            </w:r>
            <w:r>
              <w:rPr>
                <w:sz w:val="20"/>
              </w:rPr>
              <w:t>by</w:t>
            </w:r>
            <w:r>
              <w:rPr>
                <w:spacing w:val="-7"/>
                <w:sz w:val="20"/>
              </w:rPr>
              <w:t> </w:t>
            </w:r>
            <w:r>
              <w:rPr>
                <w:sz w:val="20"/>
              </w:rPr>
              <w:t>the</w:t>
            </w:r>
            <w:r>
              <w:rPr>
                <w:spacing w:val="-10"/>
                <w:sz w:val="20"/>
              </w:rPr>
              <w:t> </w:t>
            </w:r>
            <w:r>
              <w:rPr>
                <w:sz w:val="20"/>
              </w:rPr>
              <w:t>TEU</w:t>
            </w:r>
            <w:r>
              <w:rPr>
                <w:spacing w:val="-6"/>
                <w:sz w:val="20"/>
              </w:rPr>
              <w:t> </w:t>
            </w:r>
            <w:r>
              <w:rPr>
                <w:sz w:val="20"/>
              </w:rPr>
              <w:t>according</w:t>
            </w:r>
            <w:r>
              <w:rPr>
                <w:spacing w:val="-8"/>
                <w:sz w:val="20"/>
              </w:rPr>
              <w:t> </w:t>
            </w:r>
            <w:r>
              <w:rPr>
                <w:sz w:val="20"/>
              </w:rPr>
              <w:t>to</w:t>
            </w:r>
            <w:r>
              <w:rPr>
                <w:spacing w:val="-5"/>
                <w:sz w:val="20"/>
              </w:rPr>
              <w:t> </w:t>
            </w:r>
            <w:r>
              <w:rPr>
                <w:sz w:val="20"/>
              </w:rPr>
              <w:t>CS_TP_RSU0044, Guidance for Footer Assignment to Translated Documents</w:t>
            </w:r>
          </w:p>
        </w:tc>
        <w:tc>
          <w:tcPr>
            <w:tcW w:w="1843" w:type="dxa"/>
          </w:tcPr>
          <w:p>
            <w:pPr>
              <w:pStyle w:val="TableParagraph"/>
              <w:rPr>
                <w:rFonts w:ascii="Times New Roman"/>
                <w:sz w:val="20"/>
              </w:rPr>
            </w:pPr>
          </w:p>
        </w:tc>
      </w:tr>
    </w:tbl>
    <w:p>
      <w:pPr>
        <w:pStyle w:val="BodyText"/>
        <w:spacing w:before="4"/>
        <w:rPr>
          <w:b/>
          <w:sz w:val="12"/>
        </w:rPr>
      </w:pPr>
    </w:p>
    <w:p>
      <w:pPr>
        <w:pStyle w:val="ListParagraph"/>
        <w:numPr>
          <w:ilvl w:val="1"/>
          <w:numId w:val="1"/>
        </w:numPr>
        <w:tabs>
          <w:tab w:pos="1999" w:val="left" w:leader="none"/>
          <w:tab w:pos="2000" w:val="left" w:leader="none"/>
        </w:tabs>
        <w:spacing w:line="370" w:lineRule="exact" w:before="4" w:after="0"/>
        <w:ind w:left="2000" w:right="2098" w:hanging="720"/>
        <w:jc w:val="left"/>
        <w:rPr>
          <w:b/>
          <w:sz w:val="22"/>
        </w:rPr>
      </w:pPr>
      <w:bookmarkStart w:name="Footer Convention for Translated/ Back-T" w:id="35"/>
      <w:bookmarkEnd w:id="35"/>
      <w:r>
        <w:rPr>
          <w:b/>
          <w:sz w:val="22"/>
        </w:rPr>
        <w:t>Foote</w:t>
      </w:r>
      <w:r>
        <w:rPr>
          <w:b/>
          <w:sz w:val="22"/>
        </w:rPr>
        <w:t>r</w:t>
      </w:r>
      <w:r>
        <w:rPr>
          <w:b/>
          <w:spacing w:val="-8"/>
          <w:sz w:val="22"/>
        </w:rPr>
        <w:t> </w:t>
      </w:r>
      <w:r>
        <w:rPr>
          <w:b/>
          <w:sz w:val="22"/>
        </w:rPr>
        <w:t>Convention</w:t>
      </w:r>
      <w:r>
        <w:rPr>
          <w:b/>
          <w:spacing w:val="-8"/>
          <w:sz w:val="22"/>
        </w:rPr>
        <w:t> </w:t>
      </w:r>
      <w:r>
        <w:rPr>
          <w:b/>
          <w:sz w:val="22"/>
        </w:rPr>
        <w:t>for</w:t>
      </w:r>
      <w:r>
        <w:rPr>
          <w:b/>
          <w:spacing w:val="-8"/>
          <w:sz w:val="22"/>
        </w:rPr>
        <w:t> </w:t>
      </w:r>
      <w:r>
        <w:rPr>
          <w:b/>
          <w:sz w:val="22"/>
        </w:rPr>
        <w:t>Translated/</w:t>
      </w:r>
      <w:r>
        <w:rPr>
          <w:b/>
          <w:spacing w:val="-5"/>
          <w:sz w:val="22"/>
        </w:rPr>
        <w:t> </w:t>
      </w:r>
      <w:r>
        <w:rPr>
          <w:b/>
          <w:sz w:val="22"/>
        </w:rPr>
        <w:t>Back-Translated</w:t>
      </w:r>
      <w:r>
        <w:rPr>
          <w:b/>
          <w:spacing w:val="-8"/>
          <w:sz w:val="22"/>
        </w:rPr>
        <w:t> </w:t>
      </w:r>
      <w:r>
        <w:rPr>
          <w:b/>
          <w:sz w:val="22"/>
        </w:rPr>
        <w:t>Documents </w:t>
      </w:r>
      <w:r>
        <w:rPr>
          <w:b/>
          <w:spacing w:val="-2"/>
          <w:sz w:val="22"/>
        </w:rPr>
        <w:t>Notes:</w:t>
      </w:r>
    </w:p>
    <w:p>
      <w:pPr>
        <w:pStyle w:val="ListParagraph"/>
        <w:numPr>
          <w:ilvl w:val="2"/>
          <w:numId w:val="1"/>
        </w:numPr>
        <w:tabs>
          <w:tab w:pos="2359" w:val="left" w:leader="none"/>
          <w:tab w:pos="2360" w:val="left" w:leader="none"/>
        </w:tabs>
        <w:spacing w:line="245" w:lineRule="exact" w:before="0" w:after="0"/>
        <w:ind w:left="2360" w:right="0" w:hanging="360"/>
        <w:jc w:val="left"/>
        <w:rPr>
          <w:sz w:val="22"/>
        </w:rPr>
      </w:pPr>
      <w:r>
        <w:rPr>
          <w:sz w:val="22"/>
        </w:rPr>
        <w:t>The</w:t>
      </w:r>
      <w:r>
        <w:rPr>
          <w:spacing w:val="-6"/>
          <w:sz w:val="22"/>
        </w:rPr>
        <w:t> </w:t>
      </w:r>
      <w:r>
        <w:rPr>
          <w:sz w:val="22"/>
        </w:rPr>
        <w:t>Guidance</w:t>
      </w:r>
      <w:r>
        <w:rPr>
          <w:spacing w:val="-6"/>
          <w:sz w:val="22"/>
        </w:rPr>
        <w:t> </w:t>
      </w:r>
      <w:r>
        <w:rPr>
          <w:sz w:val="22"/>
        </w:rPr>
        <w:t>for</w:t>
      </w:r>
      <w:r>
        <w:rPr>
          <w:spacing w:val="-6"/>
          <w:sz w:val="22"/>
        </w:rPr>
        <w:t> </w:t>
      </w:r>
      <w:r>
        <w:rPr>
          <w:sz w:val="22"/>
        </w:rPr>
        <w:t>Footer</w:t>
      </w:r>
      <w:r>
        <w:rPr>
          <w:spacing w:val="-6"/>
          <w:sz w:val="22"/>
        </w:rPr>
        <w:t> </w:t>
      </w:r>
      <w:r>
        <w:rPr>
          <w:sz w:val="22"/>
        </w:rPr>
        <w:t>Assignment</w:t>
      </w:r>
      <w:r>
        <w:rPr>
          <w:spacing w:val="-6"/>
          <w:sz w:val="22"/>
        </w:rPr>
        <w:t> </w:t>
      </w:r>
      <w:r>
        <w:rPr>
          <w:sz w:val="22"/>
        </w:rPr>
        <w:t>to</w:t>
      </w:r>
      <w:r>
        <w:rPr>
          <w:spacing w:val="-6"/>
          <w:sz w:val="22"/>
        </w:rPr>
        <w:t> </w:t>
      </w:r>
      <w:r>
        <w:rPr>
          <w:sz w:val="22"/>
        </w:rPr>
        <w:t>Translated</w:t>
      </w:r>
      <w:r>
        <w:rPr>
          <w:spacing w:val="-6"/>
          <w:sz w:val="22"/>
        </w:rPr>
        <w:t> </w:t>
      </w:r>
      <w:r>
        <w:rPr>
          <w:spacing w:val="-2"/>
          <w:sz w:val="22"/>
        </w:rPr>
        <w:t>Documents</w:t>
      </w:r>
    </w:p>
    <w:p>
      <w:pPr>
        <w:pStyle w:val="BodyText"/>
        <w:spacing w:line="242" w:lineRule="auto"/>
        <w:ind w:left="2359" w:right="801"/>
      </w:pPr>
      <w:r>
        <w:rPr/>
        <w:t>(CS_TP_RSU0044, Guidance for Footer Assignment to Translated Documents)</w:t>
      </w:r>
      <w:r>
        <w:rPr>
          <w:spacing w:val="-5"/>
        </w:rPr>
        <w:t> </w:t>
      </w:r>
      <w:r>
        <w:rPr/>
        <w:t>includes</w:t>
      </w:r>
      <w:r>
        <w:rPr>
          <w:spacing w:val="-5"/>
        </w:rPr>
        <w:t> </w:t>
      </w:r>
      <w:r>
        <w:rPr/>
        <w:t>comprehensive</w:t>
      </w:r>
      <w:r>
        <w:rPr>
          <w:spacing w:val="-5"/>
        </w:rPr>
        <w:t> </w:t>
      </w:r>
      <w:r>
        <w:rPr/>
        <w:t>instructions</w:t>
      </w:r>
      <w:r>
        <w:rPr>
          <w:spacing w:val="-5"/>
        </w:rPr>
        <w:t> </w:t>
      </w:r>
      <w:r>
        <w:rPr/>
        <w:t>and/or</w:t>
      </w:r>
      <w:r>
        <w:rPr>
          <w:spacing w:val="-6"/>
        </w:rPr>
        <w:t> </w:t>
      </w:r>
      <w:r>
        <w:rPr/>
        <w:t>examples</w:t>
      </w:r>
      <w:r>
        <w:rPr>
          <w:spacing w:val="-5"/>
        </w:rPr>
        <w:t> </w:t>
      </w:r>
      <w:r>
        <w:rPr/>
        <w:t>to</w:t>
      </w:r>
      <w:r>
        <w:rPr>
          <w:spacing w:val="-6"/>
        </w:rPr>
        <w:t> </w:t>
      </w:r>
      <w:r>
        <w:rPr/>
        <w:t>assign the footer to translated/ back-translated documents, unless any different local/country and/or Business Unit requirement applies.</w:t>
      </w:r>
    </w:p>
    <w:p>
      <w:pPr>
        <w:pStyle w:val="ListParagraph"/>
        <w:numPr>
          <w:ilvl w:val="2"/>
          <w:numId w:val="1"/>
        </w:numPr>
        <w:tabs>
          <w:tab w:pos="2359" w:val="left" w:leader="none"/>
          <w:tab w:pos="2360" w:val="left" w:leader="none"/>
        </w:tabs>
        <w:spacing w:line="240" w:lineRule="auto" w:before="0" w:after="0"/>
        <w:ind w:left="2359" w:right="1224" w:hanging="360"/>
        <w:jc w:val="left"/>
        <w:rPr>
          <w:sz w:val="22"/>
        </w:rPr>
      </w:pPr>
      <w:r>
        <w:rPr>
          <w:sz w:val="22"/>
        </w:rPr>
        <w:t>The</w:t>
      </w:r>
      <w:r>
        <w:rPr>
          <w:spacing w:val="-1"/>
          <w:sz w:val="22"/>
        </w:rPr>
        <w:t> </w:t>
      </w:r>
      <w:r>
        <w:rPr>
          <w:sz w:val="22"/>
        </w:rPr>
        <w:t>CS_TP_RSU0044</w:t>
      </w:r>
      <w:r>
        <w:rPr>
          <w:spacing w:val="-5"/>
          <w:sz w:val="22"/>
        </w:rPr>
        <w:t> </w:t>
      </w:r>
      <w:r>
        <w:rPr>
          <w:sz w:val="22"/>
        </w:rPr>
        <w:t>is</w:t>
      </w:r>
      <w:r>
        <w:rPr>
          <w:spacing w:val="-4"/>
          <w:sz w:val="22"/>
        </w:rPr>
        <w:t> </w:t>
      </w:r>
      <w:r>
        <w:rPr>
          <w:sz w:val="22"/>
        </w:rPr>
        <w:t>an</w:t>
      </w:r>
      <w:r>
        <w:rPr>
          <w:spacing w:val="-4"/>
          <w:sz w:val="22"/>
        </w:rPr>
        <w:t> </w:t>
      </w:r>
      <w:r>
        <w:rPr>
          <w:sz w:val="22"/>
        </w:rPr>
        <w:t>integral</w:t>
      </w:r>
      <w:r>
        <w:rPr>
          <w:spacing w:val="-4"/>
          <w:sz w:val="22"/>
        </w:rPr>
        <w:t> </w:t>
      </w:r>
      <w:r>
        <w:rPr>
          <w:sz w:val="22"/>
        </w:rPr>
        <w:t>part</w:t>
      </w:r>
      <w:r>
        <w:rPr>
          <w:spacing w:val="-4"/>
          <w:sz w:val="22"/>
        </w:rPr>
        <w:t> </w:t>
      </w:r>
      <w:r>
        <w:rPr>
          <w:sz w:val="22"/>
        </w:rPr>
        <w:t>of</w:t>
      </w:r>
      <w:r>
        <w:rPr>
          <w:spacing w:val="-4"/>
          <w:sz w:val="22"/>
        </w:rPr>
        <w:t> </w:t>
      </w:r>
      <w:r>
        <w:rPr>
          <w:sz w:val="22"/>
        </w:rPr>
        <w:t>this</w:t>
      </w:r>
      <w:r>
        <w:rPr>
          <w:spacing w:val="-4"/>
          <w:sz w:val="22"/>
        </w:rPr>
        <w:t> </w:t>
      </w:r>
      <w:r>
        <w:rPr>
          <w:sz w:val="22"/>
        </w:rPr>
        <w:t>work</w:t>
      </w:r>
      <w:r>
        <w:rPr>
          <w:spacing w:val="-2"/>
          <w:sz w:val="22"/>
        </w:rPr>
        <w:t> </w:t>
      </w:r>
      <w:r>
        <w:rPr>
          <w:sz w:val="22"/>
        </w:rPr>
        <w:t>instruction,</w:t>
      </w:r>
      <w:r>
        <w:rPr>
          <w:spacing w:val="-6"/>
          <w:sz w:val="22"/>
        </w:rPr>
        <w:t> </w:t>
      </w:r>
      <w:r>
        <w:rPr>
          <w:sz w:val="22"/>
        </w:rPr>
        <w:t>and</w:t>
      </w:r>
      <w:r>
        <w:rPr>
          <w:spacing w:val="-4"/>
          <w:sz w:val="22"/>
        </w:rPr>
        <w:t> </w:t>
      </w:r>
      <w:r>
        <w:rPr>
          <w:sz w:val="22"/>
        </w:rPr>
        <w:t>it</w:t>
      </w:r>
      <w:r>
        <w:rPr>
          <w:spacing w:val="-4"/>
          <w:sz w:val="22"/>
        </w:rPr>
        <w:t> </w:t>
      </w:r>
      <w:r>
        <w:rPr>
          <w:sz w:val="22"/>
        </w:rPr>
        <w:t>is globally applicable for all documents which are translated and/or back- translated under this WI.</w:t>
      </w:r>
    </w:p>
    <w:p>
      <w:pPr>
        <w:pStyle w:val="ListParagraph"/>
        <w:numPr>
          <w:ilvl w:val="2"/>
          <w:numId w:val="1"/>
        </w:numPr>
        <w:tabs>
          <w:tab w:pos="2359" w:val="left" w:leader="none"/>
          <w:tab w:pos="2360" w:val="left" w:leader="none"/>
        </w:tabs>
        <w:spacing w:line="235" w:lineRule="auto" w:before="0" w:after="0"/>
        <w:ind w:left="2359" w:right="1526" w:hanging="360"/>
        <w:jc w:val="left"/>
        <w:rPr>
          <w:sz w:val="22"/>
        </w:rPr>
      </w:pPr>
      <w:r>
        <w:rPr>
          <w:sz w:val="22"/>
        </w:rPr>
        <w:t>Long</w:t>
      </w:r>
      <w:r>
        <w:rPr>
          <w:spacing w:val="-4"/>
          <w:sz w:val="22"/>
        </w:rPr>
        <w:t> </w:t>
      </w:r>
      <w:r>
        <w:rPr>
          <w:sz w:val="22"/>
        </w:rPr>
        <w:t>or</w:t>
      </w:r>
      <w:r>
        <w:rPr>
          <w:spacing w:val="-4"/>
          <w:sz w:val="22"/>
        </w:rPr>
        <w:t> </w:t>
      </w:r>
      <w:r>
        <w:rPr>
          <w:sz w:val="22"/>
        </w:rPr>
        <w:t>short</w:t>
      </w:r>
      <w:r>
        <w:rPr>
          <w:spacing w:val="-4"/>
          <w:sz w:val="22"/>
        </w:rPr>
        <w:t> </w:t>
      </w:r>
      <w:r>
        <w:rPr>
          <w:sz w:val="22"/>
        </w:rPr>
        <w:t>footer</w:t>
      </w:r>
      <w:r>
        <w:rPr>
          <w:spacing w:val="-4"/>
          <w:sz w:val="22"/>
        </w:rPr>
        <w:t> </w:t>
      </w:r>
      <w:r>
        <w:rPr>
          <w:sz w:val="22"/>
        </w:rPr>
        <w:t>may</w:t>
      </w:r>
      <w:r>
        <w:rPr>
          <w:spacing w:val="-4"/>
          <w:sz w:val="22"/>
        </w:rPr>
        <w:t> </w:t>
      </w:r>
      <w:r>
        <w:rPr>
          <w:sz w:val="22"/>
        </w:rPr>
        <w:t>apply</w:t>
      </w:r>
      <w:r>
        <w:rPr>
          <w:spacing w:val="-4"/>
          <w:sz w:val="22"/>
        </w:rPr>
        <w:t> </w:t>
      </w:r>
      <w:r>
        <w:rPr>
          <w:sz w:val="22"/>
        </w:rPr>
        <w:t>to</w:t>
      </w:r>
      <w:r>
        <w:rPr>
          <w:spacing w:val="-4"/>
          <w:sz w:val="22"/>
        </w:rPr>
        <w:t> </w:t>
      </w:r>
      <w:r>
        <w:rPr>
          <w:sz w:val="22"/>
        </w:rPr>
        <w:t>translated</w:t>
      </w:r>
      <w:r>
        <w:rPr>
          <w:spacing w:val="-4"/>
          <w:sz w:val="22"/>
        </w:rPr>
        <w:t> </w:t>
      </w:r>
      <w:r>
        <w:rPr>
          <w:sz w:val="22"/>
        </w:rPr>
        <w:t>documents</w:t>
      </w:r>
      <w:r>
        <w:rPr>
          <w:spacing w:val="-4"/>
          <w:sz w:val="22"/>
        </w:rPr>
        <w:t> </w:t>
      </w:r>
      <w:r>
        <w:rPr>
          <w:sz w:val="22"/>
        </w:rPr>
        <w:t>depending</w:t>
      </w:r>
      <w:r>
        <w:rPr>
          <w:spacing w:val="-4"/>
          <w:sz w:val="22"/>
        </w:rPr>
        <w:t> </w:t>
      </w:r>
      <w:r>
        <w:rPr>
          <w:sz w:val="22"/>
        </w:rPr>
        <w:t>on documents and country specific practices and requirements.</w:t>
      </w:r>
    </w:p>
    <w:p>
      <w:pPr>
        <w:pStyle w:val="ListParagraph"/>
        <w:numPr>
          <w:ilvl w:val="2"/>
          <w:numId w:val="1"/>
        </w:numPr>
        <w:tabs>
          <w:tab w:pos="2359" w:val="left" w:leader="none"/>
          <w:tab w:pos="2360" w:val="left" w:leader="none"/>
        </w:tabs>
        <w:spacing w:line="240" w:lineRule="auto" w:before="0" w:after="0"/>
        <w:ind w:left="2359" w:right="1530" w:hanging="360"/>
        <w:jc w:val="left"/>
        <w:rPr>
          <w:sz w:val="22"/>
        </w:rPr>
      </w:pPr>
      <w:r>
        <w:rPr>
          <w:sz w:val="22"/>
        </w:rPr>
        <w:t>The</w:t>
      </w:r>
      <w:r>
        <w:rPr>
          <w:spacing w:val="-5"/>
          <w:sz w:val="22"/>
        </w:rPr>
        <w:t> </w:t>
      </w:r>
      <w:r>
        <w:rPr>
          <w:sz w:val="22"/>
        </w:rPr>
        <w:t>use</w:t>
      </w:r>
      <w:r>
        <w:rPr>
          <w:spacing w:val="-4"/>
          <w:sz w:val="22"/>
        </w:rPr>
        <w:t> </w:t>
      </w:r>
      <w:r>
        <w:rPr>
          <w:sz w:val="22"/>
        </w:rPr>
        <w:t>of</w:t>
      </w:r>
      <w:r>
        <w:rPr>
          <w:spacing w:val="-4"/>
          <w:sz w:val="22"/>
        </w:rPr>
        <w:t> </w:t>
      </w:r>
      <w:r>
        <w:rPr>
          <w:sz w:val="22"/>
        </w:rPr>
        <w:t>the</w:t>
      </w:r>
      <w:r>
        <w:rPr>
          <w:spacing w:val="-4"/>
          <w:sz w:val="22"/>
        </w:rPr>
        <w:t> </w:t>
      </w:r>
      <w:r>
        <w:rPr>
          <w:sz w:val="22"/>
        </w:rPr>
        <w:t>Translation</w:t>
      </w:r>
      <w:r>
        <w:rPr>
          <w:spacing w:val="-1"/>
          <w:sz w:val="22"/>
        </w:rPr>
        <w:t> </w:t>
      </w:r>
      <w:r>
        <w:rPr>
          <w:sz w:val="22"/>
        </w:rPr>
        <w:t>and</w:t>
      </w:r>
      <w:r>
        <w:rPr>
          <w:spacing w:val="-4"/>
          <w:sz w:val="22"/>
        </w:rPr>
        <w:t> </w:t>
      </w:r>
      <w:r>
        <w:rPr>
          <w:sz w:val="22"/>
        </w:rPr>
        <w:t>Version</w:t>
      </w:r>
      <w:r>
        <w:rPr>
          <w:spacing w:val="-5"/>
          <w:sz w:val="22"/>
        </w:rPr>
        <w:t> </w:t>
      </w:r>
      <w:r>
        <w:rPr>
          <w:sz w:val="22"/>
        </w:rPr>
        <w:t>Log</w:t>
      </w:r>
      <w:r>
        <w:rPr>
          <w:spacing w:val="-4"/>
          <w:sz w:val="22"/>
        </w:rPr>
        <w:t> </w:t>
      </w:r>
      <w:r>
        <w:rPr>
          <w:sz w:val="22"/>
        </w:rPr>
        <w:t>is</w:t>
      </w:r>
      <w:r>
        <w:rPr>
          <w:spacing w:val="-3"/>
          <w:sz w:val="22"/>
        </w:rPr>
        <w:t> </w:t>
      </w:r>
      <w:r>
        <w:rPr>
          <w:sz w:val="22"/>
        </w:rPr>
        <w:t>mandatory</w:t>
      </w:r>
      <w:r>
        <w:rPr>
          <w:spacing w:val="-4"/>
          <w:sz w:val="22"/>
        </w:rPr>
        <w:t> </w:t>
      </w:r>
      <w:r>
        <w:rPr>
          <w:sz w:val="22"/>
        </w:rPr>
        <w:t>for</w:t>
      </w:r>
      <w:r>
        <w:rPr>
          <w:spacing w:val="-3"/>
          <w:sz w:val="22"/>
        </w:rPr>
        <w:t> </w:t>
      </w:r>
      <w:r>
        <w:rPr>
          <w:sz w:val="22"/>
        </w:rPr>
        <w:t>Informed Consent Form (ICF). Refer to CS_WI_RSU0033.</w:t>
      </w:r>
    </w:p>
    <w:p>
      <w:pPr>
        <w:pStyle w:val="ListParagraph"/>
        <w:numPr>
          <w:ilvl w:val="2"/>
          <w:numId w:val="1"/>
        </w:numPr>
        <w:tabs>
          <w:tab w:pos="2359" w:val="left" w:leader="none"/>
          <w:tab w:pos="2360" w:val="left" w:leader="none"/>
        </w:tabs>
        <w:spacing w:line="235" w:lineRule="auto" w:before="2" w:after="0"/>
        <w:ind w:left="2359" w:right="869" w:hanging="360"/>
        <w:jc w:val="left"/>
        <w:rPr>
          <w:sz w:val="22"/>
        </w:rPr>
      </w:pPr>
      <w:r>
        <w:rPr>
          <w:sz w:val="22"/>
        </w:rPr>
        <w:t>Refer</w:t>
      </w:r>
      <w:r>
        <w:rPr>
          <w:spacing w:val="-4"/>
          <w:sz w:val="22"/>
        </w:rPr>
        <w:t> </w:t>
      </w:r>
      <w:r>
        <w:rPr>
          <w:sz w:val="22"/>
        </w:rPr>
        <w:t>to</w:t>
      </w:r>
      <w:r>
        <w:rPr>
          <w:spacing w:val="-4"/>
          <w:sz w:val="22"/>
        </w:rPr>
        <w:t> </w:t>
      </w:r>
      <w:r>
        <w:rPr>
          <w:sz w:val="22"/>
        </w:rPr>
        <w:t>the</w:t>
      </w:r>
      <w:r>
        <w:rPr>
          <w:spacing w:val="-4"/>
          <w:sz w:val="22"/>
        </w:rPr>
        <w:t> </w:t>
      </w:r>
      <w:r>
        <w:rPr>
          <w:sz w:val="22"/>
        </w:rPr>
        <w:t>guidance</w:t>
      </w:r>
      <w:r>
        <w:rPr>
          <w:spacing w:val="-4"/>
          <w:sz w:val="22"/>
        </w:rPr>
        <w:t> </w:t>
      </w:r>
      <w:r>
        <w:rPr>
          <w:sz w:val="22"/>
        </w:rPr>
        <w:t>described</w:t>
      </w:r>
      <w:r>
        <w:rPr>
          <w:spacing w:val="-4"/>
          <w:sz w:val="22"/>
        </w:rPr>
        <w:t> </w:t>
      </w:r>
      <w:r>
        <w:rPr>
          <w:sz w:val="22"/>
        </w:rPr>
        <w:t>in</w:t>
      </w:r>
      <w:r>
        <w:rPr>
          <w:spacing w:val="-4"/>
          <w:sz w:val="22"/>
        </w:rPr>
        <w:t> </w:t>
      </w:r>
      <w:r>
        <w:rPr>
          <w:sz w:val="22"/>
        </w:rPr>
        <w:t>the</w:t>
      </w:r>
      <w:r>
        <w:rPr>
          <w:spacing w:val="-4"/>
          <w:sz w:val="22"/>
        </w:rPr>
        <w:t> </w:t>
      </w:r>
      <w:r>
        <w:rPr>
          <w:sz w:val="22"/>
        </w:rPr>
        <w:t>Section</w:t>
      </w:r>
      <w:r>
        <w:rPr>
          <w:spacing w:val="-4"/>
          <w:sz w:val="22"/>
        </w:rPr>
        <w:t> </w:t>
      </w:r>
      <w:r>
        <w:rPr>
          <w:sz w:val="22"/>
        </w:rPr>
        <w:t>3.5</w:t>
      </w:r>
      <w:r>
        <w:rPr>
          <w:spacing w:val="-4"/>
          <w:sz w:val="22"/>
        </w:rPr>
        <w:t> </w:t>
      </w:r>
      <w:r>
        <w:rPr>
          <w:sz w:val="22"/>
        </w:rPr>
        <w:t>of</w:t>
      </w:r>
      <w:r>
        <w:rPr>
          <w:spacing w:val="-4"/>
          <w:sz w:val="22"/>
        </w:rPr>
        <w:t> </w:t>
      </w:r>
      <w:r>
        <w:rPr>
          <w:sz w:val="22"/>
        </w:rPr>
        <w:t>the</w:t>
      </w:r>
      <w:r>
        <w:rPr>
          <w:spacing w:val="-4"/>
          <w:sz w:val="22"/>
        </w:rPr>
        <w:t> </w:t>
      </w:r>
      <w:r>
        <w:rPr>
          <w:sz w:val="22"/>
        </w:rPr>
        <w:t>CS_OD_RSU0056, Translation Project Instructions for TSP translations users.</w:t>
      </w:r>
    </w:p>
    <w:p>
      <w:pPr>
        <w:pStyle w:val="BodyText"/>
        <w:rPr>
          <w:sz w:val="24"/>
        </w:rPr>
      </w:pPr>
    </w:p>
    <w:p>
      <w:pPr>
        <w:pStyle w:val="ListParagraph"/>
        <w:numPr>
          <w:ilvl w:val="1"/>
          <w:numId w:val="1"/>
        </w:numPr>
        <w:tabs>
          <w:tab w:pos="1999" w:val="left" w:leader="none"/>
          <w:tab w:pos="2000" w:val="left" w:leader="none"/>
        </w:tabs>
        <w:spacing w:line="240" w:lineRule="auto" w:before="215" w:after="0"/>
        <w:ind w:left="2000" w:right="0" w:hanging="721"/>
        <w:jc w:val="left"/>
        <w:rPr>
          <w:b/>
          <w:sz w:val="22"/>
        </w:rPr>
      </w:pPr>
      <w:bookmarkStart w:name="Translation Certificate (TCert)/Translat" w:id="36"/>
      <w:bookmarkEnd w:id="36"/>
      <w:r>
        <w:rPr>
          <w:b/>
          <w:sz w:val="22"/>
        </w:rPr>
        <w:t>Translatio</w:t>
      </w:r>
      <w:r>
        <w:rPr>
          <w:b/>
          <w:sz w:val="22"/>
        </w:rPr>
        <w:t>n</w:t>
      </w:r>
      <w:r>
        <w:rPr>
          <w:b/>
          <w:spacing w:val="-11"/>
          <w:sz w:val="22"/>
        </w:rPr>
        <w:t> </w:t>
      </w:r>
      <w:r>
        <w:rPr>
          <w:b/>
          <w:sz w:val="22"/>
        </w:rPr>
        <w:t>Certificate</w:t>
      </w:r>
      <w:r>
        <w:rPr>
          <w:b/>
          <w:spacing w:val="-9"/>
          <w:sz w:val="22"/>
        </w:rPr>
        <w:t> </w:t>
      </w:r>
      <w:r>
        <w:rPr>
          <w:b/>
          <w:sz w:val="22"/>
        </w:rPr>
        <w:t>(TCert)/Translation</w:t>
      </w:r>
      <w:r>
        <w:rPr>
          <w:b/>
          <w:spacing w:val="-11"/>
          <w:sz w:val="22"/>
        </w:rPr>
        <w:t> </w:t>
      </w:r>
      <w:r>
        <w:rPr>
          <w:b/>
          <w:sz w:val="22"/>
        </w:rPr>
        <w:t>Verification</w:t>
      </w:r>
      <w:r>
        <w:rPr>
          <w:b/>
          <w:spacing w:val="-10"/>
          <w:sz w:val="22"/>
        </w:rPr>
        <w:t> </w:t>
      </w:r>
      <w:r>
        <w:rPr>
          <w:b/>
          <w:sz w:val="22"/>
        </w:rPr>
        <w:t>Form</w:t>
      </w:r>
      <w:r>
        <w:rPr>
          <w:b/>
          <w:spacing w:val="-10"/>
          <w:sz w:val="22"/>
        </w:rPr>
        <w:t> </w:t>
      </w:r>
      <w:r>
        <w:rPr>
          <w:b/>
          <w:spacing w:val="-2"/>
          <w:sz w:val="22"/>
        </w:rPr>
        <w:t>(TVF)</w:t>
      </w:r>
    </w:p>
    <w:p>
      <w:pPr>
        <w:pStyle w:val="BodyText"/>
        <w:spacing w:before="122"/>
        <w:ind w:left="1985" w:right="896"/>
      </w:pPr>
      <w:r>
        <w:rPr/>
        <w:t>TSPs</w:t>
      </w:r>
      <w:r>
        <w:rPr>
          <w:spacing w:val="-4"/>
        </w:rPr>
        <w:t> </w:t>
      </w:r>
      <w:r>
        <w:rPr/>
        <w:t>are</w:t>
      </w:r>
      <w:r>
        <w:rPr>
          <w:spacing w:val="-4"/>
        </w:rPr>
        <w:t> </w:t>
      </w:r>
      <w:r>
        <w:rPr/>
        <w:t>responsible</w:t>
      </w:r>
      <w:r>
        <w:rPr>
          <w:spacing w:val="-4"/>
        </w:rPr>
        <w:t> </w:t>
      </w:r>
      <w:r>
        <w:rPr/>
        <w:t>to</w:t>
      </w:r>
      <w:r>
        <w:rPr>
          <w:spacing w:val="-4"/>
        </w:rPr>
        <w:t> </w:t>
      </w:r>
      <w:r>
        <w:rPr/>
        <w:t>maintain</w:t>
      </w:r>
      <w:r>
        <w:rPr>
          <w:spacing w:val="-4"/>
        </w:rPr>
        <w:t> </w:t>
      </w:r>
      <w:r>
        <w:rPr/>
        <w:t>centrally</w:t>
      </w:r>
      <w:r>
        <w:rPr>
          <w:spacing w:val="-4"/>
        </w:rPr>
        <w:t> </w:t>
      </w:r>
      <w:r>
        <w:rPr/>
        <w:t>an</w:t>
      </w:r>
      <w:r>
        <w:rPr>
          <w:spacing w:val="-4"/>
        </w:rPr>
        <w:t> </w:t>
      </w:r>
      <w:r>
        <w:rPr/>
        <w:t>auditable</w:t>
      </w:r>
      <w:r>
        <w:rPr>
          <w:spacing w:val="-4"/>
        </w:rPr>
        <w:t> </w:t>
      </w:r>
      <w:r>
        <w:rPr/>
        <w:t>trail</w:t>
      </w:r>
      <w:r>
        <w:rPr>
          <w:spacing w:val="-4"/>
        </w:rPr>
        <w:t> </w:t>
      </w:r>
      <w:r>
        <w:rPr/>
        <w:t>of</w:t>
      </w:r>
      <w:r>
        <w:rPr>
          <w:spacing w:val="-4"/>
        </w:rPr>
        <w:t> </w:t>
      </w:r>
      <w:r>
        <w:rPr/>
        <w:t>activities</w:t>
      </w:r>
      <w:r>
        <w:rPr>
          <w:spacing w:val="-4"/>
        </w:rPr>
        <w:t> </w:t>
      </w:r>
      <w:r>
        <w:rPr/>
        <w:t>related to each translation service. The TCert is created for filing purposes only to document the undertaken translation steps from the original source document.</w:t>
      </w:r>
    </w:p>
    <w:p>
      <w:pPr>
        <w:pStyle w:val="BodyText"/>
        <w:spacing w:before="7"/>
        <w:rPr>
          <w:sz w:val="21"/>
        </w:rPr>
      </w:pPr>
    </w:p>
    <w:p>
      <w:pPr>
        <w:pStyle w:val="BodyText"/>
        <w:ind w:left="1985" w:right="801"/>
      </w:pPr>
      <w:r>
        <w:rPr/>
        <w:t>When</w:t>
      </w:r>
      <w:r>
        <w:rPr>
          <w:spacing w:val="-3"/>
        </w:rPr>
        <w:t> </w:t>
      </w:r>
      <w:r>
        <w:rPr/>
        <w:t>translations</w:t>
      </w:r>
      <w:r>
        <w:rPr>
          <w:spacing w:val="-6"/>
        </w:rPr>
        <w:t> </w:t>
      </w:r>
      <w:r>
        <w:rPr/>
        <w:t>and/or</w:t>
      </w:r>
      <w:r>
        <w:rPr>
          <w:spacing w:val="-3"/>
        </w:rPr>
        <w:t> </w:t>
      </w:r>
      <w:r>
        <w:rPr/>
        <w:t>reviews</w:t>
      </w:r>
      <w:r>
        <w:rPr>
          <w:spacing w:val="-3"/>
        </w:rPr>
        <w:t> </w:t>
      </w:r>
      <w:r>
        <w:rPr/>
        <w:t>are</w:t>
      </w:r>
      <w:r>
        <w:rPr>
          <w:spacing w:val="-3"/>
        </w:rPr>
        <w:t> </w:t>
      </w:r>
      <w:r>
        <w:rPr/>
        <w:t>done</w:t>
      </w:r>
      <w:r>
        <w:rPr>
          <w:spacing w:val="-1"/>
        </w:rPr>
        <w:t> </w:t>
      </w:r>
      <w:r>
        <w:rPr/>
        <w:t>locally</w:t>
      </w:r>
      <w:r>
        <w:rPr>
          <w:spacing w:val="-6"/>
        </w:rPr>
        <w:t> </w:t>
      </w:r>
      <w:r>
        <w:rPr/>
        <w:t>by</w:t>
      </w:r>
      <w:r>
        <w:rPr>
          <w:spacing w:val="-1"/>
        </w:rPr>
        <w:t> </w:t>
      </w:r>
      <w:r>
        <w:rPr/>
        <w:t>IQVIA</w:t>
      </w:r>
      <w:r>
        <w:rPr>
          <w:spacing w:val="-7"/>
        </w:rPr>
        <w:t> </w:t>
      </w:r>
      <w:r>
        <w:rPr/>
        <w:t>Qualified</w:t>
      </w:r>
      <w:r>
        <w:rPr>
          <w:spacing w:val="-3"/>
        </w:rPr>
        <w:t> </w:t>
      </w:r>
      <w:r>
        <w:rPr/>
        <w:t>or</w:t>
      </w:r>
      <w:r>
        <w:rPr>
          <w:spacing w:val="-3"/>
        </w:rPr>
        <w:t> </w:t>
      </w:r>
      <w:r>
        <w:rPr/>
        <w:t>Certified Translators the TVF is an official auditable document which tracks and records the undertaken activities related to each service with the aim to provide an attestation of the quality of the translation.</w:t>
      </w:r>
    </w:p>
    <w:p>
      <w:pPr>
        <w:pStyle w:val="BodyText"/>
      </w:pPr>
    </w:p>
    <w:p>
      <w:pPr>
        <w:pStyle w:val="BodyText"/>
        <w:spacing w:line="237" w:lineRule="auto"/>
        <w:ind w:left="1985" w:right="896"/>
      </w:pPr>
      <w:r>
        <w:rPr/>
        <w:t>In instances where part of the translation process is done by TSP and part locally</w:t>
      </w:r>
      <w:r>
        <w:rPr>
          <w:spacing w:val="-2"/>
        </w:rPr>
        <w:t> </w:t>
      </w:r>
      <w:r>
        <w:rPr/>
        <w:t>by</w:t>
      </w:r>
      <w:r>
        <w:rPr>
          <w:spacing w:val="-2"/>
        </w:rPr>
        <w:t> </w:t>
      </w:r>
      <w:r>
        <w:rPr/>
        <w:t>IQVIA</w:t>
      </w:r>
      <w:r>
        <w:rPr>
          <w:spacing w:val="-3"/>
        </w:rPr>
        <w:t> </w:t>
      </w:r>
      <w:r>
        <w:rPr/>
        <w:t>Qualified</w:t>
      </w:r>
      <w:r>
        <w:rPr>
          <w:spacing w:val="-3"/>
        </w:rPr>
        <w:t> </w:t>
      </w:r>
      <w:r>
        <w:rPr/>
        <w:t>or</w:t>
      </w:r>
      <w:r>
        <w:rPr>
          <w:spacing w:val="-3"/>
        </w:rPr>
        <w:t> </w:t>
      </w:r>
      <w:r>
        <w:rPr/>
        <w:t>Certified</w:t>
      </w:r>
      <w:r>
        <w:rPr>
          <w:spacing w:val="-3"/>
        </w:rPr>
        <w:t> </w:t>
      </w:r>
      <w:r>
        <w:rPr/>
        <w:t>Translators</w:t>
      </w:r>
      <w:r>
        <w:rPr>
          <w:spacing w:val="-7"/>
        </w:rPr>
        <w:t> </w:t>
      </w:r>
      <w:r>
        <w:rPr/>
        <w:t>at</w:t>
      </w:r>
      <w:r>
        <w:rPr>
          <w:spacing w:val="-3"/>
        </w:rPr>
        <w:t> </w:t>
      </w:r>
      <w:r>
        <w:rPr/>
        <w:t>IQVIA,</w:t>
      </w:r>
      <w:r>
        <w:rPr>
          <w:spacing w:val="-3"/>
        </w:rPr>
        <w:t> </w:t>
      </w:r>
      <w:r>
        <w:rPr/>
        <w:t>both</w:t>
      </w:r>
      <w:r>
        <w:rPr>
          <w:spacing w:val="-3"/>
        </w:rPr>
        <w:t> </w:t>
      </w:r>
      <w:r>
        <w:rPr/>
        <w:t>parties</w:t>
      </w:r>
      <w:r>
        <w:rPr>
          <w:spacing w:val="-3"/>
        </w:rPr>
        <w:t> </w:t>
      </w:r>
      <w:r>
        <w:rPr/>
        <w:t>release their attestation (i.e., TCert or TVF) for the relevant undertaken steps. Both documents need to be filed along with the translated document</w:t>
      </w:r>
    </w:p>
    <w:p>
      <w:pPr>
        <w:pStyle w:val="BodyText"/>
        <w:spacing w:before="7"/>
        <w:rPr>
          <w:sz w:val="21"/>
        </w:rPr>
      </w:pPr>
    </w:p>
    <w:p>
      <w:pPr>
        <w:pStyle w:val="BodyText"/>
        <w:spacing w:line="242" w:lineRule="auto" w:before="1"/>
        <w:ind w:left="1999" w:right="801"/>
      </w:pPr>
      <w:bookmarkStart w:name="Note:  TSP can be engaged for English so" w:id="37"/>
      <w:bookmarkEnd w:id="37"/>
      <w:r>
        <w:rPr/>
      </w:r>
      <w:r>
        <w:rPr>
          <w:b/>
        </w:rPr>
        <w:t>Note</w:t>
      </w:r>
      <w:r>
        <w:rPr/>
        <w:t>:</w:t>
      </w:r>
      <w:r>
        <w:rPr>
          <w:spacing w:val="40"/>
        </w:rPr>
        <w:t> </w:t>
      </w:r>
      <w:r>
        <w:rPr/>
        <w:t>TSP</w:t>
      </w:r>
      <w:r>
        <w:rPr>
          <w:spacing w:val="-3"/>
        </w:rPr>
        <w:t> </w:t>
      </w:r>
      <w:r>
        <w:rPr/>
        <w:t>can</w:t>
      </w:r>
      <w:r>
        <w:rPr>
          <w:spacing w:val="-3"/>
        </w:rPr>
        <w:t> </w:t>
      </w:r>
      <w:r>
        <w:rPr/>
        <w:t>be</w:t>
      </w:r>
      <w:r>
        <w:rPr>
          <w:spacing w:val="-3"/>
        </w:rPr>
        <w:t> </w:t>
      </w:r>
      <w:r>
        <w:rPr/>
        <w:t>engaged</w:t>
      </w:r>
      <w:r>
        <w:rPr>
          <w:spacing w:val="-2"/>
        </w:rPr>
        <w:t> </w:t>
      </w:r>
      <w:r>
        <w:rPr/>
        <w:t>for</w:t>
      </w:r>
      <w:r>
        <w:rPr>
          <w:spacing w:val="-8"/>
        </w:rPr>
        <w:t> </w:t>
      </w:r>
      <w:r>
        <w:rPr/>
        <w:t>English</w:t>
      </w:r>
      <w:r>
        <w:rPr>
          <w:spacing w:val="-3"/>
        </w:rPr>
        <w:t> </w:t>
      </w:r>
      <w:r>
        <w:rPr/>
        <w:t>source</w:t>
      </w:r>
      <w:r>
        <w:rPr>
          <w:spacing w:val="-3"/>
        </w:rPr>
        <w:t> </w:t>
      </w:r>
      <w:r>
        <w:rPr/>
        <w:t>documents</w:t>
      </w:r>
      <w:r>
        <w:rPr>
          <w:spacing w:val="-1"/>
        </w:rPr>
        <w:t> </w:t>
      </w:r>
      <w:r>
        <w:rPr/>
        <w:t>modified</w:t>
      </w:r>
      <w:r>
        <w:rPr>
          <w:spacing w:val="-2"/>
        </w:rPr>
        <w:t> </w:t>
      </w:r>
      <w:r>
        <w:rPr/>
        <w:t>into</w:t>
      </w:r>
      <w:r>
        <w:rPr>
          <w:spacing w:val="-3"/>
        </w:rPr>
        <w:t> </w:t>
      </w:r>
      <w:r>
        <w:rPr/>
        <w:t>English variants. For example, when a US English source document is modified into English for South Africa, incorporating limited terminology and spelling changes to be locally acceptable. TCerts will be issued by TSP for those translations/modifications too.</w:t>
      </w:r>
    </w:p>
    <w:p>
      <w:pPr>
        <w:spacing w:after="0" w:line="242" w:lineRule="auto"/>
        <w:sectPr>
          <w:pgSz w:w="12240" w:h="15840"/>
          <w:pgMar w:header="725" w:footer="1101" w:top="2340" w:bottom="1300" w:left="880" w:right="680"/>
        </w:sectPr>
      </w:pPr>
    </w:p>
    <w:p>
      <w:pPr>
        <w:pStyle w:val="BodyText"/>
        <w:spacing w:before="1"/>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98"/>
        <w:gridCol w:w="1810"/>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98" w:type="dxa"/>
            <w:shd w:val="clear" w:color="auto" w:fill="D9D9D9"/>
          </w:tcPr>
          <w:p>
            <w:pPr>
              <w:pStyle w:val="TableParagraph"/>
              <w:spacing w:before="38"/>
              <w:ind w:left="104"/>
              <w:rPr>
                <w:b/>
                <w:sz w:val="20"/>
              </w:rPr>
            </w:pPr>
            <w:r>
              <w:rPr>
                <w:b/>
                <w:spacing w:val="-2"/>
                <w:sz w:val="20"/>
              </w:rPr>
              <w:t>Step:</w:t>
            </w:r>
          </w:p>
        </w:tc>
        <w:tc>
          <w:tcPr>
            <w:tcW w:w="1810" w:type="dxa"/>
            <w:shd w:val="clear" w:color="auto" w:fill="D9D9D9"/>
          </w:tcPr>
          <w:p>
            <w:pPr>
              <w:pStyle w:val="TableParagraph"/>
              <w:spacing w:before="38"/>
              <w:ind w:left="109"/>
              <w:rPr>
                <w:b/>
                <w:sz w:val="20"/>
              </w:rPr>
            </w:pPr>
            <w:r>
              <w:rPr>
                <w:b/>
                <w:spacing w:val="-2"/>
                <w:sz w:val="20"/>
              </w:rPr>
              <w:t>When:</w:t>
            </w:r>
          </w:p>
        </w:tc>
      </w:tr>
      <w:tr>
        <w:trPr>
          <w:trHeight w:val="4319" w:hRule="atLeast"/>
        </w:trPr>
        <w:tc>
          <w:tcPr>
            <w:tcW w:w="797" w:type="dxa"/>
          </w:tcPr>
          <w:p>
            <w:pPr>
              <w:pStyle w:val="TableParagraph"/>
              <w:spacing w:before="42"/>
              <w:ind w:left="110"/>
              <w:rPr>
                <w:b/>
                <w:sz w:val="20"/>
              </w:rPr>
            </w:pPr>
            <w:r>
              <w:rPr>
                <w:b/>
                <w:spacing w:val="-2"/>
                <w:sz w:val="20"/>
              </w:rPr>
              <w:t>6.12.1</w:t>
            </w:r>
          </w:p>
        </w:tc>
        <w:tc>
          <w:tcPr>
            <w:tcW w:w="1162" w:type="dxa"/>
          </w:tcPr>
          <w:p>
            <w:pPr>
              <w:pStyle w:val="TableParagraph"/>
              <w:spacing w:before="42"/>
              <w:ind w:left="110"/>
              <w:rPr>
                <w:sz w:val="20"/>
              </w:rPr>
            </w:pPr>
            <w:r>
              <w:rPr>
                <w:spacing w:val="-5"/>
                <w:sz w:val="20"/>
              </w:rPr>
              <w:t>TSP</w:t>
            </w:r>
          </w:p>
        </w:tc>
        <w:tc>
          <w:tcPr>
            <w:tcW w:w="6298" w:type="dxa"/>
          </w:tcPr>
          <w:p>
            <w:pPr>
              <w:pStyle w:val="TableParagraph"/>
              <w:spacing w:line="229" w:lineRule="exact"/>
              <w:ind w:left="104"/>
              <w:rPr>
                <w:sz w:val="20"/>
              </w:rPr>
            </w:pPr>
            <w:r>
              <w:rPr>
                <w:sz w:val="20"/>
              </w:rPr>
              <w:t>Provides</w:t>
            </w:r>
            <w:r>
              <w:rPr>
                <w:spacing w:val="-7"/>
                <w:sz w:val="20"/>
              </w:rPr>
              <w:t> </w:t>
            </w:r>
            <w:r>
              <w:rPr>
                <w:sz w:val="20"/>
              </w:rPr>
              <w:t>the</w:t>
            </w:r>
            <w:r>
              <w:rPr>
                <w:spacing w:val="-6"/>
                <w:sz w:val="20"/>
              </w:rPr>
              <w:t> </w:t>
            </w:r>
            <w:r>
              <w:rPr>
                <w:sz w:val="20"/>
              </w:rPr>
              <w:t>relevant</w:t>
            </w:r>
            <w:r>
              <w:rPr>
                <w:spacing w:val="-8"/>
                <w:sz w:val="20"/>
              </w:rPr>
              <w:t> </w:t>
            </w:r>
            <w:r>
              <w:rPr>
                <w:sz w:val="20"/>
              </w:rPr>
              <w:t>TCert</w:t>
            </w:r>
            <w:r>
              <w:rPr>
                <w:spacing w:val="-2"/>
                <w:sz w:val="20"/>
              </w:rPr>
              <w:t> </w:t>
            </w:r>
            <w:r>
              <w:rPr>
                <w:sz w:val="20"/>
              </w:rPr>
              <w:t>along</w:t>
            </w:r>
            <w:r>
              <w:rPr>
                <w:spacing w:val="-6"/>
                <w:sz w:val="20"/>
              </w:rPr>
              <w:t> </w:t>
            </w:r>
            <w:r>
              <w:rPr>
                <w:sz w:val="20"/>
              </w:rPr>
              <w:t>with</w:t>
            </w:r>
            <w:r>
              <w:rPr>
                <w:spacing w:val="-7"/>
                <w:sz w:val="20"/>
              </w:rPr>
              <w:t> </w:t>
            </w:r>
            <w:r>
              <w:rPr>
                <w:sz w:val="20"/>
              </w:rPr>
              <w:t>the</w:t>
            </w:r>
            <w:r>
              <w:rPr>
                <w:spacing w:val="-6"/>
                <w:sz w:val="20"/>
              </w:rPr>
              <w:t> </w:t>
            </w:r>
            <w:r>
              <w:rPr>
                <w:sz w:val="20"/>
              </w:rPr>
              <w:t>translated</w:t>
            </w:r>
            <w:r>
              <w:rPr>
                <w:spacing w:val="-6"/>
                <w:sz w:val="20"/>
              </w:rPr>
              <w:t> </w:t>
            </w:r>
            <w:r>
              <w:rPr>
                <w:spacing w:val="-2"/>
                <w:sz w:val="20"/>
              </w:rPr>
              <w:t>document.</w:t>
            </w:r>
          </w:p>
          <w:p>
            <w:pPr>
              <w:pStyle w:val="TableParagraph"/>
              <w:ind w:left="104" w:right="70"/>
              <w:rPr>
                <w:sz w:val="20"/>
              </w:rPr>
            </w:pPr>
            <w:r>
              <w:rPr>
                <w:sz w:val="20"/>
              </w:rPr>
              <w:t>The</w:t>
            </w:r>
            <w:r>
              <w:rPr>
                <w:spacing w:val="-3"/>
                <w:sz w:val="20"/>
              </w:rPr>
              <w:t> </w:t>
            </w:r>
            <w:r>
              <w:rPr>
                <w:sz w:val="20"/>
              </w:rPr>
              <w:t>TCert</w:t>
            </w:r>
            <w:r>
              <w:rPr>
                <w:spacing w:val="-3"/>
                <w:sz w:val="20"/>
              </w:rPr>
              <w:t> </w:t>
            </w:r>
            <w:r>
              <w:rPr>
                <w:sz w:val="20"/>
              </w:rPr>
              <w:t>template</w:t>
            </w:r>
            <w:r>
              <w:rPr>
                <w:spacing w:val="-3"/>
                <w:sz w:val="20"/>
              </w:rPr>
              <w:t> </w:t>
            </w:r>
            <w:r>
              <w:rPr>
                <w:sz w:val="20"/>
              </w:rPr>
              <w:t>can</w:t>
            </w:r>
            <w:r>
              <w:rPr>
                <w:spacing w:val="-3"/>
                <w:sz w:val="20"/>
              </w:rPr>
              <w:t> </w:t>
            </w:r>
            <w:r>
              <w:rPr>
                <w:sz w:val="20"/>
              </w:rPr>
              <w:t>differ</w:t>
            </w:r>
            <w:r>
              <w:rPr>
                <w:spacing w:val="-3"/>
                <w:sz w:val="20"/>
              </w:rPr>
              <w:t> </w:t>
            </w:r>
            <w:r>
              <w:rPr>
                <w:sz w:val="20"/>
              </w:rPr>
              <w:t>from</w:t>
            </w:r>
            <w:r>
              <w:rPr>
                <w:spacing w:val="-3"/>
                <w:sz w:val="20"/>
              </w:rPr>
              <w:t> </w:t>
            </w:r>
            <w:r>
              <w:rPr>
                <w:sz w:val="20"/>
              </w:rPr>
              <w:t>TSP</w:t>
            </w:r>
            <w:r>
              <w:rPr>
                <w:spacing w:val="-3"/>
                <w:sz w:val="20"/>
              </w:rPr>
              <w:t> </w:t>
            </w:r>
            <w:r>
              <w:rPr>
                <w:sz w:val="20"/>
              </w:rPr>
              <w:t>to</w:t>
            </w:r>
            <w:r>
              <w:rPr>
                <w:spacing w:val="-3"/>
                <w:sz w:val="20"/>
              </w:rPr>
              <w:t> </w:t>
            </w:r>
            <w:r>
              <w:rPr>
                <w:sz w:val="20"/>
              </w:rPr>
              <w:t>TSP</w:t>
            </w:r>
            <w:r>
              <w:rPr>
                <w:spacing w:val="-3"/>
                <w:sz w:val="20"/>
              </w:rPr>
              <w:t> </w:t>
            </w:r>
            <w:r>
              <w:rPr>
                <w:sz w:val="20"/>
              </w:rPr>
              <w:t>but</w:t>
            </w:r>
            <w:r>
              <w:rPr>
                <w:spacing w:val="-3"/>
                <w:sz w:val="20"/>
              </w:rPr>
              <w:t> </w:t>
            </w:r>
            <w:r>
              <w:rPr>
                <w:sz w:val="20"/>
              </w:rPr>
              <w:t>should</w:t>
            </w:r>
            <w:r>
              <w:rPr>
                <w:spacing w:val="-3"/>
                <w:sz w:val="20"/>
              </w:rPr>
              <w:t> </w:t>
            </w:r>
            <w:r>
              <w:rPr>
                <w:sz w:val="20"/>
              </w:rPr>
              <w:t>include</w:t>
            </w:r>
            <w:r>
              <w:rPr>
                <w:spacing w:val="-3"/>
                <w:sz w:val="20"/>
              </w:rPr>
              <w:t> </w:t>
            </w:r>
            <w:r>
              <w:rPr>
                <w:sz w:val="20"/>
              </w:rPr>
              <w:t>at a minimum:</w:t>
            </w:r>
          </w:p>
          <w:p>
            <w:pPr>
              <w:pStyle w:val="TableParagraph"/>
              <w:numPr>
                <w:ilvl w:val="0"/>
                <w:numId w:val="17"/>
              </w:numPr>
              <w:tabs>
                <w:tab w:pos="450" w:val="left" w:leader="none"/>
                <w:tab w:pos="451" w:val="left" w:leader="none"/>
              </w:tabs>
              <w:spacing w:line="237" w:lineRule="auto" w:before="3" w:after="0"/>
              <w:ind w:left="450" w:right="575" w:hanging="360"/>
              <w:jc w:val="left"/>
              <w:rPr>
                <w:rFonts w:ascii="Symbol" w:hAnsi="Symbol"/>
                <w:sz w:val="22"/>
              </w:rPr>
            </w:pPr>
            <w:r>
              <w:rPr>
                <w:sz w:val="20"/>
              </w:rPr>
              <w:t>Clear identification of the source language document (e.g., through a unique identifier, the source document name or through</w:t>
            </w:r>
            <w:r>
              <w:rPr>
                <w:spacing w:val="-4"/>
                <w:sz w:val="20"/>
              </w:rPr>
              <w:t> </w:t>
            </w:r>
            <w:r>
              <w:rPr>
                <w:sz w:val="20"/>
              </w:rPr>
              <w:t>a</w:t>
            </w:r>
            <w:r>
              <w:rPr>
                <w:spacing w:val="-4"/>
                <w:sz w:val="20"/>
              </w:rPr>
              <w:t> </w:t>
            </w:r>
            <w:r>
              <w:rPr>
                <w:sz w:val="20"/>
              </w:rPr>
              <w:t>combination</w:t>
            </w:r>
            <w:r>
              <w:rPr>
                <w:spacing w:val="-4"/>
                <w:sz w:val="20"/>
              </w:rPr>
              <w:t> </w:t>
            </w:r>
            <w:r>
              <w:rPr>
                <w:sz w:val="20"/>
              </w:rPr>
              <w:t>of</w:t>
            </w:r>
            <w:r>
              <w:rPr>
                <w:spacing w:val="-5"/>
                <w:sz w:val="20"/>
              </w:rPr>
              <w:t> </w:t>
            </w:r>
            <w:r>
              <w:rPr>
                <w:sz w:val="20"/>
              </w:rPr>
              <w:t>information</w:t>
            </w:r>
            <w:r>
              <w:rPr>
                <w:spacing w:val="-5"/>
                <w:sz w:val="20"/>
              </w:rPr>
              <w:t> </w:t>
            </w:r>
            <w:r>
              <w:rPr>
                <w:sz w:val="20"/>
              </w:rPr>
              <w:t>such</w:t>
            </w:r>
            <w:r>
              <w:rPr>
                <w:spacing w:val="-5"/>
                <w:sz w:val="20"/>
              </w:rPr>
              <w:t> </w:t>
            </w:r>
            <w:r>
              <w:rPr>
                <w:sz w:val="20"/>
              </w:rPr>
              <w:t>as</w:t>
            </w:r>
            <w:r>
              <w:rPr>
                <w:spacing w:val="-5"/>
                <w:sz w:val="20"/>
              </w:rPr>
              <w:t> </w:t>
            </w:r>
            <w:r>
              <w:rPr>
                <w:sz w:val="20"/>
              </w:rPr>
              <w:t>the</w:t>
            </w:r>
            <w:r>
              <w:rPr>
                <w:spacing w:val="-5"/>
                <w:sz w:val="20"/>
              </w:rPr>
              <w:t> </w:t>
            </w:r>
            <w:r>
              <w:rPr>
                <w:sz w:val="20"/>
              </w:rPr>
              <w:t>document name,</w:t>
            </w:r>
            <w:r>
              <w:rPr>
                <w:spacing w:val="-3"/>
                <w:sz w:val="20"/>
              </w:rPr>
              <w:t> </w:t>
            </w:r>
            <w:r>
              <w:rPr>
                <w:sz w:val="20"/>
              </w:rPr>
              <w:t>the</w:t>
            </w:r>
            <w:r>
              <w:rPr>
                <w:spacing w:val="-3"/>
                <w:sz w:val="20"/>
              </w:rPr>
              <w:t> </w:t>
            </w:r>
            <w:r>
              <w:rPr>
                <w:sz w:val="20"/>
              </w:rPr>
              <w:t>project</w:t>
            </w:r>
            <w:r>
              <w:rPr>
                <w:spacing w:val="-3"/>
                <w:sz w:val="20"/>
              </w:rPr>
              <w:t> </w:t>
            </w:r>
            <w:r>
              <w:rPr>
                <w:sz w:val="20"/>
              </w:rPr>
              <w:t>code,</w:t>
            </w:r>
            <w:r>
              <w:rPr>
                <w:spacing w:val="-3"/>
                <w:sz w:val="20"/>
              </w:rPr>
              <w:t> </w:t>
            </w:r>
            <w:r>
              <w:rPr>
                <w:sz w:val="20"/>
              </w:rPr>
              <w:t>the</w:t>
            </w:r>
            <w:r>
              <w:rPr>
                <w:spacing w:val="-3"/>
                <w:sz w:val="20"/>
              </w:rPr>
              <w:t> </w:t>
            </w:r>
            <w:r>
              <w:rPr>
                <w:sz w:val="20"/>
              </w:rPr>
              <w:t>document</w:t>
            </w:r>
            <w:r>
              <w:rPr>
                <w:spacing w:val="-3"/>
                <w:sz w:val="20"/>
              </w:rPr>
              <w:t> </w:t>
            </w:r>
            <w:r>
              <w:rPr>
                <w:sz w:val="20"/>
              </w:rPr>
              <w:t>type,</w:t>
            </w:r>
            <w:r>
              <w:rPr>
                <w:spacing w:val="-3"/>
                <w:sz w:val="20"/>
              </w:rPr>
              <w:t> </w:t>
            </w:r>
            <w:r>
              <w:rPr>
                <w:sz w:val="20"/>
              </w:rPr>
              <w:t>the</w:t>
            </w:r>
            <w:r>
              <w:rPr>
                <w:spacing w:val="-3"/>
                <w:sz w:val="20"/>
              </w:rPr>
              <w:t> </w:t>
            </w:r>
            <w:r>
              <w:rPr>
                <w:sz w:val="20"/>
              </w:rPr>
              <w:t>footer,</w:t>
            </w:r>
            <w:r>
              <w:rPr>
                <w:spacing w:val="-3"/>
                <w:sz w:val="20"/>
              </w:rPr>
              <w:t> </w:t>
            </w:r>
            <w:r>
              <w:rPr>
                <w:sz w:val="20"/>
              </w:rPr>
              <w:t>etc.)</w:t>
            </w:r>
          </w:p>
          <w:p>
            <w:pPr>
              <w:pStyle w:val="TableParagraph"/>
              <w:numPr>
                <w:ilvl w:val="0"/>
                <w:numId w:val="17"/>
              </w:numPr>
              <w:tabs>
                <w:tab w:pos="450" w:val="left" w:leader="none"/>
                <w:tab w:pos="451" w:val="left" w:leader="none"/>
              </w:tabs>
              <w:spacing w:line="240" w:lineRule="auto" w:before="0" w:after="0"/>
              <w:ind w:left="450" w:right="166" w:hanging="360"/>
              <w:jc w:val="left"/>
              <w:rPr>
                <w:rFonts w:ascii="Symbol" w:hAnsi="Symbol"/>
                <w:sz w:val="20"/>
              </w:rPr>
            </w:pPr>
            <w:r>
              <w:rPr>
                <w:sz w:val="20"/>
              </w:rPr>
              <w:t>Protocol number and project code. When translation covers several</w:t>
            </w:r>
            <w:r>
              <w:rPr>
                <w:spacing w:val="-5"/>
                <w:sz w:val="20"/>
              </w:rPr>
              <w:t> </w:t>
            </w:r>
            <w:r>
              <w:rPr>
                <w:sz w:val="20"/>
              </w:rPr>
              <w:t>protocols</w:t>
            </w:r>
            <w:r>
              <w:rPr>
                <w:spacing w:val="-5"/>
                <w:sz w:val="20"/>
              </w:rPr>
              <w:t> </w:t>
            </w:r>
            <w:r>
              <w:rPr>
                <w:sz w:val="20"/>
              </w:rPr>
              <w:t>under</w:t>
            </w:r>
            <w:r>
              <w:rPr>
                <w:spacing w:val="-5"/>
                <w:sz w:val="20"/>
              </w:rPr>
              <w:t> </w:t>
            </w:r>
            <w:r>
              <w:rPr>
                <w:sz w:val="20"/>
              </w:rPr>
              <w:t>the</w:t>
            </w:r>
            <w:r>
              <w:rPr>
                <w:spacing w:val="-5"/>
                <w:sz w:val="20"/>
              </w:rPr>
              <w:t> </w:t>
            </w:r>
            <w:r>
              <w:rPr>
                <w:sz w:val="20"/>
              </w:rPr>
              <w:t>same</w:t>
            </w:r>
            <w:r>
              <w:rPr>
                <w:spacing w:val="-5"/>
                <w:sz w:val="20"/>
              </w:rPr>
              <w:t> </w:t>
            </w:r>
            <w:r>
              <w:rPr>
                <w:sz w:val="20"/>
              </w:rPr>
              <w:t>program</w:t>
            </w:r>
            <w:r>
              <w:rPr>
                <w:spacing w:val="-5"/>
                <w:sz w:val="20"/>
              </w:rPr>
              <w:t> </w:t>
            </w:r>
            <w:r>
              <w:rPr>
                <w:sz w:val="20"/>
              </w:rPr>
              <w:t>it</w:t>
            </w:r>
            <w:r>
              <w:rPr>
                <w:spacing w:val="-5"/>
                <w:sz w:val="20"/>
              </w:rPr>
              <w:t> </w:t>
            </w:r>
            <w:r>
              <w:rPr>
                <w:sz w:val="20"/>
              </w:rPr>
              <w:t>is</w:t>
            </w:r>
            <w:r>
              <w:rPr>
                <w:spacing w:val="-5"/>
                <w:sz w:val="20"/>
              </w:rPr>
              <w:t> </w:t>
            </w:r>
            <w:r>
              <w:rPr>
                <w:sz w:val="20"/>
              </w:rPr>
              <w:t>recommended</w:t>
            </w:r>
            <w:r>
              <w:rPr>
                <w:spacing w:val="-1"/>
                <w:sz w:val="20"/>
              </w:rPr>
              <w:t> </w:t>
            </w:r>
            <w:r>
              <w:rPr>
                <w:sz w:val="20"/>
              </w:rPr>
              <w:t>to generate a Note to File (NtF) and append to the TCert</w:t>
            </w:r>
          </w:p>
          <w:p>
            <w:pPr>
              <w:pStyle w:val="TableParagraph"/>
              <w:numPr>
                <w:ilvl w:val="0"/>
                <w:numId w:val="17"/>
              </w:numPr>
              <w:tabs>
                <w:tab w:pos="450" w:val="left" w:leader="none"/>
                <w:tab w:pos="451" w:val="left" w:leader="none"/>
              </w:tabs>
              <w:spacing w:line="266" w:lineRule="exact" w:before="0" w:after="0"/>
              <w:ind w:left="450" w:right="0" w:hanging="361"/>
              <w:jc w:val="left"/>
              <w:rPr>
                <w:rFonts w:ascii="Symbol" w:hAnsi="Symbol"/>
                <w:sz w:val="22"/>
              </w:rPr>
            </w:pPr>
            <w:r>
              <w:rPr>
                <w:sz w:val="20"/>
              </w:rPr>
              <w:t>Indication</w:t>
            </w:r>
            <w:r>
              <w:rPr>
                <w:spacing w:val="-6"/>
                <w:sz w:val="20"/>
              </w:rPr>
              <w:t> </w:t>
            </w:r>
            <w:r>
              <w:rPr>
                <w:sz w:val="20"/>
              </w:rPr>
              <w:t>of</w:t>
            </w:r>
            <w:r>
              <w:rPr>
                <w:spacing w:val="-5"/>
                <w:sz w:val="20"/>
              </w:rPr>
              <w:t> </w:t>
            </w:r>
            <w:r>
              <w:rPr>
                <w:sz w:val="20"/>
              </w:rPr>
              <w:t>the</w:t>
            </w:r>
            <w:r>
              <w:rPr>
                <w:spacing w:val="-5"/>
                <w:sz w:val="20"/>
              </w:rPr>
              <w:t> </w:t>
            </w:r>
            <w:r>
              <w:rPr>
                <w:sz w:val="20"/>
              </w:rPr>
              <w:t>source</w:t>
            </w:r>
            <w:r>
              <w:rPr>
                <w:spacing w:val="-6"/>
                <w:sz w:val="20"/>
              </w:rPr>
              <w:t> </w:t>
            </w:r>
            <w:r>
              <w:rPr>
                <w:sz w:val="20"/>
              </w:rPr>
              <w:t>and</w:t>
            </w:r>
            <w:r>
              <w:rPr>
                <w:spacing w:val="-5"/>
                <w:sz w:val="20"/>
              </w:rPr>
              <w:t> </w:t>
            </w:r>
            <w:r>
              <w:rPr>
                <w:sz w:val="20"/>
              </w:rPr>
              <w:t>target</w:t>
            </w:r>
            <w:r>
              <w:rPr>
                <w:spacing w:val="-5"/>
                <w:sz w:val="20"/>
              </w:rPr>
              <w:t> </w:t>
            </w:r>
            <w:r>
              <w:rPr>
                <w:spacing w:val="-2"/>
                <w:sz w:val="20"/>
              </w:rPr>
              <w:t>language</w:t>
            </w:r>
          </w:p>
          <w:p>
            <w:pPr>
              <w:pStyle w:val="TableParagraph"/>
              <w:numPr>
                <w:ilvl w:val="0"/>
                <w:numId w:val="17"/>
              </w:numPr>
              <w:tabs>
                <w:tab w:pos="450" w:val="left" w:leader="none"/>
                <w:tab w:pos="451" w:val="left" w:leader="none"/>
              </w:tabs>
              <w:spacing w:line="264" w:lineRule="exact" w:before="0" w:after="0"/>
              <w:ind w:left="450" w:right="0" w:hanging="361"/>
              <w:jc w:val="left"/>
              <w:rPr>
                <w:rFonts w:ascii="Symbol" w:hAnsi="Symbol"/>
                <w:sz w:val="22"/>
              </w:rPr>
            </w:pPr>
            <w:r>
              <w:rPr>
                <w:sz w:val="20"/>
              </w:rPr>
              <w:t>Indication</w:t>
            </w:r>
            <w:r>
              <w:rPr>
                <w:spacing w:val="-8"/>
                <w:sz w:val="20"/>
              </w:rPr>
              <w:t> </w:t>
            </w:r>
            <w:r>
              <w:rPr>
                <w:sz w:val="20"/>
              </w:rPr>
              <w:t>of</w:t>
            </w:r>
            <w:r>
              <w:rPr>
                <w:spacing w:val="-8"/>
                <w:sz w:val="20"/>
              </w:rPr>
              <w:t> </w:t>
            </w:r>
            <w:r>
              <w:rPr>
                <w:sz w:val="20"/>
              </w:rPr>
              <w:t>the</w:t>
            </w:r>
            <w:r>
              <w:rPr>
                <w:spacing w:val="-7"/>
                <w:sz w:val="20"/>
              </w:rPr>
              <w:t> </w:t>
            </w:r>
            <w:r>
              <w:rPr>
                <w:sz w:val="20"/>
              </w:rPr>
              <w:t>date</w:t>
            </w:r>
            <w:r>
              <w:rPr>
                <w:spacing w:val="-8"/>
                <w:sz w:val="20"/>
              </w:rPr>
              <w:t> </w:t>
            </w:r>
            <w:r>
              <w:rPr>
                <w:sz w:val="20"/>
              </w:rPr>
              <w:t>of</w:t>
            </w:r>
            <w:r>
              <w:rPr>
                <w:spacing w:val="-7"/>
                <w:sz w:val="20"/>
              </w:rPr>
              <w:t> </w:t>
            </w:r>
            <w:r>
              <w:rPr>
                <w:sz w:val="20"/>
              </w:rPr>
              <w:t>translation/back-</w:t>
            </w:r>
            <w:r>
              <w:rPr>
                <w:spacing w:val="-2"/>
                <w:sz w:val="20"/>
              </w:rPr>
              <w:t>translation</w:t>
            </w:r>
          </w:p>
          <w:p>
            <w:pPr>
              <w:pStyle w:val="TableParagraph"/>
              <w:numPr>
                <w:ilvl w:val="0"/>
                <w:numId w:val="17"/>
              </w:numPr>
              <w:tabs>
                <w:tab w:pos="450" w:val="left" w:leader="none"/>
                <w:tab w:pos="451" w:val="left" w:leader="none"/>
              </w:tabs>
              <w:spacing w:line="264" w:lineRule="exact" w:before="0" w:after="0"/>
              <w:ind w:left="450" w:right="0" w:hanging="361"/>
              <w:jc w:val="left"/>
              <w:rPr>
                <w:rFonts w:ascii="Symbol" w:hAnsi="Symbol"/>
                <w:sz w:val="22"/>
              </w:rPr>
            </w:pPr>
            <w:r>
              <w:rPr>
                <w:sz w:val="20"/>
              </w:rPr>
              <w:t>Indication</w:t>
            </w:r>
            <w:r>
              <w:rPr>
                <w:spacing w:val="-8"/>
                <w:sz w:val="20"/>
              </w:rPr>
              <w:t> </w:t>
            </w:r>
            <w:r>
              <w:rPr>
                <w:sz w:val="20"/>
              </w:rPr>
              <w:t>of</w:t>
            </w:r>
            <w:r>
              <w:rPr>
                <w:spacing w:val="-7"/>
                <w:sz w:val="20"/>
              </w:rPr>
              <w:t> </w:t>
            </w:r>
            <w:r>
              <w:rPr>
                <w:sz w:val="20"/>
              </w:rPr>
              <w:t>the</w:t>
            </w:r>
            <w:r>
              <w:rPr>
                <w:spacing w:val="-7"/>
                <w:sz w:val="20"/>
              </w:rPr>
              <w:t> </w:t>
            </w:r>
            <w:r>
              <w:rPr>
                <w:sz w:val="20"/>
              </w:rPr>
              <w:t>undertaken</w:t>
            </w:r>
            <w:r>
              <w:rPr>
                <w:spacing w:val="-7"/>
                <w:sz w:val="20"/>
              </w:rPr>
              <w:t> </w:t>
            </w:r>
            <w:r>
              <w:rPr>
                <w:sz w:val="20"/>
              </w:rPr>
              <w:t>translation</w:t>
            </w:r>
            <w:r>
              <w:rPr>
                <w:spacing w:val="-7"/>
                <w:sz w:val="20"/>
              </w:rPr>
              <w:t> </w:t>
            </w:r>
            <w:r>
              <w:rPr>
                <w:spacing w:val="-2"/>
                <w:sz w:val="20"/>
              </w:rPr>
              <w:t>steps</w:t>
            </w:r>
          </w:p>
          <w:p>
            <w:pPr>
              <w:pStyle w:val="TableParagraph"/>
              <w:numPr>
                <w:ilvl w:val="0"/>
                <w:numId w:val="17"/>
              </w:numPr>
              <w:tabs>
                <w:tab w:pos="450" w:val="left" w:leader="none"/>
                <w:tab w:pos="451" w:val="left" w:leader="none"/>
              </w:tabs>
              <w:spacing w:line="235" w:lineRule="auto" w:before="1" w:after="0"/>
              <w:ind w:left="450" w:right="261" w:hanging="360"/>
              <w:jc w:val="left"/>
              <w:rPr>
                <w:rFonts w:ascii="Symbol" w:hAnsi="Symbol"/>
                <w:sz w:val="22"/>
              </w:rPr>
            </w:pPr>
            <w:r>
              <w:rPr>
                <w:sz w:val="20"/>
              </w:rPr>
              <w:t>Identification</w:t>
            </w:r>
            <w:r>
              <w:rPr>
                <w:spacing w:val="-6"/>
                <w:sz w:val="20"/>
              </w:rPr>
              <w:t> </w:t>
            </w:r>
            <w:r>
              <w:rPr>
                <w:sz w:val="20"/>
              </w:rPr>
              <w:t>of</w:t>
            </w:r>
            <w:r>
              <w:rPr>
                <w:spacing w:val="-6"/>
                <w:sz w:val="20"/>
              </w:rPr>
              <w:t> </w:t>
            </w:r>
            <w:r>
              <w:rPr>
                <w:sz w:val="20"/>
              </w:rPr>
              <w:t>linguists</w:t>
            </w:r>
            <w:r>
              <w:rPr>
                <w:spacing w:val="-6"/>
                <w:sz w:val="20"/>
              </w:rPr>
              <w:t> </w:t>
            </w:r>
            <w:r>
              <w:rPr>
                <w:sz w:val="20"/>
              </w:rPr>
              <w:t>who</w:t>
            </w:r>
            <w:r>
              <w:rPr>
                <w:spacing w:val="-6"/>
                <w:sz w:val="20"/>
              </w:rPr>
              <w:t> </w:t>
            </w:r>
            <w:r>
              <w:rPr>
                <w:sz w:val="20"/>
              </w:rPr>
              <w:t>performed</w:t>
            </w:r>
            <w:r>
              <w:rPr>
                <w:spacing w:val="-6"/>
                <w:sz w:val="20"/>
              </w:rPr>
              <w:t> </w:t>
            </w:r>
            <w:r>
              <w:rPr>
                <w:sz w:val="20"/>
              </w:rPr>
              <w:t>the</w:t>
            </w:r>
            <w:r>
              <w:rPr>
                <w:spacing w:val="-6"/>
                <w:sz w:val="20"/>
              </w:rPr>
              <w:t> </w:t>
            </w:r>
            <w:r>
              <w:rPr>
                <w:sz w:val="20"/>
              </w:rPr>
              <w:t>translation/revision (by mean of linguist’s ID)</w:t>
            </w:r>
          </w:p>
          <w:p>
            <w:pPr>
              <w:pStyle w:val="TableParagraph"/>
              <w:rPr>
                <w:sz w:val="18"/>
              </w:rPr>
            </w:pPr>
          </w:p>
          <w:p>
            <w:pPr>
              <w:pStyle w:val="TableParagraph"/>
              <w:spacing w:line="230" w:lineRule="atLeast"/>
              <w:ind w:left="104"/>
              <w:rPr>
                <w:sz w:val="20"/>
              </w:rPr>
            </w:pPr>
            <w:r>
              <w:rPr>
                <w:b/>
                <w:sz w:val="20"/>
              </w:rPr>
              <w:t>Note:</w:t>
            </w:r>
            <w:r>
              <w:rPr>
                <w:b/>
                <w:spacing w:val="-7"/>
                <w:sz w:val="20"/>
              </w:rPr>
              <w:t> </w:t>
            </w:r>
            <w:r>
              <w:rPr>
                <w:sz w:val="20"/>
              </w:rPr>
              <w:t>TCert</w:t>
            </w:r>
            <w:r>
              <w:rPr>
                <w:spacing w:val="-6"/>
                <w:sz w:val="20"/>
              </w:rPr>
              <w:t> </w:t>
            </w:r>
            <w:r>
              <w:rPr>
                <w:sz w:val="20"/>
              </w:rPr>
              <w:t>templates</w:t>
            </w:r>
            <w:r>
              <w:rPr>
                <w:spacing w:val="-6"/>
                <w:sz w:val="20"/>
              </w:rPr>
              <w:t> </w:t>
            </w:r>
            <w:r>
              <w:rPr>
                <w:sz w:val="20"/>
              </w:rPr>
              <w:t>are</w:t>
            </w:r>
            <w:r>
              <w:rPr>
                <w:spacing w:val="-6"/>
                <w:sz w:val="20"/>
              </w:rPr>
              <w:t> </w:t>
            </w:r>
            <w:r>
              <w:rPr>
                <w:sz w:val="20"/>
              </w:rPr>
              <w:t>included</w:t>
            </w:r>
            <w:r>
              <w:rPr>
                <w:spacing w:val="-6"/>
                <w:sz w:val="20"/>
              </w:rPr>
              <w:t> </w:t>
            </w:r>
            <w:r>
              <w:rPr>
                <w:sz w:val="20"/>
              </w:rPr>
              <w:t>as</w:t>
            </w:r>
            <w:r>
              <w:rPr>
                <w:spacing w:val="-6"/>
                <w:sz w:val="20"/>
              </w:rPr>
              <w:t> </w:t>
            </w:r>
            <w:r>
              <w:rPr>
                <w:sz w:val="20"/>
              </w:rPr>
              <w:t>part</w:t>
            </w:r>
            <w:r>
              <w:rPr>
                <w:spacing w:val="-6"/>
                <w:sz w:val="20"/>
              </w:rPr>
              <w:t> </w:t>
            </w:r>
            <w:r>
              <w:rPr>
                <w:sz w:val="20"/>
              </w:rPr>
              <w:t>of</w:t>
            </w:r>
            <w:r>
              <w:rPr>
                <w:spacing w:val="-6"/>
                <w:sz w:val="20"/>
              </w:rPr>
              <w:t> </w:t>
            </w:r>
            <w:r>
              <w:rPr>
                <w:sz w:val="20"/>
              </w:rPr>
              <w:t>CS_OD_RSU0056, Translation Project Instructions for TSP translations users</w:t>
            </w:r>
          </w:p>
        </w:tc>
        <w:tc>
          <w:tcPr>
            <w:tcW w:w="1810" w:type="dxa"/>
          </w:tcPr>
          <w:p>
            <w:pPr>
              <w:pStyle w:val="TableParagraph"/>
              <w:spacing w:before="38"/>
              <w:ind w:left="109" w:right="495"/>
              <w:rPr>
                <w:sz w:val="20"/>
              </w:rPr>
            </w:pPr>
            <w:r>
              <w:rPr>
                <w:sz w:val="20"/>
              </w:rPr>
              <w:t>Translation</w:t>
            </w:r>
            <w:r>
              <w:rPr>
                <w:spacing w:val="-14"/>
                <w:sz w:val="20"/>
              </w:rPr>
              <w:t> </w:t>
            </w:r>
            <w:r>
              <w:rPr>
                <w:sz w:val="20"/>
              </w:rPr>
              <w:t>is </w:t>
            </w:r>
            <w:r>
              <w:rPr>
                <w:spacing w:val="-2"/>
                <w:sz w:val="20"/>
              </w:rPr>
              <w:t>complete</w:t>
            </w:r>
          </w:p>
        </w:tc>
      </w:tr>
      <w:tr>
        <w:trPr>
          <w:trHeight w:val="1137" w:hRule="atLeast"/>
        </w:trPr>
        <w:tc>
          <w:tcPr>
            <w:tcW w:w="797" w:type="dxa"/>
          </w:tcPr>
          <w:p>
            <w:pPr>
              <w:pStyle w:val="TableParagraph"/>
              <w:spacing w:before="42"/>
              <w:ind w:left="110"/>
              <w:rPr>
                <w:b/>
                <w:sz w:val="20"/>
              </w:rPr>
            </w:pPr>
            <w:r>
              <w:rPr>
                <w:b/>
                <w:spacing w:val="-2"/>
                <w:sz w:val="20"/>
              </w:rPr>
              <w:t>6.12.2</w:t>
            </w:r>
          </w:p>
        </w:tc>
        <w:tc>
          <w:tcPr>
            <w:tcW w:w="1162" w:type="dxa"/>
          </w:tcPr>
          <w:p>
            <w:pPr>
              <w:pStyle w:val="TableParagraph"/>
              <w:spacing w:before="42"/>
              <w:ind w:left="110"/>
              <w:rPr>
                <w:sz w:val="20"/>
              </w:rPr>
            </w:pPr>
            <w:r>
              <w:rPr>
                <w:spacing w:val="-5"/>
                <w:sz w:val="20"/>
              </w:rPr>
              <w:t>LR</w:t>
            </w:r>
          </w:p>
        </w:tc>
        <w:tc>
          <w:tcPr>
            <w:tcW w:w="6298" w:type="dxa"/>
          </w:tcPr>
          <w:p>
            <w:pPr>
              <w:pStyle w:val="TableParagraph"/>
              <w:ind w:left="104"/>
              <w:rPr>
                <w:sz w:val="20"/>
              </w:rPr>
            </w:pPr>
            <w:r>
              <w:rPr>
                <w:sz w:val="20"/>
              </w:rPr>
              <w:t>Reviews the translated document and completes the Translation Verification</w:t>
            </w:r>
            <w:r>
              <w:rPr>
                <w:spacing w:val="-8"/>
                <w:sz w:val="20"/>
              </w:rPr>
              <w:t> </w:t>
            </w:r>
            <w:r>
              <w:rPr>
                <w:sz w:val="20"/>
              </w:rPr>
              <w:t>Form</w:t>
            </w:r>
            <w:r>
              <w:rPr>
                <w:spacing w:val="-8"/>
                <w:sz w:val="20"/>
              </w:rPr>
              <w:t> </w:t>
            </w:r>
            <w:r>
              <w:rPr>
                <w:sz w:val="20"/>
              </w:rPr>
              <w:t>(CS_FM_RSU0043,</w:t>
            </w:r>
            <w:r>
              <w:rPr>
                <w:spacing w:val="-3"/>
                <w:sz w:val="20"/>
              </w:rPr>
              <w:t> </w:t>
            </w:r>
            <w:r>
              <w:rPr>
                <w:sz w:val="20"/>
              </w:rPr>
              <w:t>Translation</w:t>
            </w:r>
            <w:r>
              <w:rPr>
                <w:spacing w:val="-8"/>
                <w:sz w:val="20"/>
              </w:rPr>
              <w:t> </w:t>
            </w:r>
            <w:r>
              <w:rPr>
                <w:sz w:val="20"/>
              </w:rPr>
              <w:t>Verification</w:t>
            </w:r>
            <w:r>
              <w:rPr>
                <w:spacing w:val="-8"/>
                <w:sz w:val="20"/>
              </w:rPr>
              <w:t> </w:t>
            </w:r>
            <w:r>
              <w:rPr>
                <w:sz w:val="20"/>
              </w:rPr>
              <w:t>Form)</w:t>
            </w:r>
          </w:p>
        </w:tc>
        <w:tc>
          <w:tcPr>
            <w:tcW w:w="1810" w:type="dxa"/>
          </w:tcPr>
          <w:p>
            <w:pPr>
              <w:pStyle w:val="TableParagraph"/>
              <w:spacing w:line="237" w:lineRule="auto"/>
              <w:ind w:left="109" w:right="251"/>
              <w:rPr>
                <w:sz w:val="20"/>
              </w:rPr>
            </w:pPr>
            <w:r>
              <w:rPr>
                <w:sz w:val="20"/>
              </w:rPr>
              <w:t>Translations</w:t>
            </w:r>
            <w:r>
              <w:rPr>
                <w:spacing w:val="-14"/>
                <w:sz w:val="20"/>
              </w:rPr>
              <w:t> </w:t>
            </w:r>
            <w:r>
              <w:rPr>
                <w:sz w:val="20"/>
              </w:rPr>
              <w:t>are performed by IQVIA</w:t>
            </w:r>
            <w:r>
              <w:rPr>
                <w:spacing w:val="-14"/>
                <w:sz w:val="20"/>
              </w:rPr>
              <w:t> </w:t>
            </w:r>
            <w:r>
              <w:rPr>
                <w:sz w:val="20"/>
              </w:rPr>
              <w:t>Qualified/</w:t>
            </w:r>
          </w:p>
          <w:p>
            <w:pPr>
              <w:pStyle w:val="TableParagraph"/>
              <w:spacing w:line="230" w:lineRule="exact"/>
              <w:ind w:left="109" w:right="495"/>
              <w:rPr>
                <w:sz w:val="20"/>
              </w:rPr>
            </w:pPr>
            <w:r>
              <w:rPr>
                <w:spacing w:val="-2"/>
                <w:sz w:val="20"/>
              </w:rPr>
              <w:t>Certified Translators</w:t>
            </w:r>
          </w:p>
        </w:tc>
      </w:tr>
      <w:tr>
        <w:trPr>
          <w:trHeight w:val="1145" w:hRule="atLeast"/>
        </w:trPr>
        <w:tc>
          <w:tcPr>
            <w:tcW w:w="797" w:type="dxa"/>
          </w:tcPr>
          <w:p>
            <w:pPr>
              <w:pStyle w:val="TableParagraph"/>
              <w:spacing w:before="36"/>
              <w:ind w:left="110"/>
              <w:rPr>
                <w:b/>
                <w:sz w:val="20"/>
              </w:rPr>
            </w:pPr>
            <w:r>
              <w:rPr>
                <w:b/>
                <w:spacing w:val="-2"/>
                <w:sz w:val="20"/>
              </w:rPr>
              <w:t>6.12.3</w:t>
            </w:r>
          </w:p>
        </w:tc>
        <w:tc>
          <w:tcPr>
            <w:tcW w:w="1162" w:type="dxa"/>
          </w:tcPr>
          <w:p>
            <w:pPr>
              <w:pStyle w:val="TableParagraph"/>
              <w:spacing w:line="261" w:lineRule="auto"/>
              <w:ind w:left="110" w:right="146"/>
              <w:rPr>
                <w:sz w:val="20"/>
              </w:rPr>
            </w:pPr>
            <w:r>
              <w:rPr>
                <w:sz w:val="20"/>
              </w:rPr>
              <w:t>CSA</w:t>
            </w:r>
            <w:r>
              <w:rPr>
                <w:spacing w:val="-14"/>
                <w:sz w:val="20"/>
              </w:rPr>
              <w:t> </w:t>
            </w:r>
            <w:r>
              <w:rPr>
                <w:sz w:val="20"/>
              </w:rPr>
              <w:t>Rep/ </w:t>
            </w:r>
            <w:r>
              <w:rPr>
                <w:spacing w:val="-2"/>
                <w:sz w:val="20"/>
              </w:rPr>
              <w:t>Monitor</w:t>
            </w:r>
          </w:p>
        </w:tc>
        <w:tc>
          <w:tcPr>
            <w:tcW w:w="6298" w:type="dxa"/>
          </w:tcPr>
          <w:p>
            <w:pPr>
              <w:pStyle w:val="TableParagraph"/>
              <w:ind w:left="104" w:right="70"/>
              <w:rPr>
                <w:sz w:val="20"/>
              </w:rPr>
            </w:pPr>
            <w:r>
              <w:rPr>
                <w:sz w:val="20"/>
              </w:rPr>
              <w:t>Files</w:t>
            </w:r>
            <w:r>
              <w:rPr>
                <w:spacing w:val="-4"/>
                <w:sz w:val="20"/>
              </w:rPr>
              <w:t> </w:t>
            </w:r>
            <w:r>
              <w:rPr>
                <w:sz w:val="20"/>
              </w:rPr>
              <w:t>the</w:t>
            </w:r>
            <w:r>
              <w:rPr>
                <w:spacing w:val="-4"/>
                <w:sz w:val="20"/>
              </w:rPr>
              <w:t> </w:t>
            </w:r>
            <w:r>
              <w:rPr>
                <w:sz w:val="20"/>
              </w:rPr>
              <w:t>TCert/</w:t>
            </w:r>
            <w:r>
              <w:rPr>
                <w:spacing w:val="-4"/>
                <w:sz w:val="20"/>
              </w:rPr>
              <w:t> </w:t>
            </w:r>
            <w:r>
              <w:rPr>
                <w:sz w:val="20"/>
              </w:rPr>
              <w:t>TVF,</w:t>
            </w:r>
            <w:r>
              <w:rPr>
                <w:spacing w:val="-5"/>
                <w:sz w:val="20"/>
              </w:rPr>
              <w:t> </w:t>
            </w:r>
            <w:r>
              <w:rPr>
                <w:sz w:val="20"/>
              </w:rPr>
              <w:t>original</w:t>
            </w:r>
            <w:r>
              <w:rPr>
                <w:spacing w:val="-5"/>
                <w:sz w:val="20"/>
              </w:rPr>
              <w:t> </w:t>
            </w:r>
            <w:r>
              <w:rPr>
                <w:sz w:val="20"/>
              </w:rPr>
              <w:t>source</w:t>
            </w:r>
            <w:r>
              <w:rPr>
                <w:spacing w:val="-5"/>
                <w:sz w:val="20"/>
              </w:rPr>
              <w:t> </w:t>
            </w:r>
            <w:r>
              <w:rPr>
                <w:sz w:val="20"/>
              </w:rPr>
              <w:t>language</w:t>
            </w:r>
            <w:r>
              <w:rPr>
                <w:spacing w:val="-5"/>
                <w:sz w:val="20"/>
              </w:rPr>
              <w:t> </w:t>
            </w:r>
            <w:r>
              <w:rPr>
                <w:sz w:val="20"/>
              </w:rPr>
              <w:t>document,</w:t>
            </w:r>
            <w:r>
              <w:rPr>
                <w:spacing w:val="-5"/>
                <w:sz w:val="20"/>
              </w:rPr>
              <w:t> </w:t>
            </w:r>
            <w:r>
              <w:rPr>
                <w:sz w:val="20"/>
              </w:rPr>
              <w:t>the</w:t>
            </w:r>
            <w:r>
              <w:rPr>
                <w:spacing w:val="-5"/>
                <w:sz w:val="20"/>
              </w:rPr>
              <w:t> </w:t>
            </w:r>
            <w:r>
              <w:rPr>
                <w:sz w:val="20"/>
              </w:rPr>
              <w:t>final translated document, and the back-translated document (if applicable) in the TMF per standard TMF filing process (CS_OP_TMF0007, Trial Master File) and/or RWI_OP_SPS0002</w:t>
            </w:r>
          </w:p>
          <w:p>
            <w:pPr>
              <w:pStyle w:val="TableParagraph"/>
              <w:spacing w:line="211" w:lineRule="exact"/>
              <w:ind w:left="104"/>
              <w:rPr>
                <w:sz w:val="20"/>
              </w:rPr>
            </w:pPr>
            <w:r>
              <w:rPr>
                <w:sz w:val="20"/>
              </w:rPr>
              <w:t>Real</w:t>
            </w:r>
            <w:r>
              <w:rPr>
                <w:spacing w:val="-6"/>
                <w:sz w:val="20"/>
              </w:rPr>
              <w:t> </w:t>
            </w:r>
            <w:r>
              <w:rPr>
                <w:sz w:val="20"/>
              </w:rPr>
              <w:t>World</w:t>
            </w:r>
            <w:r>
              <w:rPr>
                <w:spacing w:val="-6"/>
                <w:sz w:val="20"/>
              </w:rPr>
              <w:t> </w:t>
            </w:r>
            <w:r>
              <w:rPr>
                <w:sz w:val="20"/>
              </w:rPr>
              <w:t>Study</w:t>
            </w:r>
            <w:r>
              <w:rPr>
                <w:spacing w:val="-6"/>
                <w:sz w:val="20"/>
              </w:rPr>
              <w:t> </w:t>
            </w:r>
            <w:r>
              <w:rPr>
                <w:sz w:val="20"/>
              </w:rPr>
              <w:t>Master</w:t>
            </w:r>
            <w:r>
              <w:rPr>
                <w:spacing w:val="-6"/>
                <w:sz w:val="20"/>
              </w:rPr>
              <w:t> </w:t>
            </w:r>
            <w:r>
              <w:rPr>
                <w:sz w:val="20"/>
              </w:rPr>
              <w:t>File</w:t>
            </w:r>
            <w:r>
              <w:rPr>
                <w:spacing w:val="-6"/>
                <w:sz w:val="20"/>
              </w:rPr>
              <w:t> </w:t>
            </w:r>
            <w:r>
              <w:rPr>
                <w:sz w:val="20"/>
              </w:rPr>
              <w:t>(SMF):</w:t>
            </w:r>
            <w:r>
              <w:rPr>
                <w:spacing w:val="-6"/>
                <w:sz w:val="20"/>
              </w:rPr>
              <w:t> </w:t>
            </w:r>
            <w:r>
              <w:rPr>
                <w:spacing w:val="-2"/>
                <w:sz w:val="20"/>
              </w:rPr>
              <w:t>Management</w:t>
            </w:r>
          </w:p>
        </w:tc>
        <w:tc>
          <w:tcPr>
            <w:tcW w:w="1810" w:type="dxa"/>
          </w:tcPr>
          <w:p>
            <w:pPr>
              <w:pStyle w:val="TableParagraph"/>
              <w:spacing w:before="32"/>
              <w:ind w:left="109" w:right="384"/>
              <w:rPr>
                <w:sz w:val="20"/>
              </w:rPr>
            </w:pPr>
            <w:r>
              <w:rPr>
                <w:sz w:val="20"/>
              </w:rPr>
              <w:t>All</w:t>
            </w:r>
            <w:r>
              <w:rPr>
                <w:spacing w:val="-14"/>
                <w:sz w:val="20"/>
              </w:rPr>
              <w:t> </w:t>
            </w:r>
            <w:r>
              <w:rPr>
                <w:sz w:val="20"/>
              </w:rPr>
              <w:t>translations steps are </w:t>
            </w:r>
            <w:r>
              <w:rPr>
                <w:spacing w:val="-2"/>
                <w:sz w:val="20"/>
              </w:rPr>
              <w:t>complete</w:t>
            </w:r>
          </w:p>
        </w:tc>
      </w:tr>
    </w:tbl>
    <w:p>
      <w:pPr>
        <w:pStyle w:val="BodyText"/>
        <w:spacing w:before="5"/>
        <w:rPr>
          <w:sz w:val="12"/>
        </w:rPr>
      </w:pPr>
    </w:p>
    <w:p>
      <w:pPr>
        <w:pStyle w:val="ListParagraph"/>
        <w:numPr>
          <w:ilvl w:val="1"/>
          <w:numId w:val="1"/>
        </w:numPr>
        <w:tabs>
          <w:tab w:pos="1999" w:val="left" w:leader="none"/>
          <w:tab w:pos="2000" w:val="left" w:leader="none"/>
        </w:tabs>
        <w:spacing w:line="240" w:lineRule="auto" w:before="94" w:after="0"/>
        <w:ind w:left="2000" w:right="0" w:hanging="720"/>
        <w:jc w:val="left"/>
        <w:rPr>
          <w:b/>
          <w:sz w:val="22"/>
        </w:rPr>
      </w:pPr>
      <w:bookmarkStart w:name="Translation Log" w:id="38"/>
      <w:bookmarkEnd w:id="38"/>
      <w:r>
        <w:rPr>
          <w:b/>
          <w:sz w:val="22"/>
        </w:rPr>
        <w:t>Translatio</w:t>
      </w:r>
      <w:r>
        <w:rPr>
          <w:b/>
          <w:sz w:val="22"/>
        </w:rPr>
        <w:t>n</w:t>
      </w:r>
      <w:r>
        <w:rPr>
          <w:b/>
          <w:spacing w:val="-11"/>
          <w:sz w:val="22"/>
        </w:rPr>
        <w:t> </w:t>
      </w:r>
      <w:r>
        <w:rPr>
          <w:b/>
          <w:spacing w:val="-5"/>
          <w:sz w:val="22"/>
        </w:rPr>
        <w:t>Log</w:t>
      </w:r>
    </w:p>
    <w:p>
      <w:pPr>
        <w:pStyle w:val="BodyText"/>
        <w:spacing w:before="11"/>
        <w:rPr>
          <w:b/>
          <w:sz w:val="10"/>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002" w:hRule="atLeast"/>
        </w:trPr>
        <w:tc>
          <w:tcPr>
            <w:tcW w:w="797" w:type="dxa"/>
          </w:tcPr>
          <w:p>
            <w:pPr>
              <w:pStyle w:val="TableParagraph"/>
              <w:spacing w:before="42"/>
              <w:ind w:left="119"/>
              <w:rPr>
                <w:b/>
                <w:sz w:val="20"/>
              </w:rPr>
            </w:pPr>
            <w:r>
              <w:rPr>
                <w:b/>
                <w:spacing w:val="-2"/>
                <w:sz w:val="20"/>
              </w:rPr>
              <w:t>6.13.1</w:t>
            </w:r>
          </w:p>
        </w:tc>
        <w:tc>
          <w:tcPr>
            <w:tcW w:w="1162" w:type="dxa"/>
          </w:tcPr>
          <w:p>
            <w:pPr>
              <w:pStyle w:val="TableParagraph"/>
              <w:spacing w:before="42"/>
              <w:ind w:left="110"/>
              <w:rPr>
                <w:sz w:val="20"/>
              </w:rPr>
            </w:pPr>
            <w:r>
              <w:rPr>
                <w:spacing w:val="-5"/>
                <w:sz w:val="20"/>
              </w:rPr>
              <w:t>TEU</w:t>
            </w:r>
          </w:p>
        </w:tc>
        <w:tc>
          <w:tcPr>
            <w:tcW w:w="6264" w:type="dxa"/>
          </w:tcPr>
          <w:p>
            <w:pPr>
              <w:pStyle w:val="TableParagraph"/>
              <w:spacing w:before="42"/>
              <w:ind w:left="104"/>
              <w:rPr>
                <w:sz w:val="20"/>
              </w:rPr>
            </w:pPr>
            <w:r>
              <w:rPr>
                <w:sz w:val="20"/>
              </w:rPr>
              <w:t>Ensures</w:t>
            </w:r>
            <w:r>
              <w:rPr>
                <w:spacing w:val="-9"/>
                <w:sz w:val="20"/>
              </w:rPr>
              <w:t> </w:t>
            </w:r>
            <w:r>
              <w:rPr>
                <w:sz w:val="20"/>
              </w:rPr>
              <w:t>that</w:t>
            </w:r>
            <w:r>
              <w:rPr>
                <w:spacing w:val="-4"/>
                <w:sz w:val="20"/>
              </w:rPr>
              <w:t> </w:t>
            </w:r>
            <w:r>
              <w:rPr>
                <w:sz w:val="20"/>
              </w:rPr>
              <w:t>the</w:t>
            </w:r>
            <w:r>
              <w:rPr>
                <w:spacing w:val="-4"/>
                <w:sz w:val="20"/>
              </w:rPr>
              <w:t> </w:t>
            </w:r>
            <w:r>
              <w:rPr>
                <w:sz w:val="20"/>
              </w:rPr>
              <w:t>Translation</w:t>
            </w:r>
            <w:r>
              <w:rPr>
                <w:spacing w:val="-5"/>
                <w:sz w:val="20"/>
              </w:rPr>
              <w:t> </w:t>
            </w:r>
            <w:r>
              <w:rPr>
                <w:sz w:val="20"/>
              </w:rPr>
              <w:t>log</w:t>
            </w:r>
            <w:r>
              <w:rPr>
                <w:spacing w:val="-4"/>
                <w:sz w:val="20"/>
              </w:rPr>
              <w:t> </w:t>
            </w:r>
            <w:r>
              <w:rPr>
                <w:sz w:val="20"/>
              </w:rPr>
              <w:t>is</w:t>
            </w:r>
            <w:r>
              <w:rPr>
                <w:spacing w:val="-4"/>
                <w:sz w:val="20"/>
              </w:rPr>
              <w:t> </w:t>
            </w:r>
            <w:r>
              <w:rPr>
                <w:sz w:val="20"/>
              </w:rPr>
              <w:t>filed</w:t>
            </w:r>
            <w:r>
              <w:rPr>
                <w:spacing w:val="-4"/>
                <w:sz w:val="20"/>
              </w:rPr>
              <w:t> </w:t>
            </w:r>
            <w:r>
              <w:rPr>
                <w:sz w:val="20"/>
              </w:rPr>
              <w:t>in</w:t>
            </w:r>
            <w:r>
              <w:rPr>
                <w:spacing w:val="-5"/>
                <w:sz w:val="20"/>
              </w:rPr>
              <w:t> </w:t>
            </w:r>
            <w:r>
              <w:rPr>
                <w:sz w:val="20"/>
              </w:rPr>
              <w:t>the</w:t>
            </w:r>
            <w:r>
              <w:rPr>
                <w:spacing w:val="-4"/>
                <w:sz w:val="20"/>
              </w:rPr>
              <w:t> </w:t>
            </w:r>
            <w:r>
              <w:rPr>
                <w:sz w:val="20"/>
              </w:rPr>
              <w:t>TMF,</w:t>
            </w:r>
            <w:r>
              <w:rPr>
                <w:spacing w:val="-4"/>
                <w:sz w:val="20"/>
              </w:rPr>
              <w:t> </w:t>
            </w:r>
            <w:r>
              <w:rPr>
                <w:sz w:val="20"/>
              </w:rPr>
              <w:t>as</w:t>
            </w:r>
            <w:r>
              <w:rPr>
                <w:spacing w:val="-4"/>
                <w:sz w:val="20"/>
              </w:rPr>
              <w:t> </w:t>
            </w:r>
            <w:r>
              <w:rPr>
                <w:spacing w:val="-2"/>
                <w:sz w:val="20"/>
              </w:rPr>
              <w:t>applicable</w:t>
            </w:r>
          </w:p>
        </w:tc>
        <w:tc>
          <w:tcPr>
            <w:tcW w:w="1843" w:type="dxa"/>
          </w:tcPr>
          <w:p>
            <w:pPr>
              <w:pStyle w:val="TableParagraph"/>
              <w:spacing w:before="38"/>
              <w:ind w:left="109"/>
              <w:rPr>
                <w:sz w:val="20"/>
              </w:rPr>
            </w:pPr>
            <w:r>
              <w:rPr>
                <w:sz w:val="20"/>
              </w:rPr>
              <w:t>If</w:t>
            </w:r>
            <w:r>
              <w:rPr>
                <w:spacing w:val="4"/>
                <w:sz w:val="20"/>
              </w:rPr>
              <w:t> </w:t>
            </w:r>
            <w:r>
              <w:rPr>
                <w:spacing w:val="-5"/>
                <w:sz w:val="20"/>
              </w:rPr>
              <w:t>SAM</w:t>
            </w:r>
          </w:p>
          <w:p>
            <w:pPr>
              <w:pStyle w:val="TableParagraph"/>
              <w:ind w:left="109"/>
              <w:rPr>
                <w:sz w:val="20"/>
              </w:rPr>
            </w:pPr>
            <w:r>
              <w:rPr>
                <w:spacing w:val="-2"/>
                <w:sz w:val="20"/>
              </w:rPr>
              <w:t>determines </w:t>
            </w:r>
            <w:r>
              <w:rPr>
                <w:sz w:val="20"/>
              </w:rPr>
              <w:t>Translation</w:t>
            </w:r>
            <w:r>
              <w:rPr>
                <w:spacing w:val="-14"/>
                <w:sz w:val="20"/>
              </w:rPr>
              <w:t> </w:t>
            </w:r>
            <w:r>
              <w:rPr>
                <w:sz w:val="20"/>
              </w:rPr>
              <w:t>log</w:t>
            </w:r>
            <w:r>
              <w:rPr>
                <w:spacing w:val="-14"/>
                <w:sz w:val="20"/>
              </w:rPr>
              <w:t> </w:t>
            </w:r>
            <w:r>
              <w:rPr>
                <w:sz w:val="20"/>
              </w:rPr>
              <w:t>is used for project</w:t>
            </w:r>
          </w:p>
        </w:tc>
      </w:tr>
    </w:tbl>
    <w:p>
      <w:pPr>
        <w:pStyle w:val="BodyText"/>
        <w:spacing w:before="11"/>
        <w:rPr>
          <w:b/>
          <w:sz w:val="30"/>
        </w:rPr>
      </w:pPr>
    </w:p>
    <w:p>
      <w:pPr>
        <w:pStyle w:val="ListParagraph"/>
        <w:numPr>
          <w:ilvl w:val="0"/>
          <w:numId w:val="1"/>
        </w:numPr>
        <w:tabs>
          <w:tab w:pos="1279" w:val="left" w:leader="none"/>
          <w:tab w:pos="1280" w:val="left" w:leader="none"/>
        </w:tabs>
        <w:spacing w:line="240" w:lineRule="auto" w:before="0" w:after="0"/>
        <w:ind w:left="1280" w:right="0" w:hanging="720"/>
        <w:jc w:val="left"/>
        <w:rPr>
          <w:b/>
          <w:sz w:val="22"/>
        </w:rPr>
      </w:pPr>
      <w:bookmarkStart w:name="SUPPORTING DOCUMENTATION" w:id="39"/>
      <w:bookmarkEnd w:id="39"/>
      <w:r>
        <w:rPr>
          <w:b/>
          <w:sz w:val="22"/>
        </w:rPr>
        <w:t>SUPPORTIN</w:t>
      </w:r>
      <w:r>
        <w:rPr>
          <w:b/>
          <w:sz w:val="22"/>
        </w:rPr>
        <w:t>G</w:t>
      </w:r>
      <w:r>
        <w:rPr>
          <w:b/>
          <w:spacing w:val="-7"/>
          <w:sz w:val="22"/>
        </w:rPr>
        <w:t> </w:t>
      </w:r>
      <w:r>
        <w:rPr>
          <w:b/>
          <w:spacing w:val="-2"/>
          <w:sz w:val="22"/>
        </w:rPr>
        <w:t>DOCUMENTATION</w:t>
      </w:r>
    </w:p>
    <w:p>
      <w:pPr>
        <w:pStyle w:val="BodyText"/>
        <w:rPr>
          <w:b/>
          <w:sz w:val="21"/>
        </w:rPr>
      </w:pPr>
    </w:p>
    <w:tbl>
      <w:tblPr>
        <w:tblW w:w="0" w:type="auto"/>
        <w:jc w:val="left"/>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38"/>
        <w:gridCol w:w="5765"/>
      </w:tblGrid>
      <w:tr>
        <w:trPr>
          <w:trHeight w:val="321" w:hRule="atLeast"/>
        </w:trPr>
        <w:tc>
          <w:tcPr>
            <w:tcW w:w="4138" w:type="dxa"/>
            <w:shd w:val="clear" w:color="auto" w:fill="D9D9D9"/>
          </w:tcPr>
          <w:p>
            <w:pPr>
              <w:pStyle w:val="TableParagraph"/>
              <w:spacing w:before="28"/>
              <w:ind w:left="105"/>
              <w:rPr>
                <w:b/>
                <w:sz w:val="22"/>
              </w:rPr>
            </w:pPr>
            <w:r>
              <w:rPr>
                <w:b/>
                <w:sz w:val="22"/>
              </w:rPr>
              <w:t>DOCUMENT</w:t>
            </w:r>
            <w:r>
              <w:rPr>
                <w:b/>
                <w:spacing w:val="-9"/>
                <w:sz w:val="22"/>
              </w:rPr>
              <w:t> </w:t>
            </w:r>
            <w:r>
              <w:rPr>
                <w:b/>
                <w:spacing w:val="-2"/>
                <w:sz w:val="22"/>
              </w:rPr>
              <w:t>NUMBER</w:t>
            </w:r>
          </w:p>
        </w:tc>
        <w:tc>
          <w:tcPr>
            <w:tcW w:w="5765" w:type="dxa"/>
            <w:shd w:val="clear" w:color="auto" w:fill="D9D9D9"/>
          </w:tcPr>
          <w:p>
            <w:pPr>
              <w:pStyle w:val="TableParagraph"/>
              <w:spacing w:before="28"/>
              <w:ind w:left="105"/>
              <w:rPr>
                <w:b/>
                <w:sz w:val="22"/>
              </w:rPr>
            </w:pPr>
            <w:r>
              <w:rPr>
                <w:b/>
                <w:spacing w:val="-2"/>
                <w:sz w:val="22"/>
              </w:rPr>
              <w:t>TITLE</w:t>
            </w:r>
          </w:p>
        </w:tc>
      </w:tr>
      <w:tr>
        <w:trPr>
          <w:trHeight w:val="321" w:hRule="atLeast"/>
        </w:trPr>
        <w:tc>
          <w:tcPr>
            <w:tcW w:w="4138" w:type="dxa"/>
            <w:shd w:val="clear" w:color="auto" w:fill="D9D9D9"/>
          </w:tcPr>
          <w:p>
            <w:pPr>
              <w:pStyle w:val="TableParagraph"/>
              <w:spacing w:before="28"/>
              <w:ind w:left="105"/>
              <w:rPr>
                <w:b/>
                <w:sz w:val="22"/>
              </w:rPr>
            </w:pPr>
            <w:r>
              <w:rPr>
                <w:b/>
                <w:sz w:val="22"/>
              </w:rPr>
              <w:t>ESOP</w:t>
            </w:r>
            <w:r>
              <w:rPr>
                <w:b/>
                <w:spacing w:val="-3"/>
                <w:sz w:val="22"/>
              </w:rPr>
              <w:t> </w:t>
            </w:r>
            <w:r>
              <w:rPr>
                <w:b/>
                <w:spacing w:val="-2"/>
                <w:sz w:val="22"/>
              </w:rPr>
              <w:t>References</w:t>
            </w:r>
          </w:p>
        </w:tc>
        <w:tc>
          <w:tcPr>
            <w:tcW w:w="5765" w:type="dxa"/>
            <w:shd w:val="clear" w:color="auto" w:fill="D9D9D9"/>
          </w:tcPr>
          <w:p>
            <w:pPr>
              <w:pStyle w:val="TableParagraph"/>
              <w:rPr>
                <w:rFonts w:ascii="Times New Roman"/>
                <w:sz w:val="20"/>
              </w:rPr>
            </w:pPr>
          </w:p>
        </w:tc>
      </w:tr>
      <w:tr>
        <w:trPr>
          <w:trHeight w:val="330" w:hRule="atLeast"/>
        </w:trPr>
        <w:tc>
          <w:tcPr>
            <w:tcW w:w="4138" w:type="dxa"/>
          </w:tcPr>
          <w:p>
            <w:pPr>
              <w:pStyle w:val="TableParagraph"/>
              <w:tabs>
                <w:tab w:pos="547" w:val="left" w:leader="none"/>
              </w:tabs>
              <w:spacing w:before="38"/>
              <w:ind w:right="638"/>
              <w:jc w:val="right"/>
              <w:rPr>
                <w:sz w:val="22"/>
              </w:rPr>
            </w:pPr>
            <w:bookmarkStart w:name="QG_OD_SMT0018" w:id="40"/>
            <w:bookmarkEnd w:id="40"/>
            <w:r>
              <w:rPr/>
            </w:r>
            <w:r>
              <w:rPr>
                <w:b/>
                <w:spacing w:val="-5"/>
                <w:sz w:val="22"/>
              </w:rPr>
              <w:t>7.1</w:t>
            </w:r>
            <w:r>
              <w:rPr>
                <w:b/>
                <w:sz w:val="22"/>
              </w:rPr>
              <w:tab/>
            </w:r>
            <w:hyperlink r:id="rId10">
              <w:r>
                <w:rPr>
                  <w:color w:val="0000FF"/>
                  <w:spacing w:val="-2"/>
                  <w:sz w:val="22"/>
                  <w:u w:val="single" w:color="0000FF"/>
                </w:rPr>
                <w:t>QG_OD_SMT0018</w:t>
              </w:r>
            </w:hyperlink>
          </w:p>
        </w:tc>
        <w:tc>
          <w:tcPr>
            <w:tcW w:w="5765" w:type="dxa"/>
          </w:tcPr>
          <w:p>
            <w:pPr>
              <w:pStyle w:val="TableParagraph"/>
              <w:spacing w:before="33"/>
              <w:ind w:left="105"/>
              <w:rPr>
                <w:sz w:val="22"/>
              </w:rPr>
            </w:pPr>
            <w:r>
              <w:rPr>
                <w:sz w:val="22"/>
              </w:rPr>
              <w:t>Glossary</w:t>
            </w:r>
            <w:r>
              <w:rPr>
                <w:spacing w:val="-5"/>
                <w:sz w:val="22"/>
              </w:rPr>
              <w:t> </w:t>
            </w:r>
            <w:r>
              <w:rPr>
                <w:sz w:val="22"/>
              </w:rPr>
              <w:t>of</w:t>
            </w:r>
            <w:r>
              <w:rPr>
                <w:spacing w:val="-5"/>
                <w:sz w:val="22"/>
              </w:rPr>
              <w:t> </w:t>
            </w:r>
            <w:r>
              <w:rPr>
                <w:sz w:val="22"/>
              </w:rPr>
              <w:t>Terms</w:t>
            </w:r>
            <w:r>
              <w:rPr>
                <w:spacing w:val="-4"/>
                <w:sz w:val="22"/>
              </w:rPr>
              <w:t> </w:t>
            </w:r>
            <w:r>
              <w:rPr>
                <w:sz w:val="22"/>
              </w:rPr>
              <w:t>–</w:t>
            </w:r>
            <w:r>
              <w:rPr>
                <w:spacing w:val="-6"/>
                <w:sz w:val="22"/>
              </w:rPr>
              <w:t> </w:t>
            </w:r>
            <w:r>
              <w:rPr>
                <w:sz w:val="22"/>
              </w:rPr>
              <w:t>Clinical</w:t>
            </w:r>
            <w:r>
              <w:rPr>
                <w:spacing w:val="-4"/>
                <w:sz w:val="22"/>
              </w:rPr>
              <w:t> </w:t>
            </w:r>
            <w:r>
              <w:rPr>
                <w:spacing w:val="-2"/>
                <w:sz w:val="22"/>
              </w:rPr>
              <w:t>Services</w:t>
            </w:r>
          </w:p>
        </w:tc>
      </w:tr>
      <w:tr>
        <w:trPr>
          <w:trHeight w:val="335" w:hRule="atLeast"/>
        </w:trPr>
        <w:tc>
          <w:tcPr>
            <w:tcW w:w="4138" w:type="dxa"/>
          </w:tcPr>
          <w:p>
            <w:pPr>
              <w:pStyle w:val="TableParagraph"/>
              <w:tabs>
                <w:tab w:pos="547" w:val="left" w:leader="none"/>
              </w:tabs>
              <w:spacing w:before="38"/>
              <w:ind w:right="692"/>
              <w:jc w:val="right"/>
              <w:rPr>
                <w:sz w:val="22"/>
              </w:rPr>
            </w:pPr>
            <w:bookmarkStart w:name="CS_FM_RSU0043" w:id="41"/>
            <w:bookmarkEnd w:id="41"/>
            <w:r>
              <w:rPr/>
            </w:r>
            <w:r>
              <w:rPr>
                <w:b/>
                <w:spacing w:val="-5"/>
                <w:sz w:val="22"/>
              </w:rPr>
              <w:t>7.2</w:t>
            </w:r>
            <w:r>
              <w:rPr>
                <w:b/>
                <w:sz w:val="22"/>
              </w:rPr>
              <w:tab/>
            </w:r>
            <w:hyperlink r:id="rId11">
              <w:r>
                <w:rPr>
                  <w:color w:val="0000FF"/>
                  <w:spacing w:val="-2"/>
                  <w:sz w:val="22"/>
                  <w:u w:val="single" w:color="0000FF"/>
                </w:rPr>
                <w:t>CS_FM_RSU0043</w:t>
              </w:r>
            </w:hyperlink>
          </w:p>
        </w:tc>
        <w:tc>
          <w:tcPr>
            <w:tcW w:w="5765" w:type="dxa"/>
          </w:tcPr>
          <w:p>
            <w:pPr>
              <w:pStyle w:val="TableParagraph"/>
              <w:spacing w:before="38"/>
              <w:ind w:left="105"/>
              <w:rPr>
                <w:sz w:val="22"/>
              </w:rPr>
            </w:pPr>
            <w:r>
              <w:rPr>
                <w:sz w:val="22"/>
              </w:rPr>
              <w:t>Translation</w:t>
            </w:r>
            <w:r>
              <w:rPr>
                <w:spacing w:val="-11"/>
                <w:sz w:val="22"/>
              </w:rPr>
              <w:t> </w:t>
            </w:r>
            <w:r>
              <w:rPr>
                <w:sz w:val="22"/>
              </w:rPr>
              <w:t>Verification</w:t>
            </w:r>
            <w:r>
              <w:rPr>
                <w:spacing w:val="-11"/>
                <w:sz w:val="22"/>
              </w:rPr>
              <w:t> </w:t>
            </w:r>
            <w:r>
              <w:rPr>
                <w:spacing w:val="-4"/>
                <w:sz w:val="22"/>
              </w:rPr>
              <w:t>Form</w:t>
            </w:r>
          </w:p>
        </w:tc>
      </w:tr>
      <w:tr>
        <w:trPr>
          <w:trHeight w:val="561" w:hRule="atLeast"/>
        </w:trPr>
        <w:tc>
          <w:tcPr>
            <w:tcW w:w="4138" w:type="dxa"/>
          </w:tcPr>
          <w:p>
            <w:pPr>
              <w:pStyle w:val="TableParagraph"/>
              <w:spacing w:before="10"/>
              <w:rPr>
                <w:b/>
                <w:sz w:val="22"/>
              </w:rPr>
            </w:pPr>
          </w:p>
          <w:p>
            <w:pPr>
              <w:pStyle w:val="TableParagraph"/>
              <w:tabs>
                <w:tab w:pos="547" w:val="left" w:leader="none"/>
              </w:tabs>
              <w:spacing w:before="1"/>
              <w:ind w:right="725"/>
              <w:jc w:val="right"/>
              <w:rPr>
                <w:sz w:val="22"/>
              </w:rPr>
            </w:pPr>
            <w:bookmarkStart w:name="CS_TP_RSU0044" w:id="42"/>
            <w:bookmarkEnd w:id="42"/>
            <w:r>
              <w:rPr/>
            </w:r>
            <w:r>
              <w:rPr>
                <w:b/>
                <w:spacing w:val="-5"/>
                <w:sz w:val="22"/>
              </w:rPr>
              <w:t>7.3</w:t>
            </w:r>
            <w:r>
              <w:rPr>
                <w:b/>
                <w:sz w:val="22"/>
              </w:rPr>
              <w:tab/>
            </w:r>
            <w:hyperlink r:id="rId12">
              <w:r>
                <w:rPr>
                  <w:color w:val="0000FF"/>
                  <w:spacing w:val="-2"/>
                  <w:sz w:val="22"/>
                  <w:u w:val="single" w:color="0000FF"/>
                </w:rPr>
                <w:t>CS_TP_RSU0044</w:t>
              </w:r>
            </w:hyperlink>
          </w:p>
        </w:tc>
        <w:tc>
          <w:tcPr>
            <w:tcW w:w="5765" w:type="dxa"/>
          </w:tcPr>
          <w:p>
            <w:pPr>
              <w:pStyle w:val="TableParagraph"/>
              <w:spacing w:line="228" w:lineRule="auto" w:before="34"/>
              <w:ind w:left="105" w:right="168"/>
              <w:rPr>
                <w:sz w:val="22"/>
              </w:rPr>
            </w:pPr>
            <w:r>
              <w:rPr>
                <w:sz w:val="22"/>
              </w:rPr>
              <w:t>Guidance</w:t>
            </w:r>
            <w:r>
              <w:rPr>
                <w:spacing w:val="-7"/>
                <w:sz w:val="22"/>
              </w:rPr>
              <w:t> </w:t>
            </w:r>
            <w:r>
              <w:rPr>
                <w:sz w:val="22"/>
              </w:rPr>
              <w:t>for</w:t>
            </w:r>
            <w:r>
              <w:rPr>
                <w:spacing w:val="-7"/>
                <w:sz w:val="22"/>
              </w:rPr>
              <w:t> </w:t>
            </w:r>
            <w:r>
              <w:rPr>
                <w:sz w:val="22"/>
              </w:rPr>
              <w:t>Footer</w:t>
            </w:r>
            <w:r>
              <w:rPr>
                <w:spacing w:val="-7"/>
                <w:sz w:val="22"/>
              </w:rPr>
              <w:t> </w:t>
            </w:r>
            <w:r>
              <w:rPr>
                <w:sz w:val="22"/>
              </w:rPr>
              <w:t>Assignment</w:t>
            </w:r>
            <w:r>
              <w:rPr>
                <w:spacing w:val="-7"/>
                <w:sz w:val="22"/>
              </w:rPr>
              <w:t> </w:t>
            </w:r>
            <w:r>
              <w:rPr>
                <w:sz w:val="22"/>
              </w:rPr>
              <w:t>to</w:t>
            </w:r>
            <w:r>
              <w:rPr>
                <w:spacing w:val="-7"/>
                <w:sz w:val="22"/>
              </w:rPr>
              <w:t> </w:t>
            </w:r>
            <w:r>
              <w:rPr>
                <w:sz w:val="22"/>
              </w:rPr>
              <w:t>Translated </w:t>
            </w:r>
            <w:r>
              <w:rPr>
                <w:spacing w:val="-2"/>
                <w:sz w:val="22"/>
              </w:rPr>
              <w:t>Documents</w:t>
            </w:r>
          </w:p>
        </w:tc>
      </w:tr>
    </w:tbl>
    <w:p>
      <w:pPr>
        <w:spacing w:after="0" w:line="228" w:lineRule="auto"/>
        <w:rPr>
          <w:sz w:val="22"/>
        </w:rPr>
        <w:sectPr>
          <w:pgSz w:w="12240" w:h="15840"/>
          <w:pgMar w:header="725" w:footer="1101" w:top="2340" w:bottom="1300" w:left="880" w:right="680"/>
        </w:sectPr>
      </w:pPr>
    </w:p>
    <w:p>
      <w:pPr>
        <w:pStyle w:val="BodyText"/>
        <w:spacing w:before="1"/>
        <w:rPr>
          <w:b/>
        </w:rPr>
      </w:pPr>
    </w:p>
    <w:tbl>
      <w:tblPr>
        <w:tblW w:w="0" w:type="auto"/>
        <w:jc w:val="left"/>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38"/>
        <w:gridCol w:w="5765"/>
      </w:tblGrid>
      <w:tr>
        <w:trPr>
          <w:trHeight w:val="321" w:hRule="atLeast"/>
        </w:trPr>
        <w:tc>
          <w:tcPr>
            <w:tcW w:w="4138" w:type="dxa"/>
            <w:shd w:val="clear" w:color="auto" w:fill="D9D9D9"/>
          </w:tcPr>
          <w:p>
            <w:pPr>
              <w:pStyle w:val="TableParagraph"/>
              <w:spacing w:before="28"/>
              <w:ind w:left="105"/>
              <w:rPr>
                <w:b/>
                <w:sz w:val="22"/>
              </w:rPr>
            </w:pPr>
            <w:r>
              <w:rPr>
                <w:b/>
                <w:sz w:val="22"/>
              </w:rPr>
              <w:t>DOCUMENT</w:t>
            </w:r>
            <w:r>
              <w:rPr>
                <w:b/>
                <w:spacing w:val="-9"/>
                <w:sz w:val="22"/>
              </w:rPr>
              <w:t> </w:t>
            </w:r>
            <w:r>
              <w:rPr>
                <w:b/>
                <w:spacing w:val="-2"/>
                <w:sz w:val="22"/>
              </w:rPr>
              <w:t>NUMBER</w:t>
            </w:r>
          </w:p>
        </w:tc>
        <w:tc>
          <w:tcPr>
            <w:tcW w:w="5765" w:type="dxa"/>
            <w:shd w:val="clear" w:color="auto" w:fill="D9D9D9"/>
          </w:tcPr>
          <w:p>
            <w:pPr>
              <w:pStyle w:val="TableParagraph"/>
              <w:spacing w:before="28"/>
              <w:ind w:left="105"/>
              <w:rPr>
                <w:b/>
                <w:sz w:val="22"/>
              </w:rPr>
            </w:pPr>
            <w:r>
              <w:rPr>
                <w:b/>
                <w:spacing w:val="-2"/>
                <w:sz w:val="22"/>
              </w:rPr>
              <w:t>TITLE</w:t>
            </w:r>
          </w:p>
        </w:tc>
      </w:tr>
      <w:tr>
        <w:trPr>
          <w:trHeight w:val="330" w:hRule="atLeast"/>
        </w:trPr>
        <w:tc>
          <w:tcPr>
            <w:tcW w:w="4138" w:type="dxa"/>
          </w:tcPr>
          <w:p>
            <w:pPr>
              <w:pStyle w:val="TableParagraph"/>
              <w:tabs>
                <w:tab w:pos="1612" w:val="left" w:leader="none"/>
              </w:tabs>
              <w:spacing w:before="38"/>
              <w:ind w:left="1065"/>
              <w:rPr>
                <w:sz w:val="22"/>
              </w:rPr>
            </w:pPr>
            <w:bookmarkStart w:name="CS_WI_RSU0019" w:id="43"/>
            <w:bookmarkEnd w:id="43"/>
            <w:r>
              <w:rPr/>
            </w:r>
            <w:r>
              <w:rPr>
                <w:b/>
                <w:spacing w:val="-5"/>
                <w:sz w:val="22"/>
              </w:rPr>
              <w:t>7.4</w:t>
            </w:r>
            <w:r>
              <w:rPr>
                <w:b/>
                <w:sz w:val="22"/>
              </w:rPr>
              <w:tab/>
            </w:r>
            <w:hyperlink r:id="rId13">
              <w:r>
                <w:rPr>
                  <w:color w:val="0000FF"/>
                  <w:spacing w:val="-2"/>
                  <w:sz w:val="22"/>
                  <w:u w:val="single" w:color="0000FF"/>
                </w:rPr>
                <w:t>CS_WI_RSU0019</w:t>
              </w:r>
            </w:hyperlink>
          </w:p>
        </w:tc>
        <w:tc>
          <w:tcPr>
            <w:tcW w:w="5765" w:type="dxa"/>
          </w:tcPr>
          <w:p>
            <w:pPr>
              <w:pStyle w:val="TableParagraph"/>
              <w:spacing w:before="33"/>
              <w:ind w:left="105"/>
              <w:rPr>
                <w:sz w:val="22"/>
              </w:rPr>
            </w:pPr>
            <w:r>
              <w:rPr>
                <w:sz w:val="22"/>
              </w:rPr>
              <w:t>Investigational</w:t>
            </w:r>
            <w:r>
              <w:rPr>
                <w:spacing w:val="-9"/>
                <w:sz w:val="22"/>
              </w:rPr>
              <w:t> </w:t>
            </w:r>
            <w:r>
              <w:rPr>
                <w:sz w:val="22"/>
              </w:rPr>
              <w:t>Product</w:t>
            </w:r>
            <w:r>
              <w:rPr>
                <w:spacing w:val="-9"/>
                <w:sz w:val="22"/>
              </w:rPr>
              <w:t> </w:t>
            </w:r>
            <w:r>
              <w:rPr>
                <w:sz w:val="22"/>
              </w:rPr>
              <w:t>Label</w:t>
            </w:r>
            <w:r>
              <w:rPr>
                <w:spacing w:val="-9"/>
                <w:sz w:val="22"/>
              </w:rPr>
              <w:t> </w:t>
            </w:r>
            <w:r>
              <w:rPr>
                <w:spacing w:val="-2"/>
                <w:sz w:val="22"/>
              </w:rPr>
              <w:t>Review</w:t>
            </w:r>
          </w:p>
        </w:tc>
      </w:tr>
      <w:tr>
        <w:trPr>
          <w:trHeight w:val="335" w:hRule="atLeast"/>
        </w:trPr>
        <w:tc>
          <w:tcPr>
            <w:tcW w:w="4138" w:type="dxa"/>
          </w:tcPr>
          <w:p>
            <w:pPr>
              <w:pStyle w:val="TableParagraph"/>
              <w:tabs>
                <w:tab w:pos="1612" w:val="left" w:leader="none"/>
              </w:tabs>
              <w:spacing w:before="43"/>
              <w:ind w:left="1065"/>
              <w:rPr>
                <w:sz w:val="22"/>
              </w:rPr>
            </w:pPr>
            <w:bookmarkStart w:name="CS_WI_RSU0033" w:id="44"/>
            <w:bookmarkEnd w:id="44"/>
            <w:r>
              <w:rPr/>
            </w:r>
            <w:r>
              <w:rPr>
                <w:b/>
                <w:spacing w:val="-5"/>
                <w:sz w:val="22"/>
              </w:rPr>
              <w:t>7.5</w:t>
            </w:r>
            <w:r>
              <w:rPr>
                <w:b/>
                <w:sz w:val="22"/>
              </w:rPr>
              <w:tab/>
            </w:r>
            <w:hyperlink r:id="rId14">
              <w:r>
                <w:rPr>
                  <w:color w:val="0000FF"/>
                  <w:spacing w:val="-2"/>
                  <w:sz w:val="22"/>
                  <w:u w:val="single" w:color="0000FF"/>
                </w:rPr>
                <w:t>CS_WI_RSU0033</w:t>
              </w:r>
            </w:hyperlink>
          </w:p>
        </w:tc>
        <w:tc>
          <w:tcPr>
            <w:tcW w:w="5765" w:type="dxa"/>
          </w:tcPr>
          <w:p>
            <w:pPr>
              <w:pStyle w:val="TableParagraph"/>
              <w:spacing w:before="38"/>
              <w:ind w:left="105"/>
              <w:rPr>
                <w:sz w:val="22"/>
              </w:rPr>
            </w:pPr>
            <w:r>
              <w:rPr>
                <w:sz w:val="22"/>
              </w:rPr>
              <w:t>Creation</w:t>
            </w:r>
            <w:r>
              <w:rPr>
                <w:spacing w:val="-8"/>
                <w:sz w:val="22"/>
              </w:rPr>
              <w:t> </w:t>
            </w:r>
            <w:r>
              <w:rPr>
                <w:sz w:val="22"/>
              </w:rPr>
              <w:t>and</w:t>
            </w:r>
            <w:r>
              <w:rPr>
                <w:spacing w:val="-5"/>
                <w:sz w:val="22"/>
              </w:rPr>
              <w:t> </w:t>
            </w:r>
            <w:r>
              <w:rPr>
                <w:sz w:val="22"/>
              </w:rPr>
              <w:t>Review</w:t>
            </w:r>
            <w:r>
              <w:rPr>
                <w:spacing w:val="-5"/>
                <w:sz w:val="22"/>
              </w:rPr>
              <w:t> </w:t>
            </w:r>
            <w:r>
              <w:rPr>
                <w:sz w:val="22"/>
              </w:rPr>
              <w:t>of</w:t>
            </w:r>
            <w:r>
              <w:rPr>
                <w:spacing w:val="-6"/>
                <w:sz w:val="22"/>
              </w:rPr>
              <w:t> </w:t>
            </w:r>
            <w:r>
              <w:rPr>
                <w:sz w:val="22"/>
              </w:rPr>
              <w:t>the</w:t>
            </w:r>
            <w:r>
              <w:rPr>
                <w:spacing w:val="-5"/>
                <w:sz w:val="22"/>
              </w:rPr>
              <w:t> </w:t>
            </w:r>
            <w:r>
              <w:rPr>
                <w:sz w:val="22"/>
              </w:rPr>
              <w:t>Informed</w:t>
            </w:r>
            <w:r>
              <w:rPr>
                <w:spacing w:val="-5"/>
                <w:sz w:val="22"/>
              </w:rPr>
              <w:t> </w:t>
            </w:r>
            <w:r>
              <w:rPr>
                <w:sz w:val="22"/>
              </w:rPr>
              <w:t>Consent</w:t>
            </w:r>
            <w:r>
              <w:rPr>
                <w:spacing w:val="-5"/>
                <w:sz w:val="22"/>
              </w:rPr>
              <w:t> </w:t>
            </w:r>
            <w:r>
              <w:rPr>
                <w:spacing w:val="-4"/>
                <w:sz w:val="22"/>
              </w:rPr>
              <w:t>Form</w:t>
            </w:r>
          </w:p>
        </w:tc>
      </w:tr>
      <w:tr>
        <w:trPr>
          <w:trHeight w:val="561" w:hRule="atLeast"/>
        </w:trPr>
        <w:tc>
          <w:tcPr>
            <w:tcW w:w="4138" w:type="dxa"/>
          </w:tcPr>
          <w:p>
            <w:pPr>
              <w:pStyle w:val="TableParagraph"/>
              <w:spacing w:before="10"/>
              <w:rPr>
                <w:b/>
                <w:sz w:val="22"/>
              </w:rPr>
            </w:pPr>
          </w:p>
          <w:p>
            <w:pPr>
              <w:pStyle w:val="TableParagraph"/>
              <w:tabs>
                <w:tab w:pos="547" w:val="left" w:leader="none"/>
              </w:tabs>
              <w:spacing w:before="1"/>
              <w:ind w:right="639"/>
              <w:jc w:val="right"/>
              <w:rPr>
                <w:sz w:val="22"/>
              </w:rPr>
            </w:pPr>
            <w:bookmarkStart w:name="RWI_WI_SPS0078" w:id="45"/>
            <w:bookmarkEnd w:id="45"/>
            <w:r>
              <w:rPr/>
            </w:r>
            <w:r>
              <w:rPr>
                <w:b/>
                <w:spacing w:val="-5"/>
                <w:sz w:val="22"/>
              </w:rPr>
              <w:t>7.6</w:t>
            </w:r>
            <w:r>
              <w:rPr>
                <w:b/>
                <w:sz w:val="22"/>
              </w:rPr>
              <w:tab/>
            </w:r>
            <w:hyperlink r:id="rId15">
              <w:r>
                <w:rPr>
                  <w:color w:val="0000FF"/>
                  <w:spacing w:val="-2"/>
                  <w:sz w:val="22"/>
                  <w:u w:val="single" w:color="0000FF"/>
                </w:rPr>
                <w:t>RWI_WI_SPS0078</w:t>
              </w:r>
            </w:hyperlink>
          </w:p>
        </w:tc>
        <w:tc>
          <w:tcPr>
            <w:tcW w:w="5765" w:type="dxa"/>
          </w:tcPr>
          <w:p>
            <w:pPr>
              <w:pStyle w:val="TableParagraph"/>
              <w:spacing w:line="228" w:lineRule="auto" w:before="34"/>
              <w:ind w:left="105"/>
              <w:rPr>
                <w:sz w:val="22"/>
              </w:rPr>
            </w:pPr>
            <w:r>
              <w:rPr>
                <w:sz w:val="22"/>
              </w:rPr>
              <w:t>Real</w:t>
            </w:r>
            <w:r>
              <w:rPr>
                <w:spacing w:val="-6"/>
                <w:sz w:val="22"/>
              </w:rPr>
              <w:t> </w:t>
            </w:r>
            <w:r>
              <w:rPr>
                <w:sz w:val="22"/>
              </w:rPr>
              <w:t>World</w:t>
            </w:r>
            <w:r>
              <w:rPr>
                <w:spacing w:val="-6"/>
                <w:sz w:val="22"/>
              </w:rPr>
              <w:t> </w:t>
            </w:r>
            <w:r>
              <w:rPr>
                <w:sz w:val="22"/>
              </w:rPr>
              <w:t>Study</w:t>
            </w:r>
            <w:r>
              <w:rPr>
                <w:spacing w:val="-6"/>
                <w:sz w:val="22"/>
              </w:rPr>
              <w:t> </w:t>
            </w:r>
            <w:r>
              <w:rPr>
                <w:sz w:val="22"/>
              </w:rPr>
              <w:t>Master</w:t>
            </w:r>
            <w:r>
              <w:rPr>
                <w:spacing w:val="-6"/>
                <w:sz w:val="22"/>
              </w:rPr>
              <w:t> </w:t>
            </w:r>
            <w:r>
              <w:rPr>
                <w:sz w:val="22"/>
              </w:rPr>
              <w:t>Informed</w:t>
            </w:r>
            <w:r>
              <w:rPr>
                <w:spacing w:val="-6"/>
                <w:sz w:val="22"/>
              </w:rPr>
              <w:t> </w:t>
            </w:r>
            <w:r>
              <w:rPr>
                <w:sz w:val="22"/>
              </w:rPr>
              <w:t>Consent</w:t>
            </w:r>
            <w:r>
              <w:rPr>
                <w:spacing w:val="-6"/>
                <w:sz w:val="22"/>
              </w:rPr>
              <w:t> </w:t>
            </w:r>
            <w:r>
              <w:rPr>
                <w:sz w:val="22"/>
              </w:rPr>
              <w:t>(ICF)</w:t>
            </w:r>
            <w:r>
              <w:rPr>
                <w:spacing w:val="-6"/>
                <w:sz w:val="22"/>
              </w:rPr>
              <w:t> </w:t>
            </w:r>
            <w:r>
              <w:rPr>
                <w:sz w:val="22"/>
              </w:rPr>
              <w:t>and Country Adaptations</w:t>
            </w:r>
          </w:p>
        </w:tc>
      </w:tr>
      <w:tr>
        <w:trPr>
          <w:trHeight w:val="330" w:hRule="atLeast"/>
        </w:trPr>
        <w:tc>
          <w:tcPr>
            <w:tcW w:w="4138" w:type="dxa"/>
          </w:tcPr>
          <w:p>
            <w:pPr>
              <w:pStyle w:val="TableParagraph"/>
              <w:tabs>
                <w:tab w:pos="1612" w:val="left" w:leader="none"/>
              </w:tabs>
              <w:spacing w:before="38"/>
              <w:ind w:left="1065"/>
              <w:rPr>
                <w:sz w:val="22"/>
              </w:rPr>
            </w:pPr>
            <w:bookmarkStart w:name="CS_WI_SPN0006" w:id="46"/>
            <w:bookmarkEnd w:id="46"/>
            <w:r>
              <w:rPr/>
            </w:r>
            <w:r>
              <w:rPr>
                <w:b/>
                <w:spacing w:val="-5"/>
                <w:sz w:val="22"/>
              </w:rPr>
              <w:t>7.7</w:t>
            </w:r>
            <w:r>
              <w:rPr>
                <w:b/>
                <w:sz w:val="22"/>
              </w:rPr>
              <w:tab/>
            </w:r>
            <w:hyperlink r:id="rId16">
              <w:r>
                <w:rPr>
                  <w:color w:val="0000FF"/>
                  <w:spacing w:val="-2"/>
                  <w:sz w:val="22"/>
                  <w:u w:val="single" w:color="0000FF"/>
                </w:rPr>
                <w:t>CS_WI_SPN0006</w:t>
              </w:r>
            </w:hyperlink>
          </w:p>
        </w:tc>
        <w:tc>
          <w:tcPr>
            <w:tcW w:w="5765" w:type="dxa"/>
          </w:tcPr>
          <w:p>
            <w:pPr>
              <w:pStyle w:val="TableParagraph"/>
              <w:spacing w:before="33"/>
              <w:ind w:left="105"/>
              <w:rPr>
                <w:sz w:val="22"/>
              </w:rPr>
            </w:pPr>
            <w:r>
              <w:rPr>
                <w:sz w:val="22"/>
              </w:rPr>
              <w:t>Patient</w:t>
            </w:r>
            <w:r>
              <w:rPr>
                <w:spacing w:val="-12"/>
                <w:sz w:val="22"/>
              </w:rPr>
              <w:t> </w:t>
            </w:r>
            <w:r>
              <w:rPr>
                <w:sz w:val="22"/>
              </w:rPr>
              <w:t>Recruitment</w:t>
            </w:r>
            <w:r>
              <w:rPr>
                <w:spacing w:val="-9"/>
                <w:sz w:val="22"/>
              </w:rPr>
              <w:t> </w:t>
            </w:r>
            <w:r>
              <w:rPr>
                <w:sz w:val="22"/>
              </w:rPr>
              <w:t>Material</w:t>
            </w:r>
            <w:r>
              <w:rPr>
                <w:spacing w:val="-9"/>
                <w:sz w:val="22"/>
              </w:rPr>
              <w:t> </w:t>
            </w:r>
            <w:r>
              <w:rPr>
                <w:sz w:val="22"/>
              </w:rPr>
              <w:t>Translation</w:t>
            </w:r>
            <w:r>
              <w:rPr>
                <w:spacing w:val="-9"/>
                <w:sz w:val="22"/>
              </w:rPr>
              <w:t> </w:t>
            </w:r>
            <w:r>
              <w:rPr>
                <w:spacing w:val="-2"/>
                <w:sz w:val="22"/>
              </w:rPr>
              <w:t>Process</w:t>
            </w:r>
          </w:p>
        </w:tc>
      </w:tr>
      <w:tr>
        <w:trPr>
          <w:trHeight w:val="335" w:hRule="atLeast"/>
        </w:trPr>
        <w:tc>
          <w:tcPr>
            <w:tcW w:w="4138" w:type="dxa"/>
          </w:tcPr>
          <w:p>
            <w:pPr>
              <w:pStyle w:val="TableParagraph"/>
              <w:tabs>
                <w:tab w:pos="1612" w:val="left" w:leader="none"/>
              </w:tabs>
              <w:spacing w:before="38"/>
              <w:ind w:left="1065"/>
              <w:rPr>
                <w:sz w:val="22"/>
              </w:rPr>
            </w:pPr>
            <w:bookmarkStart w:name="CS_TP_RSU0013" w:id="47"/>
            <w:bookmarkEnd w:id="47"/>
            <w:r>
              <w:rPr/>
            </w:r>
            <w:r>
              <w:rPr>
                <w:b/>
                <w:spacing w:val="-5"/>
                <w:sz w:val="22"/>
              </w:rPr>
              <w:t>7.8</w:t>
            </w:r>
            <w:r>
              <w:rPr>
                <w:b/>
                <w:sz w:val="22"/>
              </w:rPr>
              <w:tab/>
            </w:r>
            <w:hyperlink r:id="rId17">
              <w:r>
                <w:rPr>
                  <w:color w:val="0000FF"/>
                  <w:spacing w:val="-2"/>
                  <w:sz w:val="22"/>
                  <w:u w:val="single" w:color="0000FF"/>
                </w:rPr>
                <w:t>CS_TP_RSU0013</w:t>
              </w:r>
            </w:hyperlink>
          </w:p>
        </w:tc>
        <w:tc>
          <w:tcPr>
            <w:tcW w:w="5765" w:type="dxa"/>
          </w:tcPr>
          <w:p>
            <w:pPr>
              <w:pStyle w:val="TableParagraph"/>
              <w:spacing w:before="38"/>
              <w:ind w:left="105"/>
              <w:rPr>
                <w:sz w:val="22"/>
              </w:rPr>
            </w:pPr>
            <w:r>
              <w:rPr>
                <w:sz w:val="22"/>
              </w:rPr>
              <w:t>Site</w:t>
            </w:r>
            <w:r>
              <w:rPr>
                <w:spacing w:val="-8"/>
                <w:sz w:val="22"/>
              </w:rPr>
              <w:t> </w:t>
            </w:r>
            <w:r>
              <w:rPr>
                <w:sz w:val="22"/>
              </w:rPr>
              <w:t>Activation</w:t>
            </w:r>
            <w:r>
              <w:rPr>
                <w:spacing w:val="-8"/>
                <w:sz w:val="22"/>
              </w:rPr>
              <w:t> </w:t>
            </w:r>
            <w:r>
              <w:rPr>
                <w:sz w:val="22"/>
              </w:rPr>
              <w:t>Management</w:t>
            </w:r>
            <w:r>
              <w:rPr>
                <w:spacing w:val="-8"/>
                <w:sz w:val="22"/>
              </w:rPr>
              <w:t> </w:t>
            </w:r>
            <w:r>
              <w:rPr>
                <w:spacing w:val="-4"/>
                <w:sz w:val="22"/>
              </w:rPr>
              <w:t>Plan</w:t>
            </w:r>
          </w:p>
        </w:tc>
      </w:tr>
      <w:tr>
        <w:trPr>
          <w:trHeight w:val="330" w:hRule="atLeast"/>
        </w:trPr>
        <w:tc>
          <w:tcPr>
            <w:tcW w:w="4138" w:type="dxa"/>
          </w:tcPr>
          <w:p>
            <w:pPr>
              <w:pStyle w:val="TableParagraph"/>
              <w:tabs>
                <w:tab w:pos="547" w:val="left" w:leader="none"/>
              </w:tabs>
              <w:spacing w:before="38"/>
              <w:ind w:right="629"/>
              <w:jc w:val="right"/>
              <w:rPr>
                <w:sz w:val="22"/>
              </w:rPr>
            </w:pPr>
            <w:bookmarkStart w:name="RWI_TP_SPS0025" w:id="48"/>
            <w:bookmarkEnd w:id="48"/>
            <w:r>
              <w:rPr/>
            </w:r>
            <w:r>
              <w:rPr>
                <w:b/>
                <w:spacing w:val="-5"/>
                <w:sz w:val="22"/>
              </w:rPr>
              <w:t>7.9</w:t>
            </w:r>
            <w:r>
              <w:rPr>
                <w:b/>
                <w:sz w:val="22"/>
              </w:rPr>
              <w:tab/>
            </w:r>
            <w:hyperlink r:id="rId18">
              <w:r>
                <w:rPr>
                  <w:color w:val="0000FF"/>
                  <w:spacing w:val="-2"/>
                  <w:sz w:val="22"/>
                  <w:u w:val="single" w:color="0000FF"/>
                </w:rPr>
                <w:t>RWI_TP_SPS0025</w:t>
              </w:r>
            </w:hyperlink>
          </w:p>
        </w:tc>
        <w:tc>
          <w:tcPr>
            <w:tcW w:w="5765" w:type="dxa"/>
          </w:tcPr>
          <w:p>
            <w:pPr>
              <w:pStyle w:val="TableParagraph"/>
              <w:spacing w:before="33"/>
              <w:ind w:left="105"/>
              <w:rPr>
                <w:sz w:val="22"/>
              </w:rPr>
            </w:pPr>
            <w:r>
              <w:rPr>
                <w:sz w:val="22"/>
              </w:rPr>
              <w:t>Real</w:t>
            </w:r>
            <w:r>
              <w:rPr>
                <w:spacing w:val="-6"/>
                <w:sz w:val="22"/>
              </w:rPr>
              <w:t> </w:t>
            </w:r>
            <w:r>
              <w:rPr>
                <w:sz w:val="22"/>
              </w:rPr>
              <w:t>World</w:t>
            </w:r>
            <w:r>
              <w:rPr>
                <w:spacing w:val="-6"/>
                <w:sz w:val="22"/>
              </w:rPr>
              <w:t> </w:t>
            </w:r>
            <w:r>
              <w:rPr>
                <w:sz w:val="22"/>
              </w:rPr>
              <w:t>Regulatory</w:t>
            </w:r>
            <w:r>
              <w:rPr>
                <w:spacing w:val="-5"/>
                <w:sz w:val="22"/>
              </w:rPr>
              <w:t> </w:t>
            </w:r>
            <w:r>
              <w:rPr>
                <w:sz w:val="22"/>
              </w:rPr>
              <w:t>and</w:t>
            </w:r>
            <w:r>
              <w:rPr>
                <w:spacing w:val="-6"/>
                <w:sz w:val="22"/>
              </w:rPr>
              <w:t> </w:t>
            </w:r>
            <w:r>
              <w:rPr>
                <w:sz w:val="22"/>
              </w:rPr>
              <w:t>Start</w:t>
            </w:r>
            <w:r>
              <w:rPr>
                <w:spacing w:val="-5"/>
                <w:sz w:val="22"/>
              </w:rPr>
              <w:t> </w:t>
            </w:r>
            <w:r>
              <w:rPr>
                <w:sz w:val="22"/>
              </w:rPr>
              <w:t>Up</w:t>
            </w:r>
            <w:r>
              <w:rPr>
                <w:spacing w:val="-6"/>
                <w:sz w:val="22"/>
              </w:rPr>
              <w:t> </w:t>
            </w:r>
            <w:r>
              <w:rPr>
                <w:sz w:val="22"/>
              </w:rPr>
              <w:t>Management</w:t>
            </w:r>
            <w:r>
              <w:rPr>
                <w:spacing w:val="-5"/>
                <w:sz w:val="22"/>
              </w:rPr>
              <w:t> </w:t>
            </w:r>
            <w:r>
              <w:rPr>
                <w:spacing w:val="-4"/>
                <w:sz w:val="22"/>
              </w:rPr>
              <w:t>Plan</w:t>
            </w:r>
          </w:p>
        </w:tc>
      </w:tr>
      <w:tr>
        <w:trPr>
          <w:trHeight w:val="335" w:hRule="atLeast"/>
        </w:trPr>
        <w:tc>
          <w:tcPr>
            <w:tcW w:w="4138" w:type="dxa"/>
          </w:tcPr>
          <w:p>
            <w:pPr>
              <w:pStyle w:val="TableParagraph"/>
              <w:spacing w:before="38"/>
              <w:ind w:left="1065"/>
              <w:rPr>
                <w:sz w:val="22"/>
              </w:rPr>
            </w:pPr>
            <w:bookmarkStart w:name="CS_WI_QA0205" w:id="49"/>
            <w:bookmarkEnd w:id="49"/>
            <w:r>
              <w:rPr/>
            </w:r>
            <w:r>
              <w:rPr>
                <w:b/>
                <w:sz w:val="22"/>
              </w:rPr>
              <w:t>7.10</w:t>
            </w:r>
            <w:r>
              <w:rPr>
                <w:b/>
                <w:spacing w:val="56"/>
                <w:sz w:val="22"/>
              </w:rPr>
              <w:t> </w:t>
            </w:r>
            <w:hyperlink r:id="rId19">
              <w:r>
                <w:rPr>
                  <w:color w:val="0000FF"/>
                  <w:spacing w:val="-2"/>
                  <w:sz w:val="22"/>
                  <w:u w:val="single" w:color="0000FF"/>
                </w:rPr>
                <w:t>CS_WI_QA0205</w:t>
              </w:r>
            </w:hyperlink>
          </w:p>
        </w:tc>
        <w:tc>
          <w:tcPr>
            <w:tcW w:w="5765" w:type="dxa"/>
          </w:tcPr>
          <w:p>
            <w:pPr>
              <w:pStyle w:val="TableParagraph"/>
              <w:spacing w:before="33"/>
              <w:ind w:left="105"/>
              <w:rPr>
                <w:sz w:val="22"/>
              </w:rPr>
            </w:pPr>
            <w:r>
              <w:rPr>
                <w:sz w:val="22"/>
              </w:rPr>
              <w:t>Risk-based</w:t>
            </w:r>
            <w:r>
              <w:rPr>
                <w:spacing w:val="-8"/>
                <w:sz w:val="22"/>
              </w:rPr>
              <w:t> </w:t>
            </w:r>
            <w:r>
              <w:rPr>
                <w:sz w:val="22"/>
              </w:rPr>
              <w:t>Assessment</w:t>
            </w:r>
            <w:r>
              <w:rPr>
                <w:spacing w:val="-7"/>
                <w:sz w:val="22"/>
              </w:rPr>
              <w:t> </w:t>
            </w:r>
            <w:r>
              <w:rPr>
                <w:sz w:val="22"/>
              </w:rPr>
              <w:t>of</w:t>
            </w:r>
            <w:r>
              <w:rPr>
                <w:spacing w:val="-7"/>
                <w:sz w:val="22"/>
              </w:rPr>
              <w:t> </w:t>
            </w:r>
            <w:r>
              <w:rPr>
                <w:spacing w:val="-2"/>
                <w:sz w:val="22"/>
              </w:rPr>
              <w:t>Vendors</w:t>
            </w:r>
          </w:p>
        </w:tc>
      </w:tr>
      <w:tr>
        <w:trPr>
          <w:trHeight w:val="556" w:hRule="atLeast"/>
        </w:trPr>
        <w:tc>
          <w:tcPr>
            <w:tcW w:w="4138" w:type="dxa"/>
          </w:tcPr>
          <w:p>
            <w:pPr>
              <w:pStyle w:val="TableParagraph"/>
              <w:spacing w:before="10"/>
              <w:rPr>
                <w:b/>
                <w:sz w:val="22"/>
              </w:rPr>
            </w:pPr>
          </w:p>
          <w:p>
            <w:pPr>
              <w:pStyle w:val="TableParagraph"/>
              <w:spacing w:before="1"/>
              <w:ind w:right="677"/>
              <w:jc w:val="right"/>
              <w:rPr>
                <w:sz w:val="22"/>
              </w:rPr>
            </w:pPr>
            <w:bookmarkStart w:name="CS_OD_RSU0056" w:id="50"/>
            <w:bookmarkEnd w:id="50"/>
            <w:r>
              <w:rPr/>
            </w:r>
            <w:r>
              <w:rPr>
                <w:b/>
                <w:sz w:val="22"/>
              </w:rPr>
              <w:t>7.11</w:t>
            </w:r>
            <w:r>
              <w:rPr>
                <w:b/>
                <w:spacing w:val="56"/>
                <w:sz w:val="22"/>
              </w:rPr>
              <w:t> </w:t>
            </w:r>
            <w:hyperlink r:id="rId9">
              <w:r>
                <w:rPr>
                  <w:color w:val="0000FF"/>
                  <w:spacing w:val="-2"/>
                  <w:sz w:val="22"/>
                  <w:u w:val="single" w:color="0000FF"/>
                </w:rPr>
                <w:t>CS_OD_RSU0056</w:t>
              </w:r>
            </w:hyperlink>
          </w:p>
        </w:tc>
        <w:tc>
          <w:tcPr>
            <w:tcW w:w="5765" w:type="dxa"/>
          </w:tcPr>
          <w:p>
            <w:pPr>
              <w:pStyle w:val="TableParagraph"/>
              <w:spacing w:line="228" w:lineRule="auto" w:before="34"/>
              <w:ind w:left="105" w:right="168"/>
              <w:rPr>
                <w:sz w:val="22"/>
              </w:rPr>
            </w:pPr>
            <w:r>
              <w:rPr>
                <w:sz w:val="22"/>
              </w:rPr>
              <w:t>Translation</w:t>
            </w:r>
            <w:r>
              <w:rPr>
                <w:spacing w:val="-8"/>
                <w:sz w:val="22"/>
              </w:rPr>
              <w:t> </w:t>
            </w:r>
            <w:r>
              <w:rPr>
                <w:sz w:val="22"/>
              </w:rPr>
              <w:t>Project</w:t>
            </w:r>
            <w:r>
              <w:rPr>
                <w:spacing w:val="-8"/>
                <w:sz w:val="22"/>
              </w:rPr>
              <w:t> </w:t>
            </w:r>
            <w:r>
              <w:rPr>
                <w:sz w:val="22"/>
              </w:rPr>
              <w:t>Instructions</w:t>
            </w:r>
            <w:r>
              <w:rPr>
                <w:spacing w:val="-8"/>
                <w:sz w:val="22"/>
              </w:rPr>
              <w:t> </w:t>
            </w:r>
            <w:r>
              <w:rPr>
                <w:sz w:val="22"/>
              </w:rPr>
              <w:t>for</w:t>
            </w:r>
            <w:r>
              <w:rPr>
                <w:spacing w:val="-8"/>
                <w:sz w:val="22"/>
              </w:rPr>
              <w:t> </w:t>
            </w:r>
            <w:r>
              <w:rPr>
                <w:sz w:val="22"/>
              </w:rPr>
              <w:t>TSP</w:t>
            </w:r>
            <w:r>
              <w:rPr>
                <w:spacing w:val="-8"/>
                <w:sz w:val="22"/>
              </w:rPr>
              <w:t> </w:t>
            </w:r>
            <w:r>
              <w:rPr>
                <w:sz w:val="22"/>
              </w:rPr>
              <w:t>translations </w:t>
            </w:r>
            <w:r>
              <w:rPr>
                <w:spacing w:val="-2"/>
                <w:sz w:val="22"/>
              </w:rPr>
              <w:t>users</w:t>
            </w:r>
          </w:p>
        </w:tc>
      </w:tr>
      <w:tr>
        <w:trPr>
          <w:trHeight w:val="335" w:hRule="atLeast"/>
        </w:trPr>
        <w:tc>
          <w:tcPr>
            <w:tcW w:w="4138" w:type="dxa"/>
          </w:tcPr>
          <w:p>
            <w:pPr>
              <w:pStyle w:val="TableParagraph"/>
              <w:spacing w:before="38"/>
              <w:ind w:left="1065"/>
              <w:rPr>
                <w:sz w:val="22"/>
              </w:rPr>
            </w:pPr>
            <w:bookmarkStart w:name="CS_WI_PL0018" w:id="51"/>
            <w:bookmarkEnd w:id="51"/>
            <w:r>
              <w:rPr/>
            </w:r>
            <w:r>
              <w:rPr>
                <w:b/>
                <w:sz w:val="22"/>
              </w:rPr>
              <w:t>7.12</w:t>
            </w:r>
            <w:r>
              <w:rPr>
                <w:b/>
                <w:spacing w:val="56"/>
                <w:sz w:val="22"/>
              </w:rPr>
              <w:t> </w:t>
            </w:r>
            <w:hyperlink r:id="rId20">
              <w:r>
                <w:rPr>
                  <w:color w:val="0000FF"/>
                  <w:spacing w:val="-2"/>
                  <w:sz w:val="22"/>
                  <w:u w:val="single" w:color="0000FF"/>
                </w:rPr>
                <w:t>CS_WI_PL0018</w:t>
              </w:r>
            </w:hyperlink>
          </w:p>
        </w:tc>
        <w:tc>
          <w:tcPr>
            <w:tcW w:w="5765" w:type="dxa"/>
          </w:tcPr>
          <w:p>
            <w:pPr>
              <w:pStyle w:val="TableParagraph"/>
              <w:spacing w:before="38"/>
              <w:ind w:left="105"/>
              <w:rPr>
                <w:sz w:val="22"/>
              </w:rPr>
            </w:pPr>
            <w:r>
              <w:rPr>
                <w:sz w:val="22"/>
              </w:rPr>
              <w:t>Project</w:t>
            </w:r>
            <w:r>
              <w:rPr>
                <w:spacing w:val="-6"/>
                <w:sz w:val="22"/>
              </w:rPr>
              <w:t> </w:t>
            </w:r>
            <w:r>
              <w:rPr>
                <w:sz w:val="22"/>
              </w:rPr>
              <w:t>Scope</w:t>
            </w:r>
            <w:r>
              <w:rPr>
                <w:spacing w:val="-5"/>
                <w:sz w:val="22"/>
              </w:rPr>
              <w:t> </w:t>
            </w:r>
            <w:r>
              <w:rPr>
                <w:sz w:val="22"/>
              </w:rPr>
              <w:t>and</w:t>
            </w:r>
            <w:r>
              <w:rPr>
                <w:spacing w:val="-5"/>
                <w:sz w:val="22"/>
              </w:rPr>
              <w:t> </w:t>
            </w:r>
            <w:r>
              <w:rPr>
                <w:sz w:val="22"/>
              </w:rPr>
              <w:t>Customer</w:t>
            </w:r>
            <w:r>
              <w:rPr>
                <w:spacing w:val="-5"/>
                <w:sz w:val="22"/>
              </w:rPr>
              <w:t> </w:t>
            </w:r>
            <w:r>
              <w:rPr>
                <w:sz w:val="22"/>
              </w:rPr>
              <w:t>Contract</w:t>
            </w:r>
            <w:r>
              <w:rPr>
                <w:spacing w:val="-5"/>
                <w:sz w:val="22"/>
              </w:rPr>
              <w:t> </w:t>
            </w:r>
            <w:r>
              <w:rPr>
                <w:spacing w:val="-2"/>
                <w:sz w:val="22"/>
              </w:rPr>
              <w:t>Management</w:t>
            </w:r>
          </w:p>
        </w:tc>
      </w:tr>
      <w:tr>
        <w:trPr>
          <w:trHeight w:val="330" w:hRule="atLeast"/>
        </w:trPr>
        <w:tc>
          <w:tcPr>
            <w:tcW w:w="4138" w:type="dxa"/>
          </w:tcPr>
          <w:p>
            <w:pPr>
              <w:pStyle w:val="TableParagraph"/>
              <w:spacing w:before="38"/>
              <w:ind w:left="1065"/>
              <w:rPr>
                <w:sz w:val="22"/>
              </w:rPr>
            </w:pPr>
            <w:bookmarkStart w:name="CS_OP_TMF0007" w:id="52"/>
            <w:bookmarkEnd w:id="52"/>
            <w:r>
              <w:rPr/>
            </w:r>
            <w:r>
              <w:rPr>
                <w:b/>
                <w:sz w:val="22"/>
              </w:rPr>
              <w:t>7.13</w:t>
            </w:r>
            <w:r>
              <w:rPr>
                <w:b/>
                <w:spacing w:val="56"/>
                <w:sz w:val="22"/>
              </w:rPr>
              <w:t> </w:t>
            </w:r>
            <w:hyperlink r:id="rId21">
              <w:r>
                <w:rPr>
                  <w:color w:val="0000FF"/>
                  <w:spacing w:val="-2"/>
                  <w:sz w:val="22"/>
                  <w:u w:val="single" w:color="0000FF"/>
                </w:rPr>
                <w:t>CS_OP_TMF0007</w:t>
              </w:r>
            </w:hyperlink>
          </w:p>
        </w:tc>
        <w:tc>
          <w:tcPr>
            <w:tcW w:w="5765" w:type="dxa"/>
          </w:tcPr>
          <w:p>
            <w:pPr>
              <w:pStyle w:val="TableParagraph"/>
              <w:spacing w:before="33"/>
              <w:ind w:left="105"/>
              <w:rPr>
                <w:sz w:val="22"/>
              </w:rPr>
            </w:pPr>
            <w:r>
              <w:rPr>
                <w:sz w:val="22"/>
              </w:rPr>
              <w:t>Trial</w:t>
            </w:r>
            <w:r>
              <w:rPr>
                <w:spacing w:val="-5"/>
                <w:sz w:val="22"/>
              </w:rPr>
              <w:t> </w:t>
            </w:r>
            <w:r>
              <w:rPr>
                <w:sz w:val="22"/>
              </w:rPr>
              <w:t>Master</w:t>
            </w:r>
            <w:r>
              <w:rPr>
                <w:spacing w:val="-5"/>
                <w:sz w:val="22"/>
              </w:rPr>
              <w:t> </w:t>
            </w:r>
            <w:r>
              <w:rPr>
                <w:sz w:val="22"/>
              </w:rPr>
              <w:t>File</w:t>
            </w:r>
            <w:r>
              <w:rPr>
                <w:spacing w:val="-5"/>
                <w:sz w:val="22"/>
              </w:rPr>
              <w:t> </w:t>
            </w:r>
            <w:r>
              <w:rPr>
                <w:spacing w:val="-2"/>
                <w:sz w:val="22"/>
              </w:rPr>
              <w:t>(TMF)</w:t>
            </w:r>
          </w:p>
        </w:tc>
      </w:tr>
      <w:tr>
        <w:trPr>
          <w:trHeight w:val="335" w:hRule="atLeast"/>
        </w:trPr>
        <w:tc>
          <w:tcPr>
            <w:tcW w:w="4138" w:type="dxa"/>
          </w:tcPr>
          <w:p>
            <w:pPr>
              <w:pStyle w:val="TableParagraph"/>
              <w:spacing w:before="38"/>
              <w:ind w:right="591"/>
              <w:jc w:val="right"/>
              <w:rPr>
                <w:sz w:val="22"/>
              </w:rPr>
            </w:pPr>
            <w:bookmarkStart w:name="RWI_OP_SPS0002" w:id="53"/>
            <w:bookmarkEnd w:id="53"/>
            <w:r>
              <w:rPr/>
            </w:r>
            <w:r>
              <w:rPr>
                <w:b/>
                <w:sz w:val="22"/>
              </w:rPr>
              <w:t>7.14</w:t>
            </w:r>
            <w:r>
              <w:rPr>
                <w:b/>
                <w:spacing w:val="56"/>
                <w:sz w:val="22"/>
              </w:rPr>
              <w:t> </w:t>
            </w:r>
            <w:hyperlink r:id="rId22">
              <w:r>
                <w:rPr>
                  <w:color w:val="0000FF"/>
                  <w:spacing w:val="-2"/>
                  <w:sz w:val="22"/>
                  <w:u w:val="single" w:color="0000FF"/>
                </w:rPr>
                <w:t>RWI_OP_SPS0002</w:t>
              </w:r>
            </w:hyperlink>
          </w:p>
        </w:tc>
        <w:tc>
          <w:tcPr>
            <w:tcW w:w="5765" w:type="dxa"/>
          </w:tcPr>
          <w:p>
            <w:pPr>
              <w:pStyle w:val="TableParagraph"/>
              <w:spacing w:before="38"/>
              <w:ind w:left="105"/>
              <w:rPr>
                <w:sz w:val="22"/>
              </w:rPr>
            </w:pPr>
            <w:r>
              <w:rPr>
                <w:sz w:val="22"/>
              </w:rPr>
              <w:t>Real</w:t>
            </w:r>
            <w:r>
              <w:rPr>
                <w:spacing w:val="-7"/>
                <w:sz w:val="22"/>
              </w:rPr>
              <w:t> </w:t>
            </w:r>
            <w:r>
              <w:rPr>
                <w:sz w:val="22"/>
              </w:rPr>
              <w:t>World</w:t>
            </w:r>
            <w:r>
              <w:rPr>
                <w:spacing w:val="-5"/>
                <w:sz w:val="22"/>
              </w:rPr>
              <w:t> </w:t>
            </w:r>
            <w:r>
              <w:rPr>
                <w:sz w:val="22"/>
              </w:rPr>
              <w:t>Study</w:t>
            </w:r>
            <w:r>
              <w:rPr>
                <w:spacing w:val="-5"/>
                <w:sz w:val="22"/>
              </w:rPr>
              <w:t> </w:t>
            </w:r>
            <w:r>
              <w:rPr>
                <w:sz w:val="22"/>
              </w:rPr>
              <w:t>Master</w:t>
            </w:r>
            <w:r>
              <w:rPr>
                <w:spacing w:val="-5"/>
                <w:sz w:val="22"/>
              </w:rPr>
              <w:t> </w:t>
            </w:r>
            <w:r>
              <w:rPr>
                <w:sz w:val="22"/>
              </w:rPr>
              <w:t>File</w:t>
            </w:r>
            <w:r>
              <w:rPr>
                <w:spacing w:val="-5"/>
                <w:sz w:val="22"/>
              </w:rPr>
              <w:t> </w:t>
            </w:r>
            <w:r>
              <w:rPr>
                <w:sz w:val="22"/>
              </w:rPr>
              <w:t>(SMF):</w:t>
            </w:r>
            <w:r>
              <w:rPr>
                <w:spacing w:val="-5"/>
                <w:sz w:val="22"/>
              </w:rPr>
              <w:t> </w:t>
            </w:r>
            <w:r>
              <w:rPr>
                <w:spacing w:val="-2"/>
                <w:sz w:val="22"/>
              </w:rPr>
              <w:t>Management</w:t>
            </w:r>
          </w:p>
        </w:tc>
      </w:tr>
      <w:tr>
        <w:trPr>
          <w:trHeight w:val="330" w:hRule="atLeast"/>
        </w:trPr>
        <w:tc>
          <w:tcPr>
            <w:tcW w:w="4138" w:type="dxa"/>
          </w:tcPr>
          <w:p>
            <w:pPr>
              <w:pStyle w:val="TableParagraph"/>
              <w:spacing w:before="38"/>
              <w:ind w:left="1065"/>
              <w:rPr>
                <w:sz w:val="22"/>
              </w:rPr>
            </w:pPr>
            <w:bookmarkStart w:name="QG_OP_TS0003" w:id="54"/>
            <w:bookmarkEnd w:id="54"/>
            <w:r>
              <w:rPr/>
            </w:r>
            <w:r>
              <w:rPr>
                <w:b/>
                <w:sz w:val="22"/>
              </w:rPr>
              <w:t>7.15</w:t>
            </w:r>
            <w:r>
              <w:rPr>
                <w:b/>
                <w:spacing w:val="56"/>
                <w:sz w:val="22"/>
              </w:rPr>
              <w:t> </w:t>
            </w:r>
            <w:hyperlink r:id="rId23">
              <w:r>
                <w:rPr>
                  <w:color w:val="0000FF"/>
                  <w:spacing w:val="-2"/>
                  <w:sz w:val="22"/>
                  <w:u w:val="single" w:color="0000FF"/>
                </w:rPr>
                <w:t>QG_OP_TS0003</w:t>
              </w:r>
            </w:hyperlink>
          </w:p>
        </w:tc>
        <w:tc>
          <w:tcPr>
            <w:tcW w:w="5765" w:type="dxa"/>
          </w:tcPr>
          <w:p>
            <w:pPr>
              <w:pStyle w:val="TableParagraph"/>
              <w:spacing w:before="33"/>
              <w:ind w:left="105"/>
              <w:rPr>
                <w:sz w:val="22"/>
              </w:rPr>
            </w:pPr>
            <w:r>
              <w:rPr>
                <w:sz w:val="22"/>
              </w:rPr>
              <w:t>IQVIA</w:t>
            </w:r>
            <w:r>
              <w:rPr>
                <w:spacing w:val="-10"/>
                <w:sz w:val="22"/>
              </w:rPr>
              <w:t> </w:t>
            </w:r>
            <w:r>
              <w:rPr>
                <w:sz w:val="22"/>
              </w:rPr>
              <w:t>Translation</w:t>
            </w:r>
            <w:r>
              <w:rPr>
                <w:spacing w:val="-7"/>
                <w:sz w:val="22"/>
              </w:rPr>
              <w:t> </w:t>
            </w:r>
            <w:r>
              <w:rPr>
                <w:sz w:val="22"/>
              </w:rPr>
              <w:t>Services</w:t>
            </w:r>
            <w:r>
              <w:rPr>
                <w:spacing w:val="-8"/>
                <w:sz w:val="22"/>
              </w:rPr>
              <w:t> </w:t>
            </w:r>
            <w:r>
              <w:rPr>
                <w:sz w:val="22"/>
              </w:rPr>
              <w:t>Translation</w:t>
            </w:r>
            <w:r>
              <w:rPr>
                <w:spacing w:val="-7"/>
                <w:sz w:val="22"/>
              </w:rPr>
              <w:t> </w:t>
            </w:r>
            <w:r>
              <w:rPr>
                <w:sz w:val="22"/>
              </w:rPr>
              <w:t>of</w:t>
            </w:r>
            <w:r>
              <w:rPr>
                <w:spacing w:val="-7"/>
                <w:sz w:val="22"/>
              </w:rPr>
              <w:t> </w:t>
            </w:r>
            <w:r>
              <w:rPr>
                <w:spacing w:val="-2"/>
                <w:sz w:val="22"/>
              </w:rPr>
              <w:t>Documents</w:t>
            </w:r>
          </w:p>
        </w:tc>
      </w:tr>
      <w:tr>
        <w:trPr>
          <w:trHeight w:val="335" w:hRule="atLeast"/>
        </w:trPr>
        <w:tc>
          <w:tcPr>
            <w:tcW w:w="4138" w:type="dxa"/>
          </w:tcPr>
          <w:p>
            <w:pPr>
              <w:pStyle w:val="TableParagraph"/>
              <w:spacing w:before="38"/>
              <w:ind w:left="1065"/>
              <w:rPr>
                <w:sz w:val="22"/>
              </w:rPr>
            </w:pPr>
            <w:bookmarkStart w:name="RWI_WI_PM0043" w:id="55"/>
            <w:bookmarkEnd w:id="55"/>
            <w:r>
              <w:rPr/>
            </w:r>
            <w:r>
              <w:rPr>
                <w:b/>
                <w:sz w:val="22"/>
              </w:rPr>
              <w:t>7.16</w:t>
            </w:r>
            <w:r>
              <w:rPr>
                <w:b/>
                <w:spacing w:val="56"/>
                <w:sz w:val="22"/>
              </w:rPr>
              <w:t> </w:t>
            </w:r>
            <w:hyperlink r:id="rId24">
              <w:r>
                <w:rPr>
                  <w:color w:val="0000FF"/>
                  <w:spacing w:val="-2"/>
                  <w:sz w:val="22"/>
                  <w:u w:val="single" w:color="0000FF"/>
                </w:rPr>
                <w:t>RWI_WI_PM0043</w:t>
              </w:r>
            </w:hyperlink>
          </w:p>
        </w:tc>
        <w:tc>
          <w:tcPr>
            <w:tcW w:w="5765" w:type="dxa"/>
          </w:tcPr>
          <w:p>
            <w:pPr>
              <w:pStyle w:val="TableParagraph"/>
              <w:spacing w:before="38"/>
              <w:ind w:left="105"/>
              <w:rPr>
                <w:sz w:val="22"/>
              </w:rPr>
            </w:pPr>
            <w:r>
              <w:rPr>
                <w:sz w:val="22"/>
              </w:rPr>
              <w:t>Real</w:t>
            </w:r>
            <w:r>
              <w:rPr>
                <w:spacing w:val="-9"/>
                <w:sz w:val="22"/>
              </w:rPr>
              <w:t> </w:t>
            </w:r>
            <w:r>
              <w:rPr>
                <w:sz w:val="22"/>
              </w:rPr>
              <w:t>World</w:t>
            </w:r>
            <w:r>
              <w:rPr>
                <w:spacing w:val="-5"/>
                <w:sz w:val="22"/>
              </w:rPr>
              <w:t> </w:t>
            </w:r>
            <w:r>
              <w:rPr>
                <w:sz w:val="22"/>
              </w:rPr>
              <w:t>Project</w:t>
            </w:r>
            <w:r>
              <w:rPr>
                <w:spacing w:val="-6"/>
                <w:sz w:val="22"/>
              </w:rPr>
              <w:t> </w:t>
            </w:r>
            <w:r>
              <w:rPr>
                <w:sz w:val="22"/>
              </w:rPr>
              <w:t>Start-up</w:t>
            </w:r>
            <w:r>
              <w:rPr>
                <w:spacing w:val="-6"/>
                <w:sz w:val="22"/>
              </w:rPr>
              <w:t> </w:t>
            </w:r>
            <w:r>
              <w:rPr>
                <w:sz w:val="22"/>
              </w:rPr>
              <w:t>and</w:t>
            </w:r>
            <w:r>
              <w:rPr>
                <w:spacing w:val="-6"/>
                <w:sz w:val="22"/>
              </w:rPr>
              <w:t> </w:t>
            </w:r>
            <w:r>
              <w:rPr>
                <w:spacing w:val="-2"/>
                <w:sz w:val="22"/>
              </w:rPr>
              <w:t>Scope</w:t>
            </w:r>
          </w:p>
        </w:tc>
      </w:tr>
      <w:tr>
        <w:trPr>
          <w:trHeight w:val="517" w:hRule="atLeast"/>
        </w:trPr>
        <w:tc>
          <w:tcPr>
            <w:tcW w:w="4138" w:type="dxa"/>
            <w:shd w:val="clear" w:color="auto" w:fill="D9D9D9"/>
          </w:tcPr>
          <w:p>
            <w:pPr>
              <w:pStyle w:val="TableParagraph"/>
              <w:spacing w:before="33"/>
              <w:ind w:left="62"/>
              <w:rPr>
                <w:b/>
                <w:sz w:val="22"/>
              </w:rPr>
            </w:pPr>
            <w:bookmarkStart w:name="External References" w:id="56"/>
            <w:bookmarkEnd w:id="56"/>
            <w:r>
              <w:rPr/>
            </w:r>
            <w:r>
              <w:rPr>
                <w:b/>
                <w:sz w:val="22"/>
              </w:rPr>
              <w:t>External</w:t>
            </w:r>
            <w:r>
              <w:rPr>
                <w:b/>
                <w:spacing w:val="-8"/>
                <w:sz w:val="22"/>
              </w:rPr>
              <w:t> </w:t>
            </w:r>
            <w:r>
              <w:rPr>
                <w:b/>
                <w:spacing w:val="-2"/>
                <w:sz w:val="22"/>
              </w:rPr>
              <w:t>References</w:t>
            </w:r>
          </w:p>
        </w:tc>
        <w:tc>
          <w:tcPr>
            <w:tcW w:w="5765" w:type="dxa"/>
            <w:shd w:val="clear" w:color="auto" w:fill="D9D9D9"/>
          </w:tcPr>
          <w:p>
            <w:pPr>
              <w:pStyle w:val="TableParagraph"/>
              <w:rPr>
                <w:rFonts w:ascii="Times New Roman"/>
                <w:sz w:val="20"/>
              </w:rPr>
            </w:pPr>
          </w:p>
        </w:tc>
      </w:tr>
      <w:tr>
        <w:trPr>
          <w:trHeight w:val="546" w:hRule="atLeast"/>
        </w:trPr>
        <w:tc>
          <w:tcPr>
            <w:tcW w:w="4138" w:type="dxa"/>
          </w:tcPr>
          <w:p>
            <w:pPr>
              <w:pStyle w:val="TableParagraph"/>
              <w:spacing w:before="38"/>
              <w:ind w:right="542"/>
              <w:jc w:val="right"/>
              <w:rPr>
                <w:sz w:val="22"/>
              </w:rPr>
            </w:pPr>
            <w:bookmarkStart w:name="Guidance document" w:id="57"/>
            <w:bookmarkEnd w:id="57"/>
            <w:r>
              <w:rPr/>
            </w:r>
            <w:r>
              <w:rPr>
                <w:b/>
                <w:sz w:val="22"/>
              </w:rPr>
              <w:t>7.17</w:t>
            </w:r>
            <w:r>
              <w:rPr>
                <w:b/>
                <w:spacing w:val="51"/>
                <w:sz w:val="22"/>
              </w:rPr>
              <w:t> </w:t>
            </w:r>
            <w:hyperlink r:id="rId25">
              <w:r>
                <w:rPr>
                  <w:color w:val="0000FF"/>
                  <w:sz w:val="22"/>
                  <w:u w:val="single" w:color="0000FF"/>
                </w:rPr>
                <w:t>Guidance</w:t>
              </w:r>
              <w:r>
                <w:rPr>
                  <w:color w:val="0000FF"/>
                  <w:spacing w:val="-2"/>
                  <w:sz w:val="22"/>
                  <w:u w:val="single" w:color="0000FF"/>
                </w:rPr>
                <w:t> document</w:t>
              </w:r>
            </w:hyperlink>
          </w:p>
        </w:tc>
        <w:tc>
          <w:tcPr>
            <w:tcW w:w="5765" w:type="dxa"/>
          </w:tcPr>
          <w:p>
            <w:pPr>
              <w:pStyle w:val="TableParagraph"/>
              <w:ind w:left="105"/>
              <w:rPr>
                <w:sz w:val="22"/>
              </w:rPr>
            </w:pPr>
            <w:r>
              <w:rPr>
                <w:sz w:val="22"/>
              </w:rPr>
              <w:t>Guidance</w:t>
            </w:r>
            <w:r>
              <w:rPr>
                <w:spacing w:val="-8"/>
                <w:sz w:val="22"/>
              </w:rPr>
              <w:t> </w:t>
            </w:r>
            <w:r>
              <w:rPr>
                <w:sz w:val="22"/>
              </w:rPr>
              <w:t>for</w:t>
            </w:r>
            <w:r>
              <w:rPr>
                <w:spacing w:val="-6"/>
                <w:sz w:val="22"/>
              </w:rPr>
              <w:t> </w:t>
            </w:r>
            <w:r>
              <w:rPr>
                <w:sz w:val="22"/>
              </w:rPr>
              <w:t>Handling</w:t>
            </w:r>
            <w:r>
              <w:rPr>
                <w:spacing w:val="-6"/>
                <w:sz w:val="22"/>
              </w:rPr>
              <w:t> </w:t>
            </w:r>
            <w:r>
              <w:rPr>
                <w:sz w:val="22"/>
              </w:rPr>
              <w:t>and</w:t>
            </w:r>
            <w:r>
              <w:rPr>
                <w:spacing w:val="-6"/>
                <w:sz w:val="22"/>
              </w:rPr>
              <w:t> </w:t>
            </w:r>
            <w:r>
              <w:rPr>
                <w:sz w:val="22"/>
              </w:rPr>
              <w:t>Translation</w:t>
            </w:r>
            <w:r>
              <w:rPr>
                <w:spacing w:val="-6"/>
                <w:sz w:val="22"/>
              </w:rPr>
              <w:t> </w:t>
            </w:r>
            <w:r>
              <w:rPr>
                <w:sz w:val="22"/>
              </w:rPr>
              <w:t>of</w:t>
            </w:r>
            <w:r>
              <w:rPr>
                <w:spacing w:val="-6"/>
                <w:sz w:val="22"/>
              </w:rPr>
              <w:t> </w:t>
            </w:r>
            <w:r>
              <w:rPr>
                <w:sz w:val="22"/>
              </w:rPr>
              <w:t>Rating</w:t>
            </w:r>
            <w:r>
              <w:rPr>
                <w:spacing w:val="-5"/>
                <w:sz w:val="22"/>
              </w:rPr>
              <w:t> </w:t>
            </w:r>
            <w:r>
              <w:rPr>
                <w:spacing w:val="-2"/>
                <w:sz w:val="22"/>
              </w:rPr>
              <w:t>Scales</w:t>
            </w:r>
          </w:p>
          <w:p>
            <w:pPr>
              <w:pStyle w:val="TableParagraph"/>
              <w:spacing w:before="20"/>
              <w:ind w:left="105"/>
              <w:rPr>
                <w:sz w:val="22"/>
              </w:rPr>
            </w:pPr>
            <w:r>
              <w:rPr>
                <w:sz w:val="22"/>
              </w:rPr>
              <w:t>and</w:t>
            </w:r>
            <w:r>
              <w:rPr>
                <w:spacing w:val="-3"/>
                <w:sz w:val="22"/>
              </w:rPr>
              <w:t> </w:t>
            </w:r>
            <w:r>
              <w:rPr>
                <w:spacing w:val="-2"/>
                <w:sz w:val="22"/>
              </w:rPr>
              <w:t>Questionnaires</w:t>
            </w:r>
          </w:p>
        </w:tc>
      </w:tr>
    </w:tbl>
    <w:p>
      <w:pPr>
        <w:pStyle w:val="BodyText"/>
        <w:spacing w:before="7"/>
        <w:rPr>
          <w:b/>
          <w:sz w:val="23"/>
        </w:rPr>
      </w:pPr>
    </w:p>
    <w:p>
      <w:pPr>
        <w:pStyle w:val="ListParagraph"/>
        <w:numPr>
          <w:ilvl w:val="0"/>
          <w:numId w:val="1"/>
        </w:numPr>
        <w:tabs>
          <w:tab w:pos="1279" w:val="left" w:leader="none"/>
          <w:tab w:pos="1280" w:val="left" w:leader="none"/>
        </w:tabs>
        <w:spacing w:line="240" w:lineRule="auto" w:before="93" w:after="0"/>
        <w:ind w:left="1280" w:right="0" w:hanging="720"/>
        <w:jc w:val="left"/>
        <w:rPr>
          <w:b/>
          <w:sz w:val="22"/>
        </w:rPr>
      </w:pPr>
      <w:bookmarkStart w:name="SUPERSEDES" w:id="58"/>
      <w:bookmarkEnd w:id="58"/>
      <w:r>
        <w:rPr>
          <w:b/>
          <w:spacing w:val="-2"/>
          <w:sz w:val="22"/>
        </w:rPr>
        <w:t>SUPERSEDES</w:t>
      </w:r>
    </w:p>
    <w:p>
      <w:pPr>
        <w:pStyle w:val="BodyText"/>
        <w:spacing w:before="5"/>
        <w:rPr>
          <w:b/>
          <w:sz w:val="21"/>
        </w:rPr>
      </w:pPr>
    </w:p>
    <w:tbl>
      <w:tblPr>
        <w:tblW w:w="0" w:type="auto"/>
        <w:jc w:val="left"/>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8" w:lineRule="exact"/>
              <w:ind w:left="105"/>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line="248" w:lineRule="exact"/>
              <w:ind w:left="105"/>
              <w:rPr>
                <w:b/>
                <w:sz w:val="22"/>
              </w:rPr>
            </w:pPr>
            <w:r>
              <w:rPr>
                <w:b/>
                <w:spacing w:val="-2"/>
                <w:sz w:val="22"/>
              </w:rPr>
              <w:t>TITLE</w:t>
            </w:r>
          </w:p>
        </w:tc>
        <w:tc>
          <w:tcPr>
            <w:tcW w:w="2338" w:type="dxa"/>
            <w:shd w:val="clear" w:color="auto" w:fill="BFBFBF"/>
          </w:tcPr>
          <w:p>
            <w:pPr>
              <w:pStyle w:val="TableParagraph"/>
              <w:spacing w:line="248" w:lineRule="exact"/>
              <w:ind w:left="147"/>
              <w:rPr>
                <w:b/>
                <w:sz w:val="22"/>
              </w:rPr>
            </w:pPr>
            <w:r>
              <w:rPr>
                <w:b/>
                <w:sz w:val="22"/>
              </w:rPr>
              <w:t>REVISION</w:t>
            </w:r>
            <w:r>
              <w:rPr>
                <w:b/>
                <w:spacing w:val="-9"/>
                <w:sz w:val="22"/>
              </w:rPr>
              <w:t> </w:t>
            </w:r>
            <w:r>
              <w:rPr>
                <w:b/>
                <w:spacing w:val="-2"/>
                <w:sz w:val="22"/>
              </w:rPr>
              <w:t>NUMBER</w:t>
            </w:r>
          </w:p>
        </w:tc>
      </w:tr>
      <w:tr>
        <w:trPr>
          <w:trHeight w:val="335" w:hRule="atLeast"/>
        </w:trPr>
        <w:tc>
          <w:tcPr>
            <w:tcW w:w="3778" w:type="dxa"/>
          </w:tcPr>
          <w:p>
            <w:pPr>
              <w:pStyle w:val="TableParagraph"/>
              <w:tabs>
                <w:tab w:pos="1612" w:val="left" w:leader="none"/>
              </w:tabs>
              <w:spacing w:before="38"/>
              <w:ind w:left="1065"/>
              <w:rPr>
                <w:sz w:val="22"/>
              </w:rPr>
            </w:pPr>
            <w:bookmarkStart w:name="CS_WI_RSU0032" w:id="59"/>
            <w:bookmarkEnd w:id="59"/>
            <w:r>
              <w:rPr/>
            </w:r>
            <w:r>
              <w:rPr>
                <w:b/>
                <w:spacing w:val="-5"/>
                <w:sz w:val="22"/>
              </w:rPr>
              <w:t>8.1</w:t>
            </w:r>
            <w:r>
              <w:rPr>
                <w:b/>
                <w:sz w:val="22"/>
              </w:rPr>
              <w:tab/>
            </w:r>
            <w:r>
              <w:rPr>
                <w:spacing w:val="-2"/>
                <w:sz w:val="22"/>
              </w:rPr>
              <w:t>CS_WI_RSU0032</w:t>
            </w:r>
          </w:p>
        </w:tc>
        <w:tc>
          <w:tcPr>
            <w:tcW w:w="3802" w:type="dxa"/>
          </w:tcPr>
          <w:p>
            <w:pPr>
              <w:pStyle w:val="TableParagraph"/>
              <w:ind w:left="105"/>
              <w:rPr>
                <w:sz w:val="22"/>
              </w:rPr>
            </w:pPr>
            <w:r>
              <w:rPr>
                <w:sz w:val="22"/>
              </w:rPr>
              <w:t>Translation</w:t>
            </w:r>
            <w:r>
              <w:rPr>
                <w:spacing w:val="-7"/>
                <w:sz w:val="22"/>
              </w:rPr>
              <w:t> </w:t>
            </w:r>
            <w:r>
              <w:rPr>
                <w:sz w:val="22"/>
              </w:rPr>
              <w:t>of</w:t>
            </w:r>
            <w:r>
              <w:rPr>
                <w:spacing w:val="-6"/>
                <w:sz w:val="22"/>
              </w:rPr>
              <w:t> </w:t>
            </w:r>
            <w:r>
              <w:rPr>
                <w:spacing w:val="-2"/>
                <w:sz w:val="22"/>
              </w:rPr>
              <w:t>Documents</w:t>
            </w:r>
          </w:p>
        </w:tc>
        <w:tc>
          <w:tcPr>
            <w:tcW w:w="2338" w:type="dxa"/>
          </w:tcPr>
          <w:p>
            <w:pPr>
              <w:pStyle w:val="TableParagraph"/>
              <w:ind w:left="109"/>
              <w:rPr>
                <w:sz w:val="22"/>
              </w:rPr>
            </w:pPr>
            <w:r>
              <w:rPr>
                <w:w w:val="100"/>
                <w:sz w:val="22"/>
              </w:rPr>
              <w:t>3</w:t>
            </w:r>
          </w:p>
        </w:tc>
      </w:tr>
    </w:tbl>
    <w:p>
      <w:pPr>
        <w:pStyle w:val="BodyText"/>
        <w:spacing w:before="11"/>
        <w:rPr>
          <w:b/>
          <w:sz w:val="30"/>
        </w:rPr>
      </w:pPr>
    </w:p>
    <w:p>
      <w:pPr>
        <w:pStyle w:val="ListParagraph"/>
        <w:numPr>
          <w:ilvl w:val="0"/>
          <w:numId w:val="1"/>
        </w:numPr>
        <w:tabs>
          <w:tab w:pos="1279" w:val="left" w:leader="none"/>
          <w:tab w:pos="1280" w:val="left" w:leader="none"/>
        </w:tabs>
        <w:spacing w:line="240" w:lineRule="auto" w:before="0" w:after="0"/>
        <w:ind w:left="1280" w:right="0" w:hanging="720"/>
        <w:jc w:val="left"/>
        <w:rPr>
          <w:b/>
          <w:sz w:val="22"/>
        </w:rPr>
      </w:pPr>
      <w:bookmarkStart w:name="MODIFICATION FROM PREVIOUS REVISION" w:id="60"/>
      <w:bookmarkEnd w:id="60"/>
      <w:r>
        <w:rPr>
          <w:b/>
          <w:sz w:val="22"/>
        </w:rPr>
        <w:t>MODIFI</w:t>
      </w:r>
      <w:r>
        <w:rPr>
          <w:b/>
          <w:sz w:val="22"/>
        </w:rPr>
        <w:t>CATION</w:t>
      </w:r>
      <w:r>
        <w:rPr>
          <w:b/>
          <w:spacing w:val="-14"/>
          <w:sz w:val="22"/>
        </w:rPr>
        <w:t> </w:t>
      </w:r>
      <w:r>
        <w:rPr>
          <w:b/>
          <w:sz w:val="22"/>
        </w:rPr>
        <w:t>FROM</w:t>
      </w:r>
      <w:r>
        <w:rPr>
          <w:b/>
          <w:spacing w:val="-7"/>
          <w:sz w:val="22"/>
        </w:rPr>
        <w:t> </w:t>
      </w:r>
      <w:r>
        <w:rPr>
          <w:b/>
          <w:sz w:val="22"/>
        </w:rPr>
        <w:t>PREVIOUS</w:t>
      </w:r>
      <w:r>
        <w:rPr>
          <w:b/>
          <w:spacing w:val="-7"/>
          <w:sz w:val="22"/>
        </w:rPr>
        <w:t> </w:t>
      </w:r>
      <w:r>
        <w:rPr>
          <w:b/>
          <w:spacing w:val="-2"/>
          <w:sz w:val="22"/>
        </w:rPr>
        <w:t>REVISION</w:t>
      </w:r>
    </w:p>
    <w:p>
      <w:pPr>
        <w:pStyle w:val="BodyText"/>
        <w:spacing w:before="11"/>
        <w:rPr>
          <w:b/>
          <w:sz w:val="20"/>
        </w:rPr>
      </w:pPr>
    </w:p>
    <w:tbl>
      <w:tblPr>
        <w:tblW w:w="0" w:type="auto"/>
        <w:jc w:val="left"/>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23"/>
        <w:gridCol w:w="2184"/>
        <w:gridCol w:w="2405"/>
      </w:tblGrid>
      <w:tr>
        <w:trPr>
          <w:trHeight w:val="561" w:hRule="atLeast"/>
        </w:trPr>
        <w:tc>
          <w:tcPr>
            <w:tcW w:w="5323" w:type="dxa"/>
            <w:shd w:val="clear" w:color="auto" w:fill="BFBFBF"/>
          </w:tcPr>
          <w:p>
            <w:pPr>
              <w:pStyle w:val="TableParagraph"/>
              <w:spacing w:before="28"/>
              <w:ind w:left="110"/>
              <w:rPr>
                <w:b/>
                <w:sz w:val="22"/>
              </w:rPr>
            </w:pPr>
            <w:r>
              <w:rPr>
                <w:b/>
                <w:spacing w:val="-2"/>
                <w:sz w:val="22"/>
              </w:rPr>
              <w:t>CHANGE</w:t>
            </w:r>
          </w:p>
        </w:tc>
        <w:tc>
          <w:tcPr>
            <w:tcW w:w="2184" w:type="dxa"/>
            <w:shd w:val="clear" w:color="auto" w:fill="BFBFBF"/>
          </w:tcPr>
          <w:p>
            <w:pPr>
              <w:pStyle w:val="TableParagraph"/>
              <w:spacing w:line="232" w:lineRule="auto" w:before="30"/>
              <w:ind w:left="105"/>
              <w:rPr>
                <w:b/>
                <w:sz w:val="22"/>
              </w:rPr>
            </w:pPr>
            <w:r>
              <w:rPr>
                <w:b/>
                <w:spacing w:val="-2"/>
                <w:sz w:val="22"/>
              </w:rPr>
              <w:t>SECTION REFERENCE</w:t>
            </w:r>
          </w:p>
        </w:tc>
        <w:tc>
          <w:tcPr>
            <w:tcW w:w="2405" w:type="dxa"/>
            <w:shd w:val="clear" w:color="auto" w:fill="BFBFBF"/>
          </w:tcPr>
          <w:p>
            <w:pPr>
              <w:pStyle w:val="TableParagraph"/>
              <w:spacing w:before="28"/>
              <w:ind w:left="110"/>
              <w:rPr>
                <w:b/>
                <w:sz w:val="22"/>
              </w:rPr>
            </w:pPr>
            <w:r>
              <w:rPr>
                <w:b/>
                <w:spacing w:val="-2"/>
                <w:sz w:val="22"/>
              </w:rPr>
              <w:t>JUSTIFICATION</w:t>
            </w:r>
          </w:p>
        </w:tc>
      </w:tr>
      <w:tr>
        <w:trPr>
          <w:trHeight w:val="1012" w:hRule="atLeast"/>
        </w:trPr>
        <w:tc>
          <w:tcPr>
            <w:tcW w:w="5323" w:type="dxa"/>
          </w:tcPr>
          <w:p>
            <w:pPr>
              <w:pStyle w:val="TableParagraph"/>
              <w:ind w:left="110"/>
              <w:rPr>
                <w:sz w:val="22"/>
              </w:rPr>
            </w:pPr>
            <w:r>
              <w:rPr>
                <w:sz w:val="22"/>
              </w:rPr>
              <w:t>Title</w:t>
            </w:r>
            <w:r>
              <w:rPr>
                <w:spacing w:val="-1"/>
                <w:sz w:val="22"/>
              </w:rPr>
              <w:t> </w:t>
            </w:r>
            <w:r>
              <w:rPr>
                <w:sz w:val="22"/>
              </w:rPr>
              <w:t>of</w:t>
            </w:r>
            <w:r>
              <w:rPr>
                <w:spacing w:val="-2"/>
                <w:sz w:val="22"/>
              </w:rPr>
              <w:t> </w:t>
            </w:r>
            <w:r>
              <w:rPr>
                <w:sz w:val="22"/>
              </w:rPr>
              <w:t>the</w:t>
            </w:r>
            <w:r>
              <w:rPr>
                <w:spacing w:val="-2"/>
                <w:sz w:val="22"/>
              </w:rPr>
              <w:t> </w:t>
            </w:r>
            <w:r>
              <w:rPr>
                <w:sz w:val="22"/>
              </w:rPr>
              <w:t>SOP</w:t>
            </w:r>
            <w:r>
              <w:rPr>
                <w:spacing w:val="-2"/>
                <w:sz w:val="22"/>
              </w:rPr>
              <w:t> changed</w:t>
            </w:r>
          </w:p>
        </w:tc>
        <w:tc>
          <w:tcPr>
            <w:tcW w:w="2184" w:type="dxa"/>
          </w:tcPr>
          <w:p>
            <w:pPr>
              <w:pStyle w:val="TableParagraph"/>
              <w:spacing w:before="28"/>
              <w:ind w:left="105"/>
              <w:rPr>
                <w:sz w:val="22"/>
              </w:rPr>
            </w:pPr>
            <w:r>
              <w:rPr>
                <w:spacing w:val="-2"/>
                <w:sz w:val="22"/>
              </w:rPr>
              <w:t>Header</w:t>
            </w:r>
          </w:p>
        </w:tc>
        <w:tc>
          <w:tcPr>
            <w:tcW w:w="2405" w:type="dxa"/>
          </w:tcPr>
          <w:p>
            <w:pPr>
              <w:pStyle w:val="TableParagraph"/>
              <w:ind w:left="110" w:right="128"/>
              <w:rPr>
                <w:sz w:val="22"/>
              </w:rPr>
            </w:pPr>
            <w:r>
              <w:rPr>
                <w:sz w:val="22"/>
              </w:rPr>
              <w:t>for</w:t>
            </w:r>
            <w:r>
              <w:rPr>
                <w:spacing w:val="-12"/>
                <w:sz w:val="22"/>
              </w:rPr>
              <w:t> </w:t>
            </w:r>
            <w:r>
              <w:rPr>
                <w:sz w:val="22"/>
              </w:rPr>
              <w:t>clarification</w:t>
            </w:r>
            <w:r>
              <w:rPr>
                <w:spacing w:val="-12"/>
                <w:sz w:val="22"/>
              </w:rPr>
              <w:t> </w:t>
            </w:r>
            <w:r>
              <w:rPr>
                <w:sz w:val="22"/>
              </w:rPr>
              <w:t>and</w:t>
            </w:r>
            <w:r>
              <w:rPr>
                <w:spacing w:val="-12"/>
                <w:sz w:val="22"/>
              </w:rPr>
              <w:t> </w:t>
            </w:r>
            <w:r>
              <w:rPr>
                <w:sz w:val="22"/>
              </w:rPr>
              <w:t>to avoid confusion with the internal</w:t>
            </w:r>
          </w:p>
          <w:p>
            <w:pPr>
              <w:pStyle w:val="TableParagraph"/>
              <w:spacing w:line="234" w:lineRule="exact"/>
              <w:ind w:left="110"/>
              <w:rPr>
                <w:sz w:val="22"/>
              </w:rPr>
            </w:pPr>
            <w:r>
              <w:rPr>
                <w:sz w:val="22"/>
              </w:rPr>
              <w:t>translations’</w:t>
            </w:r>
            <w:r>
              <w:rPr>
                <w:spacing w:val="-13"/>
                <w:sz w:val="22"/>
              </w:rPr>
              <w:t> </w:t>
            </w:r>
            <w:r>
              <w:rPr>
                <w:spacing w:val="-2"/>
                <w:sz w:val="22"/>
              </w:rPr>
              <w:t>service</w:t>
            </w:r>
          </w:p>
        </w:tc>
      </w:tr>
      <w:tr>
        <w:trPr>
          <w:trHeight w:val="503" w:hRule="atLeast"/>
        </w:trPr>
        <w:tc>
          <w:tcPr>
            <w:tcW w:w="5323" w:type="dxa"/>
          </w:tcPr>
          <w:p>
            <w:pPr>
              <w:pStyle w:val="TableParagraph"/>
              <w:spacing w:line="250" w:lineRule="exact"/>
              <w:ind w:left="110"/>
              <w:rPr>
                <w:sz w:val="22"/>
              </w:rPr>
            </w:pPr>
            <w:r>
              <w:rPr>
                <w:sz w:val="22"/>
              </w:rPr>
              <w:t>Addition</w:t>
            </w:r>
            <w:r>
              <w:rPr>
                <w:spacing w:val="-5"/>
                <w:sz w:val="22"/>
              </w:rPr>
              <w:t> </w:t>
            </w:r>
            <w:r>
              <w:rPr>
                <w:sz w:val="22"/>
              </w:rPr>
              <w:t>that</w:t>
            </w:r>
            <w:r>
              <w:rPr>
                <w:spacing w:val="-5"/>
                <w:sz w:val="22"/>
              </w:rPr>
              <w:t> </w:t>
            </w:r>
            <w:r>
              <w:rPr>
                <w:sz w:val="22"/>
              </w:rPr>
              <w:t>ITP</w:t>
            </w:r>
            <w:r>
              <w:rPr>
                <w:spacing w:val="-5"/>
                <w:sz w:val="22"/>
              </w:rPr>
              <w:t> </w:t>
            </w:r>
            <w:r>
              <w:rPr>
                <w:sz w:val="22"/>
              </w:rPr>
              <w:t>is</w:t>
            </w:r>
            <w:r>
              <w:rPr>
                <w:spacing w:val="-5"/>
                <w:sz w:val="22"/>
              </w:rPr>
              <w:t> </w:t>
            </w:r>
            <w:r>
              <w:rPr>
                <w:sz w:val="22"/>
              </w:rPr>
              <w:t>default</w:t>
            </w:r>
            <w:r>
              <w:rPr>
                <w:spacing w:val="-5"/>
                <w:sz w:val="22"/>
              </w:rPr>
              <w:t> </w:t>
            </w:r>
            <w:r>
              <w:rPr>
                <w:sz w:val="22"/>
              </w:rPr>
              <w:t>translation</w:t>
            </w:r>
            <w:r>
              <w:rPr>
                <w:spacing w:val="-5"/>
                <w:sz w:val="22"/>
              </w:rPr>
              <w:t> </w:t>
            </w:r>
            <w:r>
              <w:rPr>
                <w:sz w:val="22"/>
              </w:rPr>
              <w:t>service</w:t>
            </w:r>
            <w:r>
              <w:rPr>
                <w:spacing w:val="-5"/>
                <w:sz w:val="22"/>
              </w:rPr>
              <w:t> </w:t>
            </w:r>
            <w:r>
              <w:rPr>
                <w:sz w:val="22"/>
              </w:rPr>
              <w:t>and TSP are used exceptionally</w:t>
            </w:r>
          </w:p>
        </w:tc>
        <w:tc>
          <w:tcPr>
            <w:tcW w:w="2184" w:type="dxa"/>
          </w:tcPr>
          <w:p>
            <w:pPr>
              <w:pStyle w:val="TableParagraph"/>
              <w:spacing w:before="28"/>
              <w:ind w:left="105"/>
              <w:rPr>
                <w:sz w:val="22"/>
              </w:rPr>
            </w:pPr>
            <w:r>
              <w:rPr>
                <w:spacing w:val="-5"/>
                <w:sz w:val="22"/>
              </w:rPr>
              <w:t>2.1</w:t>
            </w:r>
          </w:p>
        </w:tc>
        <w:tc>
          <w:tcPr>
            <w:tcW w:w="2405" w:type="dxa"/>
          </w:tcPr>
          <w:p>
            <w:pPr>
              <w:pStyle w:val="TableParagraph"/>
              <w:ind w:left="110"/>
              <w:rPr>
                <w:sz w:val="22"/>
              </w:rPr>
            </w:pPr>
            <w:r>
              <w:rPr>
                <w:sz w:val="22"/>
              </w:rPr>
              <w:t>For</w:t>
            </w:r>
            <w:r>
              <w:rPr>
                <w:spacing w:val="-2"/>
                <w:sz w:val="22"/>
              </w:rPr>
              <w:t> </w:t>
            </w:r>
            <w:r>
              <w:rPr>
                <w:sz w:val="22"/>
              </w:rPr>
              <w:t>the</w:t>
            </w:r>
            <w:r>
              <w:rPr>
                <w:spacing w:val="-2"/>
                <w:sz w:val="22"/>
              </w:rPr>
              <w:t> clarification</w:t>
            </w:r>
          </w:p>
        </w:tc>
      </w:tr>
      <w:tr>
        <w:trPr>
          <w:trHeight w:val="561" w:hRule="atLeast"/>
        </w:trPr>
        <w:tc>
          <w:tcPr>
            <w:tcW w:w="5323" w:type="dxa"/>
          </w:tcPr>
          <w:p>
            <w:pPr>
              <w:pStyle w:val="TableParagraph"/>
              <w:spacing w:before="33"/>
              <w:ind w:left="110"/>
              <w:rPr>
                <w:sz w:val="22"/>
              </w:rPr>
            </w:pPr>
            <w:r>
              <w:rPr>
                <w:sz w:val="22"/>
              </w:rPr>
              <w:t>Role</w:t>
            </w:r>
            <w:r>
              <w:rPr>
                <w:spacing w:val="-7"/>
                <w:sz w:val="22"/>
              </w:rPr>
              <w:t> </w:t>
            </w:r>
            <w:r>
              <w:rPr>
                <w:sz w:val="22"/>
              </w:rPr>
              <w:t>and</w:t>
            </w:r>
            <w:r>
              <w:rPr>
                <w:spacing w:val="-6"/>
                <w:sz w:val="22"/>
              </w:rPr>
              <w:t> </w:t>
            </w:r>
            <w:r>
              <w:rPr>
                <w:sz w:val="22"/>
              </w:rPr>
              <w:t>Responsibility</w:t>
            </w:r>
            <w:r>
              <w:rPr>
                <w:spacing w:val="-8"/>
                <w:sz w:val="22"/>
              </w:rPr>
              <w:t> </w:t>
            </w:r>
            <w:r>
              <w:rPr>
                <w:sz w:val="22"/>
              </w:rPr>
              <w:t>table</w:t>
            </w:r>
            <w:r>
              <w:rPr>
                <w:spacing w:val="-8"/>
                <w:sz w:val="22"/>
              </w:rPr>
              <w:t> </w:t>
            </w:r>
            <w:r>
              <w:rPr>
                <w:spacing w:val="-2"/>
                <w:sz w:val="22"/>
              </w:rPr>
              <w:t>updated</w:t>
            </w:r>
          </w:p>
        </w:tc>
        <w:tc>
          <w:tcPr>
            <w:tcW w:w="2184" w:type="dxa"/>
          </w:tcPr>
          <w:p>
            <w:pPr>
              <w:pStyle w:val="TableParagraph"/>
              <w:spacing w:before="33"/>
              <w:ind w:left="105"/>
              <w:rPr>
                <w:sz w:val="22"/>
              </w:rPr>
            </w:pPr>
            <w:r>
              <w:rPr>
                <w:spacing w:val="-5"/>
                <w:sz w:val="22"/>
              </w:rPr>
              <w:t>3.0</w:t>
            </w:r>
          </w:p>
        </w:tc>
        <w:tc>
          <w:tcPr>
            <w:tcW w:w="2405" w:type="dxa"/>
          </w:tcPr>
          <w:p>
            <w:pPr>
              <w:pStyle w:val="TableParagraph"/>
              <w:spacing w:line="228" w:lineRule="auto" w:before="39"/>
              <w:ind w:left="110" w:right="128"/>
              <w:rPr>
                <w:sz w:val="22"/>
              </w:rPr>
            </w:pPr>
            <w:r>
              <w:rPr>
                <w:sz w:val="22"/>
              </w:rPr>
              <w:t>To reflect the organizational</w:t>
            </w:r>
            <w:r>
              <w:rPr>
                <w:spacing w:val="-16"/>
                <w:sz w:val="22"/>
              </w:rPr>
              <w:t> </w:t>
            </w:r>
            <w:r>
              <w:rPr>
                <w:sz w:val="22"/>
              </w:rPr>
              <w:t>change</w:t>
            </w:r>
          </w:p>
        </w:tc>
      </w:tr>
    </w:tbl>
    <w:p>
      <w:pPr>
        <w:spacing w:after="0" w:line="228" w:lineRule="auto"/>
        <w:rPr>
          <w:sz w:val="22"/>
        </w:rPr>
        <w:sectPr>
          <w:pgSz w:w="12240" w:h="15840"/>
          <w:pgMar w:header="725" w:footer="1101" w:top="2340" w:bottom="1300" w:left="880" w:right="680"/>
        </w:sectPr>
      </w:pPr>
    </w:p>
    <w:p>
      <w:pPr>
        <w:pStyle w:val="BodyText"/>
        <w:spacing w:before="1"/>
        <w:rPr>
          <w:b/>
        </w:rPr>
      </w:pPr>
    </w:p>
    <w:tbl>
      <w:tblPr>
        <w:tblW w:w="0" w:type="auto"/>
        <w:jc w:val="left"/>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23"/>
        <w:gridCol w:w="2184"/>
        <w:gridCol w:w="2405"/>
      </w:tblGrid>
      <w:tr>
        <w:trPr>
          <w:trHeight w:val="561" w:hRule="atLeast"/>
        </w:trPr>
        <w:tc>
          <w:tcPr>
            <w:tcW w:w="5323" w:type="dxa"/>
          </w:tcPr>
          <w:p>
            <w:pPr>
              <w:pStyle w:val="TableParagraph"/>
              <w:spacing w:line="232" w:lineRule="auto" w:before="30"/>
              <w:ind w:left="110"/>
              <w:rPr>
                <w:sz w:val="22"/>
              </w:rPr>
            </w:pPr>
            <w:r>
              <w:rPr>
                <w:sz w:val="22"/>
              </w:rPr>
              <w:t>RW SML</w:t>
            </w:r>
            <w:r>
              <w:rPr>
                <w:spacing w:val="-6"/>
                <w:sz w:val="22"/>
              </w:rPr>
              <w:t> </w:t>
            </w:r>
            <w:r>
              <w:rPr>
                <w:sz w:val="22"/>
              </w:rPr>
              <w:t>changed</w:t>
            </w:r>
            <w:r>
              <w:rPr>
                <w:spacing w:val="-6"/>
                <w:sz w:val="22"/>
              </w:rPr>
              <w:t> </w:t>
            </w:r>
            <w:r>
              <w:rPr>
                <w:sz w:val="22"/>
              </w:rPr>
              <w:t>into</w:t>
            </w:r>
            <w:r>
              <w:rPr>
                <w:spacing w:val="-6"/>
                <w:sz w:val="22"/>
              </w:rPr>
              <w:t> </w:t>
            </w:r>
            <w:r>
              <w:rPr>
                <w:sz w:val="22"/>
              </w:rPr>
              <w:t>RW</w:t>
            </w:r>
            <w:r>
              <w:rPr>
                <w:spacing w:val="-6"/>
                <w:sz w:val="22"/>
              </w:rPr>
              <w:t> </w:t>
            </w:r>
            <w:r>
              <w:rPr>
                <w:sz w:val="22"/>
              </w:rPr>
              <w:t>Clinical</w:t>
            </w:r>
            <w:r>
              <w:rPr>
                <w:spacing w:val="-6"/>
                <w:sz w:val="22"/>
              </w:rPr>
              <w:t> </w:t>
            </w:r>
            <w:r>
              <w:rPr>
                <w:sz w:val="22"/>
              </w:rPr>
              <w:t>Operations</w:t>
            </w:r>
            <w:r>
              <w:rPr>
                <w:spacing w:val="-6"/>
                <w:sz w:val="22"/>
              </w:rPr>
              <w:t> </w:t>
            </w:r>
            <w:r>
              <w:rPr>
                <w:sz w:val="22"/>
              </w:rPr>
              <w:t>Lead </w:t>
            </w:r>
            <w:r>
              <w:rPr>
                <w:spacing w:val="-2"/>
                <w:sz w:val="22"/>
              </w:rPr>
              <w:t>(COL)</w:t>
            </w:r>
          </w:p>
        </w:tc>
        <w:tc>
          <w:tcPr>
            <w:tcW w:w="2184" w:type="dxa"/>
          </w:tcPr>
          <w:p>
            <w:pPr>
              <w:pStyle w:val="TableParagraph"/>
              <w:spacing w:before="28"/>
              <w:ind w:left="105"/>
              <w:rPr>
                <w:sz w:val="22"/>
              </w:rPr>
            </w:pPr>
            <w:r>
              <w:rPr>
                <w:spacing w:val="-5"/>
                <w:sz w:val="22"/>
              </w:rPr>
              <w:t>3.0</w:t>
            </w:r>
          </w:p>
        </w:tc>
        <w:tc>
          <w:tcPr>
            <w:tcW w:w="2405" w:type="dxa"/>
          </w:tcPr>
          <w:p>
            <w:pPr>
              <w:pStyle w:val="TableParagraph"/>
              <w:spacing w:line="232" w:lineRule="auto" w:before="30"/>
              <w:ind w:left="110" w:right="128"/>
              <w:rPr>
                <w:sz w:val="22"/>
              </w:rPr>
            </w:pPr>
            <w:r>
              <w:rPr>
                <w:sz w:val="22"/>
              </w:rPr>
              <w:t>To reflect the organizational</w:t>
            </w:r>
            <w:r>
              <w:rPr>
                <w:spacing w:val="-16"/>
                <w:sz w:val="22"/>
              </w:rPr>
              <w:t> </w:t>
            </w:r>
            <w:r>
              <w:rPr>
                <w:sz w:val="22"/>
              </w:rPr>
              <w:t>change</w:t>
            </w:r>
          </w:p>
        </w:tc>
      </w:tr>
      <w:tr>
        <w:trPr>
          <w:trHeight w:val="877" w:hRule="atLeast"/>
        </w:trPr>
        <w:tc>
          <w:tcPr>
            <w:tcW w:w="5323" w:type="dxa"/>
          </w:tcPr>
          <w:p>
            <w:pPr>
              <w:pStyle w:val="TableParagraph"/>
              <w:spacing w:before="28"/>
              <w:ind w:left="110"/>
              <w:rPr>
                <w:sz w:val="22"/>
              </w:rPr>
            </w:pPr>
            <w:r>
              <w:rPr>
                <w:sz w:val="22"/>
              </w:rPr>
              <w:t>Local</w:t>
            </w:r>
            <w:r>
              <w:rPr>
                <w:spacing w:val="-5"/>
                <w:sz w:val="22"/>
              </w:rPr>
              <w:t> </w:t>
            </w:r>
            <w:r>
              <w:rPr>
                <w:sz w:val="22"/>
              </w:rPr>
              <w:t>RSU</w:t>
            </w:r>
            <w:r>
              <w:rPr>
                <w:spacing w:val="-5"/>
                <w:sz w:val="22"/>
              </w:rPr>
              <w:t> </w:t>
            </w:r>
            <w:r>
              <w:rPr>
                <w:sz w:val="22"/>
              </w:rPr>
              <w:t>Rep</w:t>
            </w:r>
            <w:r>
              <w:rPr>
                <w:spacing w:val="-4"/>
                <w:sz w:val="22"/>
              </w:rPr>
              <w:t> </w:t>
            </w:r>
            <w:r>
              <w:rPr>
                <w:sz w:val="22"/>
              </w:rPr>
              <w:t>changed</w:t>
            </w:r>
            <w:r>
              <w:rPr>
                <w:spacing w:val="-5"/>
                <w:sz w:val="22"/>
              </w:rPr>
              <w:t> </w:t>
            </w:r>
            <w:r>
              <w:rPr>
                <w:sz w:val="22"/>
              </w:rPr>
              <w:t>into</w:t>
            </w:r>
            <w:r>
              <w:rPr>
                <w:spacing w:val="-1"/>
                <w:sz w:val="22"/>
              </w:rPr>
              <w:t> </w:t>
            </w:r>
            <w:r>
              <w:rPr>
                <w:sz w:val="22"/>
              </w:rPr>
              <w:t>CSA</w:t>
            </w:r>
            <w:r>
              <w:rPr>
                <w:spacing w:val="-5"/>
                <w:sz w:val="22"/>
              </w:rPr>
              <w:t> Rep</w:t>
            </w:r>
          </w:p>
          <w:p>
            <w:pPr>
              <w:pStyle w:val="TableParagraph"/>
              <w:spacing w:before="5"/>
              <w:rPr>
                <w:b/>
                <w:sz w:val="26"/>
              </w:rPr>
            </w:pPr>
          </w:p>
          <w:p>
            <w:pPr>
              <w:pStyle w:val="TableParagraph"/>
              <w:ind w:left="110"/>
              <w:rPr>
                <w:sz w:val="22"/>
              </w:rPr>
            </w:pPr>
            <w:r>
              <w:rPr>
                <w:sz w:val="22"/>
              </w:rPr>
              <w:t>LRSUH</w:t>
            </w:r>
            <w:r>
              <w:rPr>
                <w:spacing w:val="-4"/>
                <w:sz w:val="22"/>
              </w:rPr>
              <w:t> </w:t>
            </w:r>
            <w:r>
              <w:rPr>
                <w:sz w:val="22"/>
              </w:rPr>
              <w:t>into</w:t>
            </w:r>
            <w:r>
              <w:rPr>
                <w:spacing w:val="-3"/>
                <w:sz w:val="22"/>
              </w:rPr>
              <w:t> </w:t>
            </w:r>
            <w:r>
              <w:rPr>
                <w:spacing w:val="-4"/>
                <w:sz w:val="22"/>
              </w:rPr>
              <w:t>CSAH</w:t>
            </w:r>
          </w:p>
        </w:tc>
        <w:tc>
          <w:tcPr>
            <w:tcW w:w="2184" w:type="dxa"/>
          </w:tcPr>
          <w:p>
            <w:pPr>
              <w:pStyle w:val="TableParagraph"/>
              <w:spacing w:before="28"/>
              <w:ind w:left="105"/>
              <w:rPr>
                <w:sz w:val="22"/>
              </w:rPr>
            </w:pPr>
            <w:r>
              <w:rPr>
                <w:spacing w:val="-2"/>
                <w:sz w:val="22"/>
              </w:rPr>
              <w:t>Throughout</w:t>
            </w:r>
          </w:p>
        </w:tc>
        <w:tc>
          <w:tcPr>
            <w:tcW w:w="2405" w:type="dxa"/>
          </w:tcPr>
          <w:p>
            <w:pPr>
              <w:pStyle w:val="TableParagraph"/>
              <w:spacing w:line="228" w:lineRule="auto" w:before="34"/>
              <w:ind w:left="110" w:right="128"/>
              <w:rPr>
                <w:sz w:val="22"/>
              </w:rPr>
            </w:pPr>
            <w:r>
              <w:rPr>
                <w:sz w:val="22"/>
              </w:rPr>
              <w:t>To reflect the organizational</w:t>
            </w:r>
            <w:r>
              <w:rPr>
                <w:spacing w:val="-16"/>
                <w:sz w:val="22"/>
              </w:rPr>
              <w:t> </w:t>
            </w:r>
            <w:r>
              <w:rPr>
                <w:sz w:val="22"/>
              </w:rPr>
              <w:t>change</w:t>
            </w:r>
          </w:p>
        </w:tc>
      </w:tr>
      <w:tr>
        <w:trPr>
          <w:trHeight w:val="561" w:hRule="atLeast"/>
        </w:trPr>
        <w:tc>
          <w:tcPr>
            <w:tcW w:w="5323" w:type="dxa"/>
          </w:tcPr>
          <w:p>
            <w:pPr>
              <w:pStyle w:val="TableParagraph"/>
              <w:spacing w:line="228" w:lineRule="auto" w:before="39"/>
              <w:ind w:left="110"/>
              <w:rPr>
                <w:sz w:val="22"/>
              </w:rPr>
            </w:pPr>
            <w:r>
              <w:rPr>
                <w:sz w:val="22"/>
              </w:rPr>
              <w:t>Updated of the title for the 'CS_WI_PL0018, into Project</w:t>
            </w:r>
            <w:r>
              <w:rPr>
                <w:spacing w:val="-7"/>
                <w:sz w:val="22"/>
              </w:rPr>
              <w:t> </w:t>
            </w:r>
            <w:r>
              <w:rPr>
                <w:sz w:val="22"/>
              </w:rPr>
              <w:t>Scope</w:t>
            </w:r>
            <w:r>
              <w:rPr>
                <w:spacing w:val="-7"/>
                <w:sz w:val="22"/>
              </w:rPr>
              <w:t> </w:t>
            </w:r>
            <w:r>
              <w:rPr>
                <w:sz w:val="22"/>
              </w:rPr>
              <w:t>and</w:t>
            </w:r>
            <w:r>
              <w:rPr>
                <w:spacing w:val="-7"/>
                <w:sz w:val="22"/>
              </w:rPr>
              <w:t> </w:t>
            </w:r>
            <w:r>
              <w:rPr>
                <w:sz w:val="22"/>
              </w:rPr>
              <w:t>Customer</w:t>
            </w:r>
            <w:r>
              <w:rPr>
                <w:spacing w:val="-7"/>
                <w:sz w:val="22"/>
              </w:rPr>
              <w:t> </w:t>
            </w:r>
            <w:r>
              <w:rPr>
                <w:sz w:val="22"/>
              </w:rPr>
              <w:t>Contract</w:t>
            </w:r>
            <w:r>
              <w:rPr>
                <w:spacing w:val="-7"/>
                <w:sz w:val="22"/>
              </w:rPr>
              <w:t> </w:t>
            </w:r>
            <w:r>
              <w:rPr>
                <w:sz w:val="22"/>
              </w:rPr>
              <w:t>Management'</w:t>
            </w:r>
          </w:p>
        </w:tc>
        <w:tc>
          <w:tcPr>
            <w:tcW w:w="2184" w:type="dxa"/>
          </w:tcPr>
          <w:p>
            <w:pPr>
              <w:pStyle w:val="TableParagraph"/>
              <w:spacing w:before="33"/>
              <w:ind w:left="105"/>
              <w:rPr>
                <w:sz w:val="22"/>
              </w:rPr>
            </w:pPr>
            <w:r>
              <w:rPr>
                <w:spacing w:val="-2"/>
                <w:sz w:val="22"/>
              </w:rPr>
              <w:t>6.1.1</w:t>
            </w:r>
          </w:p>
        </w:tc>
        <w:tc>
          <w:tcPr>
            <w:tcW w:w="2405" w:type="dxa"/>
          </w:tcPr>
          <w:p>
            <w:pPr>
              <w:pStyle w:val="TableParagraph"/>
              <w:spacing w:before="33"/>
              <w:ind w:left="110"/>
              <w:rPr>
                <w:sz w:val="22"/>
              </w:rPr>
            </w:pPr>
            <w:r>
              <w:rPr>
                <w:spacing w:val="-2"/>
                <w:sz w:val="22"/>
              </w:rPr>
              <w:t>Correction</w:t>
            </w:r>
          </w:p>
        </w:tc>
      </w:tr>
      <w:tr>
        <w:trPr>
          <w:trHeight w:val="321" w:hRule="atLeast"/>
        </w:trPr>
        <w:tc>
          <w:tcPr>
            <w:tcW w:w="5323" w:type="dxa"/>
          </w:tcPr>
          <w:p>
            <w:pPr>
              <w:pStyle w:val="TableParagraph"/>
              <w:spacing w:before="28"/>
              <w:ind w:left="110"/>
              <w:rPr>
                <w:sz w:val="22"/>
              </w:rPr>
            </w:pPr>
            <w:r>
              <w:rPr>
                <w:sz w:val="22"/>
              </w:rPr>
              <w:t>Full</w:t>
            </w:r>
            <w:r>
              <w:rPr>
                <w:spacing w:val="-4"/>
                <w:sz w:val="22"/>
              </w:rPr>
              <w:t> </w:t>
            </w:r>
            <w:r>
              <w:rPr>
                <w:sz w:val="22"/>
              </w:rPr>
              <w:t>name</w:t>
            </w:r>
            <w:r>
              <w:rPr>
                <w:spacing w:val="-3"/>
                <w:sz w:val="22"/>
              </w:rPr>
              <w:t> </w:t>
            </w:r>
            <w:r>
              <w:rPr>
                <w:sz w:val="22"/>
              </w:rPr>
              <w:t>for</w:t>
            </w:r>
            <w:r>
              <w:rPr>
                <w:spacing w:val="-4"/>
                <w:sz w:val="22"/>
              </w:rPr>
              <w:t> </w:t>
            </w:r>
            <w:r>
              <w:rPr>
                <w:sz w:val="22"/>
              </w:rPr>
              <w:t>RID</w:t>
            </w:r>
            <w:r>
              <w:rPr>
                <w:spacing w:val="-3"/>
                <w:sz w:val="22"/>
              </w:rPr>
              <w:t> </w:t>
            </w:r>
            <w:r>
              <w:rPr>
                <w:spacing w:val="-2"/>
                <w:sz w:val="22"/>
              </w:rPr>
              <w:t>abbreviation</w:t>
            </w:r>
          </w:p>
        </w:tc>
        <w:tc>
          <w:tcPr>
            <w:tcW w:w="2184" w:type="dxa"/>
          </w:tcPr>
          <w:p>
            <w:pPr>
              <w:pStyle w:val="TableParagraph"/>
              <w:spacing w:before="28"/>
              <w:ind w:left="105"/>
              <w:rPr>
                <w:sz w:val="22"/>
              </w:rPr>
            </w:pPr>
            <w:r>
              <w:rPr>
                <w:spacing w:val="-2"/>
                <w:sz w:val="22"/>
              </w:rPr>
              <w:t>6.1.4</w:t>
            </w:r>
          </w:p>
        </w:tc>
        <w:tc>
          <w:tcPr>
            <w:tcW w:w="2405" w:type="dxa"/>
          </w:tcPr>
          <w:p>
            <w:pPr>
              <w:pStyle w:val="TableParagraph"/>
              <w:spacing w:before="28"/>
              <w:ind w:left="110"/>
              <w:rPr>
                <w:sz w:val="22"/>
              </w:rPr>
            </w:pPr>
            <w:r>
              <w:rPr>
                <w:spacing w:val="-2"/>
                <w:sz w:val="22"/>
              </w:rPr>
              <w:t>Clarification</w:t>
            </w:r>
          </w:p>
        </w:tc>
      </w:tr>
      <w:tr>
        <w:trPr>
          <w:trHeight w:val="1041" w:hRule="atLeast"/>
        </w:trPr>
        <w:tc>
          <w:tcPr>
            <w:tcW w:w="5323" w:type="dxa"/>
          </w:tcPr>
          <w:p>
            <w:pPr>
              <w:pStyle w:val="TableParagraph"/>
              <w:spacing w:line="228" w:lineRule="auto" w:before="34"/>
              <w:ind w:left="110" w:right="93"/>
              <w:rPr>
                <w:sz w:val="22"/>
              </w:rPr>
            </w:pPr>
            <w:r>
              <w:rPr>
                <w:sz w:val="22"/>
              </w:rPr>
              <w:t>RW DG Representative(s) and RW Regional Site Management Head to be involved into the preparation</w:t>
            </w:r>
            <w:r>
              <w:rPr>
                <w:spacing w:val="-5"/>
                <w:sz w:val="22"/>
              </w:rPr>
              <w:t> </w:t>
            </w:r>
            <w:r>
              <w:rPr>
                <w:sz w:val="22"/>
              </w:rPr>
              <w:t>of</w:t>
            </w:r>
            <w:r>
              <w:rPr>
                <w:spacing w:val="-6"/>
                <w:sz w:val="22"/>
              </w:rPr>
              <w:t> </w:t>
            </w:r>
            <w:r>
              <w:rPr>
                <w:sz w:val="22"/>
              </w:rPr>
              <w:t>consolidated</w:t>
            </w:r>
            <w:r>
              <w:rPr>
                <w:spacing w:val="-5"/>
                <w:sz w:val="22"/>
              </w:rPr>
              <w:t> </w:t>
            </w:r>
            <w:r>
              <w:rPr>
                <w:sz w:val="22"/>
              </w:rPr>
              <w:t>list</w:t>
            </w:r>
            <w:r>
              <w:rPr>
                <w:spacing w:val="-6"/>
                <w:sz w:val="22"/>
              </w:rPr>
              <w:t> </w:t>
            </w:r>
            <w:r>
              <w:rPr>
                <w:sz w:val="22"/>
              </w:rPr>
              <w:t>of</w:t>
            </w:r>
            <w:r>
              <w:rPr>
                <w:spacing w:val="-5"/>
                <w:sz w:val="22"/>
              </w:rPr>
              <w:t> </w:t>
            </w:r>
            <w:r>
              <w:rPr>
                <w:sz w:val="22"/>
              </w:rPr>
              <w:t>local</w:t>
            </w:r>
            <w:r>
              <w:rPr>
                <w:spacing w:val="-6"/>
                <w:sz w:val="22"/>
              </w:rPr>
              <w:t> </w:t>
            </w:r>
            <w:r>
              <w:rPr>
                <w:sz w:val="22"/>
              </w:rPr>
              <w:t>Qualified</w:t>
            </w:r>
            <w:r>
              <w:rPr>
                <w:spacing w:val="-5"/>
                <w:sz w:val="22"/>
              </w:rPr>
              <w:t> </w:t>
            </w:r>
            <w:r>
              <w:rPr>
                <w:sz w:val="22"/>
              </w:rPr>
              <w:t>and Certified Translators</w:t>
            </w:r>
          </w:p>
        </w:tc>
        <w:tc>
          <w:tcPr>
            <w:tcW w:w="2184" w:type="dxa"/>
          </w:tcPr>
          <w:p>
            <w:pPr>
              <w:pStyle w:val="TableParagraph"/>
              <w:spacing w:before="28"/>
              <w:ind w:left="105"/>
              <w:rPr>
                <w:sz w:val="22"/>
              </w:rPr>
            </w:pPr>
            <w:r>
              <w:rPr>
                <w:spacing w:val="-5"/>
                <w:sz w:val="22"/>
              </w:rPr>
              <w:t>6.2</w:t>
            </w:r>
          </w:p>
        </w:tc>
        <w:tc>
          <w:tcPr>
            <w:tcW w:w="2405" w:type="dxa"/>
          </w:tcPr>
          <w:p>
            <w:pPr>
              <w:pStyle w:val="TableParagraph"/>
              <w:spacing w:before="28"/>
              <w:ind w:left="110"/>
              <w:rPr>
                <w:sz w:val="22"/>
              </w:rPr>
            </w:pPr>
            <w:r>
              <w:rPr>
                <w:spacing w:val="-2"/>
                <w:sz w:val="22"/>
              </w:rPr>
              <w:t>Clarification</w:t>
            </w:r>
          </w:p>
        </w:tc>
      </w:tr>
      <w:tr>
        <w:trPr>
          <w:trHeight w:val="556" w:hRule="atLeast"/>
        </w:trPr>
        <w:tc>
          <w:tcPr>
            <w:tcW w:w="5323" w:type="dxa"/>
          </w:tcPr>
          <w:p>
            <w:pPr>
              <w:pStyle w:val="TableParagraph"/>
              <w:spacing w:line="228" w:lineRule="auto" w:before="34"/>
              <w:ind w:left="110" w:right="172"/>
              <w:rPr>
                <w:sz w:val="22"/>
              </w:rPr>
            </w:pPr>
            <w:r>
              <w:rPr>
                <w:sz w:val="22"/>
              </w:rPr>
              <w:t>Remove</w:t>
            </w:r>
            <w:r>
              <w:rPr>
                <w:spacing w:val="-9"/>
                <w:sz w:val="22"/>
              </w:rPr>
              <w:t> </w:t>
            </w:r>
            <w:r>
              <w:rPr>
                <w:sz w:val="22"/>
              </w:rPr>
              <w:t>reference</w:t>
            </w:r>
            <w:r>
              <w:rPr>
                <w:spacing w:val="-9"/>
                <w:sz w:val="22"/>
              </w:rPr>
              <w:t> </w:t>
            </w:r>
            <w:r>
              <w:rPr>
                <w:sz w:val="22"/>
              </w:rPr>
              <w:t>to</w:t>
            </w:r>
            <w:r>
              <w:rPr>
                <w:spacing w:val="-9"/>
                <w:sz w:val="22"/>
              </w:rPr>
              <w:t> </w:t>
            </w:r>
            <w:r>
              <w:rPr>
                <w:sz w:val="22"/>
              </w:rPr>
              <w:t>TMS</w:t>
            </w:r>
            <w:r>
              <w:rPr>
                <w:spacing w:val="-9"/>
                <w:sz w:val="22"/>
              </w:rPr>
              <w:t> </w:t>
            </w:r>
            <w:r>
              <w:rPr>
                <w:sz w:val="22"/>
              </w:rPr>
              <w:t>(Translation Management System) as retired</w:t>
            </w:r>
          </w:p>
        </w:tc>
        <w:tc>
          <w:tcPr>
            <w:tcW w:w="2184" w:type="dxa"/>
          </w:tcPr>
          <w:p>
            <w:pPr>
              <w:pStyle w:val="TableParagraph"/>
              <w:spacing w:before="28"/>
              <w:ind w:left="105"/>
              <w:rPr>
                <w:sz w:val="22"/>
              </w:rPr>
            </w:pPr>
            <w:r>
              <w:rPr>
                <w:spacing w:val="-5"/>
                <w:sz w:val="22"/>
              </w:rPr>
              <w:t>6.4</w:t>
            </w:r>
          </w:p>
        </w:tc>
        <w:tc>
          <w:tcPr>
            <w:tcW w:w="2405" w:type="dxa"/>
          </w:tcPr>
          <w:p>
            <w:pPr>
              <w:pStyle w:val="TableParagraph"/>
              <w:spacing w:line="228" w:lineRule="auto" w:before="34"/>
              <w:ind w:left="110" w:right="128"/>
              <w:rPr>
                <w:sz w:val="22"/>
              </w:rPr>
            </w:pPr>
            <w:r>
              <w:rPr>
                <w:sz w:val="22"/>
              </w:rPr>
              <w:t>To reflect the organizational</w:t>
            </w:r>
            <w:r>
              <w:rPr>
                <w:spacing w:val="-16"/>
                <w:sz w:val="22"/>
              </w:rPr>
              <w:t> </w:t>
            </w:r>
            <w:r>
              <w:rPr>
                <w:sz w:val="22"/>
              </w:rPr>
              <w:t>change</w:t>
            </w:r>
          </w:p>
        </w:tc>
      </w:tr>
      <w:tr>
        <w:trPr>
          <w:trHeight w:val="1012" w:hRule="atLeast"/>
        </w:trPr>
        <w:tc>
          <w:tcPr>
            <w:tcW w:w="5323" w:type="dxa"/>
          </w:tcPr>
          <w:p>
            <w:pPr>
              <w:pStyle w:val="TableParagraph"/>
              <w:ind w:left="110"/>
              <w:rPr>
                <w:sz w:val="22"/>
              </w:rPr>
            </w:pPr>
            <w:r>
              <w:rPr>
                <w:sz w:val="22"/>
              </w:rPr>
              <w:t>Requirements for Protocol and/or Clinical Trial Agreement</w:t>
            </w:r>
            <w:r>
              <w:rPr>
                <w:spacing w:val="-6"/>
                <w:sz w:val="22"/>
              </w:rPr>
              <w:t> </w:t>
            </w:r>
            <w:r>
              <w:rPr>
                <w:sz w:val="22"/>
              </w:rPr>
              <w:t>translation</w:t>
            </w:r>
            <w:r>
              <w:rPr>
                <w:spacing w:val="-8"/>
                <w:sz w:val="22"/>
              </w:rPr>
              <w:t> </w:t>
            </w:r>
            <w:r>
              <w:rPr>
                <w:sz w:val="22"/>
              </w:rPr>
              <w:t>indicated</w:t>
            </w:r>
            <w:r>
              <w:rPr>
                <w:spacing w:val="-8"/>
                <w:sz w:val="22"/>
              </w:rPr>
              <w:t> </w:t>
            </w:r>
            <w:r>
              <w:rPr>
                <w:sz w:val="22"/>
              </w:rPr>
              <w:t>in</w:t>
            </w:r>
            <w:r>
              <w:rPr>
                <w:spacing w:val="-8"/>
                <w:sz w:val="22"/>
              </w:rPr>
              <w:t> </w:t>
            </w:r>
            <w:r>
              <w:rPr>
                <w:sz w:val="22"/>
              </w:rPr>
              <w:t>the</w:t>
            </w:r>
            <w:r>
              <w:rPr>
                <w:spacing w:val="-8"/>
                <w:sz w:val="22"/>
              </w:rPr>
              <w:t> </w:t>
            </w:r>
            <w:r>
              <w:rPr>
                <w:sz w:val="22"/>
              </w:rPr>
              <w:t>Submission</w:t>
            </w:r>
          </w:p>
          <w:p>
            <w:pPr>
              <w:pStyle w:val="TableParagraph"/>
              <w:spacing w:line="250" w:lineRule="exact"/>
              <w:ind w:left="110"/>
              <w:rPr>
                <w:sz w:val="22"/>
              </w:rPr>
            </w:pPr>
            <w:r>
              <w:rPr>
                <w:sz w:val="22"/>
              </w:rPr>
              <w:t>Documents</w:t>
            </w:r>
            <w:r>
              <w:rPr>
                <w:spacing w:val="-7"/>
                <w:sz w:val="22"/>
              </w:rPr>
              <w:t> </w:t>
            </w:r>
            <w:r>
              <w:rPr>
                <w:sz w:val="22"/>
              </w:rPr>
              <w:t>Requirements</w:t>
            </w:r>
            <w:r>
              <w:rPr>
                <w:spacing w:val="-7"/>
                <w:sz w:val="22"/>
              </w:rPr>
              <w:t> </w:t>
            </w:r>
            <w:r>
              <w:rPr>
                <w:sz w:val="22"/>
              </w:rPr>
              <w:t>(SDR)</w:t>
            </w:r>
            <w:r>
              <w:rPr>
                <w:spacing w:val="-7"/>
                <w:sz w:val="22"/>
              </w:rPr>
              <w:t> </w:t>
            </w:r>
            <w:r>
              <w:rPr>
                <w:sz w:val="22"/>
              </w:rPr>
              <w:t>specific</w:t>
            </w:r>
            <w:r>
              <w:rPr>
                <w:spacing w:val="-7"/>
                <w:sz w:val="22"/>
              </w:rPr>
              <w:t> </w:t>
            </w:r>
            <w:r>
              <w:rPr>
                <w:sz w:val="22"/>
              </w:rPr>
              <w:t>for</w:t>
            </w:r>
            <w:r>
              <w:rPr>
                <w:spacing w:val="-7"/>
                <w:sz w:val="22"/>
              </w:rPr>
              <w:t> </w:t>
            </w:r>
            <w:r>
              <w:rPr>
                <w:sz w:val="22"/>
              </w:rPr>
              <w:t>the country posted in RID</w:t>
            </w:r>
          </w:p>
        </w:tc>
        <w:tc>
          <w:tcPr>
            <w:tcW w:w="2184" w:type="dxa"/>
          </w:tcPr>
          <w:p>
            <w:pPr>
              <w:pStyle w:val="TableParagraph"/>
              <w:spacing w:before="33"/>
              <w:ind w:left="105"/>
              <w:rPr>
                <w:sz w:val="22"/>
              </w:rPr>
            </w:pPr>
            <w:r>
              <w:rPr>
                <w:spacing w:val="-5"/>
                <w:sz w:val="22"/>
              </w:rPr>
              <w:t>6.8</w:t>
            </w:r>
          </w:p>
        </w:tc>
        <w:tc>
          <w:tcPr>
            <w:tcW w:w="2405" w:type="dxa"/>
          </w:tcPr>
          <w:p>
            <w:pPr>
              <w:pStyle w:val="TableParagraph"/>
              <w:spacing w:before="4"/>
              <w:ind w:left="110"/>
              <w:rPr>
                <w:sz w:val="22"/>
              </w:rPr>
            </w:pPr>
            <w:r>
              <w:rPr>
                <w:sz w:val="22"/>
              </w:rPr>
              <w:t>For </w:t>
            </w:r>
            <w:r>
              <w:rPr>
                <w:spacing w:val="-2"/>
                <w:sz w:val="22"/>
              </w:rPr>
              <w:t>clarifications</w:t>
            </w:r>
          </w:p>
        </w:tc>
      </w:tr>
      <w:tr>
        <w:trPr>
          <w:trHeight w:val="1093" w:hRule="atLeast"/>
        </w:trPr>
        <w:tc>
          <w:tcPr>
            <w:tcW w:w="5323" w:type="dxa"/>
          </w:tcPr>
          <w:p>
            <w:pPr>
              <w:pStyle w:val="TableParagraph"/>
              <w:spacing w:line="259" w:lineRule="auto"/>
              <w:ind w:left="115" w:right="93"/>
              <w:rPr>
                <w:sz w:val="22"/>
              </w:rPr>
            </w:pPr>
            <w:r>
              <w:rPr>
                <w:sz w:val="22"/>
              </w:rPr>
              <w:t>Added</w:t>
            </w:r>
            <w:r>
              <w:rPr>
                <w:spacing w:val="-4"/>
                <w:sz w:val="22"/>
              </w:rPr>
              <w:t> </w:t>
            </w:r>
            <w:r>
              <w:rPr>
                <w:sz w:val="22"/>
              </w:rPr>
              <w:t>information</w:t>
            </w:r>
            <w:r>
              <w:rPr>
                <w:spacing w:val="-6"/>
                <w:sz w:val="22"/>
              </w:rPr>
              <w:t> </w:t>
            </w:r>
            <w:r>
              <w:rPr>
                <w:sz w:val="22"/>
              </w:rPr>
              <w:t>that</w:t>
            </w:r>
            <w:r>
              <w:rPr>
                <w:spacing w:val="-6"/>
                <w:sz w:val="22"/>
              </w:rPr>
              <w:t> </w:t>
            </w:r>
            <w:r>
              <w:rPr>
                <w:sz w:val="22"/>
              </w:rPr>
              <w:t>ICF</w:t>
            </w:r>
            <w:r>
              <w:rPr>
                <w:spacing w:val="-6"/>
                <w:sz w:val="22"/>
              </w:rPr>
              <w:t> </w:t>
            </w:r>
            <w:r>
              <w:rPr>
                <w:sz w:val="22"/>
              </w:rPr>
              <w:t>V&amp;TL</w:t>
            </w:r>
            <w:r>
              <w:rPr>
                <w:spacing w:val="-6"/>
                <w:sz w:val="22"/>
              </w:rPr>
              <w:t> </w:t>
            </w:r>
            <w:r>
              <w:rPr>
                <w:sz w:val="22"/>
              </w:rPr>
              <w:t>is</w:t>
            </w:r>
            <w:r>
              <w:rPr>
                <w:spacing w:val="-6"/>
                <w:sz w:val="22"/>
              </w:rPr>
              <w:t> </w:t>
            </w:r>
            <w:r>
              <w:rPr>
                <w:sz w:val="22"/>
              </w:rPr>
              <w:t>mandatory</w:t>
            </w:r>
            <w:r>
              <w:rPr>
                <w:spacing w:val="-6"/>
                <w:sz w:val="22"/>
              </w:rPr>
              <w:t> </w:t>
            </w:r>
            <w:r>
              <w:rPr>
                <w:sz w:val="22"/>
              </w:rPr>
              <w:t>for </w:t>
            </w:r>
            <w:r>
              <w:rPr>
                <w:spacing w:val="-4"/>
                <w:sz w:val="22"/>
              </w:rPr>
              <w:t>ICF</w:t>
            </w:r>
          </w:p>
        </w:tc>
        <w:tc>
          <w:tcPr>
            <w:tcW w:w="2184" w:type="dxa"/>
          </w:tcPr>
          <w:p>
            <w:pPr>
              <w:pStyle w:val="TableParagraph"/>
              <w:spacing w:before="28"/>
              <w:ind w:left="105"/>
              <w:rPr>
                <w:sz w:val="22"/>
              </w:rPr>
            </w:pPr>
            <w:r>
              <w:rPr>
                <w:sz w:val="22"/>
              </w:rPr>
              <w:t>6.11</w:t>
            </w:r>
            <w:r>
              <w:rPr>
                <w:spacing w:val="-2"/>
                <w:sz w:val="22"/>
              </w:rPr>
              <w:t> </w:t>
            </w:r>
            <w:r>
              <w:rPr>
                <w:sz w:val="22"/>
              </w:rPr>
              <w:t>&amp;</w:t>
            </w:r>
            <w:r>
              <w:rPr>
                <w:spacing w:val="-1"/>
                <w:sz w:val="22"/>
              </w:rPr>
              <w:t> </w:t>
            </w:r>
            <w:r>
              <w:rPr>
                <w:spacing w:val="-4"/>
                <w:sz w:val="22"/>
              </w:rPr>
              <w:t>6.13</w:t>
            </w:r>
          </w:p>
        </w:tc>
        <w:tc>
          <w:tcPr>
            <w:tcW w:w="2405" w:type="dxa"/>
          </w:tcPr>
          <w:p>
            <w:pPr>
              <w:pStyle w:val="TableParagraph"/>
              <w:spacing w:line="259" w:lineRule="auto"/>
              <w:ind w:left="110"/>
              <w:rPr>
                <w:sz w:val="22"/>
              </w:rPr>
            </w:pPr>
            <w:r>
              <w:rPr>
                <w:sz w:val="22"/>
              </w:rPr>
              <w:t>To</w:t>
            </w:r>
            <w:r>
              <w:rPr>
                <w:spacing w:val="-12"/>
                <w:sz w:val="22"/>
              </w:rPr>
              <w:t> </w:t>
            </w:r>
            <w:r>
              <w:rPr>
                <w:sz w:val="22"/>
              </w:rPr>
              <w:t>ensure</w:t>
            </w:r>
            <w:r>
              <w:rPr>
                <w:spacing w:val="-13"/>
                <w:sz w:val="22"/>
              </w:rPr>
              <w:t> </w:t>
            </w:r>
            <w:r>
              <w:rPr>
                <w:sz w:val="22"/>
              </w:rPr>
              <w:t>more</w:t>
            </w:r>
            <w:r>
              <w:rPr>
                <w:spacing w:val="-13"/>
                <w:sz w:val="22"/>
              </w:rPr>
              <w:t> </w:t>
            </w:r>
            <w:r>
              <w:rPr>
                <w:sz w:val="22"/>
              </w:rPr>
              <w:t>clarity and also to align with </w:t>
            </w:r>
            <w:r>
              <w:rPr>
                <w:spacing w:val="-4"/>
                <w:sz w:val="22"/>
              </w:rPr>
              <w:t>the</w:t>
            </w:r>
          </w:p>
          <w:p>
            <w:pPr>
              <w:pStyle w:val="TableParagraph"/>
              <w:spacing w:before="1"/>
              <w:ind w:left="110"/>
              <w:rPr>
                <w:sz w:val="22"/>
              </w:rPr>
            </w:pPr>
            <w:r>
              <w:rPr>
                <w:spacing w:val="-2"/>
                <w:sz w:val="22"/>
              </w:rPr>
              <w:t>CS_WI_RSU0033.</w:t>
            </w:r>
          </w:p>
        </w:tc>
      </w:tr>
      <w:tr>
        <w:trPr>
          <w:trHeight w:val="1094" w:hRule="atLeast"/>
        </w:trPr>
        <w:tc>
          <w:tcPr>
            <w:tcW w:w="5323" w:type="dxa"/>
          </w:tcPr>
          <w:p>
            <w:pPr>
              <w:pStyle w:val="TableParagraph"/>
              <w:spacing w:line="259" w:lineRule="auto"/>
              <w:ind w:left="115" w:right="93"/>
              <w:rPr>
                <w:sz w:val="22"/>
              </w:rPr>
            </w:pPr>
            <w:r>
              <w:rPr>
                <w:sz w:val="22"/>
              </w:rPr>
              <w:t>Clarification added that the TVF is an official auditable document when translations and/or reviews</w:t>
            </w:r>
            <w:r>
              <w:rPr>
                <w:spacing w:val="-5"/>
                <w:sz w:val="22"/>
              </w:rPr>
              <w:t> </w:t>
            </w:r>
            <w:r>
              <w:rPr>
                <w:sz w:val="22"/>
              </w:rPr>
              <w:t>are</w:t>
            </w:r>
            <w:r>
              <w:rPr>
                <w:spacing w:val="-5"/>
                <w:sz w:val="22"/>
              </w:rPr>
              <w:t> </w:t>
            </w:r>
            <w:r>
              <w:rPr>
                <w:sz w:val="22"/>
              </w:rPr>
              <w:t>done</w:t>
            </w:r>
            <w:r>
              <w:rPr>
                <w:spacing w:val="-4"/>
                <w:sz w:val="22"/>
              </w:rPr>
              <w:t> </w:t>
            </w:r>
            <w:r>
              <w:rPr>
                <w:sz w:val="22"/>
              </w:rPr>
              <w:t>locally</w:t>
            </w:r>
            <w:r>
              <w:rPr>
                <w:spacing w:val="-9"/>
                <w:sz w:val="22"/>
              </w:rPr>
              <w:t> </w:t>
            </w:r>
            <w:r>
              <w:rPr>
                <w:sz w:val="22"/>
              </w:rPr>
              <w:t>by</w:t>
            </w:r>
            <w:r>
              <w:rPr>
                <w:spacing w:val="-4"/>
                <w:sz w:val="22"/>
              </w:rPr>
              <w:t> </w:t>
            </w:r>
            <w:r>
              <w:rPr>
                <w:sz w:val="22"/>
              </w:rPr>
              <w:t>IQVIA</w:t>
            </w:r>
            <w:r>
              <w:rPr>
                <w:spacing w:val="-5"/>
                <w:sz w:val="22"/>
              </w:rPr>
              <w:t> </w:t>
            </w:r>
            <w:r>
              <w:rPr>
                <w:sz w:val="22"/>
              </w:rPr>
              <w:t>Qualified</w:t>
            </w:r>
            <w:r>
              <w:rPr>
                <w:spacing w:val="-6"/>
                <w:sz w:val="22"/>
              </w:rPr>
              <w:t> </w:t>
            </w:r>
            <w:r>
              <w:rPr>
                <w:sz w:val="22"/>
              </w:rPr>
              <w:t>or</w:t>
            </w:r>
          </w:p>
          <w:p>
            <w:pPr>
              <w:pStyle w:val="TableParagraph"/>
              <w:spacing w:before="1"/>
              <w:ind w:left="115"/>
              <w:rPr>
                <w:sz w:val="22"/>
              </w:rPr>
            </w:pPr>
            <w:r>
              <w:rPr>
                <w:sz w:val="22"/>
              </w:rPr>
              <w:t>Certified</w:t>
            </w:r>
            <w:r>
              <w:rPr>
                <w:spacing w:val="-9"/>
                <w:sz w:val="22"/>
              </w:rPr>
              <w:t> </w:t>
            </w:r>
            <w:r>
              <w:rPr>
                <w:spacing w:val="-2"/>
                <w:sz w:val="22"/>
              </w:rPr>
              <w:t>Translators</w:t>
            </w:r>
          </w:p>
        </w:tc>
        <w:tc>
          <w:tcPr>
            <w:tcW w:w="2184" w:type="dxa"/>
          </w:tcPr>
          <w:p>
            <w:pPr>
              <w:pStyle w:val="TableParagraph"/>
              <w:spacing w:before="28"/>
              <w:ind w:left="105"/>
              <w:rPr>
                <w:sz w:val="22"/>
              </w:rPr>
            </w:pPr>
            <w:r>
              <w:rPr>
                <w:spacing w:val="-4"/>
                <w:sz w:val="22"/>
              </w:rPr>
              <w:t>6.12</w:t>
            </w:r>
          </w:p>
        </w:tc>
        <w:tc>
          <w:tcPr>
            <w:tcW w:w="2405" w:type="dxa"/>
          </w:tcPr>
          <w:p>
            <w:pPr>
              <w:pStyle w:val="TableParagraph"/>
              <w:ind w:left="110"/>
              <w:rPr>
                <w:sz w:val="22"/>
              </w:rPr>
            </w:pPr>
            <w:r>
              <w:rPr>
                <w:spacing w:val="-2"/>
                <w:sz w:val="22"/>
              </w:rPr>
              <w:t>Clarification</w:t>
            </w:r>
          </w:p>
        </w:tc>
      </w:tr>
      <w:tr>
        <w:trPr>
          <w:trHeight w:val="815" w:hRule="atLeast"/>
        </w:trPr>
        <w:tc>
          <w:tcPr>
            <w:tcW w:w="5323" w:type="dxa"/>
          </w:tcPr>
          <w:p>
            <w:pPr>
              <w:pStyle w:val="TableParagraph"/>
              <w:spacing w:line="254" w:lineRule="auto"/>
              <w:ind w:left="115"/>
              <w:rPr>
                <w:sz w:val="22"/>
              </w:rPr>
            </w:pPr>
            <w:r>
              <w:rPr>
                <w:sz w:val="22"/>
              </w:rPr>
              <w:t>Recommendation</w:t>
            </w:r>
            <w:r>
              <w:rPr>
                <w:spacing w:val="-3"/>
                <w:sz w:val="22"/>
              </w:rPr>
              <w:t> </w:t>
            </w:r>
            <w:r>
              <w:rPr>
                <w:sz w:val="22"/>
              </w:rPr>
              <w:t>to</w:t>
            </w:r>
            <w:r>
              <w:rPr>
                <w:spacing w:val="-6"/>
                <w:sz w:val="22"/>
              </w:rPr>
              <w:t> </w:t>
            </w:r>
            <w:r>
              <w:rPr>
                <w:sz w:val="22"/>
              </w:rPr>
              <w:t>attach</w:t>
            </w:r>
            <w:r>
              <w:rPr>
                <w:spacing w:val="-6"/>
                <w:sz w:val="22"/>
              </w:rPr>
              <w:t> </w:t>
            </w:r>
            <w:r>
              <w:rPr>
                <w:sz w:val="22"/>
              </w:rPr>
              <w:t>NtF</w:t>
            </w:r>
            <w:r>
              <w:rPr>
                <w:spacing w:val="-6"/>
                <w:sz w:val="22"/>
              </w:rPr>
              <w:t> </w:t>
            </w:r>
            <w:r>
              <w:rPr>
                <w:sz w:val="22"/>
              </w:rPr>
              <w:t>to</w:t>
            </w:r>
            <w:r>
              <w:rPr>
                <w:spacing w:val="-6"/>
                <w:sz w:val="22"/>
              </w:rPr>
              <w:t> </w:t>
            </w:r>
            <w:r>
              <w:rPr>
                <w:sz w:val="22"/>
              </w:rPr>
              <w:t>the</w:t>
            </w:r>
            <w:r>
              <w:rPr>
                <w:spacing w:val="-7"/>
                <w:sz w:val="22"/>
              </w:rPr>
              <w:t> </w:t>
            </w:r>
            <w:r>
              <w:rPr>
                <w:sz w:val="22"/>
              </w:rPr>
              <w:t>TCert</w:t>
            </w:r>
            <w:r>
              <w:rPr>
                <w:spacing w:val="-7"/>
                <w:sz w:val="22"/>
              </w:rPr>
              <w:t> </w:t>
            </w:r>
            <w:r>
              <w:rPr>
                <w:sz w:val="22"/>
              </w:rPr>
              <w:t>when translation is covering several projects under the</w:t>
            </w:r>
          </w:p>
          <w:p>
            <w:pPr>
              <w:pStyle w:val="TableParagraph"/>
              <w:spacing w:before="6"/>
              <w:ind w:left="115"/>
              <w:rPr>
                <w:sz w:val="22"/>
              </w:rPr>
            </w:pPr>
            <w:r>
              <w:rPr>
                <w:sz w:val="22"/>
              </w:rPr>
              <w:t>same</w:t>
            </w:r>
            <w:r>
              <w:rPr>
                <w:spacing w:val="-3"/>
                <w:sz w:val="22"/>
              </w:rPr>
              <w:t> </w:t>
            </w:r>
            <w:r>
              <w:rPr>
                <w:spacing w:val="-2"/>
                <w:sz w:val="22"/>
              </w:rPr>
              <w:t>program</w:t>
            </w:r>
          </w:p>
        </w:tc>
        <w:tc>
          <w:tcPr>
            <w:tcW w:w="2184" w:type="dxa"/>
          </w:tcPr>
          <w:p>
            <w:pPr>
              <w:pStyle w:val="TableParagraph"/>
              <w:spacing w:before="28"/>
              <w:ind w:left="105"/>
              <w:rPr>
                <w:sz w:val="22"/>
              </w:rPr>
            </w:pPr>
            <w:r>
              <w:rPr>
                <w:spacing w:val="-2"/>
                <w:sz w:val="22"/>
              </w:rPr>
              <w:t>6.12.1</w:t>
            </w:r>
          </w:p>
        </w:tc>
        <w:tc>
          <w:tcPr>
            <w:tcW w:w="2405" w:type="dxa"/>
          </w:tcPr>
          <w:p>
            <w:pPr>
              <w:pStyle w:val="TableParagraph"/>
              <w:spacing w:line="254" w:lineRule="auto"/>
              <w:ind w:left="110" w:right="128"/>
              <w:rPr>
                <w:sz w:val="22"/>
              </w:rPr>
            </w:pPr>
            <w:r>
              <w:rPr>
                <w:sz w:val="22"/>
              </w:rPr>
              <w:t>To</w:t>
            </w:r>
            <w:r>
              <w:rPr>
                <w:spacing w:val="-16"/>
                <w:sz w:val="22"/>
              </w:rPr>
              <w:t> </w:t>
            </w:r>
            <w:r>
              <w:rPr>
                <w:sz w:val="22"/>
              </w:rPr>
              <w:t>avoid</w:t>
            </w:r>
            <w:r>
              <w:rPr>
                <w:spacing w:val="-15"/>
                <w:sz w:val="22"/>
              </w:rPr>
              <w:t> </w:t>
            </w:r>
            <w:r>
              <w:rPr>
                <w:sz w:val="22"/>
              </w:rPr>
              <w:t>duplication and provide</w:t>
            </w:r>
          </w:p>
          <w:p>
            <w:pPr>
              <w:pStyle w:val="TableParagraph"/>
              <w:spacing w:before="6"/>
              <w:ind w:left="110"/>
              <w:rPr>
                <w:sz w:val="22"/>
              </w:rPr>
            </w:pPr>
            <w:r>
              <w:rPr>
                <w:spacing w:val="-2"/>
                <w:sz w:val="22"/>
              </w:rPr>
              <w:t>clarification</w:t>
            </w:r>
          </w:p>
        </w:tc>
      </w:tr>
      <w:tr>
        <w:trPr>
          <w:trHeight w:val="820" w:hRule="atLeast"/>
        </w:trPr>
        <w:tc>
          <w:tcPr>
            <w:tcW w:w="5323" w:type="dxa"/>
          </w:tcPr>
          <w:p>
            <w:pPr>
              <w:pStyle w:val="TableParagraph"/>
              <w:ind w:left="115"/>
              <w:rPr>
                <w:sz w:val="22"/>
              </w:rPr>
            </w:pPr>
            <w:r>
              <w:rPr>
                <w:sz w:val="22"/>
              </w:rPr>
              <w:t>Adding</w:t>
            </w:r>
            <w:r>
              <w:rPr>
                <w:spacing w:val="-6"/>
                <w:sz w:val="22"/>
              </w:rPr>
              <w:t> </w:t>
            </w:r>
            <w:r>
              <w:rPr>
                <w:sz w:val="22"/>
              </w:rPr>
              <w:t>the</w:t>
            </w:r>
            <w:r>
              <w:rPr>
                <w:spacing w:val="-6"/>
                <w:sz w:val="22"/>
              </w:rPr>
              <w:t> </w:t>
            </w:r>
            <w:r>
              <w:rPr>
                <w:sz w:val="22"/>
              </w:rPr>
              <w:t>Operating</w:t>
            </w:r>
            <w:r>
              <w:rPr>
                <w:spacing w:val="-6"/>
                <w:sz w:val="22"/>
              </w:rPr>
              <w:t> </w:t>
            </w:r>
            <w:r>
              <w:rPr>
                <w:sz w:val="22"/>
              </w:rPr>
              <w:t>Procedure</w:t>
            </w:r>
            <w:r>
              <w:rPr>
                <w:spacing w:val="-6"/>
                <w:sz w:val="22"/>
              </w:rPr>
              <w:t> </w:t>
            </w:r>
            <w:r>
              <w:rPr>
                <w:sz w:val="22"/>
              </w:rPr>
              <w:t>for</w:t>
            </w:r>
            <w:r>
              <w:rPr>
                <w:spacing w:val="-6"/>
                <w:sz w:val="22"/>
              </w:rPr>
              <w:t> </w:t>
            </w:r>
            <w:r>
              <w:rPr>
                <w:spacing w:val="-2"/>
                <w:sz w:val="22"/>
              </w:rPr>
              <w:t>IQVIA</w:t>
            </w:r>
          </w:p>
          <w:p>
            <w:pPr>
              <w:pStyle w:val="TableParagraph"/>
              <w:spacing w:line="270" w:lineRule="atLeast" w:before="3"/>
              <w:ind w:left="115"/>
              <w:rPr>
                <w:sz w:val="22"/>
              </w:rPr>
            </w:pPr>
            <w:r>
              <w:rPr>
                <w:sz w:val="22"/>
              </w:rPr>
              <w:t>Translation</w:t>
            </w:r>
            <w:r>
              <w:rPr>
                <w:spacing w:val="-6"/>
                <w:sz w:val="22"/>
              </w:rPr>
              <w:t> </w:t>
            </w:r>
            <w:r>
              <w:rPr>
                <w:sz w:val="22"/>
              </w:rPr>
              <w:t>Services</w:t>
            </w:r>
            <w:r>
              <w:rPr>
                <w:spacing w:val="-6"/>
                <w:sz w:val="22"/>
              </w:rPr>
              <w:t> </w:t>
            </w:r>
            <w:r>
              <w:rPr>
                <w:sz w:val="22"/>
              </w:rPr>
              <w:t>Translation</w:t>
            </w:r>
            <w:r>
              <w:rPr>
                <w:spacing w:val="-6"/>
                <w:sz w:val="22"/>
              </w:rPr>
              <w:t> </w:t>
            </w:r>
            <w:r>
              <w:rPr>
                <w:sz w:val="22"/>
              </w:rPr>
              <w:t>of</w:t>
            </w:r>
            <w:r>
              <w:rPr>
                <w:spacing w:val="-6"/>
                <w:sz w:val="22"/>
              </w:rPr>
              <w:t> </w:t>
            </w:r>
            <w:r>
              <w:rPr>
                <w:sz w:val="22"/>
              </w:rPr>
              <w:t>Documents</w:t>
            </w:r>
            <w:r>
              <w:rPr>
                <w:spacing w:val="-11"/>
                <w:sz w:val="22"/>
              </w:rPr>
              <w:t> </w:t>
            </w:r>
            <w:r>
              <w:rPr>
                <w:sz w:val="22"/>
              </w:rPr>
              <w:t>as</w:t>
            </w:r>
            <w:r>
              <w:rPr>
                <w:spacing w:val="-6"/>
                <w:sz w:val="22"/>
              </w:rPr>
              <w:t> </w:t>
            </w:r>
            <w:r>
              <w:rPr>
                <w:sz w:val="22"/>
              </w:rPr>
              <w:t>a supportive documentation</w:t>
            </w:r>
          </w:p>
        </w:tc>
        <w:tc>
          <w:tcPr>
            <w:tcW w:w="2184" w:type="dxa"/>
          </w:tcPr>
          <w:p>
            <w:pPr>
              <w:pStyle w:val="TableParagraph"/>
              <w:spacing w:before="28"/>
              <w:ind w:left="105"/>
              <w:rPr>
                <w:sz w:val="22"/>
              </w:rPr>
            </w:pPr>
            <w:r>
              <w:rPr>
                <w:spacing w:val="-5"/>
                <w:sz w:val="22"/>
              </w:rPr>
              <w:t>7.0</w:t>
            </w:r>
          </w:p>
        </w:tc>
        <w:tc>
          <w:tcPr>
            <w:tcW w:w="2405" w:type="dxa"/>
          </w:tcPr>
          <w:p>
            <w:pPr>
              <w:pStyle w:val="TableParagraph"/>
              <w:ind w:left="110"/>
              <w:rPr>
                <w:sz w:val="22"/>
              </w:rPr>
            </w:pPr>
            <w:r>
              <w:rPr>
                <w:sz w:val="22"/>
              </w:rPr>
              <w:t>For the </w:t>
            </w:r>
            <w:r>
              <w:rPr>
                <w:spacing w:val="-2"/>
                <w:sz w:val="22"/>
              </w:rPr>
              <w:t>reference</w:t>
            </w:r>
          </w:p>
        </w:tc>
      </w:tr>
    </w:tbl>
    <w:p>
      <w:pPr>
        <w:pStyle w:val="BodyText"/>
        <w:spacing w:before="1"/>
        <w:rPr>
          <w:b/>
          <w:sz w:val="23"/>
        </w:rPr>
      </w:pPr>
    </w:p>
    <w:p>
      <w:pPr>
        <w:pStyle w:val="ListParagraph"/>
        <w:numPr>
          <w:ilvl w:val="0"/>
          <w:numId w:val="1"/>
        </w:numPr>
        <w:tabs>
          <w:tab w:pos="1279" w:val="left" w:leader="none"/>
          <w:tab w:pos="1280" w:val="left" w:leader="none"/>
        </w:tabs>
        <w:spacing w:line="240" w:lineRule="auto" w:before="94" w:after="0"/>
        <w:ind w:left="1280" w:right="0" w:hanging="720"/>
        <w:jc w:val="left"/>
        <w:rPr>
          <w:b/>
          <w:sz w:val="22"/>
        </w:rPr>
      </w:pPr>
      <w:bookmarkStart w:name="APPENDICES" w:id="61"/>
      <w:bookmarkEnd w:id="61"/>
      <w:r>
        <w:rPr/>
      </w:r>
      <w:bookmarkStart w:name="Appendix A:  Example Translation Log" w:id="62"/>
      <w:bookmarkEnd w:id="62"/>
      <w:r>
        <w:rPr>
          <w:b/>
          <w:spacing w:val="-2"/>
          <w:sz w:val="22"/>
        </w:rPr>
        <w:t>APPENDICES</w:t>
      </w:r>
    </w:p>
    <w:p>
      <w:pPr>
        <w:pStyle w:val="BodyText"/>
        <w:spacing w:before="11"/>
        <w:rPr>
          <w:b/>
          <w:sz w:val="20"/>
        </w:rPr>
      </w:pPr>
    </w:p>
    <w:p>
      <w:pPr>
        <w:pStyle w:val="ListParagraph"/>
        <w:numPr>
          <w:ilvl w:val="1"/>
          <w:numId w:val="1"/>
        </w:numPr>
        <w:tabs>
          <w:tab w:pos="1999" w:val="left" w:leader="none"/>
          <w:tab w:pos="2000" w:val="left" w:leader="none"/>
        </w:tabs>
        <w:spacing w:line="240" w:lineRule="auto" w:before="0" w:after="0"/>
        <w:ind w:left="2000" w:right="0" w:hanging="720"/>
        <w:jc w:val="left"/>
        <w:rPr>
          <w:b/>
          <w:sz w:val="22"/>
        </w:rPr>
      </w:pPr>
      <w:r>
        <w:rPr>
          <w:b/>
          <w:sz w:val="22"/>
        </w:rPr>
        <w:t>Appendix</w:t>
      </w:r>
      <w:r>
        <w:rPr>
          <w:b/>
          <w:spacing w:val="-6"/>
          <w:sz w:val="22"/>
        </w:rPr>
        <w:t> </w:t>
      </w:r>
      <w:r>
        <w:rPr>
          <w:b/>
          <w:sz w:val="22"/>
        </w:rPr>
        <w:t>A:</w:t>
      </w:r>
      <w:r>
        <w:rPr>
          <w:b/>
          <w:spacing w:val="47"/>
          <w:sz w:val="22"/>
        </w:rPr>
        <w:t> </w:t>
      </w:r>
      <w:r>
        <w:rPr>
          <w:b/>
          <w:sz w:val="22"/>
        </w:rPr>
        <w:t>Example</w:t>
      </w:r>
      <w:r>
        <w:rPr>
          <w:b/>
          <w:spacing w:val="-8"/>
          <w:sz w:val="22"/>
        </w:rPr>
        <w:t> </w:t>
      </w:r>
      <w:r>
        <w:rPr>
          <w:b/>
          <w:sz w:val="22"/>
        </w:rPr>
        <w:t>Translation</w:t>
      </w:r>
      <w:r>
        <w:rPr>
          <w:b/>
          <w:spacing w:val="-6"/>
          <w:sz w:val="22"/>
        </w:rPr>
        <w:t> </w:t>
      </w:r>
      <w:r>
        <w:rPr>
          <w:b/>
          <w:spacing w:val="-5"/>
          <w:sz w:val="22"/>
        </w:rPr>
        <w:t>Log</w:t>
      </w:r>
    </w:p>
    <w:p>
      <w:pPr>
        <w:pStyle w:val="BodyText"/>
        <w:spacing w:before="7"/>
        <w:rPr>
          <w:b/>
          <w:sz w:val="20"/>
        </w:rPr>
      </w:pPr>
    </w:p>
    <w:p>
      <w:pPr>
        <w:pStyle w:val="ListParagraph"/>
        <w:numPr>
          <w:ilvl w:val="1"/>
          <w:numId w:val="1"/>
        </w:numPr>
        <w:tabs>
          <w:tab w:pos="1999" w:val="left" w:leader="none"/>
          <w:tab w:pos="2000" w:val="left" w:leader="none"/>
        </w:tabs>
        <w:spacing w:line="240" w:lineRule="auto" w:before="0" w:after="0"/>
        <w:ind w:left="2000" w:right="0" w:hanging="720"/>
        <w:jc w:val="left"/>
        <w:rPr>
          <w:b/>
          <w:sz w:val="22"/>
        </w:rPr>
      </w:pPr>
      <w:bookmarkStart w:name="Appendix B: Recommended criteria for Qua" w:id="63"/>
      <w:bookmarkEnd w:id="63"/>
      <w:r>
        <w:rPr>
          <w:b/>
          <w:sz w:val="22"/>
        </w:rPr>
        <w:t>Appendi</w:t>
      </w:r>
      <w:r>
        <w:rPr>
          <w:b/>
          <w:sz w:val="22"/>
        </w:rPr>
        <w:t>x</w:t>
      </w:r>
      <w:r>
        <w:rPr>
          <w:b/>
          <w:spacing w:val="-8"/>
          <w:sz w:val="22"/>
        </w:rPr>
        <w:t> </w:t>
      </w:r>
      <w:r>
        <w:rPr>
          <w:b/>
          <w:sz w:val="22"/>
        </w:rPr>
        <w:t>B:</w:t>
      </w:r>
      <w:r>
        <w:rPr>
          <w:b/>
          <w:spacing w:val="-7"/>
          <w:sz w:val="22"/>
        </w:rPr>
        <w:t> </w:t>
      </w:r>
      <w:r>
        <w:rPr>
          <w:b/>
          <w:sz w:val="22"/>
        </w:rPr>
        <w:t>Recommended</w:t>
      </w:r>
      <w:r>
        <w:rPr>
          <w:b/>
          <w:spacing w:val="-7"/>
          <w:sz w:val="22"/>
        </w:rPr>
        <w:t> </w:t>
      </w:r>
      <w:r>
        <w:rPr>
          <w:b/>
          <w:sz w:val="22"/>
        </w:rPr>
        <w:t>criteria</w:t>
      </w:r>
      <w:r>
        <w:rPr>
          <w:b/>
          <w:spacing w:val="-7"/>
          <w:sz w:val="22"/>
        </w:rPr>
        <w:t> </w:t>
      </w:r>
      <w:r>
        <w:rPr>
          <w:b/>
          <w:sz w:val="22"/>
        </w:rPr>
        <w:t>for</w:t>
      </w:r>
      <w:r>
        <w:rPr>
          <w:b/>
          <w:spacing w:val="-8"/>
          <w:sz w:val="22"/>
        </w:rPr>
        <w:t> </w:t>
      </w:r>
      <w:r>
        <w:rPr>
          <w:b/>
          <w:sz w:val="22"/>
        </w:rPr>
        <w:t>Qualified/</w:t>
      </w:r>
      <w:r>
        <w:rPr>
          <w:b/>
          <w:spacing w:val="-3"/>
          <w:sz w:val="22"/>
        </w:rPr>
        <w:t> </w:t>
      </w:r>
      <w:r>
        <w:rPr>
          <w:b/>
          <w:sz w:val="22"/>
        </w:rPr>
        <w:t>Certified</w:t>
      </w:r>
      <w:r>
        <w:rPr>
          <w:b/>
          <w:spacing w:val="-7"/>
          <w:sz w:val="22"/>
        </w:rPr>
        <w:t> </w:t>
      </w:r>
      <w:r>
        <w:rPr>
          <w:b/>
          <w:spacing w:val="-2"/>
          <w:sz w:val="22"/>
        </w:rPr>
        <w:t>Translators</w:t>
      </w:r>
    </w:p>
    <w:p>
      <w:pPr>
        <w:spacing w:after="0" w:line="240" w:lineRule="auto"/>
        <w:jc w:val="left"/>
        <w:rPr>
          <w:sz w:val="22"/>
        </w:rPr>
        <w:sectPr>
          <w:pgSz w:w="12240" w:h="15840"/>
          <w:pgMar w:header="725" w:footer="1101" w:top="2340" w:bottom="1300" w:left="880" w:right="680"/>
        </w:sectPr>
      </w:pPr>
    </w:p>
    <w:p>
      <w:pPr>
        <w:pStyle w:val="BodyText"/>
        <w:spacing w:before="6"/>
        <w:rPr>
          <w:b/>
          <w:sz w:val="13"/>
        </w:rPr>
      </w:pPr>
    </w:p>
    <w:p>
      <w:pPr>
        <w:spacing w:before="94"/>
        <w:ind w:left="560" w:right="0" w:firstLine="0"/>
        <w:jc w:val="left"/>
        <w:rPr>
          <w:b/>
          <w:sz w:val="22"/>
        </w:rPr>
      </w:pPr>
      <w:bookmarkStart w:name="Appendix A:  Example Translation Log" w:id="64"/>
      <w:bookmarkEnd w:id="64"/>
      <w:r>
        <w:rPr/>
      </w:r>
      <w:r>
        <w:rPr>
          <w:b/>
          <w:sz w:val="22"/>
        </w:rPr>
        <w:t>Appendix</w:t>
      </w:r>
      <w:r>
        <w:rPr>
          <w:b/>
          <w:spacing w:val="-8"/>
          <w:sz w:val="22"/>
        </w:rPr>
        <w:t> </w:t>
      </w:r>
      <w:r>
        <w:rPr>
          <w:b/>
          <w:sz w:val="22"/>
        </w:rPr>
        <w:t>A:</w:t>
      </w:r>
      <w:r>
        <w:rPr>
          <w:b/>
          <w:spacing w:val="47"/>
          <w:sz w:val="22"/>
        </w:rPr>
        <w:t> </w:t>
      </w:r>
      <w:r>
        <w:rPr>
          <w:b/>
          <w:sz w:val="22"/>
        </w:rPr>
        <w:t>Example</w:t>
      </w:r>
      <w:r>
        <w:rPr>
          <w:b/>
          <w:spacing w:val="-8"/>
          <w:sz w:val="22"/>
        </w:rPr>
        <w:t> </w:t>
      </w:r>
      <w:r>
        <w:rPr>
          <w:b/>
          <w:sz w:val="22"/>
        </w:rPr>
        <w:t>Translation</w:t>
      </w:r>
      <w:r>
        <w:rPr>
          <w:b/>
          <w:spacing w:val="-6"/>
          <w:sz w:val="22"/>
        </w:rPr>
        <w:t> </w:t>
      </w:r>
      <w:r>
        <w:rPr>
          <w:b/>
          <w:spacing w:val="-5"/>
          <w:sz w:val="22"/>
        </w:rPr>
        <w:t>Log</w:t>
      </w:r>
    </w:p>
    <w:p>
      <w:pPr>
        <w:pStyle w:val="BodyText"/>
        <w:rPr>
          <w:b/>
          <w:sz w:val="20"/>
        </w:rPr>
      </w:pPr>
    </w:p>
    <w:p>
      <w:pPr>
        <w:pStyle w:val="BodyText"/>
        <w:spacing w:before="6"/>
        <w:rPr>
          <w:b/>
          <w:sz w:val="2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4"/>
        <w:gridCol w:w="1349"/>
        <w:gridCol w:w="1800"/>
        <w:gridCol w:w="2429"/>
        <w:gridCol w:w="1349"/>
        <w:gridCol w:w="994"/>
        <w:gridCol w:w="1191"/>
      </w:tblGrid>
      <w:tr>
        <w:trPr>
          <w:trHeight w:val="1017" w:hRule="atLeast"/>
        </w:trPr>
        <w:tc>
          <w:tcPr>
            <w:tcW w:w="1354" w:type="dxa"/>
            <w:shd w:val="clear" w:color="auto" w:fill="DBE4F0"/>
          </w:tcPr>
          <w:p>
            <w:pPr>
              <w:pStyle w:val="TableParagraph"/>
              <w:spacing w:before="8"/>
              <w:rPr>
                <w:b/>
                <w:sz w:val="23"/>
              </w:rPr>
            </w:pPr>
          </w:p>
          <w:p>
            <w:pPr>
              <w:pStyle w:val="TableParagraph"/>
              <w:ind w:left="187" w:firstLine="129"/>
              <w:rPr>
                <w:b/>
                <w:sz w:val="20"/>
              </w:rPr>
            </w:pPr>
            <w:r>
              <w:rPr>
                <w:b/>
                <w:sz w:val="20"/>
              </w:rPr>
              <w:t>Type of </w:t>
            </w:r>
            <w:r>
              <w:rPr>
                <w:b/>
                <w:spacing w:val="-2"/>
                <w:sz w:val="20"/>
              </w:rPr>
              <w:t>Document</w:t>
            </w:r>
          </w:p>
        </w:tc>
        <w:tc>
          <w:tcPr>
            <w:tcW w:w="1349" w:type="dxa"/>
            <w:shd w:val="clear" w:color="auto" w:fill="DBE4F0"/>
          </w:tcPr>
          <w:p>
            <w:pPr>
              <w:pStyle w:val="TableParagraph"/>
              <w:spacing w:before="8"/>
              <w:rPr>
                <w:b/>
                <w:sz w:val="23"/>
              </w:rPr>
            </w:pPr>
          </w:p>
          <w:p>
            <w:pPr>
              <w:pStyle w:val="TableParagraph"/>
              <w:ind w:left="258" w:firstLine="43"/>
              <w:rPr>
                <w:b/>
                <w:sz w:val="20"/>
              </w:rPr>
            </w:pPr>
            <w:r>
              <w:rPr>
                <w:b/>
                <w:spacing w:val="-2"/>
                <w:sz w:val="20"/>
              </w:rPr>
              <w:t>Version </w:t>
            </w:r>
            <w:r>
              <w:rPr>
                <w:b/>
                <w:sz w:val="20"/>
              </w:rPr>
              <w:t>and</w:t>
            </w:r>
            <w:r>
              <w:rPr>
                <w:b/>
                <w:spacing w:val="-3"/>
                <w:sz w:val="20"/>
              </w:rPr>
              <w:t> </w:t>
            </w:r>
            <w:r>
              <w:rPr>
                <w:b/>
                <w:spacing w:val="-4"/>
                <w:sz w:val="20"/>
              </w:rPr>
              <w:t>date</w:t>
            </w:r>
          </w:p>
        </w:tc>
        <w:tc>
          <w:tcPr>
            <w:tcW w:w="1800" w:type="dxa"/>
            <w:shd w:val="clear" w:color="auto" w:fill="DBE4F0"/>
          </w:tcPr>
          <w:p>
            <w:pPr>
              <w:pStyle w:val="TableParagraph"/>
              <w:spacing w:before="8"/>
              <w:rPr>
                <w:b/>
                <w:sz w:val="23"/>
              </w:rPr>
            </w:pPr>
          </w:p>
          <w:p>
            <w:pPr>
              <w:pStyle w:val="TableParagraph"/>
              <w:ind w:left="373" w:hanging="173"/>
              <w:rPr>
                <w:b/>
                <w:sz w:val="20"/>
              </w:rPr>
            </w:pPr>
            <w:r>
              <w:rPr>
                <w:b/>
                <w:sz w:val="20"/>
              </w:rPr>
              <w:t>Short</w:t>
            </w:r>
            <w:r>
              <w:rPr>
                <w:b/>
                <w:spacing w:val="-14"/>
                <w:sz w:val="20"/>
              </w:rPr>
              <w:t> </w:t>
            </w:r>
            <w:r>
              <w:rPr>
                <w:b/>
                <w:sz w:val="20"/>
              </w:rPr>
              <w:t>footer</w:t>
            </w:r>
            <w:r>
              <w:rPr>
                <w:b/>
                <w:spacing w:val="-14"/>
                <w:sz w:val="20"/>
              </w:rPr>
              <w:t> </w:t>
            </w:r>
            <w:r>
              <w:rPr>
                <w:b/>
                <w:sz w:val="20"/>
              </w:rPr>
              <w:t>(if </w:t>
            </w:r>
            <w:r>
              <w:rPr>
                <w:b/>
                <w:spacing w:val="-2"/>
                <w:sz w:val="20"/>
              </w:rPr>
              <w:t>applicable)</w:t>
            </w:r>
          </w:p>
        </w:tc>
        <w:tc>
          <w:tcPr>
            <w:tcW w:w="2429" w:type="dxa"/>
            <w:shd w:val="clear" w:color="auto" w:fill="DBE4F0"/>
          </w:tcPr>
          <w:p>
            <w:pPr>
              <w:pStyle w:val="TableParagraph"/>
              <w:spacing w:before="42"/>
              <w:ind w:left="152" w:right="142"/>
              <w:jc w:val="center"/>
              <w:rPr>
                <w:b/>
                <w:sz w:val="20"/>
              </w:rPr>
            </w:pPr>
            <w:r>
              <w:rPr>
                <w:b/>
                <w:spacing w:val="-2"/>
                <w:sz w:val="20"/>
              </w:rPr>
              <w:t>Language</w:t>
            </w:r>
          </w:p>
          <w:p>
            <w:pPr>
              <w:pStyle w:val="TableParagraph"/>
              <w:spacing w:before="1"/>
              <w:ind w:left="205" w:right="142"/>
              <w:jc w:val="center"/>
              <w:rPr>
                <w:b/>
                <w:sz w:val="20"/>
              </w:rPr>
            </w:pPr>
            <w:r>
              <w:rPr>
                <w:b/>
                <w:sz w:val="20"/>
              </w:rPr>
              <w:t>(add</w:t>
            </w:r>
            <w:r>
              <w:rPr>
                <w:b/>
                <w:spacing w:val="-12"/>
                <w:sz w:val="20"/>
              </w:rPr>
              <w:t> </w:t>
            </w:r>
            <w:r>
              <w:rPr>
                <w:b/>
                <w:sz w:val="20"/>
              </w:rPr>
              <w:t>separate</w:t>
            </w:r>
            <w:r>
              <w:rPr>
                <w:b/>
                <w:spacing w:val="-12"/>
                <w:sz w:val="20"/>
              </w:rPr>
              <w:t> </w:t>
            </w:r>
            <w:r>
              <w:rPr>
                <w:b/>
                <w:sz w:val="20"/>
              </w:rPr>
              <w:t>line</w:t>
            </w:r>
            <w:r>
              <w:rPr>
                <w:b/>
                <w:spacing w:val="-12"/>
                <w:sz w:val="20"/>
              </w:rPr>
              <w:t> </w:t>
            </w:r>
            <w:r>
              <w:rPr>
                <w:b/>
                <w:sz w:val="20"/>
              </w:rPr>
              <w:t>per language for multi- lingual countries)</w:t>
            </w:r>
          </w:p>
        </w:tc>
        <w:tc>
          <w:tcPr>
            <w:tcW w:w="1349" w:type="dxa"/>
            <w:shd w:val="clear" w:color="auto" w:fill="DBE4F0"/>
          </w:tcPr>
          <w:p>
            <w:pPr>
              <w:pStyle w:val="TableParagraph"/>
              <w:rPr>
                <w:b/>
                <w:sz w:val="22"/>
              </w:rPr>
            </w:pPr>
          </w:p>
          <w:p>
            <w:pPr>
              <w:pStyle w:val="TableParagraph"/>
              <w:spacing w:before="135"/>
              <w:ind w:left="358"/>
              <w:rPr>
                <w:b/>
                <w:sz w:val="20"/>
              </w:rPr>
            </w:pPr>
            <w:r>
              <w:rPr>
                <w:b/>
                <w:spacing w:val="-2"/>
                <w:sz w:val="20"/>
              </w:rPr>
              <w:t>Action</w:t>
            </w:r>
          </w:p>
        </w:tc>
        <w:tc>
          <w:tcPr>
            <w:tcW w:w="994" w:type="dxa"/>
            <w:shd w:val="clear" w:color="auto" w:fill="DBE4F0"/>
          </w:tcPr>
          <w:p>
            <w:pPr>
              <w:pStyle w:val="TableParagraph"/>
              <w:spacing w:before="8"/>
              <w:rPr>
                <w:b/>
                <w:sz w:val="23"/>
              </w:rPr>
            </w:pPr>
          </w:p>
          <w:p>
            <w:pPr>
              <w:pStyle w:val="TableParagraph"/>
              <w:ind w:left="120" w:right="109"/>
              <w:jc w:val="center"/>
              <w:rPr>
                <w:b/>
                <w:sz w:val="20"/>
              </w:rPr>
            </w:pPr>
            <w:r>
              <w:rPr>
                <w:b/>
                <w:spacing w:val="-5"/>
                <w:sz w:val="20"/>
              </w:rPr>
              <w:t>TVF</w:t>
            </w:r>
          </w:p>
          <w:p>
            <w:pPr>
              <w:pStyle w:val="TableParagraph"/>
              <w:spacing w:before="1"/>
              <w:ind w:left="120" w:right="114"/>
              <w:jc w:val="center"/>
              <w:rPr>
                <w:b/>
                <w:sz w:val="20"/>
              </w:rPr>
            </w:pPr>
            <w:r>
              <w:rPr>
                <w:b/>
                <w:sz w:val="20"/>
              </w:rPr>
              <w:t>(Y</w:t>
            </w:r>
            <w:r>
              <w:rPr>
                <w:b/>
                <w:spacing w:val="-2"/>
                <w:sz w:val="20"/>
              </w:rPr>
              <w:t> </w:t>
            </w:r>
            <w:r>
              <w:rPr>
                <w:b/>
                <w:sz w:val="20"/>
              </w:rPr>
              <w:t>or</w:t>
            </w:r>
            <w:r>
              <w:rPr>
                <w:b/>
                <w:spacing w:val="-2"/>
                <w:sz w:val="20"/>
              </w:rPr>
              <w:t> </w:t>
            </w:r>
            <w:r>
              <w:rPr>
                <w:b/>
                <w:spacing w:val="-5"/>
                <w:sz w:val="20"/>
              </w:rPr>
              <w:t>N)</w:t>
            </w:r>
          </w:p>
        </w:tc>
        <w:tc>
          <w:tcPr>
            <w:tcW w:w="1191" w:type="dxa"/>
            <w:shd w:val="clear" w:color="auto" w:fill="DBE4F0"/>
          </w:tcPr>
          <w:p>
            <w:pPr>
              <w:pStyle w:val="TableParagraph"/>
              <w:spacing w:before="158"/>
              <w:ind w:left="93" w:right="87"/>
              <w:jc w:val="center"/>
              <w:rPr>
                <w:b/>
                <w:sz w:val="20"/>
              </w:rPr>
            </w:pPr>
            <w:r>
              <w:rPr>
                <w:b/>
                <w:spacing w:val="-2"/>
                <w:sz w:val="20"/>
              </w:rPr>
              <w:t>Submitted</w:t>
            </w:r>
          </w:p>
          <w:p>
            <w:pPr>
              <w:pStyle w:val="TableParagraph"/>
              <w:ind w:left="6"/>
              <w:jc w:val="center"/>
              <w:rPr>
                <w:b/>
                <w:sz w:val="20"/>
              </w:rPr>
            </w:pPr>
            <w:r>
              <w:rPr>
                <w:b/>
                <w:w w:val="100"/>
                <w:sz w:val="20"/>
              </w:rPr>
              <w:t>-</w:t>
            </w:r>
          </w:p>
          <w:p>
            <w:pPr>
              <w:pStyle w:val="TableParagraph"/>
              <w:ind w:left="93" w:right="85"/>
              <w:jc w:val="center"/>
              <w:rPr>
                <w:b/>
                <w:sz w:val="20"/>
              </w:rPr>
            </w:pPr>
            <w:r>
              <w:rPr>
                <w:b/>
                <w:spacing w:val="-2"/>
                <w:sz w:val="20"/>
              </w:rPr>
              <w:t>Approved</w:t>
            </w:r>
          </w:p>
        </w:tc>
      </w:tr>
      <w:tr>
        <w:trPr>
          <w:trHeight w:val="301" w:hRule="atLeast"/>
        </w:trPr>
        <w:tc>
          <w:tcPr>
            <w:tcW w:w="1354" w:type="dxa"/>
          </w:tcPr>
          <w:p>
            <w:pPr>
              <w:pStyle w:val="TableParagraph"/>
              <w:rPr>
                <w:rFonts w:ascii="Times New Roman"/>
                <w:sz w:val="18"/>
              </w:rPr>
            </w:pPr>
          </w:p>
        </w:tc>
        <w:tc>
          <w:tcPr>
            <w:tcW w:w="1349" w:type="dxa"/>
          </w:tcPr>
          <w:p>
            <w:pPr>
              <w:pStyle w:val="TableParagraph"/>
              <w:rPr>
                <w:rFonts w:ascii="Times New Roman"/>
                <w:sz w:val="18"/>
              </w:rPr>
            </w:pPr>
          </w:p>
        </w:tc>
        <w:tc>
          <w:tcPr>
            <w:tcW w:w="1800" w:type="dxa"/>
          </w:tcPr>
          <w:p>
            <w:pPr>
              <w:pStyle w:val="TableParagraph"/>
              <w:rPr>
                <w:rFonts w:ascii="Times New Roman"/>
                <w:sz w:val="18"/>
              </w:rPr>
            </w:pPr>
          </w:p>
        </w:tc>
        <w:tc>
          <w:tcPr>
            <w:tcW w:w="2429" w:type="dxa"/>
          </w:tcPr>
          <w:p>
            <w:pPr>
              <w:pStyle w:val="TableParagraph"/>
              <w:rPr>
                <w:rFonts w:ascii="Times New Roman"/>
                <w:sz w:val="18"/>
              </w:rPr>
            </w:pPr>
          </w:p>
        </w:tc>
        <w:tc>
          <w:tcPr>
            <w:tcW w:w="1349" w:type="dxa"/>
          </w:tcPr>
          <w:p>
            <w:pPr>
              <w:pStyle w:val="TableParagraph"/>
              <w:rPr>
                <w:rFonts w:ascii="Times New Roman"/>
                <w:sz w:val="18"/>
              </w:rPr>
            </w:pPr>
          </w:p>
        </w:tc>
        <w:tc>
          <w:tcPr>
            <w:tcW w:w="994" w:type="dxa"/>
          </w:tcPr>
          <w:p>
            <w:pPr>
              <w:pStyle w:val="TableParagraph"/>
              <w:rPr>
                <w:rFonts w:ascii="Times New Roman"/>
                <w:sz w:val="18"/>
              </w:rPr>
            </w:pPr>
          </w:p>
        </w:tc>
        <w:tc>
          <w:tcPr>
            <w:tcW w:w="1191" w:type="dxa"/>
          </w:tcPr>
          <w:p>
            <w:pPr>
              <w:pStyle w:val="TableParagraph"/>
              <w:rPr>
                <w:rFonts w:ascii="Times New Roman"/>
                <w:sz w:val="18"/>
              </w:rPr>
            </w:pPr>
          </w:p>
        </w:tc>
      </w:tr>
      <w:tr>
        <w:trPr>
          <w:trHeight w:val="297" w:hRule="atLeast"/>
        </w:trPr>
        <w:tc>
          <w:tcPr>
            <w:tcW w:w="1354" w:type="dxa"/>
          </w:tcPr>
          <w:p>
            <w:pPr>
              <w:pStyle w:val="TableParagraph"/>
              <w:rPr>
                <w:rFonts w:ascii="Times New Roman"/>
                <w:sz w:val="18"/>
              </w:rPr>
            </w:pPr>
          </w:p>
        </w:tc>
        <w:tc>
          <w:tcPr>
            <w:tcW w:w="1349" w:type="dxa"/>
          </w:tcPr>
          <w:p>
            <w:pPr>
              <w:pStyle w:val="TableParagraph"/>
              <w:rPr>
                <w:rFonts w:ascii="Times New Roman"/>
                <w:sz w:val="18"/>
              </w:rPr>
            </w:pPr>
          </w:p>
        </w:tc>
        <w:tc>
          <w:tcPr>
            <w:tcW w:w="1800" w:type="dxa"/>
          </w:tcPr>
          <w:p>
            <w:pPr>
              <w:pStyle w:val="TableParagraph"/>
              <w:rPr>
                <w:rFonts w:ascii="Times New Roman"/>
                <w:sz w:val="18"/>
              </w:rPr>
            </w:pPr>
          </w:p>
        </w:tc>
        <w:tc>
          <w:tcPr>
            <w:tcW w:w="2429" w:type="dxa"/>
          </w:tcPr>
          <w:p>
            <w:pPr>
              <w:pStyle w:val="TableParagraph"/>
              <w:rPr>
                <w:rFonts w:ascii="Times New Roman"/>
                <w:sz w:val="18"/>
              </w:rPr>
            </w:pPr>
          </w:p>
        </w:tc>
        <w:tc>
          <w:tcPr>
            <w:tcW w:w="1349" w:type="dxa"/>
          </w:tcPr>
          <w:p>
            <w:pPr>
              <w:pStyle w:val="TableParagraph"/>
              <w:rPr>
                <w:rFonts w:ascii="Times New Roman"/>
                <w:sz w:val="18"/>
              </w:rPr>
            </w:pPr>
          </w:p>
        </w:tc>
        <w:tc>
          <w:tcPr>
            <w:tcW w:w="994" w:type="dxa"/>
          </w:tcPr>
          <w:p>
            <w:pPr>
              <w:pStyle w:val="TableParagraph"/>
              <w:rPr>
                <w:rFonts w:ascii="Times New Roman"/>
                <w:sz w:val="18"/>
              </w:rPr>
            </w:pPr>
          </w:p>
        </w:tc>
        <w:tc>
          <w:tcPr>
            <w:tcW w:w="1191" w:type="dxa"/>
          </w:tcPr>
          <w:p>
            <w:pPr>
              <w:pStyle w:val="TableParagraph"/>
              <w:rPr>
                <w:rFonts w:ascii="Times New Roman"/>
                <w:sz w:val="18"/>
              </w:rPr>
            </w:pPr>
          </w:p>
        </w:tc>
      </w:tr>
      <w:tr>
        <w:trPr>
          <w:trHeight w:val="301" w:hRule="atLeast"/>
        </w:trPr>
        <w:tc>
          <w:tcPr>
            <w:tcW w:w="1354" w:type="dxa"/>
          </w:tcPr>
          <w:p>
            <w:pPr>
              <w:pStyle w:val="TableParagraph"/>
              <w:rPr>
                <w:rFonts w:ascii="Times New Roman"/>
                <w:sz w:val="18"/>
              </w:rPr>
            </w:pPr>
          </w:p>
        </w:tc>
        <w:tc>
          <w:tcPr>
            <w:tcW w:w="1349" w:type="dxa"/>
          </w:tcPr>
          <w:p>
            <w:pPr>
              <w:pStyle w:val="TableParagraph"/>
              <w:rPr>
                <w:rFonts w:ascii="Times New Roman"/>
                <w:sz w:val="18"/>
              </w:rPr>
            </w:pPr>
          </w:p>
        </w:tc>
        <w:tc>
          <w:tcPr>
            <w:tcW w:w="1800" w:type="dxa"/>
          </w:tcPr>
          <w:p>
            <w:pPr>
              <w:pStyle w:val="TableParagraph"/>
              <w:rPr>
                <w:rFonts w:ascii="Times New Roman"/>
                <w:sz w:val="18"/>
              </w:rPr>
            </w:pPr>
          </w:p>
        </w:tc>
        <w:tc>
          <w:tcPr>
            <w:tcW w:w="2429" w:type="dxa"/>
          </w:tcPr>
          <w:p>
            <w:pPr>
              <w:pStyle w:val="TableParagraph"/>
              <w:rPr>
                <w:rFonts w:ascii="Times New Roman"/>
                <w:sz w:val="18"/>
              </w:rPr>
            </w:pPr>
          </w:p>
        </w:tc>
        <w:tc>
          <w:tcPr>
            <w:tcW w:w="1349" w:type="dxa"/>
          </w:tcPr>
          <w:p>
            <w:pPr>
              <w:pStyle w:val="TableParagraph"/>
              <w:rPr>
                <w:rFonts w:ascii="Times New Roman"/>
                <w:sz w:val="18"/>
              </w:rPr>
            </w:pPr>
          </w:p>
        </w:tc>
        <w:tc>
          <w:tcPr>
            <w:tcW w:w="994" w:type="dxa"/>
          </w:tcPr>
          <w:p>
            <w:pPr>
              <w:pStyle w:val="TableParagraph"/>
              <w:rPr>
                <w:rFonts w:ascii="Times New Roman"/>
                <w:sz w:val="18"/>
              </w:rPr>
            </w:pPr>
          </w:p>
        </w:tc>
        <w:tc>
          <w:tcPr>
            <w:tcW w:w="1191" w:type="dxa"/>
          </w:tcPr>
          <w:p>
            <w:pPr>
              <w:pStyle w:val="TableParagraph"/>
              <w:rPr>
                <w:rFonts w:ascii="Times New Roman"/>
                <w:sz w:val="18"/>
              </w:rPr>
            </w:pPr>
          </w:p>
        </w:tc>
      </w:tr>
      <w:tr>
        <w:trPr>
          <w:trHeight w:val="302" w:hRule="atLeast"/>
        </w:trPr>
        <w:tc>
          <w:tcPr>
            <w:tcW w:w="1354" w:type="dxa"/>
          </w:tcPr>
          <w:p>
            <w:pPr>
              <w:pStyle w:val="TableParagraph"/>
              <w:rPr>
                <w:rFonts w:ascii="Times New Roman"/>
                <w:sz w:val="18"/>
              </w:rPr>
            </w:pPr>
          </w:p>
        </w:tc>
        <w:tc>
          <w:tcPr>
            <w:tcW w:w="1349" w:type="dxa"/>
          </w:tcPr>
          <w:p>
            <w:pPr>
              <w:pStyle w:val="TableParagraph"/>
              <w:rPr>
                <w:rFonts w:ascii="Times New Roman"/>
                <w:sz w:val="18"/>
              </w:rPr>
            </w:pPr>
          </w:p>
        </w:tc>
        <w:tc>
          <w:tcPr>
            <w:tcW w:w="1800" w:type="dxa"/>
          </w:tcPr>
          <w:p>
            <w:pPr>
              <w:pStyle w:val="TableParagraph"/>
              <w:rPr>
                <w:rFonts w:ascii="Times New Roman"/>
                <w:sz w:val="18"/>
              </w:rPr>
            </w:pPr>
          </w:p>
        </w:tc>
        <w:tc>
          <w:tcPr>
            <w:tcW w:w="2429" w:type="dxa"/>
          </w:tcPr>
          <w:p>
            <w:pPr>
              <w:pStyle w:val="TableParagraph"/>
              <w:rPr>
                <w:rFonts w:ascii="Times New Roman"/>
                <w:sz w:val="18"/>
              </w:rPr>
            </w:pPr>
          </w:p>
        </w:tc>
        <w:tc>
          <w:tcPr>
            <w:tcW w:w="1349" w:type="dxa"/>
          </w:tcPr>
          <w:p>
            <w:pPr>
              <w:pStyle w:val="TableParagraph"/>
              <w:rPr>
                <w:rFonts w:ascii="Times New Roman"/>
                <w:sz w:val="18"/>
              </w:rPr>
            </w:pPr>
          </w:p>
        </w:tc>
        <w:tc>
          <w:tcPr>
            <w:tcW w:w="994" w:type="dxa"/>
          </w:tcPr>
          <w:p>
            <w:pPr>
              <w:pStyle w:val="TableParagraph"/>
              <w:rPr>
                <w:rFonts w:ascii="Times New Roman"/>
                <w:sz w:val="18"/>
              </w:rPr>
            </w:pPr>
          </w:p>
        </w:tc>
        <w:tc>
          <w:tcPr>
            <w:tcW w:w="1191" w:type="dxa"/>
          </w:tcPr>
          <w:p>
            <w:pPr>
              <w:pStyle w:val="TableParagraph"/>
              <w:rPr>
                <w:rFonts w:ascii="Times New Roman"/>
                <w:sz w:val="18"/>
              </w:rPr>
            </w:pPr>
          </w:p>
        </w:tc>
      </w:tr>
      <w:tr>
        <w:trPr>
          <w:trHeight w:val="297" w:hRule="atLeast"/>
        </w:trPr>
        <w:tc>
          <w:tcPr>
            <w:tcW w:w="1354" w:type="dxa"/>
          </w:tcPr>
          <w:p>
            <w:pPr>
              <w:pStyle w:val="TableParagraph"/>
              <w:rPr>
                <w:rFonts w:ascii="Times New Roman"/>
                <w:sz w:val="18"/>
              </w:rPr>
            </w:pPr>
          </w:p>
        </w:tc>
        <w:tc>
          <w:tcPr>
            <w:tcW w:w="1349" w:type="dxa"/>
          </w:tcPr>
          <w:p>
            <w:pPr>
              <w:pStyle w:val="TableParagraph"/>
              <w:rPr>
                <w:rFonts w:ascii="Times New Roman"/>
                <w:sz w:val="18"/>
              </w:rPr>
            </w:pPr>
          </w:p>
        </w:tc>
        <w:tc>
          <w:tcPr>
            <w:tcW w:w="1800" w:type="dxa"/>
          </w:tcPr>
          <w:p>
            <w:pPr>
              <w:pStyle w:val="TableParagraph"/>
              <w:rPr>
                <w:rFonts w:ascii="Times New Roman"/>
                <w:sz w:val="18"/>
              </w:rPr>
            </w:pPr>
          </w:p>
        </w:tc>
        <w:tc>
          <w:tcPr>
            <w:tcW w:w="2429" w:type="dxa"/>
          </w:tcPr>
          <w:p>
            <w:pPr>
              <w:pStyle w:val="TableParagraph"/>
              <w:rPr>
                <w:rFonts w:ascii="Times New Roman"/>
                <w:sz w:val="18"/>
              </w:rPr>
            </w:pPr>
          </w:p>
        </w:tc>
        <w:tc>
          <w:tcPr>
            <w:tcW w:w="1349" w:type="dxa"/>
          </w:tcPr>
          <w:p>
            <w:pPr>
              <w:pStyle w:val="TableParagraph"/>
              <w:rPr>
                <w:rFonts w:ascii="Times New Roman"/>
                <w:sz w:val="18"/>
              </w:rPr>
            </w:pPr>
          </w:p>
        </w:tc>
        <w:tc>
          <w:tcPr>
            <w:tcW w:w="994" w:type="dxa"/>
          </w:tcPr>
          <w:p>
            <w:pPr>
              <w:pStyle w:val="TableParagraph"/>
              <w:rPr>
                <w:rFonts w:ascii="Times New Roman"/>
                <w:sz w:val="18"/>
              </w:rPr>
            </w:pPr>
          </w:p>
        </w:tc>
        <w:tc>
          <w:tcPr>
            <w:tcW w:w="1191" w:type="dxa"/>
          </w:tcPr>
          <w:p>
            <w:pPr>
              <w:pStyle w:val="TableParagraph"/>
              <w:rPr>
                <w:rFonts w:ascii="Times New Roman"/>
                <w:sz w:val="18"/>
              </w:rPr>
            </w:pPr>
          </w:p>
        </w:tc>
      </w:tr>
      <w:tr>
        <w:trPr>
          <w:trHeight w:val="302" w:hRule="atLeast"/>
        </w:trPr>
        <w:tc>
          <w:tcPr>
            <w:tcW w:w="1354" w:type="dxa"/>
          </w:tcPr>
          <w:p>
            <w:pPr>
              <w:pStyle w:val="TableParagraph"/>
              <w:rPr>
                <w:rFonts w:ascii="Times New Roman"/>
                <w:sz w:val="18"/>
              </w:rPr>
            </w:pPr>
          </w:p>
        </w:tc>
        <w:tc>
          <w:tcPr>
            <w:tcW w:w="1349" w:type="dxa"/>
          </w:tcPr>
          <w:p>
            <w:pPr>
              <w:pStyle w:val="TableParagraph"/>
              <w:rPr>
                <w:rFonts w:ascii="Times New Roman"/>
                <w:sz w:val="18"/>
              </w:rPr>
            </w:pPr>
          </w:p>
        </w:tc>
        <w:tc>
          <w:tcPr>
            <w:tcW w:w="1800" w:type="dxa"/>
          </w:tcPr>
          <w:p>
            <w:pPr>
              <w:pStyle w:val="TableParagraph"/>
              <w:rPr>
                <w:rFonts w:ascii="Times New Roman"/>
                <w:sz w:val="18"/>
              </w:rPr>
            </w:pPr>
          </w:p>
        </w:tc>
        <w:tc>
          <w:tcPr>
            <w:tcW w:w="2429" w:type="dxa"/>
          </w:tcPr>
          <w:p>
            <w:pPr>
              <w:pStyle w:val="TableParagraph"/>
              <w:rPr>
                <w:rFonts w:ascii="Times New Roman"/>
                <w:sz w:val="18"/>
              </w:rPr>
            </w:pPr>
          </w:p>
        </w:tc>
        <w:tc>
          <w:tcPr>
            <w:tcW w:w="1349" w:type="dxa"/>
          </w:tcPr>
          <w:p>
            <w:pPr>
              <w:pStyle w:val="TableParagraph"/>
              <w:rPr>
                <w:rFonts w:ascii="Times New Roman"/>
                <w:sz w:val="18"/>
              </w:rPr>
            </w:pPr>
          </w:p>
        </w:tc>
        <w:tc>
          <w:tcPr>
            <w:tcW w:w="994" w:type="dxa"/>
          </w:tcPr>
          <w:p>
            <w:pPr>
              <w:pStyle w:val="TableParagraph"/>
              <w:rPr>
                <w:rFonts w:ascii="Times New Roman"/>
                <w:sz w:val="18"/>
              </w:rPr>
            </w:pPr>
          </w:p>
        </w:tc>
        <w:tc>
          <w:tcPr>
            <w:tcW w:w="1191" w:type="dxa"/>
          </w:tcPr>
          <w:p>
            <w:pPr>
              <w:pStyle w:val="TableParagraph"/>
              <w:rPr>
                <w:rFonts w:ascii="Times New Roman"/>
                <w:sz w:val="18"/>
              </w:rPr>
            </w:pPr>
          </w:p>
        </w:tc>
      </w:tr>
      <w:tr>
        <w:trPr>
          <w:trHeight w:val="297" w:hRule="atLeast"/>
        </w:trPr>
        <w:tc>
          <w:tcPr>
            <w:tcW w:w="1354" w:type="dxa"/>
          </w:tcPr>
          <w:p>
            <w:pPr>
              <w:pStyle w:val="TableParagraph"/>
              <w:rPr>
                <w:rFonts w:ascii="Times New Roman"/>
                <w:sz w:val="18"/>
              </w:rPr>
            </w:pPr>
          </w:p>
        </w:tc>
        <w:tc>
          <w:tcPr>
            <w:tcW w:w="1349" w:type="dxa"/>
          </w:tcPr>
          <w:p>
            <w:pPr>
              <w:pStyle w:val="TableParagraph"/>
              <w:rPr>
                <w:rFonts w:ascii="Times New Roman"/>
                <w:sz w:val="18"/>
              </w:rPr>
            </w:pPr>
          </w:p>
        </w:tc>
        <w:tc>
          <w:tcPr>
            <w:tcW w:w="1800" w:type="dxa"/>
          </w:tcPr>
          <w:p>
            <w:pPr>
              <w:pStyle w:val="TableParagraph"/>
              <w:rPr>
                <w:rFonts w:ascii="Times New Roman"/>
                <w:sz w:val="18"/>
              </w:rPr>
            </w:pPr>
          </w:p>
        </w:tc>
        <w:tc>
          <w:tcPr>
            <w:tcW w:w="2429" w:type="dxa"/>
          </w:tcPr>
          <w:p>
            <w:pPr>
              <w:pStyle w:val="TableParagraph"/>
              <w:rPr>
                <w:rFonts w:ascii="Times New Roman"/>
                <w:sz w:val="18"/>
              </w:rPr>
            </w:pPr>
          </w:p>
        </w:tc>
        <w:tc>
          <w:tcPr>
            <w:tcW w:w="1349" w:type="dxa"/>
          </w:tcPr>
          <w:p>
            <w:pPr>
              <w:pStyle w:val="TableParagraph"/>
              <w:rPr>
                <w:rFonts w:ascii="Times New Roman"/>
                <w:sz w:val="18"/>
              </w:rPr>
            </w:pPr>
          </w:p>
        </w:tc>
        <w:tc>
          <w:tcPr>
            <w:tcW w:w="994" w:type="dxa"/>
          </w:tcPr>
          <w:p>
            <w:pPr>
              <w:pStyle w:val="TableParagraph"/>
              <w:rPr>
                <w:rFonts w:ascii="Times New Roman"/>
                <w:sz w:val="18"/>
              </w:rPr>
            </w:pPr>
          </w:p>
        </w:tc>
        <w:tc>
          <w:tcPr>
            <w:tcW w:w="1191" w:type="dxa"/>
          </w:tcPr>
          <w:p>
            <w:pPr>
              <w:pStyle w:val="TableParagraph"/>
              <w:rPr>
                <w:rFonts w:ascii="Times New Roman"/>
                <w:sz w:val="18"/>
              </w:rPr>
            </w:pPr>
          </w:p>
        </w:tc>
      </w:tr>
      <w:tr>
        <w:trPr>
          <w:trHeight w:val="302" w:hRule="atLeast"/>
        </w:trPr>
        <w:tc>
          <w:tcPr>
            <w:tcW w:w="1354" w:type="dxa"/>
          </w:tcPr>
          <w:p>
            <w:pPr>
              <w:pStyle w:val="TableParagraph"/>
              <w:rPr>
                <w:rFonts w:ascii="Times New Roman"/>
                <w:sz w:val="18"/>
              </w:rPr>
            </w:pPr>
          </w:p>
        </w:tc>
        <w:tc>
          <w:tcPr>
            <w:tcW w:w="1349" w:type="dxa"/>
          </w:tcPr>
          <w:p>
            <w:pPr>
              <w:pStyle w:val="TableParagraph"/>
              <w:rPr>
                <w:rFonts w:ascii="Times New Roman"/>
                <w:sz w:val="18"/>
              </w:rPr>
            </w:pPr>
          </w:p>
        </w:tc>
        <w:tc>
          <w:tcPr>
            <w:tcW w:w="1800" w:type="dxa"/>
          </w:tcPr>
          <w:p>
            <w:pPr>
              <w:pStyle w:val="TableParagraph"/>
              <w:rPr>
                <w:rFonts w:ascii="Times New Roman"/>
                <w:sz w:val="18"/>
              </w:rPr>
            </w:pPr>
          </w:p>
        </w:tc>
        <w:tc>
          <w:tcPr>
            <w:tcW w:w="2429" w:type="dxa"/>
          </w:tcPr>
          <w:p>
            <w:pPr>
              <w:pStyle w:val="TableParagraph"/>
              <w:rPr>
                <w:rFonts w:ascii="Times New Roman"/>
                <w:sz w:val="18"/>
              </w:rPr>
            </w:pPr>
          </w:p>
        </w:tc>
        <w:tc>
          <w:tcPr>
            <w:tcW w:w="1349" w:type="dxa"/>
          </w:tcPr>
          <w:p>
            <w:pPr>
              <w:pStyle w:val="TableParagraph"/>
              <w:rPr>
                <w:rFonts w:ascii="Times New Roman"/>
                <w:sz w:val="18"/>
              </w:rPr>
            </w:pPr>
          </w:p>
        </w:tc>
        <w:tc>
          <w:tcPr>
            <w:tcW w:w="994" w:type="dxa"/>
          </w:tcPr>
          <w:p>
            <w:pPr>
              <w:pStyle w:val="TableParagraph"/>
              <w:rPr>
                <w:rFonts w:ascii="Times New Roman"/>
                <w:sz w:val="18"/>
              </w:rPr>
            </w:pPr>
          </w:p>
        </w:tc>
        <w:tc>
          <w:tcPr>
            <w:tcW w:w="1191" w:type="dxa"/>
          </w:tcPr>
          <w:p>
            <w:pPr>
              <w:pStyle w:val="TableParagraph"/>
              <w:rPr>
                <w:rFonts w:ascii="Times New Roman"/>
                <w:sz w:val="18"/>
              </w:rPr>
            </w:pPr>
          </w:p>
        </w:tc>
      </w:tr>
      <w:tr>
        <w:trPr>
          <w:trHeight w:val="302" w:hRule="atLeast"/>
        </w:trPr>
        <w:tc>
          <w:tcPr>
            <w:tcW w:w="1354" w:type="dxa"/>
          </w:tcPr>
          <w:p>
            <w:pPr>
              <w:pStyle w:val="TableParagraph"/>
              <w:rPr>
                <w:rFonts w:ascii="Times New Roman"/>
                <w:sz w:val="18"/>
              </w:rPr>
            </w:pPr>
          </w:p>
        </w:tc>
        <w:tc>
          <w:tcPr>
            <w:tcW w:w="1349" w:type="dxa"/>
          </w:tcPr>
          <w:p>
            <w:pPr>
              <w:pStyle w:val="TableParagraph"/>
              <w:rPr>
                <w:rFonts w:ascii="Times New Roman"/>
                <w:sz w:val="18"/>
              </w:rPr>
            </w:pPr>
          </w:p>
        </w:tc>
        <w:tc>
          <w:tcPr>
            <w:tcW w:w="1800" w:type="dxa"/>
          </w:tcPr>
          <w:p>
            <w:pPr>
              <w:pStyle w:val="TableParagraph"/>
              <w:rPr>
                <w:rFonts w:ascii="Times New Roman"/>
                <w:sz w:val="18"/>
              </w:rPr>
            </w:pPr>
          </w:p>
        </w:tc>
        <w:tc>
          <w:tcPr>
            <w:tcW w:w="2429" w:type="dxa"/>
          </w:tcPr>
          <w:p>
            <w:pPr>
              <w:pStyle w:val="TableParagraph"/>
              <w:rPr>
                <w:rFonts w:ascii="Times New Roman"/>
                <w:sz w:val="18"/>
              </w:rPr>
            </w:pPr>
          </w:p>
        </w:tc>
        <w:tc>
          <w:tcPr>
            <w:tcW w:w="1349" w:type="dxa"/>
          </w:tcPr>
          <w:p>
            <w:pPr>
              <w:pStyle w:val="TableParagraph"/>
              <w:rPr>
                <w:rFonts w:ascii="Times New Roman"/>
                <w:sz w:val="18"/>
              </w:rPr>
            </w:pPr>
          </w:p>
        </w:tc>
        <w:tc>
          <w:tcPr>
            <w:tcW w:w="994" w:type="dxa"/>
          </w:tcPr>
          <w:p>
            <w:pPr>
              <w:pStyle w:val="TableParagraph"/>
              <w:rPr>
                <w:rFonts w:ascii="Times New Roman"/>
                <w:sz w:val="18"/>
              </w:rPr>
            </w:pPr>
          </w:p>
        </w:tc>
        <w:tc>
          <w:tcPr>
            <w:tcW w:w="1191" w:type="dxa"/>
          </w:tcPr>
          <w:p>
            <w:pPr>
              <w:pStyle w:val="TableParagraph"/>
              <w:rPr>
                <w:rFonts w:ascii="Times New Roman"/>
                <w:sz w:val="18"/>
              </w:rPr>
            </w:pPr>
          </w:p>
        </w:tc>
      </w:tr>
      <w:tr>
        <w:trPr>
          <w:trHeight w:val="297" w:hRule="atLeast"/>
        </w:trPr>
        <w:tc>
          <w:tcPr>
            <w:tcW w:w="1354" w:type="dxa"/>
          </w:tcPr>
          <w:p>
            <w:pPr>
              <w:pStyle w:val="TableParagraph"/>
              <w:rPr>
                <w:rFonts w:ascii="Times New Roman"/>
                <w:sz w:val="18"/>
              </w:rPr>
            </w:pPr>
          </w:p>
        </w:tc>
        <w:tc>
          <w:tcPr>
            <w:tcW w:w="1349" w:type="dxa"/>
          </w:tcPr>
          <w:p>
            <w:pPr>
              <w:pStyle w:val="TableParagraph"/>
              <w:rPr>
                <w:rFonts w:ascii="Times New Roman"/>
                <w:sz w:val="18"/>
              </w:rPr>
            </w:pPr>
          </w:p>
        </w:tc>
        <w:tc>
          <w:tcPr>
            <w:tcW w:w="1800" w:type="dxa"/>
          </w:tcPr>
          <w:p>
            <w:pPr>
              <w:pStyle w:val="TableParagraph"/>
              <w:rPr>
                <w:rFonts w:ascii="Times New Roman"/>
                <w:sz w:val="18"/>
              </w:rPr>
            </w:pPr>
          </w:p>
        </w:tc>
        <w:tc>
          <w:tcPr>
            <w:tcW w:w="2429" w:type="dxa"/>
          </w:tcPr>
          <w:p>
            <w:pPr>
              <w:pStyle w:val="TableParagraph"/>
              <w:rPr>
                <w:rFonts w:ascii="Times New Roman"/>
                <w:sz w:val="18"/>
              </w:rPr>
            </w:pPr>
          </w:p>
        </w:tc>
        <w:tc>
          <w:tcPr>
            <w:tcW w:w="1349" w:type="dxa"/>
          </w:tcPr>
          <w:p>
            <w:pPr>
              <w:pStyle w:val="TableParagraph"/>
              <w:rPr>
                <w:rFonts w:ascii="Times New Roman"/>
                <w:sz w:val="18"/>
              </w:rPr>
            </w:pPr>
          </w:p>
        </w:tc>
        <w:tc>
          <w:tcPr>
            <w:tcW w:w="994" w:type="dxa"/>
          </w:tcPr>
          <w:p>
            <w:pPr>
              <w:pStyle w:val="TableParagraph"/>
              <w:rPr>
                <w:rFonts w:ascii="Times New Roman"/>
                <w:sz w:val="18"/>
              </w:rPr>
            </w:pPr>
          </w:p>
        </w:tc>
        <w:tc>
          <w:tcPr>
            <w:tcW w:w="1191" w:type="dxa"/>
          </w:tcPr>
          <w:p>
            <w:pPr>
              <w:pStyle w:val="TableParagraph"/>
              <w:rPr>
                <w:rFonts w:ascii="Times New Roman"/>
                <w:sz w:val="18"/>
              </w:rPr>
            </w:pPr>
          </w:p>
        </w:tc>
      </w:tr>
      <w:tr>
        <w:trPr>
          <w:trHeight w:val="301" w:hRule="atLeast"/>
        </w:trPr>
        <w:tc>
          <w:tcPr>
            <w:tcW w:w="1354" w:type="dxa"/>
          </w:tcPr>
          <w:p>
            <w:pPr>
              <w:pStyle w:val="TableParagraph"/>
              <w:rPr>
                <w:rFonts w:ascii="Times New Roman"/>
                <w:sz w:val="18"/>
              </w:rPr>
            </w:pPr>
          </w:p>
        </w:tc>
        <w:tc>
          <w:tcPr>
            <w:tcW w:w="1349" w:type="dxa"/>
          </w:tcPr>
          <w:p>
            <w:pPr>
              <w:pStyle w:val="TableParagraph"/>
              <w:rPr>
                <w:rFonts w:ascii="Times New Roman"/>
                <w:sz w:val="18"/>
              </w:rPr>
            </w:pPr>
          </w:p>
        </w:tc>
        <w:tc>
          <w:tcPr>
            <w:tcW w:w="1800" w:type="dxa"/>
          </w:tcPr>
          <w:p>
            <w:pPr>
              <w:pStyle w:val="TableParagraph"/>
              <w:rPr>
                <w:rFonts w:ascii="Times New Roman"/>
                <w:sz w:val="18"/>
              </w:rPr>
            </w:pPr>
          </w:p>
        </w:tc>
        <w:tc>
          <w:tcPr>
            <w:tcW w:w="2429" w:type="dxa"/>
          </w:tcPr>
          <w:p>
            <w:pPr>
              <w:pStyle w:val="TableParagraph"/>
              <w:rPr>
                <w:rFonts w:ascii="Times New Roman"/>
                <w:sz w:val="18"/>
              </w:rPr>
            </w:pPr>
          </w:p>
        </w:tc>
        <w:tc>
          <w:tcPr>
            <w:tcW w:w="1349" w:type="dxa"/>
          </w:tcPr>
          <w:p>
            <w:pPr>
              <w:pStyle w:val="TableParagraph"/>
              <w:rPr>
                <w:rFonts w:ascii="Times New Roman"/>
                <w:sz w:val="18"/>
              </w:rPr>
            </w:pPr>
          </w:p>
        </w:tc>
        <w:tc>
          <w:tcPr>
            <w:tcW w:w="994" w:type="dxa"/>
          </w:tcPr>
          <w:p>
            <w:pPr>
              <w:pStyle w:val="TableParagraph"/>
              <w:rPr>
                <w:rFonts w:ascii="Times New Roman"/>
                <w:sz w:val="18"/>
              </w:rPr>
            </w:pPr>
          </w:p>
        </w:tc>
        <w:tc>
          <w:tcPr>
            <w:tcW w:w="1191" w:type="dxa"/>
          </w:tcPr>
          <w:p>
            <w:pPr>
              <w:pStyle w:val="TableParagraph"/>
              <w:rPr>
                <w:rFonts w:ascii="Times New Roman"/>
                <w:sz w:val="18"/>
              </w:rPr>
            </w:pPr>
          </w:p>
        </w:tc>
      </w:tr>
      <w:tr>
        <w:trPr>
          <w:trHeight w:val="297" w:hRule="atLeast"/>
        </w:trPr>
        <w:tc>
          <w:tcPr>
            <w:tcW w:w="1354" w:type="dxa"/>
          </w:tcPr>
          <w:p>
            <w:pPr>
              <w:pStyle w:val="TableParagraph"/>
              <w:rPr>
                <w:rFonts w:ascii="Times New Roman"/>
                <w:sz w:val="18"/>
              </w:rPr>
            </w:pPr>
          </w:p>
        </w:tc>
        <w:tc>
          <w:tcPr>
            <w:tcW w:w="1349" w:type="dxa"/>
          </w:tcPr>
          <w:p>
            <w:pPr>
              <w:pStyle w:val="TableParagraph"/>
              <w:rPr>
                <w:rFonts w:ascii="Times New Roman"/>
                <w:sz w:val="18"/>
              </w:rPr>
            </w:pPr>
          </w:p>
        </w:tc>
        <w:tc>
          <w:tcPr>
            <w:tcW w:w="1800" w:type="dxa"/>
          </w:tcPr>
          <w:p>
            <w:pPr>
              <w:pStyle w:val="TableParagraph"/>
              <w:rPr>
                <w:rFonts w:ascii="Times New Roman"/>
                <w:sz w:val="18"/>
              </w:rPr>
            </w:pPr>
          </w:p>
        </w:tc>
        <w:tc>
          <w:tcPr>
            <w:tcW w:w="2429" w:type="dxa"/>
          </w:tcPr>
          <w:p>
            <w:pPr>
              <w:pStyle w:val="TableParagraph"/>
              <w:rPr>
                <w:rFonts w:ascii="Times New Roman"/>
                <w:sz w:val="18"/>
              </w:rPr>
            </w:pPr>
          </w:p>
        </w:tc>
        <w:tc>
          <w:tcPr>
            <w:tcW w:w="1349" w:type="dxa"/>
          </w:tcPr>
          <w:p>
            <w:pPr>
              <w:pStyle w:val="TableParagraph"/>
              <w:rPr>
                <w:rFonts w:ascii="Times New Roman"/>
                <w:sz w:val="18"/>
              </w:rPr>
            </w:pPr>
          </w:p>
        </w:tc>
        <w:tc>
          <w:tcPr>
            <w:tcW w:w="994" w:type="dxa"/>
          </w:tcPr>
          <w:p>
            <w:pPr>
              <w:pStyle w:val="TableParagraph"/>
              <w:rPr>
                <w:rFonts w:ascii="Times New Roman"/>
                <w:sz w:val="18"/>
              </w:rPr>
            </w:pPr>
          </w:p>
        </w:tc>
        <w:tc>
          <w:tcPr>
            <w:tcW w:w="1191" w:type="dxa"/>
          </w:tcPr>
          <w:p>
            <w:pPr>
              <w:pStyle w:val="TableParagraph"/>
              <w:rPr>
                <w:rFonts w:ascii="Times New Roman"/>
                <w:sz w:val="18"/>
              </w:rPr>
            </w:pPr>
          </w:p>
        </w:tc>
      </w:tr>
      <w:tr>
        <w:trPr>
          <w:trHeight w:val="302" w:hRule="atLeast"/>
        </w:trPr>
        <w:tc>
          <w:tcPr>
            <w:tcW w:w="1354" w:type="dxa"/>
          </w:tcPr>
          <w:p>
            <w:pPr>
              <w:pStyle w:val="TableParagraph"/>
              <w:rPr>
                <w:rFonts w:ascii="Times New Roman"/>
                <w:sz w:val="18"/>
              </w:rPr>
            </w:pPr>
          </w:p>
        </w:tc>
        <w:tc>
          <w:tcPr>
            <w:tcW w:w="1349" w:type="dxa"/>
          </w:tcPr>
          <w:p>
            <w:pPr>
              <w:pStyle w:val="TableParagraph"/>
              <w:rPr>
                <w:rFonts w:ascii="Times New Roman"/>
                <w:sz w:val="18"/>
              </w:rPr>
            </w:pPr>
          </w:p>
        </w:tc>
        <w:tc>
          <w:tcPr>
            <w:tcW w:w="1800" w:type="dxa"/>
          </w:tcPr>
          <w:p>
            <w:pPr>
              <w:pStyle w:val="TableParagraph"/>
              <w:rPr>
                <w:rFonts w:ascii="Times New Roman"/>
                <w:sz w:val="18"/>
              </w:rPr>
            </w:pPr>
          </w:p>
        </w:tc>
        <w:tc>
          <w:tcPr>
            <w:tcW w:w="2429" w:type="dxa"/>
          </w:tcPr>
          <w:p>
            <w:pPr>
              <w:pStyle w:val="TableParagraph"/>
              <w:rPr>
                <w:rFonts w:ascii="Times New Roman"/>
                <w:sz w:val="18"/>
              </w:rPr>
            </w:pPr>
          </w:p>
        </w:tc>
        <w:tc>
          <w:tcPr>
            <w:tcW w:w="1349" w:type="dxa"/>
          </w:tcPr>
          <w:p>
            <w:pPr>
              <w:pStyle w:val="TableParagraph"/>
              <w:rPr>
                <w:rFonts w:ascii="Times New Roman"/>
                <w:sz w:val="18"/>
              </w:rPr>
            </w:pPr>
          </w:p>
        </w:tc>
        <w:tc>
          <w:tcPr>
            <w:tcW w:w="994" w:type="dxa"/>
          </w:tcPr>
          <w:p>
            <w:pPr>
              <w:pStyle w:val="TableParagraph"/>
              <w:rPr>
                <w:rFonts w:ascii="Times New Roman"/>
                <w:sz w:val="18"/>
              </w:rPr>
            </w:pPr>
          </w:p>
        </w:tc>
        <w:tc>
          <w:tcPr>
            <w:tcW w:w="1191" w:type="dxa"/>
          </w:tcPr>
          <w:p>
            <w:pPr>
              <w:pStyle w:val="TableParagraph"/>
              <w:rPr>
                <w:rFonts w:ascii="Times New Roman"/>
                <w:sz w:val="18"/>
              </w:rPr>
            </w:pPr>
          </w:p>
        </w:tc>
      </w:tr>
      <w:tr>
        <w:trPr>
          <w:trHeight w:val="297" w:hRule="atLeast"/>
        </w:trPr>
        <w:tc>
          <w:tcPr>
            <w:tcW w:w="1354" w:type="dxa"/>
          </w:tcPr>
          <w:p>
            <w:pPr>
              <w:pStyle w:val="TableParagraph"/>
              <w:rPr>
                <w:rFonts w:ascii="Times New Roman"/>
                <w:sz w:val="18"/>
              </w:rPr>
            </w:pPr>
          </w:p>
        </w:tc>
        <w:tc>
          <w:tcPr>
            <w:tcW w:w="1349" w:type="dxa"/>
          </w:tcPr>
          <w:p>
            <w:pPr>
              <w:pStyle w:val="TableParagraph"/>
              <w:rPr>
                <w:rFonts w:ascii="Times New Roman"/>
                <w:sz w:val="18"/>
              </w:rPr>
            </w:pPr>
          </w:p>
        </w:tc>
        <w:tc>
          <w:tcPr>
            <w:tcW w:w="1800" w:type="dxa"/>
          </w:tcPr>
          <w:p>
            <w:pPr>
              <w:pStyle w:val="TableParagraph"/>
              <w:rPr>
                <w:rFonts w:ascii="Times New Roman"/>
                <w:sz w:val="18"/>
              </w:rPr>
            </w:pPr>
          </w:p>
        </w:tc>
        <w:tc>
          <w:tcPr>
            <w:tcW w:w="2429" w:type="dxa"/>
          </w:tcPr>
          <w:p>
            <w:pPr>
              <w:pStyle w:val="TableParagraph"/>
              <w:rPr>
                <w:rFonts w:ascii="Times New Roman"/>
                <w:sz w:val="18"/>
              </w:rPr>
            </w:pPr>
          </w:p>
        </w:tc>
        <w:tc>
          <w:tcPr>
            <w:tcW w:w="1349" w:type="dxa"/>
          </w:tcPr>
          <w:p>
            <w:pPr>
              <w:pStyle w:val="TableParagraph"/>
              <w:rPr>
                <w:rFonts w:ascii="Times New Roman"/>
                <w:sz w:val="18"/>
              </w:rPr>
            </w:pPr>
          </w:p>
        </w:tc>
        <w:tc>
          <w:tcPr>
            <w:tcW w:w="994" w:type="dxa"/>
          </w:tcPr>
          <w:p>
            <w:pPr>
              <w:pStyle w:val="TableParagraph"/>
              <w:rPr>
                <w:rFonts w:ascii="Times New Roman"/>
                <w:sz w:val="18"/>
              </w:rPr>
            </w:pPr>
          </w:p>
        </w:tc>
        <w:tc>
          <w:tcPr>
            <w:tcW w:w="1191" w:type="dxa"/>
          </w:tcPr>
          <w:p>
            <w:pPr>
              <w:pStyle w:val="TableParagraph"/>
              <w:rPr>
                <w:rFonts w:ascii="Times New Roman"/>
                <w:sz w:val="18"/>
              </w:rPr>
            </w:pPr>
          </w:p>
        </w:tc>
      </w:tr>
      <w:tr>
        <w:trPr>
          <w:trHeight w:val="302" w:hRule="atLeast"/>
        </w:trPr>
        <w:tc>
          <w:tcPr>
            <w:tcW w:w="1354" w:type="dxa"/>
          </w:tcPr>
          <w:p>
            <w:pPr>
              <w:pStyle w:val="TableParagraph"/>
              <w:rPr>
                <w:rFonts w:ascii="Times New Roman"/>
                <w:sz w:val="18"/>
              </w:rPr>
            </w:pPr>
          </w:p>
        </w:tc>
        <w:tc>
          <w:tcPr>
            <w:tcW w:w="1349" w:type="dxa"/>
          </w:tcPr>
          <w:p>
            <w:pPr>
              <w:pStyle w:val="TableParagraph"/>
              <w:rPr>
                <w:rFonts w:ascii="Times New Roman"/>
                <w:sz w:val="18"/>
              </w:rPr>
            </w:pPr>
          </w:p>
        </w:tc>
        <w:tc>
          <w:tcPr>
            <w:tcW w:w="1800" w:type="dxa"/>
          </w:tcPr>
          <w:p>
            <w:pPr>
              <w:pStyle w:val="TableParagraph"/>
              <w:rPr>
                <w:rFonts w:ascii="Times New Roman"/>
                <w:sz w:val="18"/>
              </w:rPr>
            </w:pPr>
          </w:p>
        </w:tc>
        <w:tc>
          <w:tcPr>
            <w:tcW w:w="2429" w:type="dxa"/>
          </w:tcPr>
          <w:p>
            <w:pPr>
              <w:pStyle w:val="TableParagraph"/>
              <w:rPr>
                <w:rFonts w:ascii="Times New Roman"/>
                <w:sz w:val="18"/>
              </w:rPr>
            </w:pPr>
          </w:p>
        </w:tc>
        <w:tc>
          <w:tcPr>
            <w:tcW w:w="1349" w:type="dxa"/>
          </w:tcPr>
          <w:p>
            <w:pPr>
              <w:pStyle w:val="TableParagraph"/>
              <w:rPr>
                <w:rFonts w:ascii="Times New Roman"/>
                <w:sz w:val="18"/>
              </w:rPr>
            </w:pPr>
          </w:p>
        </w:tc>
        <w:tc>
          <w:tcPr>
            <w:tcW w:w="994" w:type="dxa"/>
          </w:tcPr>
          <w:p>
            <w:pPr>
              <w:pStyle w:val="TableParagraph"/>
              <w:rPr>
                <w:rFonts w:ascii="Times New Roman"/>
                <w:sz w:val="18"/>
              </w:rPr>
            </w:pPr>
          </w:p>
        </w:tc>
        <w:tc>
          <w:tcPr>
            <w:tcW w:w="1191" w:type="dxa"/>
          </w:tcPr>
          <w:p>
            <w:pPr>
              <w:pStyle w:val="TableParagraph"/>
              <w:rPr>
                <w:rFonts w:ascii="Times New Roman"/>
                <w:sz w:val="18"/>
              </w:rPr>
            </w:pPr>
          </w:p>
        </w:tc>
      </w:tr>
    </w:tbl>
    <w:p>
      <w:pPr>
        <w:spacing w:after="0"/>
        <w:rPr>
          <w:rFonts w:ascii="Times New Roman"/>
          <w:sz w:val="18"/>
        </w:rPr>
        <w:sectPr>
          <w:pgSz w:w="12240" w:h="15840"/>
          <w:pgMar w:header="725" w:footer="1101" w:top="2340" w:bottom="1300" w:left="880" w:right="680"/>
        </w:sectPr>
      </w:pPr>
    </w:p>
    <w:p>
      <w:pPr>
        <w:pStyle w:val="BodyText"/>
        <w:rPr>
          <w:b/>
          <w:sz w:val="20"/>
        </w:rPr>
      </w:pPr>
    </w:p>
    <w:p>
      <w:pPr>
        <w:pStyle w:val="BodyText"/>
        <w:spacing w:before="10"/>
        <w:rPr>
          <w:b/>
          <w:sz w:val="19"/>
        </w:rPr>
      </w:pPr>
    </w:p>
    <w:p>
      <w:pPr>
        <w:spacing w:line="370" w:lineRule="exact" w:before="4"/>
        <w:ind w:left="560" w:right="1926" w:firstLine="0"/>
        <w:jc w:val="left"/>
        <w:rPr>
          <w:b/>
          <w:sz w:val="22"/>
        </w:rPr>
      </w:pPr>
      <w:bookmarkStart w:name="Appendix B: Recommended criteria for Qua" w:id="65"/>
      <w:bookmarkEnd w:id="65"/>
      <w:r>
        <w:rPr/>
      </w:r>
      <w:r>
        <w:rPr>
          <w:b/>
          <w:sz w:val="22"/>
        </w:rPr>
        <w:t>Appendix</w:t>
      </w:r>
      <w:r>
        <w:rPr>
          <w:b/>
          <w:spacing w:val="-6"/>
          <w:sz w:val="22"/>
        </w:rPr>
        <w:t> </w:t>
      </w:r>
      <w:r>
        <w:rPr>
          <w:b/>
          <w:sz w:val="22"/>
        </w:rPr>
        <w:t>B:</w:t>
      </w:r>
      <w:r>
        <w:rPr>
          <w:b/>
          <w:spacing w:val="-6"/>
          <w:sz w:val="22"/>
        </w:rPr>
        <w:t> </w:t>
      </w:r>
      <w:r>
        <w:rPr>
          <w:b/>
          <w:sz w:val="22"/>
        </w:rPr>
        <w:t>Recommended</w:t>
      </w:r>
      <w:r>
        <w:rPr>
          <w:b/>
          <w:spacing w:val="-6"/>
          <w:sz w:val="22"/>
        </w:rPr>
        <w:t> </w:t>
      </w:r>
      <w:r>
        <w:rPr>
          <w:b/>
          <w:sz w:val="22"/>
        </w:rPr>
        <w:t>criteria</w:t>
      </w:r>
      <w:r>
        <w:rPr>
          <w:b/>
          <w:spacing w:val="-6"/>
          <w:sz w:val="22"/>
        </w:rPr>
        <w:t> </w:t>
      </w:r>
      <w:r>
        <w:rPr>
          <w:b/>
          <w:sz w:val="22"/>
        </w:rPr>
        <w:t>for</w:t>
      </w:r>
      <w:r>
        <w:rPr>
          <w:b/>
          <w:spacing w:val="-6"/>
          <w:sz w:val="22"/>
        </w:rPr>
        <w:t> </w:t>
      </w:r>
      <w:r>
        <w:rPr>
          <w:b/>
          <w:sz w:val="22"/>
        </w:rPr>
        <w:t>Qualified/</w:t>
      </w:r>
      <w:r>
        <w:rPr>
          <w:b/>
          <w:spacing w:val="-3"/>
          <w:sz w:val="22"/>
        </w:rPr>
        <w:t> </w:t>
      </w:r>
      <w:r>
        <w:rPr>
          <w:b/>
          <w:sz w:val="22"/>
        </w:rPr>
        <w:t>Certified</w:t>
      </w:r>
      <w:r>
        <w:rPr>
          <w:b/>
          <w:spacing w:val="-5"/>
          <w:sz w:val="22"/>
        </w:rPr>
        <w:t> </w:t>
      </w:r>
      <w:r>
        <w:rPr>
          <w:b/>
          <w:sz w:val="22"/>
        </w:rPr>
        <w:t>Translators Certified Translator</w:t>
      </w:r>
    </w:p>
    <w:p>
      <w:pPr>
        <w:pStyle w:val="ListParagraph"/>
        <w:numPr>
          <w:ilvl w:val="0"/>
          <w:numId w:val="18"/>
        </w:numPr>
        <w:tabs>
          <w:tab w:pos="919" w:val="left" w:leader="none"/>
          <w:tab w:pos="920" w:val="left" w:leader="none"/>
        </w:tabs>
        <w:spacing w:line="231" w:lineRule="exact" w:before="0" w:after="0"/>
        <w:ind w:left="920" w:right="0" w:hanging="360"/>
        <w:jc w:val="left"/>
        <w:rPr>
          <w:rFonts w:ascii="Symbol" w:hAnsi="Symbol"/>
          <w:sz w:val="19"/>
        </w:rPr>
      </w:pPr>
      <w:r>
        <w:rPr>
          <w:sz w:val="22"/>
        </w:rPr>
        <w:t>Meets</w:t>
      </w:r>
      <w:r>
        <w:rPr>
          <w:spacing w:val="-7"/>
          <w:sz w:val="22"/>
        </w:rPr>
        <w:t> </w:t>
      </w:r>
      <w:r>
        <w:rPr>
          <w:sz w:val="22"/>
        </w:rPr>
        <w:t>available</w:t>
      </w:r>
      <w:r>
        <w:rPr>
          <w:spacing w:val="-6"/>
          <w:sz w:val="22"/>
        </w:rPr>
        <w:t> </w:t>
      </w:r>
      <w:r>
        <w:rPr>
          <w:sz w:val="22"/>
        </w:rPr>
        <w:t>local</w:t>
      </w:r>
      <w:r>
        <w:rPr>
          <w:spacing w:val="-6"/>
          <w:sz w:val="22"/>
        </w:rPr>
        <w:t> </w:t>
      </w:r>
      <w:r>
        <w:rPr>
          <w:sz w:val="22"/>
        </w:rPr>
        <w:t>requirement</w:t>
      </w:r>
      <w:r>
        <w:rPr>
          <w:spacing w:val="-6"/>
          <w:sz w:val="22"/>
        </w:rPr>
        <w:t> </w:t>
      </w:r>
      <w:r>
        <w:rPr>
          <w:sz w:val="22"/>
        </w:rPr>
        <w:t>or</w:t>
      </w:r>
      <w:r>
        <w:rPr>
          <w:spacing w:val="-6"/>
          <w:sz w:val="22"/>
        </w:rPr>
        <w:t> </w:t>
      </w:r>
      <w:r>
        <w:rPr>
          <w:sz w:val="22"/>
        </w:rPr>
        <w:t>guidance,</w:t>
      </w:r>
      <w:r>
        <w:rPr>
          <w:spacing w:val="-6"/>
          <w:sz w:val="22"/>
        </w:rPr>
        <w:t> </w:t>
      </w:r>
      <w:r>
        <w:rPr>
          <w:sz w:val="22"/>
        </w:rPr>
        <w:t>if</w:t>
      </w:r>
      <w:r>
        <w:rPr>
          <w:spacing w:val="-6"/>
          <w:sz w:val="22"/>
        </w:rPr>
        <w:t> </w:t>
      </w:r>
      <w:r>
        <w:rPr>
          <w:spacing w:val="-5"/>
          <w:sz w:val="22"/>
        </w:rPr>
        <w:t>any</w:t>
      </w:r>
    </w:p>
    <w:p>
      <w:pPr>
        <w:pStyle w:val="BodyText"/>
        <w:spacing w:before="11"/>
        <w:rPr>
          <w:sz w:val="20"/>
        </w:rPr>
      </w:pPr>
    </w:p>
    <w:p>
      <w:pPr>
        <w:pStyle w:val="BodyText"/>
        <w:spacing w:line="251" w:lineRule="exact"/>
        <w:ind w:left="560"/>
      </w:pPr>
      <w:r>
        <w:rPr/>
        <w:t>In</w:t>
      </w:r>
      <w:r>
        <w:rPr>
          <w:spacing w:val="-6"/>
        </w:rPr>
        <w:t> </w:t>
      </w:r>
      <w:r>
        <w:rPr/>
        <w:t>absence</w:t>
      </w:r>
      <w:r>
        <w:rPr>
          <w:spacing w:val="-5"/>
        </w:rPr>
        <w:t> </w:t>
      </w:r>
      <w:r>
        <w:rPr/>
        <w:t>of</w:t>
      </w:r>
      <w:r>
        <w:rPr>
          <w:spacing w:val="-5"/>
        </w:rPr>
        <w:t> </w:t>
      </w:r>
      <w:r>
        <w:rPr/>
        <w:t>local</w:t>
      </w:r>
      <w:r>
        <w:rPr>
          <w:spacing w:val="-5"/>
        </w:rPr>
        <w:t> </w:t>
      </w:r>
      <w:r>
        <w:rPr/>
        <w:t>requirements,</w:t>
      </w:r>
      <w:r>
        <w:rPr>
          <w:spacing w:val="-6"/>
        </w:rPr>
        <w:t> </w:t>
      </w:r>
      <w:r>
        <w:rPr/>
        <w:t>the</w:t>
      </w:r>
      <w:r>
        <w:rPr>
          <w:spacing w:val="-5"/>
        </w:rPr>
        <w:t> </w:t>
      </w:r>
      <w:r>
        <w:rPr/>
        <w:t>following</w:t>
      </w:r>
      <w:r>
        <w:rPr>
          <w:spacing w:val="-5"/>
        </w:rPr>
        <w:t> </w:t>
      </w:r>
      <w:r>
        <w:rPr/>
        <w:t>must</w:t>
      </w:r>
      <w:r>
        <w:rPr>
          <w:spacing w:val="-5"/>
        </w:rPr>
        <w:t> </w:t>
      </w:r>
      <w:r>
        <w:rPr/>
        <w:t>be</w:t>
      </w:r>
      <w:r>
        <w:rPr>
          <w:spacing w:val="-5"/>
        </w:rPr>
        <w:t> </w:t>
      </w:r>
      <w:r>
        <w:rPr>
          <w:spacing w:val="-2"/>
        </w:rPr>
        <w:t>fulfilled:</w:t>
      </w:r>
    </w:p>
    <w:p>
      <w:pPr>
        <w:pStyle w:val="ListParagraph"/>
        <w:numPr>
          <w:ilvl w:val="0"/>
          <w:numId w:val="18"/>
        </w:numPr>
        <w:tabs>
          <w:tab w:pos="919" w:val="left" w:leader="none"/>
          <w:tab w:pos="920" w:val="left" w:leader="none"/>
        </w:tabs>
        <w:spacing w:line="267" w:lineRule="exact" w:before="0" w:after="0"/>
        <w:ind w:left="920" w:right="0" w:hanging="360"/>
        <w:jc w:val="left"/>
        <w:rPr>
          <w:rFonts w:ascii="Symbol" w:hAnsi="Symbol"/>
          <w:sz w:val="22"/>
        </w:rPr>
      </w:pPr>
      <w:r>
        <w:rPr>
          <w:sz w:val="22"/>
        </w:rPr>
        <w:t>Native</w:t>
      </w:r>
      <w:r>
        <w:rPr>
          <w:spacing w:val="-6"/>
          <w:sz w:val="22"/>
        </w:rPr>
        <w:t> </w:t>
      </w:r>
      <w:r>
        <w:rPr>
          <w:sz w:val="22"/>
        </w:rPr>
        <w:t>speaker*</w:t>
      </w:r>
      <w:r>
        <w:rPr>
          <w:spacing w:val="-3"/>
          <w:sz w:val="22"/>
        </w:rPr>
        <w:t> </w:t>
      </w:r>
      <w:r>
        <w:rPr>
          <w:sz w:val="22"/>
        </w:rPr>
        <w:t>of</w:t>
      </w:r>
      <w:r>
        <w:rPr>
          <w:spacing w:val="-6"/>
          <w:sz w:val="22"/>
        </w:rPr>
        <w:t> </w:t>
      </w:r>
      <w:r>
        <w:rPr>
          <w:sz w:val="22"/>
        </w:rPr>
        <w:t>the</w:t>
      </w:r>
      <w:r>
        <w:rPr>
          <w:spacing w:val="-5"/>
          <w:sz w:val="22"/>
        </w:rPr>
        <w:t> </w:t>
      </w:r>
      <w:r>
        <w:rPr>
          <w:sz w:val="22"/>
        </w:rPr>
        <w:t>target</w:t>
      </w:r>
      <w:r>
        <w:rPr>
          <w:spacing w:val="-5"/>
          <w:sz w:val="22"/>
        </w:rPr>
        <w:t> </w:t>
      </w:r>
      <w:r>
        <w:rPr>
          <w:sz w:val="22"/>
        </w:rPr>
        <w:t>language</w:t>
      </w:r>
      <w:r>
        <w:rPr>
          <w:spacing w:val="-5"/>
          <w:sz w:val="22"/>
        </w:rPr>
        <w:t> </w:t>
      </w:r>
      <w:r>
        <w:rPr>
          <w:sz w:val="22"/>
        </w:rPr>
        <w:t>based</w:t>
      </w:r>
      <w:r>
        <w:rPr>
          <w:spacing w:val="-6"/>
          <w:sz w:val="22"/>
        </w:rPr>
        <w:t> </w:t>
      </w:r>
      <w:r>
        <w:rPr>
          <w:sz w:val="22"/>
        </w:rPr>
        <w:t>in</w:t>
      </w:r>
      <w:r>
        <w:rPr>
          <w:spacing w:val="-5"/>
          <w:sz w:val="22"/>
        </w:rPr>
        <w:t> </w:t>
      </w:r>
      <w:r>
        <w:rPr>
          <w:sz w:val="22"/>
        </w:rPr>
        <w:t>country</w:t>
      </w:r>
      <w:r>
        <w:rPr>
          <w:spacing w:val="-3"/>
          <w:sz w:val="22"/>
        </w:rPr>
        <w:t> </w:t>
      </w:r>
      <w:r>
        <w:rPr>
          <w:spacing w:val="-5"/>
          <w:sz w:val="22"/>
        </w:rPr>
        <w:t>AND</w:t>
      </w:r>
    </w:p>
    <w:p>
      <w:pPr>
        <w:pStyle w:val="ListParagraph"/>
        <w:numPr>
          <w:ilvl w:val="0"/>
          <w:numId w:val="18"/>
        </w:numPr>
        <w:tabs>
          <w:tab w:pos="919" w:val="left" w:leader="none"/>
          <w:tab w:pos="920" w:val="left" w:leader="none"/>
        </w:tabs>
        <w:spacing w:line="240" w:lineRule="auto" w:before="0" w:after="0"/>
        <w:ind w:left="919" w:right="1022" w:hanging="360"/>
        <w:jc w:val="left"/>
        <w:rPr>
          <w:rFonts w:ascii="Symbol" w:hAnsi="Symbol"/>
          <w:sz w:val="22"/>
        </w:rPr>
      </w:pPr>
      <w:r>
        <w:rPr>
          <w:sz w:val="22"/>
        </w:rPr>
        <w:t>A recognized graduate certification in translation e.g. graduate degrees in linguistics, translation or a relevant profession in the life science industry, ideally with MA or PhD experience; a recognized graduate certification in translation from an institution of higher learning;</w:t>
      </w:r>
      <w:r>
        <w:rPr>
          <w:spacing w:val="-3"/>
          <w:sz w:val="22"/>
        </w:rPr>
        <w:t> </w:t>
      </w:r>
      <w:r>
        <w:rPr>
          <w:sz w:val="22"/>
        </w:rPr>
        <w:t>a</w:t>
      </w:r>
      <w:r>
        <w:rPr>
          <w:spacing w:val="-3"/>
          <w:sz w:val="22"/>
        </w:rPr>
        <w:t> </w:t>
      </w:r>
      <w:r>
        <w:rPr>
          <w:sz w:val="22"/>
        </w:rPr>
        <w:t>certificate</w:t>
      </w:r>
      <w:r>
        <w:rPr>
          <w:spacing w:val="-3"/>
          <w:sz w:val="22"/>
        </w:rPr>
        <w:t> </w:t>
      </w:r>
      <w:r>
        <w:rPr>
          <w:sz w:val="22"/>
        </w:rPr>
        <w:t>of</w:t>
      </w:r>
      <w:r>
        <w:rPr>
          <w:spacing w:val="-3"/>
          <w:sz w:val="22"/>
        </w:rPr>
        <w:t> </w:t>
      </w:r>
      <w:r>
        <w:rPr>
          <w:sz w:val="22"/>
        </w:rPr>
        <w:t>competency</w:t>
      </w:r>
      <w:r>
        <w:rPr>
          <w:spacing w:val="-3"/>
          <w:sz w:val="22"/>
        </w:rPr>
        <w:t> </w:t>
      </w:r>
      <w:r>
        <w:rPr>
          <w:sz w:val="22"/>
        </w:rPr>
        <w:t>in</w:t>
      </w:r>
      <w:r>
        <w:rPr>
          <w:spacing w:val="-3"/>
          <w:sz w:val="22"/>
        </w:rPr>
        <w:t> </w:t>
      </w:r>
      <w:r>
        <w:rPr>
          <w:sz w:val="22"/>
        </w:rPr>
        <w:t>translation</w:t>
      </w:r>
      <w:r>
        <w:rPr>
          <w:spacing w:val="-3"/>
          <w:sz w:val="22"/>
        </w:rPr>
        <w:t> </w:t>
      </w:r>
      <w:r>
        <w:rPr>
          <w:sz w:val="22"/>
        </w:rPr>
        <w:t>awarded</w:t>
      </w:r>
      <w:r>
        <w:rPr>
          <w:spacing w:val="-3"/>
          <w:sz w:val="22"/>
        </w:rPr>
        <w:t> </w:t>
      </w:r>
      <w:r>
        <w:rPr>
          <w:sz w:val="22"/>
        </w:rPr>
        <w:t>by</w:t>
      </w:r>
      <w:r>
        <w:rPr>
          <w:spacing w:val="-3"/>
          <w:sz w:val="22"/>
        </w:rPr>
        <w:t> </w:t>
      </w:r>
      <w:r>
        <w:rPr>
          <w:sz w:val="22"/>
        </w:rPr>
        <w:t>an</w:t>
      </w:r>
      <w:r>
        <w:rPr>
          <w:spacing w:val="-3"/>
          <w:sz w:val="22"/>
        </w:rPr>
        <w:t> </w:t>
      </w:r>
      <w:r>
        <w:rPr>
          <w:sz w:val="22"/>
        </w:rPr>
        <w:t>appropriate</w:t>
      </w:r>
      <w:r>
        <w:rPr>
          <w:spacing w:val="-3"/>
          <w:sz w:val="22"/>
        </w:rPr>
        <w:t> </w:t>
      </w:r>
      <w:r>
        <w:rPr>
          <w:sz w:val="22"/>
        </w:rPr>
        <w:t>government body; etc. AND</w:t>
      </w:r>
    </w:p>
    <w:p>
      <w:pPr>
        <w:pStyle w:val="ListParagraph"/>
        <w:numPr>
          <w:ilvl w:val="0"/>
          <w:numId w:val="18"/>
        </w:numPr>
        <w:tabs>
          <w:tab w:pos="919" w:val="left" w:leader="none"/>
          <w:tab w:pos="920" w:val="left" w:leader="none"/>
        </w:tabs>
        <w:spacing w:line="269" w:lineRule="exact" w:before="0" w:after="0"/>
        <w:ind w:left="920" w:right="0" w:hanging="361"/>
        <w:jc w:val="left"/>
        <w:rPr>
          <w:rFonts w:ascii="Symbol" w:hAnsi="Symbol"/>
          <w:sz w:val="22"/>
        </w:rPr>
      </w:pPr>
      <w:r>
        <w:rPr>
          <w:sz w:val="22"/>
        </w:rPr>
        <w:t>Demonstrated</w:t>
      </w:r>
      <w:r>
        <w:rPr>
          <w:spacing w:val="-6"/>
          <w:sz w:val="22"/>
        </w:rPr>
        <w:t> </w:t>
      </w:r>
      <w:r>
        <w:rPr>
          <w:sz w:val="22"/>
        </w:rPr>
        <w:t>(e.g.</w:t>
      </w:r>
      <w:r>
        <w:rPr>
          <w:spacing w:val="-5"/>
          <w:sz w:val="22"/>
        </w:rPr>
        <w:t> </w:t>
      </w:r>
      <w:r>
        <w:rPr>
          <w:sz w:val="22"/>
        </w:rPr>
        <w:t>via</w:t>
      </w:r>
      <w:r>
        <w:rPr>
          <w:spacing w:val="-6"/>
          <w:sz w:val="22"/>
        </w:rPr>
        <w:t> </w:t>
      </w:r>
      <w:r>
        <w:rPr>
          <w:sz w:val="22"/>
        </w:rPr>
        <w:t>CV</w:t>
      </w:r>
      <w:r>
        <w:rPr>
          <w:spacing w:val="-5"/>
          <w:sz w:val="22"/>
        </w:rPr>
        <w:t> </w:t>
      </w:r>
      <w:r>
        <w:rPr>
          <w:sz w:val="22"/>
        </w:rPr>
        <w:t>or</w:t>
      </w:r>
      <w:r>
        <w:rPr>
          <w:spacing w:val="-6"/>
          <w:sz w:val="22"/>
        </w:rPr>
        <w:t> </w:t>
      </w:r>
      <w:r>
        <w:rPr>
          <w:sz w:val="22"/>
        </w:rPr>
        <w:t>similar)</w:t>
      </w:r>
      <w:r>
        <w:rPr>
          <w:spacing w:val="-5"/>
          <w:sz w:val="22"/>
        </w:rPr>
        <w:t> </w:t>
      </w:r>
      <w:r>
        <w:rPr>
          <w:sz w:val="22"/>
        </w:rPr>
        <w:t>expertise</w:t>
      </w:r>
      <w:r>
        <w:rPr>
          <w:spacing w:val="-6"/>
          <w:sz w:val="22"/>
        </w:rPr>
        <w:t> </w:t>
      </w:r>
      <w:r>
        <w:rPr>
          <w:sz w:val="22"/>
        </w:rPr>
        <w:t>in</w:t>
      </w:r>
      <w:r>
        <w:rPr>
          <w:spacing w:val="-5"/>
          <w:sz w:val="22"/>
        </w:rPr>
        <w:t> </w:t>
      </w:r>
      <w:r>
        <w:rPr>
          <w:sz w:val="22"/>
        </w:rPr>
        <w:t>area</w:t>
      </w:r>
      <w:r>
        <w:rPr>
          <w:spacing w:val="-6"/>
          <w:sz w:val="22"/>
        </w:rPr>
        <w:t> </w:t>
      </w:r>
      <w:r>
        <w:rPr>
          <w:sz w:val="22"/>
        </w:rPr>
        <w:t>of</w:t>
      </w:r>
      <w:r>
        <w:rPr>
          <w:spacing w:val="-5"/>
          <w:sz w:val="22"/>
        </w:rPr>
        <w:t> </w:t>
      </w:r>
      <w:r>
        <w:rPr>
          <w:sz w:val="22"/>
        </w:rPr>
        <w:t>specialization</w:t>
      </w:r>
      <w:r>
        <w:rPr>
          <w:spacing w:val="-6"/>
          <w:sz w:val="22"/>
        </w:rPr>
        <w:t> </w:t>
      </w:r>
      <w:r>
        <w:rPr>
          <w:spacing w:val="-5"/>
          <w:sz w:val="22"/>
        </w:rPr>
        <w:t>AND</w:t>
      </w:r>
    </w:p>
    <w:p>
      <w:pPr>
        <w:pStyle w:val="ListParagraph"/>
        <w:numPr>
          <w:ilvl w:val="0"/>
          <w:numId w:val="18"/>
        </w:numPr>
        <w:tabs>
          <w:tab w:pos="919" w:val="left" w:leader="none"/>
          <w:tab w:pos="920" w:val="left" w:leader="none"/>
        </w:tabs>
        <w:spacing w:line="269" w:lineRule="exact" w:before="0" w:after="0"/>
        <w:ind w:left="920" w:right="0" w:hanging="361"/>
        <w:jc w:val="left"/>
        <w:rPr>
          <w:rFonts w:ascii="Symbol" w:hAnsi="Symbol"/>
          <w:sz w:val="22"/>
        </w:rPr>
      </w:pPr>
      <w:r>
        <w:rPr>
          <w:sz w:val="22"/>
        </w:rPr>
        <w:t>A</w:t>
      </w:r>
      <w:r>
        <w:rPr>
          <w:spacing w:val="-5"/>
          <w:sz w:val="22"/>
        </w:rPr>
        <w:t> </w:t>
      </w:r>
      <w:r>
        <w:rPr>
          <w:sz w:val="22"/>
        </w:rPr>
        <w:t>minimum</w:t>
      </w:r>
      <w:r>
        <w:rPr>
          <w:spacing w:val="-5"/>
          <w:sz w:val="22"/>
        </w:rPr>
        <w:t> </w:t>
      </w:r>
      <w:r>
        <w:rPr>
          <w:sz w:val="22"/>
        </w:rPr>
        <w:t>of</w:t>
      </w:r>
      <w:r>
        <w:rPr>
          <w:spacing w:val="-5"/>
          <w:sz w:val="22"/>
        </w:rPr>
        <w:t> </w:t>
      </w:r>
      <w:r>
        <w:rPr>
          <w:sz w:val="22"/>
        </w:rPr>
        <w:t>6-months</w:t>
      </w:r>
      <w:r>
        <w:rPr>
          <w:spacing w:val="-6"/>
          <w:sz w:val="22"/>
        </w:rPr>
        <w:t> </w:t>
      </w:r>
      <w:r>
        <w:rPr>
          <w:sz w:val="22"/>
        </w:rPr>
        <w:t>experience</w:t>
      </w:r>
      <w:r>
        <w:rPr>
          <w:spacing w:val="-5"/>
          <w:sz w:val="22"/>
        </w:rPr>
        <w:t> </w:t>
      </w:r>
      <w:r>
        <w:rPr>
          <w:sz w:val="22"/>
        </w:rPr>
        <w:t>in</w:t>
      </w:r>
      <w:r>
        <w:rPr>
          <w:spacing w:val="-5"/>
          <w:sz w:val="22"/>
        </w:rPr>
        <w:t> </w:t>
      </w:r>
      <w:r>
        <w:rPr>
          <w:sz w:val="22"/>
        </w:rPr>
        <w:t>clinical</w:t>
      </w:r>
      <w:r>
        <w:rPr>
          <w:spacing w:val="-5"/>
          <w:sz w:val="22"/>
        </w:rPr>
        <w:t> </w:t>
      </w:r>
      <w:r>
        <w:rPr>
          <w:spacing w:val="-2"/>
          <w:sz w:val="22"/>
        </w:rPr>
        <w:t>trials</w:t>
      </w:r>
    </w:p>
    <w:p>
      <w:pPr>
        <w:pStyle w:val="BodyText"/>
        <w:spacing w:before="2"/>
        <w:rPr>
          <w:sz w:val="24"/>
        </w:rPr>
      </w:pPr>
    </w:p>
    <w:p>
      <w:pPr>
        <w:pStyle w:val="BodyText"/>
        <w:ind w:left="919" w:right="801"/>
      </w:pPr>
      <w:r>
        <w:rPr/>
        <w:t>*Note: If the identified person is not a native speaker of the target language but is based in that</w:t>
      </w:r>
      <w:r>
        <w:rPr>
          <w:spacing w:val="-3"/>
        </w:rPr>
        <w:t> </w:t>
      </w:r>
      <w:r>
        <w:rPr/>
        <w:t>country</w:t>
      </w:r>
      <w:r>
        <w:rPr>
          <w:spacing w:val="-3"/>
        </w:rPr>
        <w:t> </w:t>
      </w:r>
      <w:r>
        <w:rPr/>
        <w:t>and</w:t>
      </w:r>
      <w:r>
        <w:rPr>
          <w:spacing w:val="-3"/>
        </w:rPr>
        <w:t> </w:t>
      </w:r>
      <w:r>
        <w:rPr/>
        <w:t>they</w:t>
      </w:r>
      <w:r>
        <w:rPr>
          <w:spacing w:val="-3"/>
        </w:rPr>
        <w:t> </w:t>
      </w:r>
      <w:r>
        <w:rPr/>
        <w:t>demonstrate</w:t>
      </w:r>
      <w:r>
        <w:rPr>
          <w:spacing w:val="-3"/>
        </w:rPr>
        <w:t> </w:t>
      </w:r>
      <w:r>
        <w:rPr/>
        <w:t>good</w:t>
      </w:r>
      <w:r>
        <w:rPr>
          <w:spacing w:val="-3"/>
        </w:rPr>
        <w:t> </w:t>
      </w:r>
      <w:r>
        <w:rPr/>
        <w:t>understanding</w:t>
      </w:r>
      <w:r>
        <w:rPr>
          <w:spacing w:val="-3"/>
        </w:rPr>
        <w:t> </w:t>
      </w:r>
      <w:r>
        <w:rPr/>
        <w:t>of</w:t>
      </w:r>
      <w:r>
        <w:rPr>
          <w:spacing w:val="-3"/>
        </w:rPr>
        <w:t> </w:t>
      </w:r>
      <w:r>
        <w:rPr/>
        <w:t>the</w:t>
      </w:r>
      <w:r>
        <w:rPr>
          <w:spacing w:val="-3"/>
        </w:rPr>
        <w:t> </w:t>
      </w:r>
      <w:r>
        <w:rPr/>
        <w:t>target</w:t>
      </w:r>
      <w:r>
        <w:rPr>
          <w:spacing w:val="-3"/>
        </w:rPr>
        <w:t> </w:t>
      </w:r>
      <w:r>
        <w:rPr/>
        <w:t>language,</w:t>
      </w:r>
      <w:r>
        <w:rPr>
          <w:spacing w:val="-3"/>
        </w:rPr>
        <w:t> </w:t>
      </w:r>
      <w:r>
        <w:rPr/>
        <w:t>LM</w:t>
      </w:r>
      <w:r>
        <w:rPr>
          <w:spacing w:val="-3"/>
        </w:rPr>
        <w:t> </w:t>
      </w:r>
      <w:r>
        <w:rPr/>
        <w:t>is</w:t>
      </w:r>
      <w:r>
        <w:rPr>
          <w:spacing w:val="-3"/>
        </w:rPr>
        <w:t> </w:t>
      </w:r>
      <w:r>
        <w:rPr/>
        <w:t>alowed to confirm that their languge skills are equal to native speaker.</w:t>
      </w:r>
    </w:p>
    <w:p>
      <w:pPr>
        <w:pStyle w:val="BodyText"/>
        <w:spacing w:before="8"/>
        <w:rPr>
          <w:sz w:val="23"/>
        </w:rPr>
      </w:pPr>
    </w:p>
    <w:p>
      <w:pPr>
        <w:spacing w:before="1"/>
        <w:ind w:left="559" w:right="0" w:firstLine="0"/>
        <w:jc w:val="left"/>
        <w:rPr>
          <w:b/>
          <w:sz w:val="22"/>
        </w:rPr>
      </w:pPr>
      <w:r>
        <w:rPr>
          <w:b/>
          <w:sz w:val="22"/>
        </w:rPr>
        <w:t>Qualified</w:t>
      </w:r>
      <w:r>
        <w:rPr>
          <w:b/>
          <w:spacing w:val="-9"/>
          <w:sz w:val="22"/>
        </w:rPr>
        <w:t> </w:t>
      </w:r>
      <w:r>
        <w:rPr>
          <w:b/>
          <w:spacing w:val="-2"/>
          <w:sz w:val="22"/>
        </w:rPr>
        <w:t>Translator</w:t>
      </w:r>
    </w:p>
    <w:p>
      <w:pPr>
        <w:pStyle w:val="ListParagraph"/>
        <w:numPr>
          <w:ilvl w:val="0"/>
          <w:numId w:val="18"/>
        </w:numPr>
        <w:tabs>
          <w:tab w:pos="919" w:val="left" w:leader="none"/>
          <w:tab w:pos="920" w:val="left" w:leader="none"/>
        </w:tabs>
        <w:spacing w:line="240" w:lineRule="auto" w:before="5" w:after="0"/>
        <w:ind w:left="920" w:right="0" w:hanging="361"/>
        <w:jc w:val="left"/>
        <w:rPr>
          <w:rFonts w:ascii="Symbol" w:hAnsi="Symbol"/>
          <w:sz w:val="22"/>
        </w:rPr>
      </w:pPr>
      <w:r>
        <w:rPr>
          <w:sz w:val="22"/>
        </w:rPr>
        <w:t>Meets</w:t>
      </w:r>
      <w:r>
        <w:rPr>
          <w:spacing w:val="-9"/>
          <w:sz w:val="22"/>
        </w:rPr>
        <w:t> </w:t>
      </w:r>
      <w:r>
        <w:rPr>
          <w:sz w:val="22"/>
        </w:rPr>
        <w:t>available</w:t>
      </w:r>
      <w:r>
        <w:rPr>
          <w:spacing w:val="-6"/>
          <w:sz w:val="22"/>
        </w:rPr>
        <w:t> </w:t>
      </w:r>
      <w:r>
        <w:rPr>
          <w:sz w:val="22"/>
        </w:rPr>
        <w:t>local</w:t>
      </w:r>
      <w:r>
        <w:rPr>
          <w:spacing w:val="-4"/>
          <w:sz w:val="22"/>
        </w:rPr>
        <w:t> </w:t>
      </w:r>
      <w:r>
        <w:rPr>
          <w:sz w:val="22"/>
        </w:rPr>
        <w:t>requirement</w:t>
      </w:r>
      <w:r>
        <w:rPr>
          <w:spacing w:val="-6"/>
          <w:sz w:val="22"/>
        </w:rPr>
        <w:t> </w:t>
      </w:r>
      <w:r>
        <w:rPr>
          <w:sz w:val="22"/>
        </w:rPr>
        <w:t>or</w:t>
      </w:r>
      <w:r>
        <w:rPr>
          <w:spacing w:val="-6"/>
          <w:sz w:val="22"/>
        </w:rPr>
        <w:t> </w:t>
      </w:r>
      <w:r>
        <w:rPr>
          <w:sz w:val="22"/>
        </w:rPr>
        <w:t>guidance,</w:t>
      </w:r>
      <w:r>
        <w:rPr>
          <w:spacing w:val="-6"/>
          <w:sz w:val="22"/>
        </w:rPr>
        <w:t> </w:t>
      </w:r>
      <w:r>
        <w:rPr>
          <w:sz w:val="22"/>
        </w:rPr>
        <w:t>if</w:t>
      </w:r>
      <w:r>
        <w:rPr>
          <w:spacing w:val="-6"/>
          <w:sz w:val="22"/>
        </w:rPr>
        <w:t> </w:t>
      </w:r>
      <w:r>
        <w:rPr>
          <w:spacing w:val="-5"/>
          <w:sz w:val="22"/>
        </w:rPr>
        <w:t>any</w:t>
      </w:r>
    </w:p>
    <w:p>
      <w:pPr>
        <w:pStyle w:val="BodyText"/>
        <w:spacing w:before="2"/>
        <w:rPr>
          <w:sz w:val="24"/>
        </w:rPr>
      </w:pPr>
    </w:p>
    <w:p>
      <w:pPr>
        <w:pStyle w:val="BodyText"/>
        <w:spacing w:before="1"/>
        <w:ind w:left="559"/>
      </w:pPr>
      <w:r>
        <w:rPr/>
        <w:t>In</w:t>
      </w:r>
      <w:r>
        <w:rPr>
          <w:spacing w:val="-6"/>
        </w:rPr>
        <w:t> </w:t>
      </w:r>
      <w:r>
        <w:rPr/>
        <w:t>absence</w:t>
      </w:r>
      <w:r>
        <w:rPr>
          <w:spacing w:val="-5"/>
        </w:rPr>
        <w:t> </w:t>
      </w:r>
      <w:r>
        <w:rPr/>
        <w:t>of</w:t>
      </w:r>
      <w:r>
        <w:rPr>
          <w:spacing w:val="-5"/>
        </w:rPr>
        <w:t> </w:t>
      </w:r>
      <w:r>
        <w:rPr/>
        <w:t>local</w:t>
      </w:r>
      <w:r>
        <w:rPr>
          <w:spacing w:val="-5"/>
        </w:rPr>
        <w:t> </w:t>
      </w:r>
      <w:r>
        <w:rPr/>
        <w:t>requirements,</w:t>
      </w:r>
      <w:r>
        <w:rPr>
          <w:spacing w:val="-6"/>
        </w:rPr>
        <w:t> </w:t>
      </w:r>
      <w:r>
        <w:rPr/>
        <w:t>the</w:t>
      </w:r>
      <w:r>
        <w:rPr>
          <w:spacing w:val="-5"/>
        </w:rPr>
        <w:t> </w:t>
      </w:r>
      <w:r>
        <w:rPr/>
        <w:t>following</w:t>
      </w:r>
      <w:r>
        <w:rPr>
          <w:spacing w:val="-5"/>
        </w:rPr>
        <w:t> </w:t>
      </w:r>
      <w:r>
        <w:rPr/>
        <w:t>must</w:t>
      </w:r>
      <w:r>
        <w:rPr>
          <w:spacing w:val="-5"/>
        </w:rPr>
        <w:t> </w:t>
      </w:r>
      <w:r>
        <w:rPr/>
        <w:t>be</w:t>
      </w:r>
      <w:r>
        <w:rPr>
          <w:spacing w:val="-5"/>
        </w:rPr>
        <w:t> </w:t>
      </w:r>
      <w:r>
        <w:rPr>
          <w:spacing w:val="-2"/>
        </w:rPr>
        <w:t>fulfilled:</w:t>
      </w:r>
    </w:p>
    <w:p>
      <w:pPr>
        <w:pStyle w:val="ListParagraph"/>
        <w:numPr>
          <w:ilvl w:val="0"/>
          <w:numId w:val="18"/>
        </w:numPr>
        <w:tabs>
          <w:tab w:pos="919" w:val="left" w:leader="none"/>
          <w:tab w:pos="920" w:val="left" w:leader="none"/>
        </w:tabs>
        <w:spacing w:line="267" w:lineRule="exact" w:before="1" w:after="0"/>
        <w:ind w:left="920" w:right="0" w:hanging="361"/>
        <w:jc w:val="left"/>
        <w:rPr>
          <w:rFonts w:ascii="Symbol" w:hAnsi="Symbol"/>
          <w:sz w:val="22"/>
        </w:rPr>
      </w:pPr>
      <w:r>
        <w:rPr>
          <w:sz w:val="22"/>
        </w:rPr>
        <w:t>Native</w:t>
      </w:r>
      <w:r>
        <w:rPr>
          <w:spacing w:val="-6"/>
          <w:sz w:val="22"/>
        </w:rPr>
        <w:t> </w:t>
      </w:r>
      <w:r>
        <w:rPr>
          <w:sz w:val="22"/>
        </w:rPr>
        <w:t>speaker</w:t>
      </w:r>
      <w:r>
        <w:rPr>
          <w:spacing w:val="-5"/>
          <w:sz w:val="22"/>
        </w:rPr>
        <w:t> </w:t>
      </w:r>
      <w:r>
        <w:rPr>
          <w:sz w:val="22"/>
        </w:rPr>
        <w:t>of</w:t>
      </w:r>
      <w:r>
        <w:rPr>
          <w:spacing w:val="-5"/>
          <w:sz w:val="22"/>
        </w:rPr>
        <w:t> </w:t>
      </w:r>
      <w:r>
        <w:rPr>
          <w:sz w:val="22"/>
        </w:rPr>
        <w:t>the</w:t>
      </w:r>
      <w:r>
        <w:rPr>
          <w:spacing w:val="-5"/>
          <w:sz w:val="22"/>
        </w:rPr>
        <w:t> </w:t>
      </w:r>
      <w:r>
        <w:rPr>
          <w:sz w:val="22"/>
        </w:rPr>
        <w:t>target</w:t>
      </w:r>
      <w:r>
        <w:rPr>
          <w:spacing w:val="-5"/>
          <w:sz w:val="22"/>
        </w:rPr>
        <w:t> </w:t>
      </w:r>
      <w:r>
        <w:rPr>
          <w:sz w:val="22"/>
        </w:rPr>
        <w:t>language</w:t>
      </w:r>
      <w:r>
        <w:rPr>
          <w:spacing w:val="-5"/>
          <w:sz w:val="22"/>
        </w:rPr>
        <w:t> </w:t>
      </w:r>
      <w:r>
        <w:rPr>
          <w:sz w:val="22"/>
        </w:rPr>
        <w:t>based</w:t>
      </w:r>
      <w:r>
        <w:rPr>
          <w:spacing w:val="-5"/>
          <w:sz w:val="22"/>
        </w:rPr>
        <w:t> </w:t>
      </w:r>
      <w:r>
        <w:rPr>
          <w:sz w:val="22"/>
        </w:rPr>
        <w:t>in</w:t>
      </w:r>
      <w:r>
        <w:rPr>
          <w:spacing w:val="-6"/>
          <w:sz w:val="22"/>
        </w:rPr>
        <w:t> </w:t>
      </w:r>
      <w:r>
        <w:rPr>
          <w:sz w:val="22"/>
        </w:rPr>
        <w:t>country</w:t>
      </w:r>
      <w:r>
        <w:rPr>
          <w:spacing w:val="-7"/>
          <w:sz w:val="22"/>
        </w:rPr>
        <w:t> </w:t>
      </w:r>
      <w:r>
        <w:rPr>
          <w:spacing w:val="-5"/>
          <w:sz w:val="22"/>
        </w:rPr>
        <w:t>AND</w:t>
      </w:r>
    </w:p>
    <w:p>
      <w:pPr>
        <w:pStyle w:val="ListParagraph"/>
        <w:numPr>
          <w:ilvl w:val="0"/>
          <w:numId w:val="18"/>
        </w:numPr>
        <w:tabs>
          <w:tab w:pos="919" w:val="left" w:leader="none"/>
          <w:tab w:pos="920" w:val="left" w:leader="none"/>
        </w:tabs>
        <w:spacing w:line="240" w:lineRule="auto" w:before="0" w:after="0"/>
        <w:ind w:left="919" w:right="1685" w:hanging="360"/>
        <w:jc w:val="left"/>
        <w:rPr>
          <w:rFonts w:ascii="Symbol" w:hAnsi="Symbol"/>
          <w:sz w:val="22"/>
        </w:rPr>
      </w:pPr>
      <w:r>
        <w:rPr>
          <w:sz w:val="22"/>
        </w:rPr>
        <w:t>Ability</w:t>
      </w:r>
      <w:r>
        <w:rPr>
          <w:spacing w:val="-2"/>
          <w:sz w:val="22"/>
        </w:rPr>
        <w:t> </w:t>
      </w:r>
      <w:r>
        <w:rPr>
          <w:sz w:val="22"/>
        </w:rPr>
        <w:t>in</w:t>
      </w:r>
      <w:r>
        <w:rPr>
          <w:spacing w:val="-4"/>
          <w:sz w:val="22"/>
        </w:rPr>
        <w:t> </w:t>
      </w:r>
      <w:r>
        <w:rPr>
          <w:sz w:val="22"/>
        </w:rPr>
        <w:t>English</w:t>
      </w:r>
      <w:r>
        <w:rPr>
          <w:spacing w:val="-5"/>
          <w:sz w:val="22"/>
        </w:rPr>
        <w:t> </w:t>
      </w:r>
      <w:r>
        <w:rPr>
          <w:sz w:val="22"/>
        </w:rPr>
        <w:t>or</w:t>
      </w:r>
      <w:r>
        <w:rPr>
          <w:spacing w:val="-4"/>
          <w:sz w:val="22"/>
        </w:rPr>
        <w:t> </w:t>
      </w:r>
      <w:r>
        <w:rPr>
          <w:sz w:val="22"/>
        </w:rPr>
        <w:t>more</w:t>
      </w:r>
      <w:r>
        <w:rPr>
          <w:spacing w:val="-4"/>
          <w:sz w:val="22"/>
        </w:rPr>
        <w:t> </w:t>
      </w:r>
      <w:r>
        <w:rPr>
          <w:sz w:val="22"/>
        </w:rPr>
        <w:t>languages,</w:t>
      </w:r>
      <w:r>
        <w:rPr>
          <w:spacing w:val="-4"/>
          <w:sz w:val="22"/>
        </w:rPr>
        <w:t> </w:t>
      </w:r>
      <w:r>
        <w:rPr>
          <w:sz w:val="22"/>
        </w:rPr>
        <w:t>other</w:t>
      </w:r>
      <w:r>
        <w:rPr>
          <w:spacing w:val="-4"/>
          <w:sz w:val="22"/>
        </w:rPr>
        <w:t> </w:t>
      </w:r>
      <w:r>
        <w:rPr>
          <w:sz w:val="22"/>
        </w:rPr>
        <w:t>than</w:t>
      </w:r>
      <w:r>
        <w:rPr>
          <w:spacing w:val="-4"/>
          <w:sz w:val="22"/>
        </w:rPr>
        <w:t> </w:t>
      </w:r>
      <w:r>
        <w:rPr>
          <w:sz w:val="22"/>
        </w:rPr>
        <w:t>the</w:t>
      </w:r>
      <w:r>
        <w:rPr>
          <w:spacing w:val="-4"/>
          <w:sz w:val="22"/>
        </w:rPr>
        <w:t> </w:t>
      </w:r>
      <w:r>
        <w:rPr>
          <w:sz w:val="22"/>
        </w:rPr>
        <w:t>employee’s</w:t>
      </w:r>
      <w:r>
        <w:rPr>
          <w:spacing w:val="-4"/>
          <w:sz w:val="22"/>
        </w:rPr>
        <w:t> </w:t>
      </w:r>
      <w:r>
        <w:rPr>
          <w:sz w:val="22"/>
        </w:rPr>
        <w:t>native</w:t>
      </w:r>
      <w:r>
        <w:rPr>
          <w:spacing w:val="-4"/>
          <w:sz w:val="22"/>
        </w:rPr>
        <w:t> </w:t>
      </w:r>
      <w:r>
        <w:rPr>
          <w:sz w:val="22"/>
        </w:rPr>
        <w:t>language,</w:t>
      </w:r>
      <w:r>
        <w:rPr>
          <w:spacing w:val="-4"/>
          <w:sz w:val="22"/>
        </w:rPr>
        <w:t> </w:t>
      </w:r>
      <w:r>
        <w:rPr>
          <w:sz w:val="22"/>
        </w:rPr>
        <w:t>to translate, validated by:</w:t>
      </w:r>
    </w:p>
    <w:p>
      <w:pPr>
        <w:pStyle w:val="ListParagraph"/>
        <w:numPr>
          <w:ilvl w:val="1"/>
          <w:numId w:val="18"/>
        </w:numPr>
        <w:tabs>
          <w:tab w:pos="1280" w:val="left" w:leader="none"/>
        </w:tabs>
        <w:spacing w:line="263" w:lineRule="exact" w:before="0" w:after="0"/>
        <w:ind w:left="1280" w:right="0" w:hanging="361"/>
        <w:jc w:val="left"/>
        <w:rPr>
          <w:sz w:val="22"/>
        </w:rPr>
      </w:pPr>
      <w:r>
        <w:rPr>
          <w:sz w:val="22"/>
        </w:rPr>
        <w:t>documentation</w:t>
      </w:r>
      <w:r>
        <w:rPr>
          <w:spacing w:val="-7"/>
          <w:sz w:val="22"/>
        </w:rPr>
        <w:t> </w:t>
      </w:r>
      <w:r>
        <w:rPr>
          <w:sz w:val="22"/>
        </w:rPr>
        <w:t>through</w:t>
      </w:r>
      <w:r>
        <w:rPr>
          <w:spacing w:val="-6"/>
          <w:sz w:val="22"/>
        </w:rPr>
        <w:t> </w:t>
      </w:r>
      <w:r>
        <w:rPr>
          <w:sz w:val="22"/>
        </w:rPr>
        <w:t>CV</w:t>
      </w:r>
      <w:r>
        <w:rPr>
          <w:spacing w:val="-6"/>
          <w:sz w:val="22"/>
        </w:rPr>
        <w:t> </w:t>
      </w:r>
      <w:r>
        <w:rPr>
          <w:sz w:val="22"/>
        </w:rPr>
        <w:t>or</w:t>
      </w:r>
      <w:r>
        <w:rPr>
          <w:spacing w:val="-6"/>
          <w:sz w:val="22"/>
        </w:rPr>
        <w:t> </w:t>
      </w:r>
      <w:r>
        <w:rPr>
          <w:sz w:val="22"/>
        </w:rPr>
        <w:t>similar</w:t>
      </w:r>
      <w:r>
        <w:rPr>
          <w:spacing w:val="-6"/>
          <w:sz w:val="22"/>
        </w:rPr>
        <w:t> </w:t>
      </w:r>
      <w:r>
        <w:rPr>
          <w:spacing w:val="-5"/>
          <w:sz w:val="22"/>
        </w:rPr>
        <w:t>or</w:t>
      </w:r>
    </w:p>
    <w:p>
      <w:pPr>
        <w:pStyle w:val="ListParagraph"/>
        <w:numPr>
          <w:ilvl w:val="1"/>
          <w:numId w:val="18"/>
        </w:numPr>
        <w:tabs>
          <w:tab w:pos="1280" w:val="left" w:leader="none"/>
        </w:tabs>
        <w:spacing w:line="254" w:lineRule="exact" w:before="0" w:after="0"/>
        <w:ind w:left="1280" w:right="0" w:hanging="361"/>
        <w:jc w:val="left"/>
        <w:rPr>
          <w:sz w:val="22"/>
        </w:rPr>
      </w:pPr>
      <w:r>
        <w:rPr>
          <w:sz w:val="22"/>
        </w:rPr>
        <w:t>sign-off</w:t>
      </w:r>
      <w:r>
        <w:rPr>
          <w:spacing w:val="-4"/>
          <w:sz w:val="22"/>
        </w:rPr>
        <w:t> </w:t>
      </w:r>
      <w:r>
        <w:rPr>
          <w:sz w:val="22"/>
        </w:rPr>
        <w:t>from</w:t>
      </w:r>
      <w:r>
        <w:rPr>
          <w:spacing w:val="-2"/>
          <w:sz w:val="22"/>
        </w:rPr>
        <w:t> </w:t>
      </w:r>
      <w:r>
        <w:rPr>
          <w:sz w:val="22"/>
        </w:rPr>
        <w:t>LRSUH</w:t>
      </w:r>
      <w:r>
        <w:rPr>
          <w:spacing w:val="-6"/>
          <w:sz w:val="22"/>
        </w:rPr>
        <w:t> </w:t>
      </w:r>
      <w:r>
        <w:rPr>
          <w:spacing w:val="-5"/>
          <w:sz w:val="22"/>
        </w:rPr>
        <w:t>AND</w:t>
      </w:r>
    </w:p>
    <w:p>
      <w:pPr>
        <w:pStyle w:val="ListParagraph"/>
        <w:numPr>
          <w:ilvl w:val="0"/>
          <w:numId w:val="18"/>
        </w:numPr>
        <w:tabs>
          <w:tab w:pos="919" w:val="left" w:leader="none"/>
          <w:tab w:pos="920" w:val="left" w:leader="none"/>
        </w:tabs>
        <w:spacing w:line="260" w:lineRule="exact" w:before="0" w:after="0"/>
        <w:ind w:left="920" w:right="0" w:hanging="361"/>
        <w:jc w:val="left"/>
        <w:rPr>
          <w:rFonts w:ascii="Symbol" w:hAnsi="Symbol"/>
          <w:sz w:val="22"/>
        </w:rPr>
      </w:pPr>
      <w:r>
        <w:rPr>
          <w:sz w:val="22"/>
        </w:rPr>
        <w:t>A</w:t>
      </w:r>
      <w:r>
        <w:rPr>
          <w:spacing w:val="-5"/>
          <w:sz w:val="22"/>
        </w:rPr>
        <w:t> </w:t>
      </w:r>
      <w:r>
        <w:rPr>
          <w:sz w:val="22"/>
        </w:rPr>
        <w:t>minimum</w:t>
      </w:r>
      <w:r>
        <w:rPr>
          <w:spacing w:val="-5"/>
          <w:sz w:val="22"/>
        </w:rPr>
        <w:t> </w:t>
      </w:r>
      <w:r>
        <w:rPr>
          <w:sz w:val="22"/>
        </w:rPr>
        <w:t>of</w:t>
      </w:r>
      <w:r>
        <w:rPr>
          <w:spacing w:val="-5"/>
          <w:sz w:val="22"/>
        </w:rPr>
        <w:t> </w:t>
      </w:r>
      <w:r>
        <w:rPr>
          <w:sz w:val="22"/>
        </w:rPr>
        <w:t>6-months</w:t>
      </w:r>
      <w:r>
        <w:rPr>
          <w:spacing w:val="-6"/>
          <w:sz w:val="22"/>
        </w:rPr>
        <w:t> </w:t>
      </w:r>
      <w:r>
        <w:rPr>
          <w:sz w:val="22"/>
        </w:rPr>
        <w:t>experience</w:t>
      </w:r>
      <w:r>
        <w:rPr>
          <w:spacing w:val="-5"/>
          <w:sz w:val="22"/>
        </w:rPr>
        <w:t> </w:t>
      </w:r>
      <w:r>
        <w:rPr>
          <w:sz w:val="22"/>
        </w:rPr>
        <w:t>in</w:t>
      </w:r>
      <w:r>
        <w:rPr>
          <w:spacing w:val="-5"/>
          <w:sz w:val="22"/>
        </w:rPr>
        <w:t> </w:t>
      </w:r>
      <w:r>
        <w:rPr>
          <w:sz w:val="22"/>
        </w:rPr>
        <w:t>clinical</w:t>
      </w:r>
      <w:r>
        <w:rPr>
          <w:spacing w:val="-5"/>
          <w:sz w:val="22"/>
        </w:rPr>
        <w:t> </w:t>
      </w:r>
      <w:r>
        <w:rPr>
          <w:spacing w:val="-2"/>
          <w:sz w:val="22"/>
        </w:rPr>
        <w:t>trials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6"/>
        </w:rPr>
      </w:pPr>
      <w:r>
        <w:rPr/>
        <w:pict>
          <v:rect style="position:absolute;margin-left:70.559998pt;margin-top:16.568661pt;width:470.88pt;height:.48pt;mso-position-horizontal-relative:page;mso-position-vertical-relative:paragraph;z-index:-15727616;mso-wrap-distance-left:0;mso-wrap-distance-right:0" id="docshape10" filled="true" fillcolor="#000000" stroked="false">
            <v:fill type="solid"/>
            <w10:wrap type="topAndBottom"/>
          </v:rect>
        </w:pict>
      </w:r>
    </w:p>
    <w:p>
      <w:pPr>
        <w:spacing w:line="183" w:lineRule="exact" w:before="18"/>
        <w:ind w:left="4740" w:right="0" w:firstLine="0"/>
        <w:jc w:val="left"/>
        <w:rPr>
          <w:sz w:val="16"/>
        </w:rPr>
      </w:pPr>
      <w:r>
        <w:rPr>
          <w:sz w:val="16"/>
        </w:rPr>
        <w:t>Page</w:t>
      </w:r>
      <w:r>
        <w:rPr>
          <w:spacing w:val="-3"/>
          <w:sz w:val="16"/>
        </w:rPr>
        <w:t> </w:t>
      </w:r>
      <w:r>
        <w:rPr>
          <w:sz w:val="16"/>
        </w:rPr>
        <w:t>19</w:t>
      </w:r>
      <w:r>
        <w:rPr>
          <w:spacing w:val="-5"/>
          <w:sz w:val="16"/>
        </w:rPr>
        <w:t> </w:t>
      </w:r>
      <w:r>
        <w:rPr>
          <w:sz w:val="16"/>
        </w:rPr>
        <w:t>of</w:t>
      </w:r>
      <w:r>
        <w:rPr>
          <w:spacing w:val="1"/>
          <w:sz w:val="16"/>
        </w:rPr>
        <w:t> </w:t>
      </w:r>
      <w:r>
        <w:rPr>
          <w:spacing w:val="-5"/>
          <w:sz w:val="16"/>
        </w:rPr>
        <w:t>19</w:t>
      </w:r>
    </w:p>
    <w:p>
      <w:pPr>
        <w:spacing w:line="244" w:lineRule="auto" w:before="0"/>
        <w:ind w:left="560" w:right="801" w:firstLine="0"/>
        <w:jc w:val="left"/>
        <w:rPr>
          <w:sz w:val="16"/>
        </w:rPr>
      </w:pPr>
      <w:r>
        <w:rPr>
          <w:sz w:val="16"/>
        </w:rPr>
        <w:t>Copyright</w:t>
      </w:r>
      <w:r>
        <w:rPr>
          <w:spacing w:val="-3"/>
          <w:sz w:val="16"/>
        </w:rPr>
        <w:t> </w:t>
      </w:r>
      <w:r>
        <w:rPr>
          <w:sz w:val="16"/>
        </w:rPr>
        <w:t>©</w:t>
      </w:r>
      <w:r>
        <w:rPr>
          <w:spacing w:val="-2"/>
          <w:sz w:val="16"/>
        </w:rPr>
        <w:t> </w:t>
      </w:r>
      <w:r>
        <w:rPr>
          <w:sz w:val="16"/>
        </w:rPr>
        <w:t>2017,</w:t>
      </w:r>
      <w:r>
        <w:rPr>
          <w:spacing w:val="-3"/>
          <w:sz w:val="16"/>
        </w:rPr>
        <w:t> </w:t>
      </w:r>
      <w:r>
        <w:rPr>
          <w:sz w:val="16"/>
        </w:rPr>
        <w:t>2018,</w:t>
      </w:r>
      <w:r>
        <w:rPr>
          <w:spacing w:val="-3"/>
          <w:sz w:val="16"/>
        </w:rPr>
        <w:t> </w:t>
      </w:r>
      <w:r>
        <w:rPr>
          <w:sz w:val="16"/>
        </w:rPr>
        <w:t>2020,</w:t>
      </w:r>
      <w:r>
        <w:rPr>
          <w:spacing w:val="-1"/>
          <w:sz w:val="16"/>
        </w:rPr>
        <w:t> </w:t>
      </w:r>
      <w:r>
        <w:rPr>
          <w:sz w:val="16"/>
        </w:rPr>
        <w:t>2022</w:t>
      </w:r>
      <w:r>
        <w:rPr>
          <w:spacing w:val="-6"/>
          <w:sz w:val="16"/>
        </w:rPr>
        <w:t> </w:t>
      </w:r>
      <w:r>
        <w:rPr>
          <w:sz w:val="16"/>
        </w:rPr>
        <w:t>IQVIA.</w:t>
      </w:r>
      <w:r>
        <w:rPr>
          <w:spacing w:val="-1"/>
          <w:sz w:val="16"/>
        </w:rPr>
        <w:t> </w:t>
      </w:r>
      <w:r>
        <w:rPr>
          <w:sz w:val="16"/>
        </w:rPr>
        <w:t>All</w:t>
      </w:r>
      <w:r>
        <w:rPr>
          <w:spacing w:val="-2"/>
          <w:sz w:val="16"/>
        </w:rPr>
        <w:t> </w:t>
      </w:r>
      <w:r>
        <w:rPr>
          <w:sz w:val="16"/>
        </w:rPr>
        <w:t>rights</w:t>
      </w:r>
      <w:r>
        <w:rPr>
          <w:spacing w:val="-2"/>
          <w:sz w:val="16"/>
        </w:rPr>
        <w:t> </w:t>
      </w:r>
      <w:r>
        <w:rPr>
          <w:sz w:val="16"/>
        </w:rPr>
        <w:t>reserved.</w:t>
      </w:r>
      <w:r>
        <w:rPr>
          <w:spacing w:val="-5"/>
          <w:sz w:val="16"/>
        </w:rPr>
        <w:t> </w:t>
      </w:r>
      <w:r>
        <w:rPr>
          <w:sz w:val="16"/>
        </w:rPr>
        <w:t>The</w:t>
      </w:r>
      <w:r>
        <w:rPr>
          <w:spacing w:val="-9"/>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 IQVIA Holdings, Inc. and its subsidiaries. Unauthorized use, disclosure or reproduction is strictly prohibited.</w:t>
      </w:r>
    </w:p>
    <w:p>
      <w:pPr>
        <w:spacing w:after="0" w:line="244" w:lineRule="auto"/>
        <w:jc w:val="left"/>
        <w:rPr>
          <w:sz w:val="16"/>
        </w:rPr>
        <w:sectPr>
          <w:headerReference w:type="default" r:id="rId26"/>
          <w:footerReference w:type="default" r:id="rId27"/>
          <w:pgSz w:w="12240" w:h="15840"/>
          <w:pgMar w:header="725" w:footer="268" w:top="2340" w:bottom="460" w:left="880" w:right="680"/>
        </w:sectPr>
      </w:pPr>
    </w:p>
    <w:p>
      <w:pPr>
        <w:spacing w:line="321" w:lineRule="exact" w:before="79"/>
        <w:ind w:left="628" w:right="795" w:firstLine="0"/>
        <w:jc w:val="center"/>
        <w:rPr>
          <w:sz w:val="28"/>
        </w:rPr>
      </w:pPr>
      <w:r>
        <w:rPr/>
        <w:drawing>
          <wp:anchor distT="0" distB="0" distL="0" distR="0" allowOverlap="1" layoutInCell="1" locked="0" behindDoc="0" simplePos="0" relativeHeight="15730176">
            <wp:simplePos x="0" y="0"/>
            <wp:positionH relativeFrom="page">
              <wp:posOffset>1780794</wp:posOffset>
            </wp:positionH>
            <wp:positionV relativeFrom="paragraph">
              <wp:posOffset>207033</wp:posOffset>
            </wp:positionV>
            <wp:extent cx="19812" cy="9905"/>
            <wp:effectExtent l="0" t="0" r="0" b="0"/>
            <wp:wrapNone/>
            <wp:docPr id="7" name="image2.png"/>
            <wp:cNvGraphicFramePr>
              <a:graphicFrameLocks noChangeAspect="1"/>
            </wp:cNvGraphicFramePr>
            <a:graphic>
              <a:graphicData uri="http://schemas.openxmlformats.org/drawingml/2006/picture">
                <pic:pic>
                  <pic:nvPicPr>
                    <pic:cNvPr id="8" name="image2.png"/>
                    <pic:cNvPicPr/>
                  </pic:nvPicPr>
                  <pic:blipFill>
                    <a:blip r:embed="rId30" cstate="print"/>
                    <a:stretch>
                      <a:fillRect/>
                    </a:stretch>
                  </pic:blipFill>
                  <pic:spPr>
                    <a:xfrm>
                      <a:off x="0" y="0"/>
                      <a:ext cx="19812" cy="9905"/>
                    </a:xfrm>
                    <a:prstGeom prst="rect">
                      <a:avLst/>
                    </a:prstGeom>
                  </pic:spPr>
                </pic:pic>
              </a:graphicData>
            </a:graphic>
          </wp:anchor>
        </w:drawing>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28" w:right="828"/>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28" w:right="827"/>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510" w:right="828"/>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60" w:right="6014" w:firstLine="0"/>
        <w:jc w:val="left"/>
        <w:rPr>
          <w:sz w:val="20"/>
        </w:rPr>
      </w:pPr>
      <w:r>
        <w:rPr>
          <w:sz w:val="20"/>
        </w:rPr>
        <w:t>UserName:</w:t>
      </w:r>
      <w:r>
        <w:rPr>
          <w:spacing w:val="-11"/>
          <w:sz w:val="20"/>
        </w:rPr>
        <w:t> </w:t>
      </w:r>
      <w:r>
        <w:rPr>
          <w:sz w:val="20"/>
        </w:rPr>
        <w:t>Kutuzova,</w:t>
      </w:r>
      <w:r>
        <w:rPr>
          <w:spacing w:val="-10"/>
          <w:sz w:val="20"/>
        </w:rPr>
        <w:t> </w:t>
      </w:r>
      <w:r>
        <w:rPr>
          <w:sz w:val="20"/>
        </w:rPr>
        <w:t>Margaret</w:t>
      </w:r>
      <w:r>
        <w:rPr>
          <w:spacing w:val="36"/>
          <w:sz w:val="20"/>
        </w:rPr>
        <w:t> </w:t>
      </w:r>
      <w:r>
        <w:rPr>
          <w:sz w:val="20"/>
        </w:rPr>
        <w:t>(q721916) </w:t>
      </w:r>
      <w:r>
        <w:rPr>
          <w:spacing w:val="-2"/>
          <w:sz w:val="20"/>
        </w:rPr>
        <w:t>Title:</w:t>
      </w:r>
    </w:p>
    <w:p>
      <w:pPr>
        <w:spacing w:line="249" w:lineRule="auto" w:before="1"/>
        <w:ind w:left="760" w:right="3126" w:firstLine="0"/>
        <w:jc w:val="left"/>
        <w:rPr>
          <w:sz w:val="20"/>
        </w:rPr>
      </w:pPr>
      <w:r>
        <w:rPr>
          <w:sz w:val="20"/>
        </w:rPr>
        <w:t>Date:</w:t>
      </w:r>
      <w:r>
        <w:rPr>
          <w:spacing w:val="-4"/>
          <w:sz w:val="20"/>
        </w:rPr>
        <w:t> </w:t>
      </w:r>
      <w:r>
        <w:rPr>
          <w:sz w:val="20"/>
        </w:rPr>
        <w:t>Thursday,</w:t>
      </w:r>
      <w:r>
        <w:rPr>
          <w:spacing w:val="-3"/>
          <w:sz w:val="20"/>
        </w:rPr>
        <w:t> </w:t>
      </w:r>
      <w:r>
        <w:rPr>
          <w:sz w:val="20"/>
        </w:rPr>
        <w:t>01</w:t>
      </w:r>
      <w:r>
        <w:rPr>
          <w:spacing w:val="-4"/>
          <w:sz w:val="20"/>
        </w:rPr>
        <w:t> </w:t>
      </w:r>
      <w:r>
        <w:rPr>
          <w:sz w:val="20"/>
        </w:rPr>
        <w:t>September</w:t>
      </w:r>
      <w:r>
        <w:rPr>
          <w:spacing w:val="-3"/>
          <w:sz w:val="20"/>
        </w:rPr>
        <w:t> </w:t>
      </w:r>
      <w:r>
        <w:rPr>
          <w:sz w:val="20"/>
        </w:rPr>
        <w:t>2022,</w:t>
      </w:r>
      <w:r>
        <w:rPr>
          <w:spacing w:val="-4"/>
          <w:sz w:val="20"/>
        </w:rPr>
        <w:t> </w:t>
      </w:r>
      <w:r>
        <w:rPr>
          <w:sz w:val="20"/>
        </w:rPr>
        <w:t>09:25</w:t>
      </w:r>
      <w:r>
        <w:rPr>
          <w:spacing w:val="-4"/>
          <w:sz w:val="20"/>
        </w:rPr>
        <w:t> </w:t>
      </w:r>
      <w:r>
        <w:rPr>
          <w:sz w:val="20"/>
        </w:rPr>
        <w:t>AM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81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60" w:right="6014" w:firstLine="0"/>
        <w:jc w:val="left"/>
        <w:rPr>
          <w:sz w:val="20"/>
        </w:rPr>
      </w:pPr>
      <w:r>
        <w:rPr>
          <w:sz w:val="20"/>
        </w:rPr>
        <w:t>UserName:</w:t>
      </w:r>
      <w:r>
        <w:rPr>
          <w:spacing w:val="-10"/>
          <w:sz w:val="20"/>
        </w:rPr>
        <w:t> </w:t>
      </w:r>
      <w:r>
        <w:rPr>
          <w:sz w:val="20"/>
        </w:rPr>
        <w:t>Trieschmann,</w:t>
      </w:r>
      <w:r>
        <w:rPr>
          <w:spacing w:val="-9"/>
          <w:sz w:val="20"/>
        </w:rPr>
        <w:t> </w:t>
      </w:r>
      <w:r>
        <w:rPr>
          <w:sz w:val="20"/>
        </w:rPr>
        <w:t>Twila</w:t>
      </w:r>
      <w:r>
        <w:rPr>
          <w:spacing w:val="37"/>
          <w:sz w:val="20"/>
        </w:rPr>
        <w:t> </w:t>
      </w:r>
      <w:r>
        <w:rPr>
          <w:sz w:val="20"/>
        </w:rPr>
        <w:t>(q405536) </w:t>
      </w:r>
      <w:r>
        <w:rPr>
          <w:spacing w:val="-2"/>
          <w:sz w:val="20"/>
        </w:rPr>
        <w:t>Title:</w:t>
      </w:r>
    </w:p>
    <w:p>
      <w:pPr>
        <w:spacing w:line="249" w:lineRule="auto" w:before="1"/>
        <w:ind w:left="760" w:right="3126" w:firstLine="0"/>
        <w:jc w:val="left"/>
        <w:rPr>
          <w:sz w:val="20"/>
        </w:rPr>
      </w:pPr>
      <w:r>
        <w:rPr>
          <w:sz w:val="20"/>
        </w:rPr>
        <w:t>Date:</w:t>
      </w:r>
      <w:r>
        <w:rPr>
          <w:spacing w:val="-4"/>
          <w:sz w:val="20"/>
        </w:rPr>
        <w:t> </w:t>
      </w:r>
      <w:r>
        <w:rPr>
          <w:sz w:val="20"/>
        </w:rPr>
        <w:t>Thursday,</w:t>
      </w:r>
      <w:r>
        <w:rPr>
          <w:spacing w:val="-3"/>
          <w:sz w:val="20"/>
        </w:rPr>
        <w:t> </w:t>
      </w:r>
      <w:r>
        <w:rPr>
          <w:sz w:val="20"/>
        </w:rPr>
        <w:t>01</w:t>
      </w:r>
      <w:r>
        <w:rPr>
          <w:spacing w:val="-4"/>
          <w:sz w:val="20"/>
        </w:rPr>
        <w:t> </w:t>
      </w:r>
      <w:r>
        <w:rPr>
          <w:sz w:val="20"/>
        </w:rPr>
        <w:t>September</w:t>
      </w:r>
      <w:r>
        <w:rPr>
          <w:spacing w:val="-3"/>
          <w:sz w:val="20"/>
        </w:rPr>
        <w:t> </w:t>
      </w:r>
      <w:r>
        <w:rPr>
          <w:sz w:val="20"/>
        </w:rPr>
        <w:t>2022,</w:t>
      </w:r>
      <w:r>
        <w:rPr>
          <w:spacing w:val="-4"/>
          <w:sz w:val="20"/>
        </w:rPr>
        <w:t> </w:t>
      </w:r>
      <w:r>
        <w:rPr>
          <w:sz w:val="20"/>
        </w:rPr>
        <w:t>10:13</w:t>
      </w:r>
      <w:r>
        <w:rPr>
          <w:spacing w:val="-4"/>
          <w:sz w:val="20"/>
        </w:rPr>
        <w:t> </w:t>
      </w:r>
      <w:r>
        <w:rPr>
          <w:sz w:val="20"/>
        </w:rPr>
        <w:t>AM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81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760" w:right="6014" w:firstLine="0"/>
        <w:jc w:val="left"/>
        <w:rPr>
          <w:sz w:val="20"/>
        </w:rPr>
      </w:pPr>
      <w:r>
        <w:rPr>
          <w:sz w:val="20"/>
        </w:rPr>
        <w:t>UserName:</w:t>
      </w:r>
      <w:r>
        <w:rPr>
          <w:spacing w:val="-10"/>
          <w:sz w:val="20"/>
        </w:rPr>
        <w:t> </w:t>
      </w:r>
      <w:r>
        <w:rPr>
          <w:sz w:val="20"/>
        </w:rPr>
        <w:t>Johnstone,</w:t>
      </w:r>
      <w:r>
        <w:rPr>
          <w:spacing w:val="-10"/>
          <w:sz w:val="20"/>
        </w:rPr>
        <w:t> </w:t>
      </w:r>
      <w:r>
        <w:rPr>
          <w:sz w:val="20"/>
        </w:rPr>
        <w:t>Melanie</w:t>
      </w:r>
      <w:r>
        <w:rPr>
          <w:spacing w:val="37"/>
          <w:sz w:val="20"/>
        </w:rPr>
        <w:t> </w:t>
      </w:r>
      <w:r>
        <w:rPr>
          <w:sz w:val="20"/>
        </w:rPr>
        <w:t>(q757405) </w:t>
      </w:r>
      <w:r>
        <w:rPr>
          <w:spacing w:val="-2"/>
          <w:sz w:val="20"/>
        </w:rPr>
        <w:t>Title:</w:t>
      </w:r>
    </w:p>
    <w:p>
      <w:pPr>
        <w:spacing w:line="249" w:lineRule="auto" w:before="1"/>
        <w:ind w:left="760" w:right="3126" w:firstLine="0"/>
        <w:jc w:val="left"/>
        <w:rPr>
          <w:sz w:val="20"/>
        </w:rPr>
      </w:pPr>
      <w:r>
        <w:rPr>
          <w:sz w:val="20"/>
        </w:rPr>
        <w:t>Date:</w:t>
      </w:r>
      <w:r>
        <w:rPr>
          <w:spacing w:val="-4"/>
          <w:sz w:val="20"/>
        </w:rPr>
        <w:t> </w:t>
      </w:r>
      <w:r>
        <w:rPr>
          <w:sz w:val="20"/>
        </w:rPr>
        <w:t>Thursday,</w:t>
      </w:r>
      <w:r>
        <w:rPr>
          <w:spacing w:val="-3"/>
          <w:sz w:val="20"/>
        </w:rPr>
        <w:t> </w:t>
      </w:r>
      <w:r>
        <w:rPr>
          <w:sz w:val="20"/>
        </w:rPr>
        <w:t>01</w:t>
      </w:r>
      <w:r>
        <w:rPr>
          <w:spacing w:val="-4"/>
          <w:sz w:val="20"/>
        </w:rPr>
        <w:t> </w:t>
      </w:r>
      <w:r>
        <w:rPr>
          <w:sz w:val="20"/>
        </w:rPr>
        <w:t>September</w:t>
      </w:r>
      <w:r>
        <w:rPr>
          <w:spacing w:val="-3"/>
          <w:sz w:val="20"/>
        </w:rPr>
        <w:t> </w:t>
      </w:r>
      <w:r>
        <w:rPr>
          <w:sz w:val="20"/>
        </w:rPr>
        <w:t>2022,</w:t>
      </w:r>
      <w:r>
        <w:rPr>
          <w:spacing w:val="-4"/>
          <w:sz w:val="20"/>
        </w:rPr>
        <w:t> </w:t>
      </w:r>
      <w:r>
        <w:rPr>
          <w:sz w:val="20"/>
        </w:rPr>
        <w:t>04:23</w:t>
      </w:r>
      <w:r>
        <w:rPr>
          <w:spacing w:val="-4"/>
          <w:sz w:val="20"/>
        </w:rPr>
        <w:t> </w:t>
      </w:r>
      <w:r>
        <w:rPr>
          <w:sz w:val="20"/>
        </w:rPr>
        <w:t>PM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81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0"/>
        <w:ind w:left="760" w:right="6014" w:firstLine="0"/>
        <w:jc w:val="left"/>
        <w:rPr>
          <w:sz w:val="20"/>
        </w:rPr>
      </w:pPr>
      <w:r>
        <w:rPr>
          <w:sz w:val="20"/>
        </w:rPr>
        <w:t>UserName:</w:t>
      </w:r>
      <w:r>
        <w:rPr>
          <w:spacing w:val="-11"/>
          <w:sz w:val="20"/>
        </w:rPr>
        <w:t> </w:t>
      </w:r>
      <w:r>
        <w:rPr>
          <w:sz w:val="20"/>
        </w:rPr>
        <w:t>Nikolova,</w:t>
      </w:r>
      <w:r>
        <w:rPr>
          <w:spacing w:val="-11"/>
          <w:sz w:val="20"/>
        </w:rPr>
        <w:t> </w:t>
      </w:r>
      <w:r>
        <w:rPr>
          <w:sz w:val="20"/>
        </w:rPr>
        <w:t>Danny</w:t>
      </w:r>
      <w:r>
        <w:rPr>
          <w:spacing w:val="36"/>
          <w:sz w:val="20"/>
        </w:rPr>
        <w:t> </w:t>
      </w:r>
      <w:r>
        <w:rPr>
          <w:sz w:val="20"/>
        </w:rPr>
        <w:t>(q601511) </w:t>
      </w:r>
      <w:r>
        <w:rPr>
          <w:spacing w:val="-2"/>
          <w:sz w:val="20"/>
        </w:rPr>
        <w:t>Title:</w:t>
      </w:r>
    </w:p>
    <w:p>
      <w:pPr>
        <w:spacing w:line="249" w:lineRule="auto" w:before="2"/>
        <w:ind w:left="760" w:right="3126" w:firstLine="0"/>
        <w:jc w:val="left"/>
        <w:rPr>
          <w:sz w:val="20"/>
        </w:rPr>
      </w:pPr>
      <w:r>
        <w:rPr>
          <w:sz w:val="20"/>
        </w:rPr>
        <w:t>Date:</w:t>
      </w:r>
      <w:r>
        <w:rPr>
          <w:spacing w:val="-5"/>
          <w:sz w:val="20"/>
        </w:rPr>
        <w:t> </w:t>
      </w:r>
      <w:r>
        <w:rPr>
          <w:sz w:val="20"/>
        </w:rPr>
        <w:t>Friday,</w:t>
      </w:r>
      <w:r>
        <w:rPr>
          <w:spacing w:val="-4"/>
          <w:sz w:val="20"/>
        </w:rPr>
        <w:t> </w:t>
      </w:r>
      <w:r>
        <w:rPr>
          <w:sz w:val="20"/>
        </w:rPr>
        <w:t>02</w:t>
      </w:r>
      <w:r>
        <w:rPr>
          <w:spacing w:val="-5"/>
          <w:sz w:val="20"/>
        </w:rPr>
        <w:t> </w:t>
      </w:r>
      <w:r>
        <w:rPr>
          <w:sz w:val="20"/>
        </w:rPr>
        <w:t>September</w:t>
      </w:r>
      <w:r>
        <w:rPr>
          <w:spacing w:val="-4"/>
          <w:sz w:val="20"/>
        </w:rPr>
        <w:t> </w:t>
      </w:r>
      <w:r>
        <w:rPr>
          <w:sz w:val="20"/>
        </w:rPr>
        <w:t>2022,</w:t>
      </w:r>
      <w:r>
        <w:rPr>
          <w:spacing w:val="-5"/>
          <w:sz w:val="20"/>
        </w:rPr>
        <w:t> </w:t>
      </w:r>
      <w:r>
        <w:rPr>
          <w:sz w:val="20"/>
        </w:rPr>
        <w:t>01:07</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815" w:right="0" w:firstLine="0"/>
        <w:jc w:val="left"/>
        <w:rPr>
          <w:sz w:val="20"/>
        </w:rPr>
      </w:pPr>
      <w:r>
        <w:rPr>
          <w:spacing w:val="-2"/>
          <w:sz w:val="20"/>
        </w:rPr>
        <w:t>================================================</w:t>
      </w:r>
    </w:p>
    <w:sectPr>
      <w:headerReference w:type="default" r:id="rId28"/>
      <w:footerReference w:type="default" r:id="rId29"/>
      <w:pgSz w:w="12240" w:h="15840"/>
      <w:pgMar w:header="0" w:footer="268" w:top="1360" w:bottom="460" w:left="880" w:right="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Wingdings">
    <w:altName w:val="Wingdings"/>
    <w:charset w:val="2"/>
    <w:family w:val="auto"/>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0.559998pt;margin-top:726.960022pt;width:470.88pt;height:.48pt;mso-position-horizontal-relative:page;mso-position-vertical-relative:page;z-index:-16842240" id="docshape1" filled="true" fillcolor="#000000" stroked="false">
          <v:fill type="solid"/>
          <w10:wrap type="none"/>
        </v:rect>
      </w:pict>
    </w:r>
    <w:r>
      <w:rPr/>
      <w:pict>
        <v:shapetype id="_x0000_t202" o:spt="202" coordsize="21600,21600" path="m,l,21600r21600,l21600,xe">
          <v:stroke joinstyle="miter"/>
          <v:path gradientshapeok="t" o:connecttype="rect"/>
        </v:shapetype>
        <v:shape style="position:absolute;margin-left:71pt;margin-top:727.670227pt;width:455.8pt;height:29.35pt;mso-position-horizontal-relative:page;mso-position-vertical-relative:page;z-index:-16841728" type="#_x0000_t202" id="docshape2" filled="false" stroked="false">
          <v:textbox inset="0,0,0,0">
            <w:txbxContent>
              <w:p>
                <w:pPr>
                  <w:spacing w:line="183" w:lineRule="exact" w:before="13"/>
                  <w:ind w:left="4244"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w:t>
                </w:r>
                <w:r>
                  <w:rPr>
                    <w:sz w:val="16"/>
                  </w:rPr>
                  <w:fldChar w:fldCharType="end"/>
                </w:r>
                <w:r>
                  <w:rPr>
                    <w:spacing w:val="-4"/>
                    <w:sz w:val="16"/>
                  </w:rPr>
                  <w:t> </w:t>
                </w:r>
                <w:r>
                  <w:rPr>
                    <w:sz w:val="16"/>
                  </w:rPr>
                  <w:t>of</w:t>
                </w:r>
                <w:r>
                  <w:rPr>
                    <w:spacing w:val="-3"/>
                    <w:sz w:val="16"/>
                  </w:rPr>
                  <w:t> </w:t>
                </w:r>
                <w:r>
                  <w:rPr>
                    <w:spacing w:val="-5"/>
                    <w:sz w:val="16"/>
                  </w:rPr>
                  <w:t>19</w:t>
                </w:r>
              </w:p>
              <w:p>
                <w:pPr>
                  <w:spacing w:line="244" w:lineRule="auto" w:before="0"/>
                  <w:ind w:left="20" w:right="0" w:firstLine="0"/>
                  <w:jc w:val="left"/>
                  <w:rPr>
                    <w:sz w:val="16"/>
                  </w:rPr>
                </w:pPr>
                <w:r>
                  <w:rPr>
                    <w:sz w:val="16"/>
                  </w:rPr>
                  <w:t>Copyright</w:t>
                </w:r>
                <w:r>
                  <w:rPr>
                    <w:spacing w:val="-3"/>
                    <w:sz w:val="16"/>
                  </w:rPr>
                  <w:t> </w:t>
                </w:r>
                <w:r>
                  <w:rPr>
                    <w:sz w:val="16"/>
                  </w:rPr>
                  <w:t>©</w:t>
                </w:r>
                <w:r>
                  <w:rPr>
                    <w:spacing w:val="-2"/>
                    <w:sz w:val="16"/>
                  </w:rPr>
                  <w:t> </w:t>
                </w:r>
                <w:r>
                  <w:rPr>
                    <w:sz w:val="16"/>
                  </w:rPr>
                  <w:t>2017,</w:t>
                </w:r>
                <w:r>
                  <w:rPr>
                    <w:spacing w:val="-3"/>
                    <w:sz w:val="16"/>
                  </w:rPr>
                  <w:t> </w:t>
                </w:r>
                <w:r>
                  <w:rPr>
                    <w:sz w:val="16"/>
                  </w:rPr>
                  <w:t>2018,</w:t>
                </w:r>
                <w:r>
                  <w:rPr>
                    <w:spacing w:val="-3"/>
                    <w:sz w:val="16"/>
                  </w:rPr>
                  <w:t> </w:t>
                </w:r>
                <w:r>
                  <w:rPr>
                    <w:sz w:val="16"/>
                  </w:rPr>
                  <w:t>2020,</w:t>
                </w:r>
                <w:r>
                  <w:rPr>
                    <w:spacing w:val="-1"/>
                    <w:sz w:val="16"/>
                  </w:rPr>
                  <w:t> </w:t>
                </w:r>
                <w:r>
                  <w:rPr>
                    <w:sz w:val="16"/>
                  </w:rPr>
                  <w:t>2022</w:t>
                </w:r>
                <w:r>
                  <w:rPr>
                    <w:spacing w:val="-6"/>
                    <w:sz w:val="16"/>
                  </w:rPr>
                  <w:t> </w:t>
                </w:r>
                <w:r>
                  <w:rPr>
                    <w:sz w:val="16"/>
                  </w:rPr>
                  <w:t>IQVIA.</w:t>
                </w:r>
                <w:r>
                  <w:rPr>
                    <w:spacing w:val="-1"/>
                    <w:sz w:val="16"/>
                  </w:rPr>
                  <w:t> </w:t>
                </w:r>
                <w:r>
                  <w:rPr>
                    <w:sz w:val="16"/>
                  </w:rPr>
                  <w:t>All</w:t>
                </w:r>
                <w:r>
                  <w:rPr>
                    <w:spacing w:val="-2"/>
                    <w:sz w:val="16"/>
                  </w:rPr>
                  <w:t> </w:t>
                </w:r>
                <w:r>
                  <w:rPr>
                    <w:sz w:val="16"/>
                  </w:rPr>
                  <w:t>rights</w:t>
                </w:r>
                <w:r>
                  <w:rPr>
                    <w:spacing w:val="-2"/>
                    <w:sz w:val="16"/>
                  </w:rPr>
                  <w:t> </w:t>
                </w:r>
                <w:r>
                  <w:rPr>
                    <w:sz w:val="16"/>
                  </w:rPr>
                  <w:t>reserved.</w:t>
                </w:r>
                <w:r>
                  <w:rPr>
                    <w:spacing w:val="-5"/>
                    <w:sz w:val="16"/>
                  </w:rPr>
                  <w:t> </w:t>
                </w:r>
                <w:r>
                  <w:rPr>
                    <w:sz w:val="16"/>
                  </w:rPr>
                  <w:t>The</w:t>
                </w:r>
                <w:r>
                  <w:rPr>
                    <w:spacing w:val="-9"/>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 IQVIA</w:t>
                </w:r>
                <w:r>
                  <w:rPr>
                    <w:spacing w:val="80"/>
                    <w:sz w:val="16"/>
                  </w:rPr>
                  <w:t> </w:t>
                </w:r>
                <w:r>
                  <w:rPr>
                    <w:sz w:val="16"/>
                  </w:rPr>
                  <w:t>Holdings, Inc. and its subsidiaries. Unauthorized use, disclosure or reproduction is strictly prohibited.</w:t>
                </w:r>
              </w:p>
            </w:txbxContent>
          </v:textbox>
          <w10:wrap type="none"/>
        </v:shape>
      </w:pict>
    </w:r>
    <w:r>
      <w:rPr/>
      <w:pict>
        <v:shape style="position:absolute;margin-left:107.150002pt;margin-top:767.575989pt;width:397.7pt;height:16.45pt;mso-position-horizontal-relative:page;mso-position-vertical-relative:page;z-index:-16841216" type="#_x0000_t202" id="docshape3"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8"/>
                    <w:sz w:val="24"/>
                  </w:rPr>
                  <w:t> </w:t>
                </w:r>
                <w:r>
                  <w:rPr>
                    <w:rFonts w:ascii="Trebuchet MS"/>
                    <w:color w:val="191919"/>
                    <w:spacing w:val="-6"/>
                    <w:sz w:val="24"/>
                  </w:rPr>
                  <w:t>COPY</w:t>
                </w:r>
                <w:r>
                  <w:rPr>
                    <w:rFonts w:ascii="Trebuchet MS"/>
                    <w:color w:val="191919"/>
                    <w:spacing w:val="-17"/>
                    <w:sz w:val="24"/>
                  </w:rPr>
                  <w:t> </w:t>
                </w:r>
                <w:r>
                  <w:rPr>
                    <w:rFonts w:ascii="Trebuchet MS"/>
                    <w:color w:val="191919"/>
                    <w:spacing w:val="-6"/>
                    <w:sz w:val="24"/>
                  </w:rPr>
                  <w:t>CS_WI_RSU0032</w:t>
                </w:r>
                <w:r>
                  <w:rPr>
                    <w:rFonts w:ascii="Trebuchet MS"/>
                    <w:color w:val="191919"/>
                    <w:spacing w:val="-18"/>
                    <w:sz w:val="24"/>
                  </w:rPr>
                  <w:t> </w:t>
                </w:r>
                <w:r>
                  <w:rPr>
                    <w:rFonts w:ascii="Trebuchet MS"/>
                    <w:color w:val="191919"/>
                    <w:spacing w:val="-6"/>
                    <w:sz w:val="24"/>
                  </w:rPr>
                  <w:t>Revision</w:t>
                </w:r>
                <w:r>
                  <w:rPr>
                    <w:rFonts w:ascii="Trebuchet MS"/>
                    <w:color w:val="191919"/>
                    <w:spacing w:val="-17"/>
                    <w:sz w:val="24"/>
                  </w:rPr>
                  <w:t> </w:t>
                </w:r>
                <w:r>
                  <w:rPr>
                    <w:rFonts w:ascii="Trebuchet MS"/>
                    <w:color w:val="191919"/>
                    <w:spacing w:val="-6"/>
                    <w:sz w:val="24"/>
                  </w:rPr>
                  <w:t>4</w:t>
                </w:r>
                <w:r>
                  <w:rPr>
                    <w:rFonts w:ascii="Trebuchet MS"/>
                    <w:color w:val="191919"/>
                    <w:spacing w:val="-18"/>
                    <w:sz w:val="24"/>
                  </w:rPr>
                  <w:t> </w:t>
                </w:r>
                <w:r>
                  <w:rPr>
                    <w:rFonts w:ascii="Trebuchet MS"/>
                    <w:color w:val="191919"/>
                    <w:spacing w:val="-6"/>
                    <w:sz w:val="24"/>
                  </w:rPr>
                  <w:t>-</w:t>
                </w:r>
                <w:r>
                  <w:rPr>
                    <w:rFonts w:ascii="Trebuchet MS"/>
                    <w:color w:val="191919"/>
                    <w:spacing w:val="-17"/>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17-Sep-2022</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0.559998pt;margin-top:726.960022pt;width:470.88pt;height:.48pt;mso-position-horizontal-relative:page;mso-position-vertical-relative:page;z-index:-16840192" id="docshape5" filled="true" fillcolor="#000000" stroked="false">
          <v:fill type="solid"/>
          <w10:wrap type="none"/>
        </v:rect>
      </w:pict>
    </w:r>
    <w:r>
      <w:rPr/>
      <w:pict>
        <v:shape style="position:absolute;margin-left:71pt;margin-top:727.670227pt;width:455.8pt;height:29.35pt;mso-position-horizontal-relative:page;mso-position-vertical-relative:page;z-index:-16839680" type="#_x0000_t202" id="docshape6" filled="false" stroked="false">
          <v:textbox inset="0,0,0,0">
            <w:txbxContent>
              <w:p>
                <w:pPr>
                  <w:spacing w:line="183" w:lineRule="exact" w:before="13"/>
                  <w:ind w:left="4200"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pacing w:val="-4"/>
                    <w:sz w:val="16"/>
                  </w:rPr>
                  <w:t> </w:t>
                </w:r>
                <w:r>
                  <w:rPr>
                    <w:sz w:val="16"/>
                  </w:rPr>
                  <w:t>of</w:t>
                </w:r>
                <w:r>
                  <w:rPr>
                    <w:spacing w:val="1"/>
                    <w:sz w:val="16"/>
                  </w:rPr>
                  <w:t> </w:t>
                </w:r>
                <w:r>
                  <w:rPr>
                    <w:spacing w:val="-5"/>
                    <w:sz w:val="16"/>
                  </w:rPr>
                  <w:t>19</w:t>
                </w:r>
              </w:p>
              <w:p>
                <w:pPr>
                  <w:spacing w:line="244" w:lineRule="auto" w:before="0"/>
                  <w:ind w:left="20" w:right="0" w:firstLine="0"/>
                  <w:jc w:val="left"/>
                  <w:rPr>
                    <w:sz w:val="16"/>
                  </w:rPr>
                </w:pPr>
                <w:r>
                  <w:rPr>
                    <w:sz w:val="16"/>
                  </w:rPr>
                  <w:t>Copyright</w:t>
                </w:r>
                <w:r>
                  <w:rPr>
                    <w:spacing w:val="-3"/>
                    <w:sz w:val="16"/>
                  </w:rPr>
                  <w:t> </w:t>
                </w:r>
                <w:r>
                  <w:rPr>
                    <w:sz w:val="16"/>
                  </w:rPr>
                  <w:t>©</w:t>
                </w:r>
                <w:r>
                  <w:rPr>
                    <w:spacing w:val="-2"/>
                    <w:sz w:val="16"/>
                  </w:rPr>
                  <w:t> </w:t>
                </w:r>
                <w:r>
                  <w:rPr>
                    <w:sz w:val="16"/>
                  </w:rPr>
                  <w:t>2017,</w:t>
                </w:r>
                <w:r>
                  <w:rPr>
                    <w:spacing w:val="-3"/>
                    <w:sz w:val="16"/>
                  </w:rPr>
                  <w:t> </w:t>
                </w:r>
                <w:r>
                  <w:rPr>
                    <w:sz w:val="16"/>
                  </w:rPr>
                  <w:t>2018,</w:t>
                </w:r>
                <w:r>
                  <w:rPr>
                    <w:spacing w:val="-3"/>
                    <w:sz w:val="16"/>
                  </w:rPr>
                  <w:t> </w:t>
                </w:r>
                <w:r>
                  <w:rPr>
                    <w:sz w:val="16"/>
                  </w:rPr>
                  <w:t>2020,</w:t>
                </w:r>
                <w:r>
                  <w:rPr>
                    <w:spacing w:val="-1"/>
                    <w:sz w:val="16"/>
                  </w:rPr>
                  <w:t> </w:t>
                </w:r>
                <w:r>
                  <w:rPr>
                    <w:sz w:val="16"/>
                  </w:rPr>
                  <w:t>2022</w:t>
                </w:r>
                <w:r>
                  <w:rPr>
                    <w:spacing w:val="-5"/>
                    <w:sz w:val="16"/>
                  </w:rPr>
                  <w:t> </w:t>
                </w:r>
                <w:r>
                  <w:rPr>
                    <w:sz w:val="16"/>
                  </w:rPr>
                  <w:t>IQVIA.</w:t>
                </w:r>
                <w:r>
                  <w:rPr>
                    <w:spacing w:val="-1"/>
                    <w:sz w:val="16"/>
                  </w:rPr>
                  <w:t> </w:t>
                </w:r>
                <w:r>
                  <w:rPr>
                    <w:sz w:val="16"/>
                  </w:rPr>
                  <w:t>All</w:t>
                </w:r>
                <w:r>
                  <w:rPr>
                    <w:spacing w:val="-3"/>
                    <w:sz w:val="16"/>
                  </w:rPr>
                  <w:t> </w:t>
                </w:r>
                <w:r>
                  <w:rPr>
                    <w:sz w:val="16"/>
                  </w:rPr>
                  <w:t>rights</w:t>
                </w:r>
                <w:r>
                  <w:rPr>
                    <w:spacing w:val="-2"/>
                    <w:sz w:val="16"/>
                  </w:rPr>
                  <w:t> </w:t>
                </w:r>
                <w:r>
                  <w:rPr>
                    <w:sz w:val="16"/>
                  </w:rPr>
                  <w:t>reserved.</w:t>
                </w:r>
                <w:r>
                  <w:rPr>
                    <w:spacing w:val="-5"/>
                    <w:sz w:val="16"/>
                  </w:rPr>
                  <w:t> </w:t>
                </w:r>
                <w:r>
                  <w:rPr>
                    <w:sz w:val="16"/>
                  </w:rPr>
                  <w:t>The</w:t>
                </w:r>
                <w:r>
                  <w:rPr>
                    <w:spacing w:val="-9"/>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 IQVIA</w:t>
                </w:r>
                <w:r>
                  <w:rPr>
                    <w:spacing w:val="80"/>
                    <w:sz w:val="16"/>
                  </w:rPr>
                  <w:t> </w:t>
                </w:r>
                <w:r>
                  <w:rPr>
                    <w:sz w:val="16"/>
                  </w:rPr>
                  <w:t>Holdings, Inc. and its subsidiaries. Unauthorized use, disclosure or reproduction is strictly prohibited.</w:t>
                </w:r>
              </w:p>
            </w:txbxContent>
          </v:textbox>
          <w10:wrap type="none"/>
        </v:shape>
      </w:pict>
    </w:r>
    <w:r>
      <w:rPr/>
      <w:pict>
        <v:shape style="position:absolute;margin-left:107.149986pt;margin-top:767.575989pt;width:397.7pt;height:16.45pt;mso-position-horizontal-relative:page;mso-position-vertical-relative:page;z-index:-16839168" type="#_x0000_t202" id="docshape7"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8"/>
                    <w:sz w:val="24"/>
                  </w:rPr>
                  <w:t> </w:t>
                </w:r>
                <w:r>
                  <w:rPr>
                    <w:rFonts w:ascii="Trebuchet MS"/>
                    <w:color w:val="191919"/>
                    <w:spacing w:val="-6"/>
                    <w:sz w:val="24"/>
                  </w:rPr>
                  <w:t>COPY</w:t>
                </w:r>
                <w:r>
                  <w:rPr>
                    <w:rFonts w:ascii="Trebuchet MS"/>
                    <w:color w:val="191919"/>
                    <w:spacing w:val="-17"/>
                    <w:sz w:val="24"/>
                  </w:rPr>
                  <w:t> </w:t>
                </w:r>
                <w:r>
                  <w:rPr>
                    <w:rFonts w:ascii="Trebuchet MS"/>
                    <w:color w:val="191919"/>
                    <w:spacing w:val="-6"/>
                    <w:sz w:val="24"/>
                  </w:rPr>
                  <w:t>CS_WI_RSU0032</w:t>
                </w:r>
                <w:r>
                  <w:rPr>
                    <w:rFonts w:ascii="Trebuchet MS"/>
                    <w:color w:val="191919"/>
                    <w:spacing w:val="-18"/>
                    <w:sz w:val="24"/>
                  </w:rPr>
                  <w:t> </w:t>
                </w:r>
                <w:r>
                  <w:rPr>
                    <w:rFonts w:ascii="Trebuchet MS"/>
                    <w:color w:val="191919"/>
                    <w:spacing w:val="-6"/>
                    <w:sz w:val="24"/>
                  </w:rPr>
                  <w:t>Revision</w:t>
                </w:r>
                <w:r>
                  <w:rPr>
                    <w:rFonts w:ascii="Trebuchet MS"/>
                    <w:color w:val="191919"/>
                    <w:spacing w:val="-17"/>
                    <w:sz w:val="24"/>
                  </w:rPr>
                  <w:t> </w:t>
                </w:r>
                <w:r>
                  <w:rPr>
                    <w:rFonts w:ascii="Trebuchet MS"/>
                    <w:color w:val="191919"/>
                    <w:spacing w:val="-6"/>
                    <w:sz w:val="24"/>
                  </w:rPr>
                  <w:t>4</w:t>
                </w:r>
                <w:r>
                  <w:rPr>
                    <w:rFonts w:ascii="Trebuchet MS"/>
                    <w:color w:val="191919"/>
                    <w:spacing w:val="-18"/>
                    <w:sz w:val="24"/>
                  </w:rPr>
                  <w:t> </w:t>
                </w:r>
                <w:r>
                  <w:rPr>
                    <w:rFonts w:ascii="Trebuchet MS"/>
                    <w:color w:val="191919"/>
                    <w:spacing w:val="-6"/>
                    <w:sz w:val="24"/>
                  </w:rPr>
                  <w:t>-</w:t>
                </w:r>
                <w:r>
                  <w:rPr>
                    <w:rFonts w:ascii="Trebuchet MS"/>
                    <w:color w:val="191919"/>
                    <w:spacing w:val="-17"/>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17-Sep-2022</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7.149986pt;margin-top:767.575989pt;width:397.7pt;height:16.45pt;mso-position-horizontal-relative:page;mso-position-vertical-relative:page;z-index:-16838144" type="#_x0000_t202" id="docshape9"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8"/>
                    <w:sz w:val="24"/>
                  </w:rPr>
                  <w:t> </w:t>
                </w:r>
                <w:r>
                  <w:rPr>
                    <w:rFonts w:ascii="Trebuchet MS"/>
                    <w:color w:val="191919"/>
                    <w:spacing w:val="-6"/>
                    <w:sz w:val="24"/>
                  </w:rPr>
                  <w:t>COPY</w:t>
                </w:r>
                <w:r>
                  <w:rPr>
                    <w:rFonts w:ascii="Trebuchet MS"/>
                    <w:color w:val="191919"/>
                    <w:spacing w:val="-17"/>
                    <w:sz w:val="24"/>
                  </w:rPr>
                  <w:t> </w:t>
                </w:r>
                <w:r>
                  <w:rPr>
                    <w:rFonts w:ascii="Trebuchet MS"/>
                    <w:color w:val="191919"/>
                    <w:spacing w:val="-6"/>
                    <w:sz w:val="24"/>
                  </w:rPr>
                  <w:t>CS_WI_RSU0032</w:t>
                </w:r>
                <w:r>
                  <w:rPr>
                    <w:rFonts w:ascii="Trebuchet MS"/>
                    <w:color w:val="191919"/>
                    <w:spacing w:val="-18"/>
                    <w:sz w:val="24"/>
                  </w:rPr>
                  <w:t> </w:t>
                </w:r>
                <w:r>
                  <w:rPr>
                    <w:rFonts w:ascii="Trebuchet MS"/>
                    <w:color w:val="191919"/>
                    <w:spacing w:val="-6"/>
                    <w:sz w:val="24"/>
                  </w:rPr>
                  <w:t>Revision</w:t>
                </w:r>
                <w:r>
                  <w:rPr>
                    <w:rFonts w:ascii="Trebuchet MS"/>
                    <w:color w:val="191919"/>
                    <w:spacing w:val="-17"/>
                    <w:sz w:val="24"/>
                  </w:rPr>
                  <w:t> </w:t>
                </w:r>
                <w:r>
                  <w:rPr>
                    <w:rFonts w:ascii="Trebuchet MS"/>
                    <w:color w:val="191919"/>
                    <w:spacing w:val="-6"/>
                    <w:sz w:val="24"/>
                  </w:rPr>
                  <w:t>4</w:t>
                </w:r>
                <w:r>
                  <w:rPr>
                    <w:rFonts w:ascii="Trebuchet MS"/>
                    <w:color w:val="191919"/>
                    <w:spacing w:val="-18"/>
                    <w:sz w:val="24"/>
                  </w:rPr>
                  <w:t> </w:t>
                </w:r>
                <w:r>
                  <w:rPr>
                    <w:rFonts w:ascii="Trebuchet MS"/>
                    <w:color w:val="191919"/>
                    <w:spacing w:val="-6"/>
                    <w:sz w:val="24"/>
                  </w:rPr>
                  <w:t>-</w:t>
                </w:r>
                <w:r>
                  <w:rPr>
                    <w:rFonts w:ascii="Trebuchet MS"/>
                    <w:color w:val="191919"/>
                    <w:spacing w:val="-17"/>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17-Sep-2022</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7.149986pt;margin-top:767.575989pt;width:397.7pt;height:16.45pt;mso-position-horizontal-relative:page;mso-position-vertical-relative:page;z-index:-16837632" type="#_x0000_t202" id="docshape11"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8"/>
                    <w:sz w:val="24"/>
                  </w:rPr>
                  <w:t> </w:t>
                </w:r>
                <w:r>
                  <w:rPr>
                    <w:rFonts w:ascii="Trebuchet MS"/>
                    <w:color w:val="191919"/>
                    <w:spacing w:val="-6"/>
                    <w:sz w:val="24"/>
                  </w:rPr>
                  <w:t>COPY</w:t>
                </w:r>
                <w:r>
                  <w:rPr>
                    <w:rFonts w:ascii="Trebuchet MS"/>
                    <w:color w:val="191919"/>
                    <w:spacing w:val="-17"/>
                    <w:sz w:val="24"/>
                  </w:rPr>
                  <w:t> </w:t>
                </w:r>
                <w:r>
                  <w:rPr>
                    <w:rFonts w:ascii="Trebuchet MS"/>
                    <w:color w:val="191919"/>
                    <w:spacing w:val="-6"/>
                    <w:sz w:val="24"/>
                  </w:rPr>
                  <w:t>CS_WI_RSU0032</w:t>
                </w:r>
                <w:r>
                  <w:rPr>
                    <w:rFonts w:ascii="Trebuchet MS"/>
                    <w:color w:val="191919"/>
                    <w:spacing w:val="-18"/>
                    <w:sz w:val="24"/>
                  </w:rPr>
                  <w:t> </w:t>
                </w:r>
                <w:r>
                  <w:rPr>
                    <w:rFonts w:ascii="Trebuchet MS"/>
                    <w:color w:val="191919"/>
                    <w:spacing w:val="-6"/>
                    <w:sz w:val="24"/>
                  </w:rPr>
                  <w:t>Revision</w:t>
                </w:r>
                <w:r>
                  <w:rPr>
                    <w:rFonts w:ascii="Trebuchet MS"/>
                    <w:color w:val="191919"/>
                    <w:spacing w:val="-17"/>
                    <w:sz w:val="24"/>
                  </w:rPr>
                  <w:t> </w:t>
                </w:r>
                <w:r>
                  <w:rPr>
                    <w:rFonts w:ascii="Trebuchet MS"/>
                    <w:color w:val="191919"/>
                    <w:spacing w:val="-6"/>
                    <w:sz w:val="24"/>
                  </w:rPr>
                  <w:t>4</w:t>
                </w:r>
                <w:r>
                  <w:rPr>
                    <w:rFonts w:ascii="Trebuchet MS"/>
                    <w:color w:val="191919"/>
                    <w:spacing w:val="-18"/>
                    <w:sz w:val="24"/>
                  </w:rPr>
                  <w:t> </w:t>
                </w:r>
                <w:r>
                  <w:rPr>
                    <w:rFonts w:ascii="Trebuchet MS"/>
                    <w:color w:val="191919"/>
                    <w:spacing w:val="-6"/>
                    <w:sz w:val="24"/>
                  </w:rPr>
                  <w:t>-</w:t>
                </w:r>
                <w:r>
                  <w:rPr>
                    <w:rFonts w:ascii="Trebuchet MS"/>
                    <w:color w:val="191919"/>
                    <w:spacing w:val="-17"/>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17-Sep-2022</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0.759998pt;margin-top:36pt;width:510.5pt;height:81.6pt;mso-position-horizontal-relative:page;mso-position-vertical-relative:page;z-index:15728640" type="#_x0000_t202" id="docshape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87"/>
                  <w:gridCol w:w="5693"/>
                </w:tblGrid>
                <w:tr>
                  <w:trPr>
                    <w:trHeight w:val="892" w:hRule="atLeast"/>
                  </w:trPr>
                  <w:tc>
                    <w:tcPr>
                      <w:tcW w:w="4387" w:type="dxa"/>
                      <w:vMerge w:val="restart"/>
                      <w:tcBorders>
                        <w:right w:val="single" w:sz="8" w:space="0" w:color="000000"/>
                      </w:tcBorders>
                    </w:tcPr>
                    <w:p>
                      <w:pPr>
                        <w:pStyle w:val="TableParagraph"/>
                        <w:rPr>
                          <w:rFonts w:ascii="Times New Roman"/>
                          <w:sz w:val="20"/>
                        </w:rPr>
                      </w:pPr>
                    </w:p>
                  </w:tc>
                  <w:tc>
                    <w:tcPr>
                      <w:tcW w:w="5693" w:type="dxa"/>
                      <w:tcBorders>
                        <w:left w:val="single" w:sz="8" w:space="0" w:color="000000"/>
                        <w:bottom w:val="single" w:sz="8" w:space="0" w:color="000000"/>
                      </w:tcBorders>
                    </w:tcPr>
                    <w:p>
                      <w:pPr>
                        <w:pStyle w:val="TableParagraph"/>
                        <w:spacing w:before="8"/>
                        <w:rPr>
                          <w:sz w:val="18"/>
                        </w:rPr>
                      </w:pPr>
                    </w:p>
                    <w:p>
                      <w:pPr>
                        <w:pStyle w:val="TableParagraph"/>
                        <w:ind w:left="110"/>
                        <w:rPr>
                          <w:b/>
                          <w:sz w:val="20"/>
                        </w:rPr>
                      </w:pPr>
                      <w:r>
                        <w:rPr>
                          <w:b/>
                          <w:sz w:val="20"/>
                        </w:rPr>
                        <w:t>Document</w:t>
                      </w:r>
                      <w:r>
                        <w:rPr>
                          <w:b/>
                          <w:spacing w:val="-9"/>
                          <w:sz w:val="20"/>
                        </w:rPr>
                        <w:t> </w:t>
                      </w:r>
                      <w:r>
                        <w:rPr>
                          <w:b/>
                          <w:spacing w:val="-2"/>
                          <w:sz w:val="20"/>
                        </w:rPr>
                        <w:t>Title:</w:t>
                      </w:r>
                    </w:p>
                    <w:p>
                      <w:pPr>
                        <w:pStyle w:val="TableParagraph"/>
                        <w:spacing w:before="68"/>
                        <w:ind w:left="110"/>
                        <w:rPr>
                          <w:sz w:val="20"/>
                        </w:rPr>
                      </w:pPr>
                      <w:r>
                        <w:rPr>
                          <w:sz w:val="20"/>
                        </w:rPr>
                        <w:t>Translation</w:t>
                      </w:r>
                      <w:r>
                        <w:rPr>
                          <w:spacing w:val="-7"/>
                          <w:sz w:val="20"/>
                        </w:rPr>
                        <w:t> </w:t>
                      </w:r>
                      <w:r>
                        <w:rPr>
                          <w:sz w:val="20"/>
                        </w:rPr>
                        <w:t>of</w:t>
                      </w:r>
                      <w:r>
                        <w:rPr>
                          <w:spacing w:val="-6"/>
                          <w:sz w:val="20"/>
                        </w:rPr>
                        <w:t> </w:t>
                      </w:r>
                      <w:r>
                        <w:rPr>
                          <w:spacing w:val="-2"/>
                          <w:sz w:val="20"/>
                        </w:rPr>
                        <w:t>Documents</w:t>
                      </w:r>
                    </w:p>
                  </w:tc>
                </w:tr>
                <w:tr>
                  <w:trPr>
                    <w:trHeight w:val="700" w:hRule="atLeast"/>
                  </w:trPr>
                  <w:tc>
                    <w:tcPr>
                      <w:tcW w:w="4387" w:type="dxa"/>
                      <w:vMerge/>
                      <w:tcBorders>
                        <w:top w:val="nil"/>
                        <w:right w:val="single" w:sz="8" w:space="0" w:color="000000"/>
                      </w:tcBorders>
                    </w:tcPr>
                    <w:p>
                      <w:pPr>
                        <w:rPr>
                          <w:sz w:val="2"/>
                          <w:szCs w:val="2"/>
                        </w:rPr>
                      </w:pPr>
                    </w:p>
                  </w:tc>
                  <w:tc>
                    <w:tcPr>
                      <w:tcW w:w="5693" w:type="dxa"/>
                      <w:tcBorders>
                        <w:top w:val="single" w:sz="8" w:space="0" w:color="000000"/>
                        <w:left w:val="single" w:sz="8" w:space="0" w:color="000000"/>
                      </w:tcBorders>
                    </w:tcPr>
                    <w:p>
                      <w:pPr>
                        <w:pStyle w:val="TableParagraph"/>
                        <w:spacing w:before="109"/>
                        <w:ind w:left="110"/>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ind w:left="110"/>
                        <w:rPr>
                          <w:sz w:val="20"/>
                        </w:rPr>
                      </w:pPr>
                      <w:r>
                        <w:rPr>
                          <w:sz w:val="20"/>
                        </w:rPr>
                        <w:t>CS_WI_RSU0032</w:t>
                      </w:r>
                      <w:r>
                        <w:rPr>
                          <w:spacing w:val="-11"/>
                          <w:sz w:val="20"/>
                        </w:rPr>
                        <w:t> </w:t>
                      </w:r>
                      <w:r>
                        <w:rPr>
                          <w:sz w:val="20"/>
                        </w:rPr>
                        <w:t>Revision</w:t>
                      </w:r>
                      <w:r>
                        <w:rPr>
                          <w:spacing w:val="-9"/>
                          <w:sz w:val="20"/>
                        </w:rPr>
                        <w:t> </w:t>
                      </w:r>
                      <w:r>
                        <w:rPr>
                          <w:spacing w:val="-10"/>
                          <w:sz w:val="20"/>
                        </w:rPr>
                        <w:t>4</w:t>
                      </w:r>
                    </w:p>
                  </w:tc>
                </w:tr>
              </w:tbl>
              <w:p>
                <w:pPr>
                  <w:pStyle w:val="BodyText"/>
                </w:pPr>
              </w:p>
            </w:txbxContent>
          </v:textbox>
          <w10:wrap type="none"/>
        </v:shape>
      </w:pict>
    </w:r>
    <w:r>
      <w:rPr/>
      <w:drawing>
        <wp:anchor distT="0" distB="0" distL="0" distR="0" allowOverlap="1" layoutInCell="1" locked="0" behindDoc="1" simplePos="0" relativeHeight="486475776">
          <wp:simplePos x="0" y="0"/>
          <wp:positionH relativeFrom="page">
            <wp:posOffset>1082039</wp:posOffset>
          </wp:positionH>
          <wp:positionV relativeFrom="page">
            <wp:posOffset>813816</wp:posOffset>
          </wp:positionV>
          <wp:extent cx="1978152" cy="347472"/>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1978152" cy="347472"/>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0.759998pt;margin-top:36pt;width:510.5pt;height:81.6pt;mso-position-horizontal-relative:page;mso-position-vertical-relative:page;z-index:15729152" type="#_x0000_t202" id="docshape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87"/>
                  <w:gridCol w:w="5693"/>
                </w:tblGrid>
                <w:tr>
                  <w:trPr>
                    <w:trHeight w:val="892" w:hRule="atLeast"/>
                  </w:trPr>
                  <w:tc>
                    <w:tcPr>
                      <w:tcW w:w="4387" w:type="dxa"/>
                      <w:vMerge w:val="restart"/>
                      <w:tcBorders>
                        <w:right w:val="single" w:sz="8" w:space="0" w:color="000000"/>
                      </w:tcBorders>
                    </w:tcPr>
                    <w:p>
                      <w:pPr>
                        <w:pStyle w:val="TableParagraph"/>
                        <w:rPr>
                          <w:rFonts w:ascii="Times New Roman"/>
                          <w:sz w:val="20"/>
                        </w:rPr>
                      </w:pPr>
                    </w:p>
                  </w:tc>
                  <w:tc>
                    <w:tcPr>
                      <w:tcW w:w="5693" w:type="dxa"/>
                      <w:tcBorders>
                        <w:left w:val="single" w:sz="8" w:space="0" w:color="000000"/>
                        <w:bottom w:val="single" w:sz="8" w:space="0" w:color="000000"/>
                      </w:tcBorders>
                    </w:tcPr>
                    <w:p>
                      <w:pPr>
                        <w:pStyle w:val="TableParagraph"/>
                        <w:spacing w:before="8"/>
                        <w:rPr>
                          <w:b/>
                          <w:sz w:val="18"/>
                        </w:rPr>
                      </w:pPr>
                    </w:p>
                    <w:p>
                      <w:pPr>
                        <w:pStyle w:val="TableParagraph"/>
                        <w:ind w:left="110"/>
                        <w:rPr>
                          <w:b/>
                          <w:sz w:val="20"/>
                        </w:rPr>
                      </w:pPr>
                      <w:r>
                        <w:rPr>
                          <w:b/>
                          <w:sz w:val="20"/>
                        </w:rPr>
                        <w:t>Document</w:t>
                      </w:r>
                      <w:r>
                        <w:rPr>
                          <w:b/>
                          <w:spacing w:val="-9"/>
                          <w:sz w:val="20"/>
                        </w:rPr>
                        <w:t> </w:t>
                      </w:r>
                      <w:r>
                        <w:rPr>
                          <w:b/>
                          <w:spacing w:val="-2"/>
                          <w:sz w:val="20"/>
                        </w:rPr>
                        <w:t>Title:</w:t>
                      </w:r>
                    </w:p>
                    <w:p>
                      <w:pPr>
                        <w:pStyle w:val="TableParagraph"/>
                        <w:spacing w:before="68"/>
                        <w:ind w:left="110"/>
                        <w:rPr>
                          <w:sz w:val="20"/>
                        </w:rPr>
                      </w:pPr>
                      <w:r>
                        <w:rPr>
                          <w:sz w:val="20"/>
                        </w:rPr>
                        <w:t>Translation</w:t>
                      </w:r>
                      <w:r>
                        <w:rPr>
                          <w:spacing w:val="-7"/>
                          <w:sz w:val="20"/>
                        </w:rPr>
                        <w:t> </w:t>
                      </w:r>
                      <w:r>
                        <w:rPr>
                          <w:sz w:val="20"/>
                        </w:rPr>
                        <w:t>of</w:t>
                      </w:r>
                      <w:r>
                        <w:rPr>
                          <w:spacing w:val="-6"/>
                          <w:sz w:val="20"/>
                        </w:rPr>
                        <w:t> </w:t>
                      </w:r>
                      <w:r>
                        <w:rPr>
                          <w:spacing w:val="-2"/>
                          <w:sz w:val="20"/>
                        </w:rPr>
                        <w:t>Documents</w:t>
                      </w:r>
                    </w:p>
                  </w:tc>
                </w:tr>
                <w:tr>
                  <w:trPr>
                    <w:trHeight w:val="700" w:hRule="atLeast"/>
                  </w:trPr>
                  <w:tc>
                    <w:tcPr>
                      <w:tcW w:w="4387" w:type="dxa"/>
                      <w:vMerge/>
                      <w:tcBorders>
                        <w:top w:val="nil"/>
                        <w:right w:val="single" w:sz="8" w:space="0" w:color="000000"/>
                      </w:tcBorders>
                    </w:tcPr>
                    <w:p>
                      <w:pPr>
                        <w:rPr>
                          <w:sz w:val="2"/>
                          <w:szCs w:val="2"/>
                        </w:rPr>
                      </w:pPr>
                    </w:p>
                  </w:tc>
                  <w:tc>
                    <w:tcPr>
                      <w:tcW w:w="5693" w:type="dxa"/>
                      <w:tcBorders>
                        <w:top w:val="single" w:sz="8" w:space="0" w:color="000000"/>
                        <w:left w:val="single" w:sz="8" w:space="0" w:color="000000"/>
                      </w:tcBorders>
                    </w:tcPr>
                    <w:p>
                      <w:pPr>
                        <w:pStyle w:val="TableParagraph"/>
                        <w:spacing w:before="109"/>
                        <w:ind w:left="110"/>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ind w:left="110"/>
                        <w:rPr>
                          <w:sz w:val="20"/>
                        </w:rPr>
                      </w:pPr>
                      <w:r>
                        <w:rPr>
                          <w:sz w:val="20"/>
                        </w:rPr>
                        <w:t>CS_WI_RSU0032</w:t>
                      </w:r>
                      <w:r>
                        <w:rPr>
                          <w:spacing w:val="-11"/>
                          <w:sz w:val="20"/>
                        </w:rPr>
                        <w:t> </w:t>
                      </w:r>
                      <w:r>
                        <w:rPr>
                          <w:sz w:val="20"/>
                        </w:rPr>
                        <w:t>Revision</w:t>
                      </w:r>
                      <w:r>
                        <w:rPr>
                          <w:spacing w:val="-9"/>
                          <w:sz w:val="20"/>
                        </w:rPr>
                        <w:t> </w:t>
                      </w:r>
                      <w:r>
                        <w:rPr>
                          <w:spacing w:val="-10"/>
                          <w:sz w:val="20"/>
                        </w:rPr>
                        <w:t>4</w:t>
                      </w:r>
                    </w:p>
                  </w:tc>
                </w:tr>
              </w:tbl>
              <w:p>
                <w:pPr>
                  <w:pStyle w:val="BodyText"/>
                </w:pPr>
              </w:p>
            </w:txbxContent>
          </v:textbox>
          <w10:wrap type="none"/>
        </v:shape>
      </w:pict>
    </w:r>
    <w:r>
      <w:rPr/>
      <w:drawing>
        <wp:anchor distT="0" distB="0" distL="0" distR="0" allowOverlap="1" layoutInCell="1" locked="0" behindDoc="1" simplePos="0" relativeHeight="486477824">
          <wp:simplePos x="0" y="0"/>
          <wp:positionH relativeFrom="page">
            <wp:posOffset>1082039</wp:posOffset>
          </wp:positionH>
          <wp:positionV relativeFrom="page">
            <wp:posOffset>813816</wp:posOffset>
          </wp:positionV>
          <wp:extent cx="1978152" cy="347472"/>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1" cstate="print"/>
                  <a:stretch>
                    <a:fillRect/>
                  </a:stretch>
                </pic:blipFill>
                <pic:spPr>
                  <a:xfrm>
                    <a:off x="0" y="0"/>
                    <a:ext cx="1978152" cy="347472"/>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0"/>
      <w:numFmt w:val="bullet"/>
      <w:lvlText w:val=""/>
      <w:lvlJc w:val="left"/>
      <w:pPr>
        <w:ind w:left="920" w:hanging="360"/>
      </w:pPr>
      <w:rPr>
        <w:rFonts w:hint="default" w:ascii="Symbol" w:hAnsi="Symbol" w:eastAsia="Symbol" w:cs="Symbol"/>
        <w:w w:val="101"/>
        <w:lang w:val="en-US" w:eastAsia="en-US" w:bidi="ar-SA"/>
      </w:rPr>
    </w:lvl>
    <w:lvl w:ilvl="1">
      <w:start w:val="0"/>
      <w:numFmt w:val="bullet"/>
      <w:lvlText w:val="o"/>
      <w:lvlJc w:val="left"/>
      <w:pPr>
        <w:ind w:left="1280" w:hanging="360"/>
      </w:pPr>
      <w:rPr>
        <w:rFonts w:hint="default" w:ascii="Courier New" w:hAnsi="Courier New" w:eastAsia="Courier New" w:cs="Courier New"/>
        <w:b w:val="0"/>
        <w:bCs w:val="0"/>
        <w:i w:val="0"/>
        <w:iCs w:val="0"/>
        <w:w w:val="100"/>
        <w:sz w:val="22"/>
        <w:szCs w:val="22"/>
        <w:lang w:val="en-US" w:eastAsia="en-US" w:bidi="ar-SA"/>
      </w:rPr>
    </w:lvl>
    <w:lvl w:ilvl="2">
      <w:start w:val="0"/>
      <w:numFmt w:val="bullet"/>
      <w:lvlText w:val="•"/>
      <w:lvlJc w:val="left"/>
      <w:pPr>
        <w:ind w:left="2324" w:hanging="360"/>
      </w:pPr>
      <w:rPr>
        <w:rFonts w:hint="default"/>
        <w:lang w:val="en-US" w:eastAsia="en-US" w:bidi="ar-SA"/>
      </w:rPr>
    </w:lvl>
    <w:lvl w:ilvl="3">
      <w:start w:val="0"/>
      <w:numFmt w:val="bullet"/>
      <w:lvlText w:val="•"/>
      <w:lvlJc w:val="left"/>
      <w:pPr>
        <w:ind w:left="3368" w:hanging="360"/>
      </w:pPr>
      <w:rPr>
        <w:rFonts w:hint="default"/>
        <w:lang w:val="en-US" w:eastAsia="en-US" w:bidi="ar-SA"/>
      </w:rPr>
    </w:lvl>
    <w:lvl w:ilvl="4">
      <w:start w:val="0"/>
      <w:numFmt w:val="bullet"/>
      <w:lvlText w:val="•"/>
      <w:lvlJc w:val="left"/>
      <w:pPr>
        <w:ind w:left="4413" w:hanging="360"/>
      </w:pPr>
      <w:rPr>
        <w:rFonts w:hint="default"/>
        <w:lang w:val="en-US" w:eastAsia="en-US" w:bidi="ar-SA"/>
      </w:rPr>
    </w:lvl>
    <w:lvl w:ilvl="5">
      <w:start w:val="0"/>
      <w:numFmt w:val="bullet"/>
      <w:lvlText w:val="•"/>
      <w:lvlJc w:val="left"/>
      <w:pPr>
        <w:ind w:left="5457" w:hanging="360"/>
      </w:pPr>
      <w:rPr>
        <w:rFonts w:hint="default"/>
        <w:lang w:val="en-US" w:eastAsia="en-US" w:bidi="ar-SA"/>
      </w:rPr>
    </w:lvl>
    <w:lvl w:ilvl="6">
      <w:start w:val="0"/>
      <w:numFmt w:val="bullet"/>
      <w:lvlText w:val="•"/>
      <w:lvlJc w:val="left"/>
      <w:pPr>
        <w:ind w:left="6502" w:hanging="360"/>
      </w:pPr>
      <w:rPr>
        <w:rFonts w:hint="default"/>
        <w:lang w:val="en-US" w:eastAsia="en-US" w:bidi="ar-SA"/>
      </w:rPr>
    </w:lvl>
    <w:lvl w:ilvl="7">
      <w:start w:val="0"/>
      <w:numFmt w:val="bullet"/>
      <w:lvlText w:val="•"/>
      <w:lvlJc w:val="left"/>
      <w:pPr>
        <w:ind w:left="7546" w:hanging="360"/>
      </w:pPr>
      <w:rPr>
        <w:rFonts w:hint="default"/>
        <w:lang w:val="en-US" w:eastAsia="en-US" w:bidi="ar-SA"/>
      </w:rPr>
    </w:lvl>
    <w:lvl w:ilvl="8">
      <w:start w:val="0"/>
      <w:numFmt w:val="bullet"/>
      <w:lvlText w:val="•"/>
      <w:lvlJc w:val="left"/>
      <w:pPr>
        <w:ind w:left="8591" w:hanging="360"/>
      </w:pPr>
      <w:rPr>
        <w:rFonts w:hint="default"/>
        <w:lang w:val="en-US" w:eastAsia="en-US" w:bidi="ar-SA"/>
      </w:rPr>
    </w:lvl>
  </w:abstractNum>
  <w:abstractNum w:abstractNumId="16">
    <w:multiLevelType w:val="hybridMultilevel"/>
    <w:lvl w:ilvl="0">
      <w:start w:val="0"/>
      <w:numFmt w:val="bullet"/>
      <w:lvlText w:val=""/>
      <w:lvlJc w:val="left"/>
      <w:pPr>
        <w:ind w:left="450" w:hanging="360"/>
      </w:pPr>
      <w:rPr>
        <w:rFonts w:hint="default" w:ascii="Symbol" w:hAnsi="Symbol" w:eastAsia="Symbol" w:cs="Symbol"/>
        <w:w w:val="100"/>
        <w:lang w:val="en-US" w:eastAsia="en-US" w:bidi="ar-SA"/>
      </w:rPr>
    </w:lvl>
    <w:lvl w:ilvl="1">
      <w:start w:val="0"/>
      <w:numFmt w:val="bullet"/>
      <w:lvlText w:val="•"/>
      <w:lvlJc w:val="left"/>
      <w:pPr>
        <w:ind w:left="1042" w:hanging="360"/>
      </w:pPr>
      <w:rPr>
        <w:rFonts w:hint="default"/>
        <w:lang w:val="en-US" w:eastAsia="en-US" w:bidi="ar-SA"/>
      </w:rPr>
    </w:lvl>
    <w:lvl w:ilvl="2">
      <w:start w:val="0"/>
      <w:numFmt w:val="bullet"/>
      <w:lvlText w:val="•"/>
      <w:lvlJc w:val="left"/>
      <w:pPr>
        <w:ind w:left="1625" w:hanging="360"/>
      </w:pPr>
      <w:rPr>
        <w:rFonts w:hint="default"/>
        <w:lang w:val="en-US" w:eastAsia="en-US" w:bidi="ar-SA"/>
      </w:rPr>
    </w:lvl>
    <w:lvl w:ilvl="3">
      <w:start w:val="0"/>
      <w:numFmt w:val="bullet"/>
      <w:lvlText w:val="•"/>
      <w:lvlJc w:val="left"/>
      <w:pPr>
        <w:ind w:left="2208" w:hanging="360"/>
      </w:pPr>
      <w:rPr>
        <w:rFonts w:hint="default"/>
        <w:lang w:val="en-US" w:eastAsia="en-US" w:bidi="ar-SA"/>
      </w:rPr>
    </w:lvl>
    <w:lvl w:ilvl="4">
      <w:start w:val="0"/>
      <w:numFmt w:val="bullet"/>
      <w:lvlText w:val="•"/>
      <w:lvlJc w:val="left"/>
      <w:pPr>
        <w:ind w:left="2791" w:hanging="360"/>
      </w:pPr>
      <w:rPr>
        <w:rFonts w:hint="default"/>
        <w:lang w:val="en-US" w:eastAsia="en-US" w:bidi="ar-SA"/>
      </w:rPr>
    </w:lvl>
    <w:lvl w:ilvl="5">
      <w:start w:val="0"/>
      <w:numFmt w:val="bullet"/>
      <w:lvlText w:val="•"/>
      <w:lvlJc w:val="left"/>
      <w:pPr>
        <w:ind w:left="3374" w:hanging="360"/>
      </w:pPr>
      <w:rPr>
        <w:rFonts w:hint="default"/>
        <w:lang w:val="en-US" w:eastAsia="en-US" w:bidi="ar-SA"/>
      </w:rPr>
    </w:lvl>
    <w:lvl w:ilvl="6">
      <w:start w:val="0"/>
      <w:numFmt w:val="bullet"/>
      <w:lvlText w:val="•"/>
      <w:lvlJc w:val="left"/>
      <w:pPr>
        <w:ind w:left="3956"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22" w:hanging="360"/>
      </w:pPr>
      <w:rPr>
        <w:rFonts w:hint="default"/>
        <w:lang w:val="en-US" w:eastAsia="en-US" w:bidi="ar-SA"/>
      </w:rPr>
    </w:lvl>
  </w:abstractNum>
  <w:abstractNum w:abstractNumId="15">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4">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3">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2">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1">
    <w:multiLevelType w:val="hybridMultilevel"/>
    <w:lvl w:ilvl="0">
      <w:start w:val="0"/>
      <w:numFmt w:val="bullet"/>
      <w:lvlText w:val=""/>
      <w:lvlJc w:val="left"/>
      <w:pPr>
        <w:ind w:left="2360" w:hanging="360"/>
      </w:pPr>
      <w:rPr>
        <w:rFonts w:hint="default" w:ascii="Wingdings" w:hAnsi="Wingdings" w:eastAsia="Wingdings" w:cs="Wingdings"/>
        <w:b w:val="0"/>
        <w:bCs w:val="0"/>
        <w:i w:val="0"/>
        <w:iCs w:val="0"/>
        <w:w w:val="100"/>
        <w:sz w:val="22"/>
        <w:szCs w:val="22"/>
        <w:lang w:val="en-US" w:eastAsia="en-US" w:bidi="ar-SA"/>
      </w:rPr>
    </w:lvl>
    <w:lvl w:ilvl="1">
      <w:start w:val="0"/>
      <w:numFmt w:val="bullet"/>
      <w:lvlText w:val="•"/>
      <w:lvlJc w:val="left"/>
      <w:pPr>
        <w:ind w:left="3192" w:hanging="360"/>
      </w:pPr>
      <w:rPr>
        <w:rFonts w:hint="default"/>
        <w:lang w:val="en-US" w:eastAsia="en-US" w:bidi="ar-SA"/>
      </w:rPr>
    </w:lvl>
    <w:lvl w:ilvl="2">
      <w:start w:val="0"/>
      <w:numFmt w:val="bullet"/>
      <w:lvlText w:val="•"/>
      <w:lvlJc w:val="left"/>
      <w:pPr>
        <w:ind w:left="4024" w:hanging="360"/>
      </w:pPr>
      <w:rPr>
        <w:rFonts w:hint="default"/>
        <w:lang w:val="en-US" w:eastAsia="en-US" w:bidi="ar-SA"/>
      </w:rPr>
    </w:lvl>
    <w:lvl w:ilvl="3">
      <w:start w:val="0"/>
      <w:numFmt w:val="bullet"/>
      <w:lvlText w:val="•"/>
      <w:lvlJc w:val="left"/>
      <w:pPr>
        <w:ind w:left="485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520" w:hanging="360"/>
      </w:pPr>
      <w:rPr>
        <w:rFonts w:hint="default"/>
        <w:lang w:val="en-US" w:eastAsia="en-US" w:bidi="ar-SA"/>
      </w:rPr>
    </w:lvl>
    <w:lvl w:ilvl="6">
      <w:start w:val="0"/>
      <w:numFmt w:val="bullet"/>
      <w:lvlText w:val="•"/>
      <w:lvlJc w:val="left"/>
      <w:pPr>
        <w:ind w:left="7352" w:hanging="360"/>
      </w:pPr>
      <w:rPr>
        <w:rFonts w:hint="default"/>
        <w:lang w:val="en-US" w:eastAsia="en-US" w:bidi="ar-SA"/>
      </w:rPr>
    </w:lvl>
    <w:lvl w:ilvl="7">
      <w:start w:val="0"/>
      <w:numFmt w:val="bullet"/>
      <w:lvlText w:val="•"/>
      <w:lvlJc w:val="left"/>
      <w:pPr>
        <w:ind w:left="8184" w:hanging="360"/>
      </w:pPr>
      <w:rPr>
        <w:rFonts w:hint="default"/>
        <w:lang w:val="en-US" w:eastAsia="en-US" w:bidi="ar-SA"/>
      </w:rPr>
    </w:lvl>
    <w:lvl w:ilvl="8">
      <w:start w:val="0"/>
      <w:numFmt w:val="bullet"/>
      <w:lvlText w:val="•"/>
      <w:lvlJc w:val="left"/>
      <w:pPr>
        <w:ind w:left="9016" w:hanging="360"/>
      </w:pPr>
      <w:rPr>
        <w:rFonts w:hint="default"/>
        <w:lang w:val="en-US" w:eastAsia="en-US" w:bidi="ar-SA"/>
      </w:rPr>
    </w:lvl>
  </w:abstractNum>
  <w:abstractNum w:abstractNumId="10">
    <w:multiLevelType w:val="hybridMultilevel"/>
    <w:lvl w:ilvl="0">
      <w:start w:val="0"/>
      <w:numFmt w:val="bullet"/>
      <w:lvlText w:val=""/>
      <w:lvlJc w:val="left"/>
      <w:pPr>
        <w:ind w:left="541" w:hanging="360"/>
      </w:pPr>
      <w:rPr>
        <w:rFonts w:hint="default" w:ascii="Symbol" w:hAnsi="Symbol" w:eastAsia="Symbol" w:cs="Symbol"/>
        <w:w w:val="100"/>
        <w:lang w:val="en-US" w:eastAsia="en-US" w:bidi="ar-SA"/>
      </w:rPr>
    </w:lvl>
    <w:lvl w:ilvl="1">
      <w:start w:val="0"/>
      <w:numFmt w:val="bullet"/>
      <w:lvlText w:val="•"/>
      <w:lvlJc w:val="left"/>
      <w:pPr>
        <w:ind w:left="1075" w:hanging="360"/>
      </w:pPr>
      <w:rPr>
        <w:rFonts w:hint="default"/>
        <w:lang w:val="en-US" w:eastAsia="en-US" w:bidi="ar-SA"/>
      </w:rPr>
    </w:lvl>
    <w:lvl w:ilvl="2">
      <w:start w:val="0"/>
      <w:numFmt w:val="bullet"/>
      <w:lvlText w:val="•"/>
      <w:lvlJc w:val="left"/>
      <w:pPr>
        <w:ind w:left="1610" w:hanging="360"/>
      </w:pPr>
      <w:rPr>
        <w:rFonts w:hint="default"/>
        <w:lang w:val="en-US" w:eastAsia="en-US" w:bidi="ar-SA"/>
      </w:rPr>
    </w:lvl>
    <w:lvl w:ilvl="3">
      <w:start w:val="0"/>
      <w:numFmt w:val="bullet"/>
      <w:lvlText w:val="•"/>
      <w:lvlJc w:val="left"/>
      <w:pPr>
        <w:ind w:left="2146" w:hanging="360"/>
      </w:pPr>
      <w:rPr>
        <w:rFonts w:hint="default"/>
        <w:lang w:val="en-US" w:eastAsia="en-US" w:bidi="ar-SA"/>
      </w:rPr>
    </w:lvl>
    <w:lvl w:ilvl="4">
      <w:start w:val="0"/>
      <w:numFmt w:val="bullet"/>
      <w:lvlText w:val="•"/>
      <w:lvlJc w:val="left"/>
      <w:pPr>
        <w:ind w:left="2681" w:hanging="360"/>
      </w:pPr>
      <w:rPr>
        <w:rFonts w:hint="default"/>
        <w:lang w:val="en-US" w:eastAsia="en-US" w:bidi="ar-SA"/>
      </w:rPr>
    </w:lvl>
    <w:lvl w:ilvl="5">
      <w:start w:val="0"/>
      <w:numFmt w:val="bullet"/>
      <w:lvlText w:val="•"/>
      <w:lvlJc w:val="left"/>
      <w:pPr>
        <w:ind w:left="3217" w:hanging="360"/>
      </w:pPr>
      <w:rPr>
        <w:rFonts w:hint="default"/>
        <w:lang w:val="en-US" w:eastAsia="en-US" w:bidi="ar-SA"/>
      </w:rPr>
    </w:lvl>
    <w:lvl w:ilvl="6">
      <w:start w:val="0"/>
      <w:numFmt w:val="bullet"/>
      <w:lvlText w:val="•"/>
      <w:lvlJc w:val="left"/>
      <w:pPr>
        <w:ind w:left="3752" w:hanging="360"/>
      </w:pPr>
      <w:rPr>
        <w:rFonts w:hint="default"/>
        <w:lang w:val="en-US" w:eastAsia="en-US" w:bidi="ar-SA"/>
      </w:rPr>
    </w:lvl>
    <w:lvl w:ilvl="7">
      <w:start w:val="0"/>
      <w:numFmt w:val="bullet"/>
      <w:lvlText w:val="•"/>
      <w:lvlJc w:val="left"/>
      <w:pPr>
        <w:ind w:left="4287" w:hanging="360"/>
      </w:pPr>
      <w:rPr>
        <w:rFonts w:hint="default"/>
        <w:lang w:val="en-US" w:eastAsia="en-US" w:bidi="ar-SA"/>
      </w:rPr>
    </w:lvl>
    <w:lvl w:ilvl="8">
      <w:start w:val="0"/>
      <w:numFmt w:val="bullet"/>
      <w:lvlText w:val="•"/>
      <w:lvlJc w:val="left"/>
      <w:pPr>
        <w:ind w:left="4823" w:hanging="360"/>
      </w:pPr>
      <w:rPr>
        <w:rFonts w:hint="default"/>
        <w:lang w:val="en-US" w:eastAsia="en-US" w:bidi="ar-SA"/>
      </w:rPr>
    </w:lvl>
  </w:abstractNum>
  <w:abstractNum w:abstractNumId="9">
    <w:multiLevelType w:val="hybridMultilevel"/>
    <w:lvl w:ilvl="0">
      <w:start w:val="0"/>
      <w:numFmt w:val="bullet"/>
      <w:lvlText w:val=""/>
      <w:lvlJc w:val="left"/>
      <w:pPr>
        <w:ind w:left="54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5" w:hanging="360"/>
      </w:pPr>
      <w:rPr>
        <w:rFonts w:hint="default"/>
        <w:lang w:val="en-US" w:eastAsia="en-US" w:bidi="ar-SA"/>
      </w:rPr>
    </w:lvl>
    <w:lvl w:ilvl="2">
      <w:start w:val="0"/>
      <w:numFmt w:val="bullet"/>
      <w:lvlText w:val="•"/>
      <w:lvlJc w:val="left"/>
      <w:pPr>
        <w:ind w:left="1610" w:hanging="360"/>
      </w:pPr>
      <w:rPr>
        <w:rFonts w:hint="default"/>
        <w:lang w:val="en-US" w:eastAsia="en-US" w:bidi="ar-SA"/>
      </w:rPr>
    </w:lvl>
    <w:lvl w:ilvl="3">
      <w:start w:val="0"/>
      <w:numFmt w:val="bullet"/>
      <w:lvlText w:val="•"/>
      <w:lvlJc w:val="left"/>
      <w:pPr>
        <w:ind w:left="2146" w:hanging="360"/>
      </w:pPr>
      <w:rPr>
        <w:rFonts w:hint="default"/>
        <w:lang w:val="en-US" w:eastAsia="en-US" w:bidi="ar-SA"/>
      </w:rPr>
    </w:lvl>
    <w:lvl w:ilvl="4">
      <w:start w:val="0"/>
      <w:numFmt w:val="bullet"/>
      <w:lvlText w:val="•"/>
      <w:lvlJc w:val="left"/>
      <w:pPr>
        <w:ind w:left="2681" w:hanging="360"/>
      </w:pPr>
      <w:rPr>
        <w:rFonts w:hint="default"/>
        <w:lang w:val="en-US" w:eastAsia="en-US" w:bidi="ar-SA"/>
      </w:rPr>
    </w:lvl>
    <w:lvl w:ilvl="5">
      <w:start w:val="0"/>
      <w:numFmt w:val="bullet"/>
      <w:lvlText w:val="•"/>
      <w:lvlJc w:val="left"/>
      <w:pPr>
        <w:ind w:left="3217" w:hanging="360"/>
      </w:pPr>
      <w:rPr>
        <w:rFonts w:hint="default"/>
        <w:lang w:val="en-US" w:eastAsia="en-US" w:bidi="ar-SA"/>
      </w:rPr>
    </w:lvl>
    <w:lvl w:ilvl="6">
      <w:start w:val="0"/>
      <w:numFmt w:val="bullet"/>
      <w:lvlText w:val="•"/>
      <w:lvlJc w:val="left"/>
      <w:pPr>
        <w:ind w:left="3752" w:hanging="360"/>
      </w:pPr>
      <w:rPr>
        <w:rFonts w:hint="default"/>
        <w:lang w:val="en-US" w:eastAsia="en-US" w:bidi="ar-SA"/>
      </w:rPr>
    </w:lvl>
    <w:lvl w:ilvl="7">
      <w:start w:val="0"/>
      <w:numFmt w:val="bullet"/>
      <w:lvlText w:val="•"/>
      <w:lvlJc w:val="left"/>
      <w:pPr>
        <w:ind w:left="4287" w:hanging="360"/>
      </w:pPr>
      <w:rPr>
        <w:rFonts w:hint="default"/>
        <w:lang w:val="en-US" w:eastAsia="en-US" w:bidi="ar-SA"/>
      </w:rPr>
    </w:lvl>
    <w:lvl w:ilvl="8">
      <w:start w:val="0"/>
      <w:numFmt w:val="bullet"/>
      <w:lvlText w:val="•"/>
      <w:lvlJc w:val="left"/>
      <w:pPr>
        <w:ind w:left="4823" w:hanging="360"/>
      </w:pPr>
      <w:rPr>
        <w:rFonts w:hint="default"/>
        <w:lang w:val="en-US" w:eastAsia="en-US" w:bidi="ar-SA"/>
      </w:rPr>
    </w:lvl>
  </w:abstractNum>
  <w:abstractNum w:abstractNumId="8">
    <w:multiLevelType w:val="hybridMultilevel"/>
    <w:lvl w:ilvl="0">
      <w:start w:val="0"/>
      <w:numFmt w:val="bullet"/>
      <w:lvlText w:val=""/>
      <w:lvlJc w:val="left"/>
      <w:pPr>
        <w:ind w:left="54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5" w:hanging="360"/>
      </w:pPr>
      <w:rPr>
        <w:rFonts w:hint="default"/>
        <w:lang w:val="en-US" w:eastAsia="en-US" w:bidi="ar-SA"/>
      </w:rPr>
    </w:lvl>
    <w:lvl w:ilvl="2">
      <w:start w:val="0"/>
      <w:numFmt w:val="bullet"/>
      <w:lvlText w:val="•"/>
      <w:lvlJc w:val="left"/>
      <w:pPr>
        <w:ind w:left="1610" w:hanging="360"/>
      </w:pPr>
      <w:rPr>
        <w:rFonts w:hint="default"/>
        <w:lang w:val="en-US" w:eastAsia="en-US" w:bidi="ar-SA"/>
      </w:rPr>
    </w:lvl>
    <w:lvl w:ilvl="3">
      <w:start w:val="0"/>
      <w:numFmt w:val="bullet"/>
      <w:lvlText w:val="•"/>
      <w:lvlJc w:val="left"/>
      <w:pPr>
        <w:ind w:left="2146" w:hanging="360"/>
      </w:pPr>
      <w:rPr>
        <w:rFonts w:hint="default"/>
        <w:lang w:val="en-US" w:eastAsia="en-US" w:bidi="ar-SA"/>
      </w:rPr>
    </w:lvl>
    <w:lvl w:ilvl="4">
      <w:start w:val="0"/>
      <w:numFmt w:val="bullet"/>
      <w:lvlText w:val="•"/>
      <w:lvlJc w:val="left"/>
      <w:pPr>
        <w:ind w:left="2681" w:hanging="360"/>
      </w:pPr>
      <w:rPr>
        <w:rFonts w:hint="default"/>
        <w:lang w:val="en-US" w:eastAsia="en-US" w:bidi="ar-SA"/>
      </w:rPr>
    </w:lvl>
    <w:lvl w:ilvl="5">
      <w:start w:val="0"/>
      <w:numFmt w:val="bullet"/>
      <w:lvlText w:val="•"/>
      <w:lvlJc w:val="left"/>
      <w:pPr>
        <w:ind w:left="3217" w:hanging="360"/>
      </w:pPr>
      <w:rPr>
        <w:rFonts w:hint="default"/>
        <w:lang w:val="en-US" w:eastAsia="en-US" w:bidi="ar-SA"/>
      </w:rPr>
    </w:lvl>
    <w:lvl w:ilvl="6">
      <w:start w:val="0"/>
      <w:numFmt w:val="bullet"/>
      <w:lvlText w:val="•"/>
      <w:lvlJc w:val="left"/>
      <w:pPr>
        <w:ind w:left="3752" w:hanging="360"/>
      </w:pPr>
      <w:rPr>
        <w:rFonts w:hint="default"/>
        <w:lang w:val="en-US" w:eastAsia="en-US" w:bidi="ar-SA"/>
      </w:rPr>
    </w:lvl>
    <w:lvl w:ilvl="7">
      <w:start w:val="0"/>
      <w:numFmt w:val="bullet"/>
      <w:lvlText w:val="•"/>
      <w:lvlJc w:val="left"/>
      <w:pPr>
        <w:ind w:left="4287" w:hanging="360"/>
      </w:pPr>
      <w:rPr>
        <w:rFonts w:hint="default"/>
        <w:lang w:val="en-US" w:eastAsia="en-US" w:bidi="ar-SA"/>
      </w:rPr>
    </w:lvl>
    <w:lvl w:ilvl="8">
      <w:start w:val="0"/>
      <w:numFmt w:val="bullet"/>
      <w:lvlText w:val="•"/>
      <w:lvlJc w:val="left"/>
      <w:pPr>
        <w:ind w:left="4823" w:hanging="360"/>
      </w:pPr>
      <w:rPr>
        <w:rFonts w:hint="default"/>
        <w:lang w:val="en-US" w:eastAsia="en-US" w:bidi="ar-SA"/>
      </w:rPr>
    </w:lvl>
  </w:abstractNum>
  <w:abstractNum w:abstractNumId="7">
    <w:multiLevelType w:val="hybridMultilevel"/>
    <w:lvl w:ilvl="0">
      <w:start w:val="0"/>
      <w:numFmt w:val="bullet"/>
      <w:lvlText w:val=""/>
      <w:lvlJc w:val="left"/>
      <w:pPr>
        <w:ind w:left="46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6">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5">
    <w:multiLevelType w:val="hybridMultilevel"/>
    <w:lvl w:ilvl="0">
      <w:start w:val="0"/>
      <w:numFmt w:val="bullet"/>
      <w:lvlText w:val=""/>
      <w:lvlJc w:val="left"/>
      <w:pPr>
        <w:ind w:left="824" w:hanging="360"/>
      </w:pPr>
      <w:rPr>
        <w:rFonts w:hint="default" w:ascii="Symbol" w:hAnsi="Symbol" w:eastAsia="Symbol" w:cs="Symbol"/>
        <w:w w:val="10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4">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70" w:hanging="360"/>
      </w:pPr>
      <w:rPr>
        <w:rFonts w:hint="default"/>
        <w:lang w:val="en-US" w:eastAsia="en-US" w:bidi="ar-SA"/>
      </w:rPr>
    </w:lvl>
    <w:lvl w:ilvl="2">
      <w:start w:val="0"/>
      <w:numFmt w:val="bullet"/>
      <w:lvlText w:val="•"/>
      <w:lvlJc w:val="left"/>
      <w:pPr>
        <w:ind w:left="1921" w:hanging="360"/>
      </w:pPr>
      <w:rPr>
        <w:rFonts w:hint="default"/>
        <w:lang w:val="en-US" w:eastAsia="en-US" w:bidi="ar-SA"/>
      </w:rPr>
    </w:lvl>
    <w:lvl w:ilvl="3">
      <w:start w:val="0"/>
      <w:numFmt w:val="bullet"/>
      <w:lvlText w:val="•"/>
      <w:lvlJc w:val="left"/>
      <w:pPr>
        <w:ind w:left="2471" w:hanging="360"/>
      </w:pPr>
      <w:rPr>
        <w:rFonts w:hint="default"/>
        <w:lang w:val="en-US" w:eastAsia="en-US" w:bidi="ar-SA"/>
      </w:rPr>
    </w:lvl>
    <w:lvl w:ilvl="4">
      <w:start w:val="0"/>
      <w:numFmt w:val="bullet"/>
      <w:lvlText w:val="•"/>
      <w:lvlJc w:val="left"/>
      <w:pPr>
        <w:ind w:left="3022" w:hanging="360"/>
      </w:pPr>
      <w:rPr>
        <w:rFonts w:hint="default"/>
        <w:lang w:val="en-US" w:eastAsia="en-US" w:bidi="ar-SA"/>
      </w:rPr>
    </w:lvl>
    <w:lvl w:ilvl="5">
      <w:start w:val="0"/>
      <w:numFmt w:val="bullet"/>
      <w:lvlText w:val="•"/>
      <w:lvlJc w:val="left"/>
      <w:pPr>
        <w:ind w:left="3573" w:hanging="360"/>
      </w:pPr>
      <w:rPr>
        <w:rFonts w:hint="default"/>
        <w:lang w:val="en-US" w:eastAsia="en-US" w:bidi="ar-SA"/>
      </w:rPr>
    </w:lvl>
    <w:lvl w:ilvl="6">
      <w:start w:val="0"/>
      <w:numFmt w:val="bullet"/>
      <w:lvlText w:val="•"/>
      <w:lvlJc w:val="left"/>
      <w:pPr>
        <w:ind w:left="4123" w:hanging="360"/>
      </w:pPr>
      <w:rPr>
        <w:rFonts w:hint="default"/>
        <w:lang w:val="en-US" w:eastAsia="en-US" w:bidi="ar-SA"/>
      </w:rPr>
    </w:lvl>
    <w:lvl w:ilvl="7">
      <w:start w:val="0"/>
      <w:numFmt w:val="bullet"/>
      <w:lvlText w:val="•"/>
      <w:lvlJc w:val="left"/>
      <w:pPr>
        <w:ind w:left="4674" w:hanging="360"/>
      </w:pPr>
      <w:rPr>
        <w:rFonts w:hint="default"/>
        <w:lang w:val="en-US" w:eastAsia="en-US" w:bidi="ar-SA"/>
      </w:rPr>
    </w:lvl>
    <w:lvl w:ilvl="8">
      <w:start w:val="0"/>
      <w:numFmt w:val="bullet"/>
      <w:lvlText w:val="•"/>
      <w:lvlJc w:val="left"/>
      <w:pPr>
        <w:ind w:left="5224" w:hanging="360"/>
      </w:pPr>
      <w:rPr>
        <w:rFonts w:hint="default"/>
        <w:lang w:val="en-US" w:eastAsia="en-US" w:bidi="ar-SA"/>
      </w:rPr>
    </w:lvl>
  </w:abstractNum>
  <w:abstractNum w:abstractNumId="3">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2">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
    <w:multiLevelType w:val="hybridMultilevel"/>
    <w:lvl w:ilvl="0">
      <w:start w:val="0"/>
      <w:numFmt w:val="bullet"/>
      <w:lvlText w:val="-"/>
      <w:lvlJc w:val="left"/>
      <w:pPr>
        <w:ind w:left="1486" w:hanging="360"/>
      </w:pPr>
      <w:rPr>
        <w:rFonts w:hint="default" w:ascii="Arial" w:hAnsi="Arial" w:eastAsia="Arial" w:cs="Arial"/>
        <w:b w:val="0"/>
        <w:bCs w:val="0"/>
        <w:i w:val="0"/>
        <w:iCs w:val="0"/>
        <w:w w:val="100"/>
        <w:sz w:val="22"/>
        <w:szCs w:val="22"/>
        <w:lang w:val="en-US" w:eastAsia="en-US" w:bidi="ar-SA"/>
      </w:rPr>
    </w:lvl>
    <w:lvl w:ilvl="1">
      <w:start w:val="0"/>
      <w:numFmt w:val="bullet"/>
      <w:lvlText w:val="•"/>
      <w:lvlJc w:val="left"/>
      <w:pPr>
        <w:ind w:left="2400" w:hanging="360"/>
      </w:pPr>
      <w:rPr>
        <w:rFonts w:hint="default"/>
        <w:lang w:val="en-US" w:eastAsia="en-US" w:bidi="ar-SA"/>
      </w:rPr>
    </w:lvl>
    <w:lvl w:ilvl="2">
      <w:start w:val="0"/>
      <w:numFmt w:val="bullet"/>
      <w:lvlText w:val="•"/>
      <w:lvlJc w:val="left"/>
      <w:pPr>
        <w:ind w:left="3320" w:hanging="360"/>
      </w:pPr>
      <w:rPr>
        <w:rFonts w:hint="default"/>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160" w:hanging="360"/>
      </w:pPr>
      <w:rPr>
        <w:rFonts w:hint="default"/>
        <w:lang w:val="en-US" w:eastAsia="en-US" w:bidi="ar-SA"/>
      </w:rPr>
    </w:lvl>
    <w:lvl w:ilvl="5">
      <w:start w:val="0"/>
      <w:numFmt w:val="bullet"/>
      <w:lvlText w:val="•"/>
      <w:lvlJc w:val="left"/>
      <w:pPr>
        <w:ind w:left="6080" w:hanging="360"/>
      </w:pPr>
      <w:rPr>
        <w:rFonts w:hint="default"/>
        <w:lang w:val="en-US" w:eastAsia="en-US" w:bidi="ar-SA"/>
      </w:rPr>
    </w:lvl>
    <w:lvl w:ilvl="6">
      <w:start w:val="0"/>
      <w:numFmt w:val="bullet"/>
      <w:lvlText w:val="•"/>
      <w:lvlJc w:val="left"/>
      <w:pPr>
        <w:ind w:left="700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8840" w:hanging="360"/>
      </w:pPr>
      <w:rPr>
        <w:rFonts w:hint="default"/>
        <w:lang w:val="en-US" w:eastAsia="en-US" w:bidi="ar-SA"/>
      </w:rPr>
    </w:lvl>
  </w:abstractNum>
  <w:abstractNum w:abstractNumId="0">
    <w:multiLevelType w:val="hybridMultilevel"/>
    <w:lvl w:ilvl="0">
      <w:start w:val="1"/>
      <w:numFmt w:val="decimal"/>
      <w:lvlText w:val="%1.0"/>
      <w:lvlJc w:val="left"/>
      <w:pPr>
        <w:ind w:left="128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200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345" w:hanging="360"/>
      </w:pPr>
      <w:rPr>
        <w:rFonts w:hint="default" w:ascii="Symbol" w:hAnsi="Symbol" w:eastAsia="Symbol" w:cs="Symbol"/>
        <w:b w:val="0"/>
        <w:bCs w:val="0"/>
        <w:i w:val="0"/>
        <w:iCs w:val="0"/>
        <w:w w:val="100"/>
        <w:sz w:val="22"/>
        <w:szCs w:val="22"/>
        <w:lang w:val="en-US" w:eastAsia="en-US" w:bidi="ar-SA"/>
      </w:rPr>
    </w:lvl>
    <w:lvl w:ilvl="3">
      <w:start w:val="0"/>
      <w:numFmt w:val="bullet"/>
      <w:lvlText w:val="o"/>
      <w:lvlJc w:val="left"/>
      <w:pPr>
        <w:ind w:left="2720" w:hanging="360"/>
      </w:pPr>
      <w:rPr>
        <w:rFonts w:hint="default" w:ascii="Courier New" w:hAnsi="Courier New" w:eastAsia="Courier New" w:cs="Courier New"/>
        <w:b w:val="0"/>
        <w:bCs w:val="0"/>
        <w:i w:val="0"/>
        <w:iCs w:val="0"/>
        <w:w w:val="100"/>
        <w:sz w:val="22"/>
        <w:szCs w:val="22"/>
        <w:lang w:val="en-US" w:eastAsia="en-US" w:bidi="ar-SA"/>
      </w:rPr>
    </w:lvl>
    <w:lvl w:ilvl="4">
      <w:start w:val="0"/>
      <w:numFmt w:val="bullet"/>
      <w:lvlText w:val="•"/>
      <w:lvlJc w:val="left"/>
      <w:pPr>
        <w:ind w:left="2720" w:hanging="360"/>
      </w:pPr>
      <w:rPr>
        <w:rFonts w:hint="default"/>
        <w:lang w:val="en-US" w:eastAsia="en-US" w:bidi="ar-SA"/>
      </w:rPr>
    </w:lvl>
    <w:lvl w:ilvl="5">
      <w:start w:val="0"/>
      <w:numFmt w:val="bullet"/>
      <w:lvlText w:val="•"/>
      <w:lvlJc w:val="left"/>
      <w:pPr>
        <w:ind w:left="4046" w:hanging="360"/>
      </w:pPr>
      <w:rPr>
        <w:rFonts w:hint="default"/>
        <w:lang w:val="en-US" w:eastAsia="en-US" w:bidi="ar-SA"/>
      </w:rPr>
    </w:lvl>
    <w:lvl w:ilvl="6">
      <w:start w:val="0"/>
      <w:numFmt w:val="bullet"/>
      <w:lvlText w:val="•"/>
      <w:lvlJc w:val="left"/>
      <w:pPr>
        <w:ind w:left="5373" w:hanging="360"/>
      </w:pPr>
      <w:rPr>
        <w:rFonts w:hint="default"/>
        <w:lang w:val="en-US" w:eastAsia="en-US" w:bidi="ar-SA"/>
      </w:rPr>
    </w:lvl>
    <w:lvl w:ilvl="7">
      <w:start w:val="0"/>
      <w:numFmt w:val="bullet"/>
      <w:lvlText w:val="•"/>
      <w:lvlJc w:val="left"/>
      <w:pPr>
        <w:ind w:left="6700" w:hanging="360"/>
      </w:pPr>
      <w:rPr>
        <w:rFonts w:hint="default"/>
        <w:lang w:val="en-US" w:eastAsia="en-US" w:bidi="ar-SA"/>
      </w:rPr>
    </w:lvl>
    <w:lvl w:ilvl="8">
      <w:start w:val="0"/>
      <w:numFmt w:val="bullet"/>
      <w:lvlText w:val="•"/>
      <w:lvlJc w:val="left"/>
      <w:pPr>
        <w:ind w:left="8026" w:hanging="360"/>
      </w:pPr>
      <w:rPr>
        <w:rFonts w:hint="default"/>
        <w:lang w:val="en-US"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8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2000" w:hanging="360"/>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CS_OD_RSU0056" TargetMode="External"/><Relationship Id="rId10" Type="http://schemas.openxmlformats.org/officeDocument/2006/relationships/hyperlink" Target="https://elvis.quintiles.com/livelink/llisapi.dll/open/QG_OD_SMT0018" TargetMode="External"/><Relationship Id="rId11" Type="http://schemas.openxmlformats.org/officeDocument/2006/relationships/hyperlink" Target="https://elvis.quintiles.com/livelink/llisapi.dll/open/CS_FM_RSU0043" TargetMode="External"/><Relationship Id="rId12" Type="http://schemas.openxmlformats.org/officeDocument/2006/relationships/hyperlink" Target="https://elvis.quintiles.com/livelink/llisapi.dll/open/CS_TP_RSU0044" TargetMode="External"/><Relationship Id="rId13" Type="http://schemas.openxmlformats.org/officeDocument/2006/relationships/hyperlink" Target="https://elvis.quintiles.com/livelink/llisapi.dll/open/CS_WI_RSU0019" TargetMode="External"/><Relationship Id="rId14" Type="http://schemas.openxmlformats.org/officeDocument/2006/relationships/hyperlink" Target="https://elvis.quintiles.com/livelink/llisapi.dll/open/CS_WI_RSU0033" TargetMode="External"/><Relationship Id="rId15" Type="http://schemas.openxmlformats.org/officeDocument/2006/relationships/hyperlink" Target="https://elvis.quintiles.com/livelink/llisapi.dll/open/RWI_WI_SPS0078" TargetMode="External"/><Relationship Id="rId16" Type="http://schemas.openxmlformats.org/officeDocument/2006/relationships/hyperlink" Target="https://elvis.quintiles.com/livelink/llisapi.dll/open/CS_WI_SPN0006" TargetMode="External"/><Relationship Id="rId17" Type="http://schemas.openxmlformats.org/officeDocument/2006/relationships/hyperlink" Target="https://elvis.quintiles.com/livelink/llisapi.dll/open/CS_TP_RSU0013" TargetMode="External"/><Relationship Id="rId18" Type="http://schemas.openxmlformats.org/officeDocument/2006/relationships/hyperlink" Target="https://elvis.quintiles.com/livelink/llisapi.dll/open/RWI_TP_SPS0025" TargetMode="External"/><Relationship Id="rId19" Type="http://schemas.openxmlformats.org/officeDocument/2006/relationships/hyperlink" Target="https://elvis.quintiles.com/livelink/llisapi.dll/open/CS_WI_QA0205" TargetMode="External"/><Relationship Id="rId20" Type="http://schemas.openxmlformats.org/officeDocument/2006/relationships/hyperlink" Target="https://elvis.quintiles.com/livelink/llisapi.dll/open/CS_WI_PL0018" TargetMode="External"/><Relationship Id="rId21" Type="http://schemas.openxmlformats.org/officeDocument/2006/relationships/hyperlink" Target="https://elvis.quintiles.com/livelink/llisapi.dll/open/CS_OP_TMF0007" TargetMode="External"/><Relationship Id="rId22" Type="http://schemas.openxmlformats.org/officeDocument/2006/relationships/hyperlink" Target="https://elvis.quintiles.com/livelink/llisapi.dll/open/RWI_OP_SPS0002" TargetMode="External"/><Relationship Id="rId23" Type="http://schemas.openxmlformats.org/officeDocument/2006/relationships/hyperlink" Target="https://elvis.quintiles.com/livelink/llisapi.dll/open/QG_OP_TS0003" TargetMode="External"/><Relationship Id="rId24" Type="http://schemas.openxmlformats.org/officeDocument/2006/relationships/hyperlink" Target="https://elvis.quintiles.com/livelink/llisapi.dll/open/RWI_WI_PM0043" TargetMode="External"/><Relationship Id="rId25" Type="http://schemas.openxmlformats.org/officeDocument/2006/relationships/hyperlink" Target="https://quintiles.sharepoint.com/sites/IQ/BUs/RandDSol/ClinOps/Translations%20Documents/Best%20Practice%20for%20Handling%20Scales%20and%20Questionnaires%20v4_revised%2030Sep16%20Final.pdf?slrid=2f30819e-802b-6000-344f-5f7efd051edf" TargetMode="External"/><Relationship Id="rId26" Type="http://schemas.openxmlformats.org/officeDocument/2006/relationships/header" Target="header2.xml"/><Relationship Id="rId27" Type="http://schemas.openxmlformats.org/officeDocument/2006/relationships/footer" Target="footer3.xml"/><Relationship Id="rId28" Type="http://schemas.openxmlformats.org/officeDocument/2006/relationships/header" Target="header3.xml"/><Relationship Id="rId29" Type="http://schemas.openxmlformats.org/officeDocument/2006/relationships/footer" Target="footer4.xml"/><Relationship Id="rId30" Type="http://schemas.openxmlformats.org/officeDocument/2006/relationships/image" Target="media/image2.png"/><Relationship Id="rId3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2023-04-11T14:34:42Z</dcterms:created>
  <dcterms:modified xsi:type="dcterms:W3CDTF">2023-04-11T14:34:42Z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2022-08-31T00:00:00Z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