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360" w:lineRule="auto" w:before="0"/>
              <w:ind w:left="160" w:right="40" w:firstLine="878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 Ensuring</w:t>
            </w:r>
            <w:r>
              <w:rPr>
                <w:b/>
                <w:spacing w:val="-11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Quality</w:t>
            </w:r>
            <w:r>
              <w:rPr>
                <w:b/>
                <w:spacing w:val="-11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</w:t>
            </w:r>
            <w:r>
              <w:rPr>
                <w:b/>
                <w:spacing w:val="-11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Biostatistical</w:t>
            </w:r>
            <w:r>
              <w:rPr>
                <w:b/>
                <w:spacing w:val="-11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Deliverables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CS_OP_BS0216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Sharon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Rossouw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Armand</w:t>
            </w:r>
            <w:r>
              <w:rPr>
                <w:spacing w:val="-4"/>
                <w:sz w:val="20"/>
              </w:rPr>
              <w:t> Stone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59"/>
      </w:pPr>
      <w:r>
        <w:rPr/>
        <w:t>To</w:t>
      </w:r>
      <w:r>
        <w:rPr>
          <w:spacing w:val="-2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responsibilities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Biostatistics</w:t>
      </w:r>
      <w:r>
        <w:rPr>
          <w:spacing w:val="-3"/>
        </w:rPr>
        <w:t> </w:t>
      </w:r>
      <w:r>
        <w:rPr/>
        <w:t>staff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deliver</w:t>
      </w:r>
      <w:r>
        <w:rPr>
          <w:spacing w:val="-4"/>
        </w:rPr>
        <w:t> </w:t>
      </w:r>
      <w:r>
        <w:rPr/>
        <w:t>quality </w:t>
      </w:r>
      <w:bookmarkStart w:name="SCOPE" w:id="2"/>
      <w:bookmarkEnd w:id="2"/>
      <w:r>
        <w:rPr/>
        <w:t>Biostatistica</w:t>
      </w:r>
      <w:r>
        <w:rPr/>
        <w:t>l deliverables.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1204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3"/>
          <w:sz w:val="22"/>
        </w:rPr>
        <w:t> </w:t>
      </w:r>
      <w:r>
        <w:rPr>
          <w:sz w:val="22"/>
        </w:rPr>
        <w:t>(OP)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include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IQVIA Global Biostatistics scope for internal or external customers.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6"/>
        <w:ind w:left="126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7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5"/>
        </w:rPr>
        <w:t>OP: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4224"/>
      </w:tblGrid>
      <w:tr>
        <w:trPr>
          <w:trHeight w:val="335" w:hRule="atLeast"/>
        </w:trPr>
        <w:tc>
          <w:tcPr>
            <w:tcW w:w="458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422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458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(BPTM)</w:t>
            </w:r>
          </w:p>
        </w:tc>
        <w:tc>
          <w:tcPr>
            <w:tcW w:w="422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6.7,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6.9</w:t>
            </w:r>
          </w:p>
        </w:tc>
      </w:tr>
      <w:tr>
        <w:trPr>
          <w:trHeight w:val="335" w:hRule="atLeast"/>
        </w:trPr>
        <w:tc>
          <w:tcPr>
            <w:tcW w:w="458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422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6.7,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6.8</w:t>
            </w:r>
          </w:p>
        </w:tc>
      </w:tr>
      <w:tr>
        <w:trPr>
          <w:trHeight w:val="330" w:hRule="atLeast"/>
        </w:trPr>
        <w:tc>
          <w:tcPr>
            <w:tcW w:w="458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(LM)</w:t>
            </w:r>
          </w:p>
        </w:tc>
        <w:tc>
          <w:tcPr>
            <w:tcW w:w="4224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 </w:t>
            </w:r>
            <w:r>
              <w:rPr>
                <w:spacing w:val="-5"/>
                <w:sz w:val="22"/>
              </w:rPr>
              <w:t>6.6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BodyText"/>
        <w:spacing w:line="242" w:lineRule="auto"/>
        <w:ind w:left="1260" w:right="858"/>
      </w:pPr>
      <w:bookmarkStart w:name="Note: The STL responsibilities within th" w:id="4"/>
      <w:bookmarkEnd w:id="4"/>
      <w:r>
        <w:rPr/>
      </w:r>
      <w:r>
        <w:rPr>
          <w:b/>
        </w:rPr>
        <w:t>Note: </w:t>
      </w:r>
      <w:r>
        <w:rPr/>
        <w:t>The</w:t>
      </w:r>
      <w:r>
        <w:rPr>
          <w:spacing w:val="-4"/>
        </w:rPr>
        <w:t> </w:t>
      </w:r>
      <w:r>
        <w:rPr/>
        <w:t>STL</w:t>
      </w:r>
      <w:r>
        <w:rPr>
          <w:spacing w:val="-2"/>
        </w:rPr>
        <w:t> </w:t>
      </w:r>
      <w:r>
        <w:rPr/>
        <w:t>responsibilities</w:t>
      </w:r>
      <w:r>
        <w:rPr>
          <w:spacing w:val="-2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this</w:t>
      </w:r>
      <w:r>
        <w:rPr>
          <w:spacing w:val="-7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the Biostatistics Project Lead responsible for the delivery of the Biostatistics scope even if there are no statistical analysis </w:t>
      </w:r>
      <w:r>
        <w:rPr>
          <w:i/>
        </w:rPr>
        <w:t>per se</w:t>
      </w:r>
      <w:r>
        <w:rPr/>
        <w:t>, being delivered, e.g. Study Data Tabulation Model (SDTM) deliveries.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5"/>
      <w:bookmarkEnd w:id="5"/>
      <w:r>
        <w:rPr>
          <w:spacing w:val="-2"/>
        </w:rPr>
        <w:t>DEFINITIONS</w:t>
      </w:r>
    </w:p>
    <w:p>
      <w:pPr>
        <w:pStyle w:val="BodyText"/>
        <w:spacing w:before="122"/>
        <w:ind w:left="1260" w:right="858"/>
      </w:pPr>
      <w:r>
        <w:rPr>
          <w:b/>
        </w:rPr>
        <w:t>Quality:</w:t>
      </w:r>
      <w:r>
        <w:rPr>
          <w:b/>
          <w:spacing w:val="40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procedure,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developing, delivering and managing service(s) and/or product(s) in compliance with corporate standards, regulatory expectations, and customer requirements, which incorporate:</w:t>
      </w:r>
    </w:p>
    <w:p>
      <w:pPr>
        <w:pStyle w:val="ListParagraph"/>
        <w:numPr>
          <w:ilvl w:val="0"/>
          <w:numId w:val="2"/>
        </w:numPr>
        <w:tabs>
          <w:tab w:pos="2162" w:val="left" w:leader="none"/>
          <w:tab w:pos="2163" w:val="left" w:leader="none"/>
        </w:tabs>
        <w:spacing w:line="269" w:lineRule="exact" w:before="123" w:after="0"/>
        <w:ind w:left="2162" w:right="0" w:hanging="543"/>
        <w:jc w:val="left"/>
        <w:rPr>
          <w:sz w:val="22"/>
        </w:rPr>
      </w:pPr>
      <w:r>
        <w:rPr>
          <w:sz w:val="22"/>
        </w:rPr>
        <w:t>consistent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transparent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standards,</w:t>
      </w:r>
    </w:p>
    <w:p>
      <w:pPr>
        <w:pStyle w:val="ListParagraph"/>
        <w:numPr>
          <w:ilvl w:val="0"/>
          <w:numId w:val="2"/>
        </w:numPr>
        <w:tabs>
          <w:tab w:pos="2162" w:val="left" w:leader="none"/>
          <w:tab w:pos="2163" w:val="left" w:leader="none"/>
        </w:tabs>
        <w:spacing w:line="266" w:lineRule="exact" w:before="0" w:after="0"/>
        <w:ind w:left="2162" w:right="0" w:hanging="543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relevant</w:t>
      </w:r>
      <w:r>
        <w:rPr>
          <w:spacing w:val="-8"/>
          <w:sz w:val="22"/>
        </w:rPr>
        <w:t> </w:t>
      </w:r>
      <w:r>
        <w:rPr>
          <w:sz w:val="22"/>
        </w:rPr>
        <w:t>international,</w:t>
      </w:r>
      <w:r>
        <w:rPr>
          <w:spacing w:val="-5"/>
          <w:sz w:val="22"/>
        </w:rPr>
        <w:t> </w:t>
      </w:r>
      <w:r>
        <w:rPr>
          <w:sz w:val="22"/>
        </w:rPr>
        <w:t>regional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local</w:t>
      </w:r>
      <w:r>
        <w:rPr>
          <w:spacing w:val="-8"/>
          <w:sz w:val="22"/>
        </w:rPr>
        <w:t> </w:t>
      </w:r>
      <w:r>
        <w:rPr>
          <w:sz w:val="22"/>
        </w:rPr>
        <w:t>regulatory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standards,</w:t>
      </w:r>
    </w:p>
    <w:p>
      <w:pPr>
        <w:pStyle w:val="ListParagraph"/>
        <w:numPr>
          <w:ilvl w:val="0"/>
          <w:numId w:val="2"/>
        </w:numPr>
        <w:tabs>
          <w:tab w:pos="2162" w:val="left" w:leader="none"/>
          <w:tab w:pos="2163" w:val="left" w:leader="none"/>
        </w:tabs>
        <w:spacing w:line="266" w:lineRule="exact" w:before="0" w:after="0"/>
        <w:ind w:left="2162" w:right="0" w:hanging="543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standard</w:t>
      </w:r>
      <w:r>
        <w:rPr>
          <w:spacing w:val="-8"/>
          <w:sz w:val="22"/>
        </w:rPr>
        <w:t> </w:t>
      </w:r>
      <w:r>
        <w:rPr>
          <w:sz w:val="22"/>
        </w:rPr>
        <w:t>operating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procedures,</w:t>
      </w:r>
    </w:p>
    <w:p>
      <w:pPr>
        <w:pStyle w:val="ListParagraph"/>
        <w:numPr>
          <w:ilvl w:val="0"/>
          <w:numId w:val="2"/>
        </w:numPr>
        <w:tabs>
          <w:tab w:pos="2162" w:val="left" w:leader="none"/>
          <w:tab w:pos="2163" w:val="left" w:leader="none"/>
        </w:tabs>
        <w:spacing w:line="269" w:lineRule="exact" w:before="0" w:after="0"/>
        <w:ind w:left="2162" w:right="0" w:hanging="543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written</w:t>
      </w:r>
      <w:r>
        <w:rPr>
          <w:spacing w:val="-7"/>
          <w:sz w:val="22"/>
        </w:rPr>
        <w:t> </w:t>
      </w:r>
      <w:r>
        <w:rPr>
          <w:sz w:val="22"/>
        </w:rPr>
        <w:t>commitments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customers,</w:t>
      </w:r>
    </w:p>
    <w:p>
      <w:pPr>
        <w:pStyle w:val="ListParagraph"/>
        <w:numPr>
          <w:ilvl w:val="0"/>
          <w:numId w:val="2"/>
        </w:numPr>
        <w:tabs>
          <w:tab w:pos="2162" w:val="left" w:leader="none"/>
          <w:tab w:pos="2163" w:val="left" w:leader="none"/>
        </w:tabs>
        <w:spacing w:line="269" w:lineRule="exact" w:before="0" w:after="0"/>
        <w:ind w:left="2162" w:right="0" w:hanging="543"/>
        <w:jc w:val="left"/>
        <w:rPr>
          <w:sz w:val="22"/>
        </w:rPr>
      </w:pPr>
      <w:r>
        <w:rPr>
          <w:sz w:val="22"/>
        </w:rPr>
        <w:t>integrity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produced,</w:t>
      </w:r>
    </w:p>
    <w:p>
      <w:pPr>
        <w:pStyle w:val="ListParagraph"/>
        <w:numPr>
          <w:ilvl w:val="0"/>
          <w:numId w:val="2"/>
        </w:numPr>
        <w:tabs>
          <w:tab w:pos="2162" w:val="left" w:leader="none"/>
          <w:tab w:pos="2163" w:val="left" w:leader="none"/>
        </w:tabs>
        <w:spacing w:line="269" w:lineRule="exact" w:before="0" w:after="0"/>
        <w:ind w:left="2162" w:right="0" w:hanging="543"/>
        <w:jc w:val="left"/>
        <w:rPr>
          <w:sz w:val="22"/>
        </w:rPr>
      </w:pPr>
      <w:bookmarkStart w:name="MATERIAL AND EQUIPMENT" w:id="6"/>
      <w:bookmarkEnd w:id="6"/>
      <w:r>
        <w:rPr>
          <w:sz w:val="22"/>
        </w:rPr>
        <w:t>th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ability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reconstruct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delivered.</w:t>
      </w: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231" w:after="0"/>
        <w:ind w:left="1260" w:right="0" w:hanging="720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PROCEDURE" w:id="7"/>
      <w:bookmarkEnd w:id="7"/>
      <w:r>
        <w:rPr>
          <w:spacing w:val="-2"/>
        </w:rPr>
        <w:t>PROCEDURE</w:t>
      </w:r>
    </w:p>
    <w:p>
      <w:pPr>
        <w:pStyle w:val="BodyText"/>
        <w:spacing w:line="237" w:lineRule="auto" w:before="9"/>
        <w:ind w:left="1260" w:right="858"/>
      </w:pPr>
      <w:r>
        <w:rPr/>
        <w:t>At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quality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compromised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accommodate</w:t>
      </w:r>
      <w:r>
        <w:rPr>
          <w:spacing w:val="-4"/>
        </w:rPr>
        <w:t> </w:t>
      </w:r>
      <w:r>
        <w:rPr/>
        <w:t>timelines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financial </w:t>
      </w:r>
      <w:r>
        <w:rPr>
          <w:spacing w:val="-2"/>
        </w:rPr>
        <w:t>constraints.</w:t>
      </w:r>
    </w:p>
    <w:p>
      <w:pPr>
        <w:spacing w:after="0" w:line="237" w:lineRule="auto"/>
        <w:sectPr>
          <w:footerReference w:type="default" r:id="rId5"/>
          <w:headerReference w:type="default" r:id="rId34"/>
          <w:headerReference w:type="first" r:id="rId35"/>
          <w:headerReference w:type="even" r:id="rId36"/>
          <w:footerReference w:type="first" r:id="rId37"/>
          <w:footerReference w:type="even" r:id="rId38"/>
          <w:type w:val="continuous"/>
          <w:pgSz w:w="12240" w:h="15840"/>
          <w:pgMar w:footer="957" w:header="0" w:top="700" w:bottom="1140" w:left="900" w:right="62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Plan for and deliver Quality" w:id="8"/>
      <w:bookmarkEnd w:id="8"/>
      <w:r>
        <w:rPr>
          <w:b/>
          <w:sz w:val="22"/>
        </w:rPr>
        <w:t>P</w:t>
      </w:r>
      <w:r>
        <w:rPr>
          <w:b/>
          <w:sz w:val="22"/>
        </w:rPr>
        <w:t>lan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deliver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Quality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32"/>
        <w:gridCol w:w="6234"/>
        <w:gridCol w:w="1842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2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34" w:type="dxa"/>
            <w:shd w:val="clear" w:color="auto" w:fill="D9D9D9"/>
          </w:tcPr>
          <w:p>
            <w:pPr>
              <w:pStyle w:val="TableParagraph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2" w:type="dxa"/>
            <w:shd w:val="clear" w:color="auto" w:fill="D9D9D9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65" w:hRule="atLeast"/>
        </w:trPr>
        <w:tc>
          <w:tcPr>
            <w:tcW w:w="854" w:type="dxa"/>
          </w:tcPr>
          <w:p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32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34" w:type="dxa"/>
          </w:tcPr>
          <w:p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 projects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achieved.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This plan may utilize the default approach or be customized to accommodate specific project and customer requirements. Please refer 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6" w:val="left" w:leader="none"/>
                <w:tab w:pos="837" w:val="left" w:leader="none"/>
              </w:tabs>
              <w:spacing w:line="224" w:lineRule="exact" w:before="2" w:after="0"/>
              <w:ind w:left="836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(CS_WI_BS015)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537" w:hRule="atLeast"/>
        </w:trPr>
        <w:tc>
          <w:tcPr>
            <w:tcW w:w="854" w:type="dxa"/>
          </w:tcPr>
          <w:p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32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34" w:type="dxa"/>
          </w:tcPr>
          <w:p>
            <w:pPr>
              <w:pStyle w:val="TableParagraph"/>
              <w:spacing w:line="229" w:lineRule="exact" w:before="0"/>
              <w:ind w:left="116"/>
              <w:rPr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project.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Complete and record training" w:id="9"/>
      <w:bookmarkEnd w:id="9"/>
      <w:r>
        <w:rPr>
          <w:b/>
          <w:sz w:val="22"/>
        </w:rPr>
        <w:t>C</w:t>
      </w:r>
      <w:r>
        <w:rPr>
          <w:b/>
          <w:sz w:val="22"/>
        </w:rPr>
        <w:t>omplete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record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training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32"/>
        <w:gridCol w:w="6234"/>
        <w:gridCol w:w="1842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34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2" w:type="dxa"/>
            <w:shd w:val="clear" w:color="auto" w:fill="D9D9D9"/>
          </w:tcPr>
          <w:p>
            <w:pPr>
              <w:pStyle w:val="TableParagraph"/>
              <w:spacing w:before="38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685" w:hRule="atLeast"/>
        </w:trPr>
        <w:tc>
          <w:tcPr>
            <w:tcW w:w="854" w:type="dxa"/>
          </w:tcPr>
          <w:p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34" w:type="dxa"/>
          </w:tcPr>
          <w:p>
            <w:pPr>
              <w:pStyle w:val="TableParagraph"/>
              <w:spacing w:line="229" w:lineRule="exact" w:before="0"/>
              <w:ind w:left="106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records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line="226" w:lineRule="exact" w:before="0"/>
              <w:ind w:left="106"/>
              <w:rPr>
                <w:sz w:val="20"/>
              </w:rPr>
            </w:pPr>
            <w:r>
              <w:rPr>
                <w:sz w:val="20"/>
              </w:rPr>
              <w:t>Recording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Staff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(CS_OP_TR001)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Biostatistics Training Management (CS_WI_BS0240).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542" w:hRule="atLeast"/>
        </w:trPr>
        <w:tc>
          <w:tcPr>
            <w:tcW w:w="854" w:type="dxa"/>
          </w:tcPr>
          <w:p>
            <w:pPr>
              <w:pStyle w:val="TableParagraph"/>
              <w:spacing w:before="47"/>
              <w:ind w:left="1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34" w:type="dxa"/>
          </w:tcPr>
          <w:p>
            <w:pPr>
              <w:pStyle w:val="TableParagraph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 Management (CS_WI_BS0240).</w:t>
            </w:r>
          </w:p>
        </w:tc>
        <w:tc>
          <w:tcPr>
            <w:tcW w:w="184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Quality Issue Reporting" w:id="10"/>
      <w:bookmarkEnd w:id="10"/>
      <w:r>
        <w:rPr>
          <w:b/>
          <w:sz w:val="22"/>
        </w:rPr>
        <w:t>Qualit</w:t>
      </w:r>
      <w:r>
        <w:rPr>
          <w:b/>
          <w:sz w:val="22"/>
        </w:rPr>
        <w:t>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Reporting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32"/>
        <w:gridCol w:w="6234"/>
        <w:gridCol w:w="1842"/>
      </w:tblGrid>
      <w:tr>
        <w:trPr>
          <w:trHeight w:val="306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34" w:type="dxa"/>
            <w:shd w:val="clear" w:color="auto" w:fill="D9D9D9"/>
          </w:tcPr>
          <w:p>
            <w:pPr>
              <w:pStyle w:val="TableParagraph"/>
              <w:spacing w:before="38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2" w:type="dxa"/>
            <w:shd w:val="clear" w:color="auto" w:fill="D9D9D9"/>
          </w:tcPr>
          <w:p>
            <w:pPr>
              <w:pStyle w:val="TableParagraph"/>
              <w:spacing w:before="38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854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3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34" w:type="dxa"/>
          </w:tcPr>
          <w:p>
            <w:pPr>
              <w:pStyle w:val="TableParagraph"/>
              <w:spacing w:before="47"/>
              <w:ind w:left="106"/>
              <w:rPr>
                <w:sz w:val="20"/>
              </w:rPr>
            </w:pPr>
            <w:r>
              <w:rPr>
                <w:sz w:val="20"/>
              </w:rPr>
              <w:t>Takes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responsibility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diligent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> quality.</w:t>
            </w:r>
          </w:p>
        </w:tc>
        <w:tc>
          <w:tcPr>
            <w:tcW w:w="184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542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34" w:type="dxa"/>
          </w:tcPr>
          <w:p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without highlighting them to the customer.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537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34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Points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team.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2769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34" w:type="dxa"/>
          </w:tcPr>
          <w:p>
            <w:pPr>
              <w:pStyle w:val="TableParagraph"/>
              <w:spacing w:before="38"/>
              <w:ind w:left="106" w:right="131"/>
              <w:rPr>
                <w:sz w:val="20"/>
              </w:rPr>
            </w:pPr>
            <w:r>
              <w:rPr>
                <w:sz w:val="20"/>
              </w:rPr>
              <w:t>If a quality issue (either single or systematic) meets any of the following,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immediately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escalates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Leader and the Biostatistics Quality Manager: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  <w:tab w:pos="827" w:val="left" w:leader="none"/>
              </w:tabs>
              <w:spacing w:line="240" w:lineRule="auto" w:before="59" w:after="0"/>
              <w:ind w:left="826" w:right="0" w:hanging="361"/>
              <w:jc w:val="left"/>
              <w:rPr>
                <w:sz w:val="20"/>
              </w:rPr>
            </w:pPr>
            <w:bookmarkStart w:name="Compromises patient safety" w:id="11"/>
            <w:bookmarkEnd w:id="11"/>
            <w:r>
              <w:rPr>
                <w:sz w:val="20"/>
              </w:rPr>
              <w:t>Compromise</w:t>
            </w:r>
            <w:r>
              <w:rPr>
                <w:sz w:val="20"/>
              </w:rPr>
              <w:t>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safety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  <w:tab w:pos="827" w:val="left" w:leader="none"/>
              </w:tabs>
              <w:spacing w:line="240" w:lineRule="auto" w:before="58" w:after="0"/>
              <w:ind w:left="826" w:right="0" w:hanging="361"/>
              <w:jc w:val="left"/>
              <w:rPr>
                <w:sz w:val="20"/>
              </w:rPr>
            </w:pPr>
            <w:bookmarkStart w:name="Compromises the integrity of project res" w:id="12"/>
            <w:bookmarkEnd w:id="12"/>
            <w:r>
              <w:rPr>
                <w:sz w:val="20"/>
              </w:rPr>
              <w:t>Compromise</w:t>
            </w:r>
            <w:r>
              <w:rPr>
                <w:sz w:val="20"/>
              </w:rPr>
              <w:t>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integrity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results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  <w:tab w:pos="827" w:val="left" w:leader="none"/>
              </w:tabs>
              <w:spacing w:line="232" w:lineRule="auto" w:before="68" w:after="0"/>
              <w:ind w:left="826" w:right="240" w:hanging="360"/>
              <w:jc w:val="left"/>
              <w:rPr>
                <w:sz w:val="20"/>
              </w:rPr>
            </w:pPr>
            <w:bookmarkStart w:name="Requires withdrawal or modification of a" w:id="13"/>
            <w:bookmarkEnd w:id="13"/>
            <w:r>
              <w:rPr>
                <w:sz w:val="20"/>
              </w:rPr>
              <w:t>Require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withdrawal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modification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previously submitted to a regulatory authority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  <w:tab w:pos="827" w:val="left" w:leader="none"/>
              </w:tabs>
              <w:spacing w:line="232" w:lineRule="auto" w:before="72" w:after="0"/>
              <w:ind w:left="826" w:right="472" w:hanging="360"/>
              <w:jc w:val="left"/>
              <w:rPr>
                <w:sz w:val="20"/>
              </w:rPr>
            </w:pPr>
            <w:bookmarkStart w:name="Is misconduct or may be the result of wi" w:id="14"/>
            <w:bookmarkEnd w:id="14"/>
            <w:r>
              <w:rPr>
                <w:sz w:val="20"/>
              </w:rPr>
              <w:t>I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misconduct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willful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disregard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procedure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  <w:tab w:pos="827" w:val="left" w:leader="none"/>
              </w:tabs>
              <w:spacing w:line="240" w:lineRule="auto" w:before="66" w:after="0"/>
              <w:ind w:left="826" w:right="0" w:hanging="361"/>
              <w:jc w:val="left"/>
              <w:rPr>
                <w:sz w:val="20"/>
              </w:rPr>
            </w:pPr>
            <w:bookmarkStart w:name="Results in escalation to management by t" w:id="15"/>
            <w:bookmarkEnd w:id="15"/>
            <w:r>
              <w:rPr>
                <w:sz w:val="20"/>
              </w:rPr>
              <w:t>Result</w:t>
            </w:r>
            <w:r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escalation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1842" w:type="dxa"/>
          </w:tcPr>
          <w:p>
            <w:pPr>
              <w:pStyle w:val="TableParagraph"/>
              <w:spacing w:line="244" w:lineRule="auto" w:before="38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767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34" w:type="dxa"/>
          </w:tcPr>
          <w:p>
            <w:pPr>
              <w:pStyle w:val="TableParagraph"/>
              <w:spacing w:before="38"/>
              <w:ind w:left="106" w:right="131"/>
              <w:rPr>
                <w:sz w:val="20"/>
              </w:rPr>
            </w:pPr>
            <w:r>
              <w:rPr>
                <w:sz w:val="20"/>
              </w:rPr>
              <w:t>Immediately escalates any information incidents (e.g. breach of subject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confidentiality,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breach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confidentiality)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their LM, Project Leader and the Biostatistics Quality Manager.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772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34" w:type="dxa"/>
          </w:tcPr>
          <w:p>
            <w:pPr>
              <w:pStyle w:val="TableParagraph"/>
              <w:spacing w:line="242" w:lineRule="auto" w:before="38"/>
              <w:ind w:left="106"/>
              <w:rPr>
                <w:sz w:val="20"/>
              </w:rPr>
            </w:pPr>
            <w:r>
              <w:rPr>
                <w:sz w:val="20"/>
              </w:rPr>
              <w:t>Manages quality issues per Quality Issue Management (CS_OP_QA002)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Protection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Personally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Identifiable Information (QCP_CP_IGP0003).</w:t>
            </w:r>
          </w:p>
        </w:tc>
        <w:tc>
          <w:tcPr>
            <w:tcW w:w="1842" w:type="dxa"/>
          </w:tcPr>
          <w:p>
            <w:pPr>
              <w:pStyle w:val="TableParagraph"/>
              <w:spacing w:line="244" w:lineRule="auto" w:before="38"/>
              <w:ind w:left="112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spacing w:after="0" w:line="244" w:lineRule="auto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872" w:top="2520" w:bottom="1060" w:left="90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SOPs and Project Instructions" w:id="16"/>
      <w:bookmarkEnd w:id="16"/>
      <w:r>
        <w:rPr>
          <w:b/>
          <w:sz w:val="22"/>
        </w:rPr>
        <w:t>SOP</w:t>
      </w:r>
      <w:r>
        <w:rPr>
          <w:b/>
          <w:sz w:val="22"/>
        </w:rPr>
        <w:t>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Instructions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43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SOPs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 projects unless otherwise required by the customer.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1689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43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outlined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Applying SOPs and Project Instructions to the Project (CS_WI_PL0022) to document planned deviations from processes which would otherwise be applicable to a given project or set of projects, to document a process that is not described in an existing SOP, or to document additional instructions not found in an existing SOP to facilitate a task associated with a process.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541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timely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 project team members.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roject Documentation" w:id="17"/>
      <w:bookmarkEnd w:id="17"/>
      <w:r>
        <w:rPr>
          <w:b/>
          <w:sz w:val="22"/>
        </w:rPr>
        <w:t>Project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495" w:hRule="atLeast"/>
        </w:trPr>
        <w:tc>
          <w:tcPr>
            <w:tcW w:w="854" w:type="dxa"/>
          </w:tcPr>
          <w:p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right="243"/>
              <w:rPr>
                <w:sz w:val="20"/>
              </w:rPr>
            </w:pPr>
            <w:r>
              <w:rPr>
                <w:sz w:val="20"/>
              </w:rPr>
              <w:t>Applies good documentation practices to all electronic and paper documents used. For guidance, see General and Trial Master File (TMF)-Specific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Practices (CS_WI_RM0284), paying attention to: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0" w:lineRule="auto" w:before="59" w:after="0"/>
              <w:ind w:left="825" w:right="0" w:hanging="361"/>
              <w:jc w:val="left"/>
              <w:rPr>
                <w:sz w:val="20"/>
              </w:rPr>
            </w:pPr>
            <w:bookmarkStart w:name="The use of initials in place of signatur" w:id="18"/>
            <w:bookmarkEnd w:id="18"/>
            <w:r>
              <w:rPr>
                <w:sz w:val="20"/>
              </w:rPr>
              <w:t>Th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initials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signatures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0" w:lineRule="auto" w:before="53" w:after="0"/>
              <w:ind w:left="825" w:right="0" w:hanging="361"/>
              <w:jc w:val="left"/>
              <w:rPr>
                <w:sz w:val="20"/>
              </w:rPr>
            </w:pPr>
            <w:bookmarkStart w:name="Correcting entries" w:id="19"/>
            <w:bookmarkEnd w:id="19"/>
            <w:r>
              <w:rPr>
                <w:sz w:val="20"/>
              </w:rPr>
              <w:t>Correctin</w:t>
            </w:r>
            <w:r>
              <w:rPr>
                <w:sz w:val="20"/>
              </w:rPr>
              <w:t>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entries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0" w:lineRule="auto" w:before="62" w:after="0"/>
              <w:ind w:left="825" w:right="0" w:hanging="361"/>
              <w:jc w:val="left"/>
              <w:rPr>
                <w:sz w:val="20"/>
              </w:rPr>
            </w:pPr>
            <w:bookmarkStart w:name="The need for a four-digit year in all ca" w:id="20"/>
            <w:bookmarkEnd w:id="20"/>
            <w:r>
              <w:rPr>
                <w:sz w:val="20"/>
              </w:rPr>
              <w:t>Th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four-digit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cases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0" w:lineRule="auto" w:before="57" w:after="0"/>
              <w:ind w:left="825" w:right="0" w:hanging="361"/>
              <w:jc w:val="left"/>
              <w:rPr>
                <w:sz w:val="20"/>
              </w:rPr>
            </w:pPr>
            <w:bookmarkStart w:name="Document headers and footers" w:id="21"/>
            <w:bookmarkEnd w:id="21"/>
            <w:r>
              <w:rPr>
                <w:sz w:val="20"/>
              </w:rPr>
              <w:t>Documen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headers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footers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0" w:lineRule="auto" w:before="58" w:after="0"/>
              <w:ind w:left="825" w:right="0" w:hanging="361"/>
              <w:jc w:val="left"/>
              <w:rPr>
                <w:sz w:val="20"/>
              </w:rPr>
            </w:pPr>
            <w:bookmarkStart w:name="Backdating (not permitted)" w:id="22"/>
            <w:bookmarkEnd w:id="22"/>
            <w:r>
              <w:rPr>
                <w:sz w:val="20"/>
              </w:rPr>
              <w:t>Backdatin</w:t>
            </w:r>
            <w:r>
              <w:rPr>
                <w:sz w:val="20"/>
              </w:rPr>
              <w:t>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permitted)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1881" w:hRule="atLeast"/>
        </w:trPr>
        <w:tc>
          <w:tcPr>
            <w:tcW w:w="854" w:type="dxa"/>
          </w:tcPr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right="143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outlined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Biostatistics Documentation (CS_WI_BS0237) to: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8" w:val="left" w:leader="none"/>
                <w:tab w:pos="889" w:val="left" w:leader="none"/>
              </w:tabs>
              <w:spacing w:line="240" w:lineRule="auto" w:before="1" w:after="0"/>
              <w:ind w:left="888" w:right="227" w:hanging="360"/>
              <w:jc w:val="left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Master File (eTMF) within 30 days of finalization or receipt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8" w:val="left" w:leader="none"/>
                <w:tab w:pos="889" w:val="left" w:leader="none"/>
              </w:tabs>
              <w:spacing w:line="240" w:lineRule="auto" w:before="0" w:after="0"/>
              <w:ind w:left="888" w:right="789" w:hanging="360"/>
              <w:jc w:val="left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eTMF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annually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unless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otherwise </w:t>
            </w:r>
            <w:r>
              <w:rPr>
                <w:spacing w:val="-2"/>
                <w:sz w:val="20"/>
              </w:rPr>
              <w:t>specified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88" w:val="left" w:leader="none"/>
                <w:tab w:pos="889" w:val="left" w:leader="none"/>
              </w:tabs>
              <w:spacing w:line="230" w:lineRule="exact" w:before="0" w:after="0"/>
              <w:ind w:left="888" w:right="174" w:hanging="360"/>
              <w:jc w:val="left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communications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conducts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stored </w:t>
            </w:r>
            <w:r>
              <w:rPr>
                <w:spacing w:val="-2"/>
                <w:sz w:val="20"/>
              </w:rPr>
              <w:t>communications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Use of 3rd party vendors" w:id="23"/>
      <w:bookmarkEnd w:id="23"/>
      <w:r>
        <w:rPr>
          <w:b/>
          <w:sz w:val="22"/>
        </w:rPr>
        <w:t>Us</w:t>
      </w:r>
      <w:r>
        <w:rPr>
          <w:b/>
          <w:sz w:val="22"/>
        </w:rPr>
        <w:t>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3</w:t>
      </w:r>
      <w:r>
        <w:rPr>
          <w:b/>
          <w:sz w:val="22"/>
          <w:vertAlign w:val="superscript"/>
        </w:rPr>
        <w:t>rd</w:t>
      </w:r>
      <w:r>
        <w:rPr>
          <w:b/>
          <w:spacing w:val="-1"/>
          <w:sz w:val="22"/>
          <w:vertAlign w:val="baseline"/>
        </w:rPr>
        <w:t> </w:t>
      </w:r>
      <w:r>
        <w:rPr>
          <w:b/>
          <w:sz w:val="22"/>
          <w:vertAlign w:val="baseline"/>
        </w:rPr>
        <w:t>party</w:t>
      </w:r>
      <w:r>
        <w:rPr>
          <w:b/>
          <w:spacing w:val="-3"/>
          <w:sz w:val="22"/>
          <w:vertAlign w:val="baseline"/>
        </w:rPr>
        <w:t> </w:t>
      </w:r>
      <w:r>
        <w:rPr>
          <w:b/>
          <w:spacing w:val="-2"/>
          <w:sz w:val="22"/>
          <w:vertAlign w:val="baseline"/>
        </w:rPr>
        <w:t>vendors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06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690" w:hRule="atLeast"/>
        </w:trPr>
        <w:tc>
          <w:tcPr>
            <w:tcW w:w="854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0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LM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 w:before="0"/>
              <w:rPr>
                <w:sz w:val="20"/>
              </w:rPr>
            </w:pPr>
            <w:r>
              <w:rPr>
                <w:sz w:val="20"/>
              </w:rPr>
              <w:t>Verifies that 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  <w:vertAlign w:val="baseline"/>
              </w:rPr>
              <w:t> party vendors, including contractors and vendors providing contractors, are suitably qualified and assessed as described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in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Vendor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Management</w:t>
            </w:r>
            <w:r>
              <w:rPr>
                <w:spacing w:val="-8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Program</w:t>
            </w:r>
            <w:r>
              <w:rPr>
                <w:spacing w:val="-5"/>
                <w:sz w:val="20"/>
                <w:vertAlign w:val="baseline"/>
              </w:rPr>
              <w:t> </w:t>
            </w:r>
            <w:r>
              <w:rPr>
                <w:sz w:val="20"/>
                <w:vertAlign w:val="baseline"/>
              </w:rPr>
              <w:t>(QG_OP_GBO0002).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541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ind w:right="143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Quality Manager of any vendor performance concerns.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725" w:footer="872" w:top="2520" w:bottom="1140" w:left="900" w:right="6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Audits/Inspections" w:id="24"/>
      <w:bookmarkEnd w:id="24"/>
      <w:r>
        <w:rPr>
          <w:b/>
          <w:spacing w:val="-2"/>
          <w:sz w:val="22"/>
        </w:rPr>
        <w:t>Audit</w:t>
      </w:r>
      <w:r>
        <w:rPr>
          <w:b/>
          <w:spacing w:val="-2"/>
          <w:sz w:val="22"/>
        </w:rPr>
        <w:t>s/Inspections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474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16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Maintains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audit/inspection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status. Internal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 audit procedures are described in Audit Management</w:t>
            </w:r>
          </w:p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z w:val="20"/>
              </w:rPr>
              <w:t>(CS_OP_QA003)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Audits: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Preparation,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Hosting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Response (CS_OP_QA011), respectively.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1842" w:hRule="atLeast"/>
        </w:trPr>
        <w:tc>
          <w:tcPr>
            <w:tcW w:w="854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6.7.2</w:t>
            </w:r>
          </w:p>
        </w:tc>
        <w:tc>
          <w:tcPr>
            <w:tcW w:w="1104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 w:before="0"/>
              <w:ind w:right="143"/>
              <w:rPr>
                <w:sz w:val="20"/>
              </w:rPr>
            </w:pPr>
            <w:r>
              <w:rPr>
                <w:sz w:val="20"/>
              </w:rPr>
              <w:t>If notified of any customer audit or regulatory authority inspection, notifies their line manager immediately.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Follows the process as described in CS_OP_QA011 (Customer Audits: Preparation, Hosting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Response),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CS_OP_QA004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(Coordinating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Regulatory Inspections of IQVIA Facilities) and CS_OP_QA0254 (Regulatory Inspections at an Investigator Site, Sponsor/Vendor Facility) for notifying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Assurance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(QA)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 </w:t>
            </w:r>
            <w:r>
              <w:rPr>
                <w:spacing w:val="-2"/>
                <w:sz w:val="20"/>
              </w:rPr>
              <w:t>inspections.</w:t>
            </w:r>
          </w:p>
        </w:tc>
        <w:tc>
          <w:tcPr>
            <w:tcW w:w="1843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690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6.7.3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 w:before="0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participate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scheduled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 Workbook (CS_TP_QA0342) and Process Audit and Process Scorecard Workbook (CS_TP_QA0320).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1146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6.7.4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right="143"/>
              <w:rPr>
                <w:sz w:val="20"/>
              </w:rPr>
            </w:pPr>
            <w:r>
              <w:rPr>
                <w:sz w:val="20"/>
              </w:rPr>
              <w:t>May participate in Root Cause Analysis (RCA) to identify and evaluate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behind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non-conformance,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undesirable condition, etc., when necessary and develop corrective and/or preventive actions as per Process for Root Cause Analysis</w:t>
            </w:r>
          </w:p>
          <w:p>
            <w:pPr>
              <w:pStyle w:val="TableParagraph"/>
              <w:spacing w:line="211" w:lineRule="exact" w:before="4"/>
              <w:rPr>
                <w:sz w:val="20"/>
              </w:rPr>
            </w:pPr>
            <w:r>
              <w:rPr>
                <w:spacing w:val="-2"/>
                <w:sz w:val="20"/>
              </w:rPr>
              <w:t>(CS_WI_QA0289).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Computer Systems" w:id="25"/>
      <w:bookmarkEnd w:id="25"/>
      <w:r>
        <w:rPr>
          <w:b/>
          <w:sz w:val="22"/>
        </w:rPr>
        <w:t>Compute</w:t>
      </w:r>
      <w:r>
        <w:rPr>
          <w:b/>
          <w:sz w:val="22"/>
        </w:rPr>
        <w:t>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Systems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690" w:hRule="atLeast"/>
        </w:trPr>
        <w:tc>
          <w:tcPr>
            <w:tcW w:w="854" w:type="dxa"/>
          </w:tcPr>
          <w:p>
            <w:pPr>
              <w:pStyle w:val="TableParagraph"/>
              <w:ind w:left="0" w:right="23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6.8.1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 w:before="0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computer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applications shall be used in the provision of service(s) and/or </w:t>
            </w:r>
            <w:r>
              <w:rPr>
                <w:spacing w:val="-2"/>
                <w:sz w:val="20"/>
              </w:rPr>
              <w:t>product(s).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686" w:hRule="atLeast"/>
        </w:trPr>
        <w:tc>
          <w:tcPr>
            <w:tcW w:w="854" w:type="dxa"/>
          </w:tcPr>
          <w:p>
            <w:pPr>
              <w:pStyle w:val="TableParagraph"/>
              <w:ind w:left="0" w:right="23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6.8.2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3"/>
              <w:rPr>
                <w:sz w:val="20"/>
              </w:rPr>
            </w:pPr>
            <w:r>
              <w:rPr>
                <w:sz w:val="20"/>
              </w:rPr>
              <w:t>Verifies that all IQVIA computer systems, environments, and associated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 (QFP_FAP_</w:t>
            </w:r>
          </w:p>
          <w:p>
            <w:pPr>
              <w:pStyle w:val="TableParagraph"/>
              <w:spacing w:line="211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IT0001).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  <w:tr>
        <w:trPr>
          <w:trHeight w:val="921" w:hRule="atLeast"/>
        </w:trPr>
        <w:tc>
          <w:tcPr>
            <w:tcW w:w="854" w:type="dxa"/>
          </w:tcPr>
          <w:p>
            <w:pPr>
              <w:pStyle w:val="TableParagraph"/>
              <w:ind w:left="0" w:right="23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6.8.3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STL</w:t>
            </w:r>
          </w:p>
        </w:tc>
        <w:tc>
          <w:tcPr>
            <w:tcW w:w="6264" w:type="dxa"/>
          </w:tcPr>
          <w:p>
            <w:pPr>
              <w:pStyle w:val="TableParagraph"/>
              <w:spacing w:line="230" w:lineRule="exact" w:before="0"/>
              <w:ind w:right="104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macros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Global Biostatistics personnel in both production and Quality Control (QC) roles within the same project for the same output are validated 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line with SAS Macro Validation (CS_WI_BS0222).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rivacy Awareness" w:id="26"/>
      <w:bookmarkEnd w:id="26"/>
      <w:r>
        <w:rPr>
          <w:b/>
          <w:sz w:val="22"/>
        </w:rPr>
        <w:t>Privac</w:t>
      </w:r>
      <w:r>
        <w:rPr>
          <w:b/>
          <w:sz w:val="22"/>
        </w:rPr>
        <w:t>y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Awareness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46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6.9.1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BPTM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Confidential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IQVIA/customer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only shared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authorized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Confidentiality (QCP_CP_IGP0002), privacy laws, regulations and best practices around the world and also for compliance with our customers’</w:t>
            </w:r>
          </w:p>
          <w:p>
            <w:pPr>
              <w:pStyle w:val="TableParagraph"/>
              <w:spacing w:line="211" w:lineRule="exact" w:before="4"/>
              <w:rPr>
                <w:sz w:val="20"/>
              </w:rPr>
            </w:pPr>
            <w:r>
              <w:rPr>
                <w:spacing w:val="-2"/>
                <w:sz w:val="20"/>
              </w:rPr>
              <w:t>expectations.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project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872" w:top="2520" w:bottom="1140" w:left="900" w:right="62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6"/>
        <w:ind w:left="1260" w:right="0" w:hanging="720"/>
        <w:jc w:val="left"/>
        <w:rPr>
          <w:b/>
          <w:sz w:val="22"/>
        </w:rPr>
      </w:pPr>
      <w:bookmarkStart w:name="SUPPORTING DOCUMENTATION" w:id="27"/>
      <w:bookmarkEnd w:id="27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8"/>
        <w:gridCol w:w="5808"/>
      </w:tblGrid>
      <w:tr>
        <w:trPr>
          <w:trHeight w:val="321" w:hRule="atLeast"/>
        </w:trPr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808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425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808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CS_OP_QA002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Issue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43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CS_OP_QA003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Audit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CS_OP_QA004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Coordinating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Inspections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Facilities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CS_OP_QA011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Audits: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Preparation,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Hosting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Response</w:t>
            </w:r>
          </w:p>
        </w:tc>
      </w:tr>
      <w:tr>
        <w:trPr>
          <w:trHeight w:val="561" w:hRule="atLeast"/>
        </w:trPr>
        <w:tc>
          <w:tcPr>
            <w:tcW w:w="4258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554" w:val="left" w:leader="none"/>
              </w:tabs>
              <w:spacing w:before="1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CS_OP_QA0254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Inspections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Investigator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Site, Sponsor/Vendor Facility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CS_OP_TR001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Planning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Staff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CS_TP_QA0320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Scorecard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Workbook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43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7.8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CS_TP_QA0342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Audit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Workbook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7.9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CS_WI_BS015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QC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7.10</w:t>
            </w:r>
            <w:r>
              <w:rPr>
                <w:b/>
                <w:sz w:val="22"/>
              </w:rPr>
              <w:tab/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CS_WI_BS0222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Macro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7.11</w:t>
            </w:r>
            <w:r>
              <w:rPr>
                <w:b/>
                <w:sz w:val="22"/>
              </w:rPr>
              <w:tab/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CS_WI_BS0237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7.12</w:t>
            </w:r>
            <w:r>
              <w:rPr>
                <w:b/>
                <w:sz w:val="22"/>
              </w:rPr>
              <w:tab/>
            </w:r>
            <w:hyperlink r:id="rId2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CS_WI_BS0240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Biostatistics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7.13</w:t>
            </w:r>
            <w:r>
              <w:rPr>
                <w:b/>
                <w:sz w:val="22"/>
              </w:rPr>
              <w:tab/>
            </w:r>
            <w:hyperlink r:id="rId2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CS_WI_PL0022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Applying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SOPs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Instructions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7.14</w:t>
            </w:r>
            <w:r>
              <w:rPr>
                <w:b/>
                <w:sz w:val="22"/>
              </w:rPr>
              <w:tab/>
            </w:r>
            <w:hyperlink r:id="rId2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CS_WI_QA0289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Cause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56" w:hRule="atLeast"/>
        </w:trPr>
        <w:tc>
          <w:tcPr>
            <w:tcW w:w="4258" w:type="dxa"/>
          </w:tcPr>
          <w:p>
            <w:pPr>
              <w:pStyle w:val="TableParagraph"/>
              <w:spacing w:before="1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554" w:val="left" w:leader="none"/>
              </w:tabs>
              <w:spacing w:before="1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7.15</w:t>
            </w:r>
            <w:r>
              <w:rPr>
                <w:b/>
                <w:sz w:val="22"/>
              </w:rPr>
              <w:tab/>
            </w:r>
            <w:hyperlink r:id="rId2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CS_WI_RM0284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(TMF)-Specific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 Quality - Good Documentation Practices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791"/>
              <w:jc w:val="right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7.16</w:t>
            </w:r>
            <w:r>
              <w:rPr>
                <w:b/>
                <w:sz w:val="22"/>
              </w:rPr>
              <w:tab/>
            </w:r>
            <w:hyperlink r:id="rId24">
              <w:r>
                <w:rPr>
                  <w:color w:val="0000FF"/>
                  <w:spacing w:val="-2"/>
                  <w:sz w:val="22"/>
                  <w:u w:val="single" w:color="0000FF"/>
                </w:rPr>
                <w:t>QCP_CP_IGP0002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Confidentiality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791"/>
              <w:jc w:val="right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7.17</w:t>
            </w:r>
            <w:r>
              <w:rPr>
                <w:b/>
                <w:sz w:val="22"/>
              </w:rPr>
              <w:tab/>
            </w:r>
            <w:hyperlink r:id="rId25">
              <w:r>
                <w:rPr>
                  <w:color w:val="0000FF"/>
                  <w:spacing w:val="-2"/>
                  <w:sz w:val="22"/>
                  <w:u w:val="single" w:color="0000FF"/>
                </w:rPr>
                <w:t>QCP_CP_IGP0003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Protection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Personally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Identifiable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335" w:hRule="atLeast"/>
        </w:trPr>
        <w:tc>
          <w:tcPr>
            <w:tcW w:w="4258" w:type="dxa"/>
          </w:tcPr>
          <w:p>
            <w:pPr>
              <w:pStyle w:val="TableParagraph"/>
              <w:tabs>
                <w:tab w:pos="1554" w:val="left" w:leader="none"/>
              </w:tabs>
              <w:spacing w:before="38"/>
              <w:ind w:left="835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7.18</w:t>
            </w:r>
            <w:r>
              <w:rPr>
                <w:b/>
                <w:sz w:val="22"/>
              </w:rPr>
              <w:tab/>
            </w:r>
            <w:hyperlink r:id="rId26">
              <w:r>
                <w:rPr>
                  <w:color w:val="0000FF"/>
                  <w:spacing w:val="-2"/>
                  <w:sz w:val="22"/>
                  <w:u w:val="single" w:color="0000FF"/>
                </w:rPr>
                <w:t>QFP_FAP_IT0001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Access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</w:tr>
      <w:tr>
        <w:trPr>
          <w:trHeight w:val="330" w:hRule="atLeast"/>
        </w:trPr>
        <w:tc>
          <w:tcPr>
            <w:tcW w:w="425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806"/>
              <w:jc w:val="right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7.19</w:t>
            </w:r>
            <w:r>
              <w:rPr>
                <w:b/>
                <w:sz w:val="22"/>
              </w:rPr>
              <w:tab/>
            </w:r>
            <w:hyperlink r:id="rId27">
              <w:r>
                <w:rPr>
                  <w:color w:val="0000FF"/>
                  <w:spacing w:val="-2"/>
                  <w:sz w:val="22"/>
                  <w:u w:val="single" w:color="0000FF"/>
                </w:rPr>
                <w:t>QG_OP_GBO0002</w:t>
              </w:r>
            </w:hyperlink>
          </w:p>
        </w:tc>
        <w:tc>
          <w:tcPr>
            <w:tcW w:w="580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Vendor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</w:p>
        </w:tc>
      </w:tr>
    </w:tbl>
    <w:p>
      <w:pPr>
        <w:pStyle w:val="BodyText"/>
        <w:spacing w:before="6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7"/>
        <w:ind w:left="1260" w:right="0" w:hanging="720"/>
        <w:jc w:val="left"/>
        <w:rPr>
          <w:b/>
          <w:sz w:val="22"/>
        </w:rPr>
      </w:pPr>
      <w:bookmarkStart w:name="SUPERSEDES" w:id="28"/>
      <w:bookmarkEnd w:id="28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8"/>
        <w:gridCol w:w="3370"/>
        <w:gridCol w:w="2439"/>
      </w:tblGrid>
      <w:tr>
        <w:trPr>
          <w:trHeight w:val="287" w:hRule="atLeast"/>
        </w:trPr>
        <w:tc>
          <w:tcPr>
            <w:tcW w:w="425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370" w:type="dxa"/>
            <w:shd w:val="clear" w:color="auto" w:fill="BFBFBF"/>
          </w:tcPr>
          <w:p>
            <w:pPr>
              <w:pStyle w:val="TableParagraph"/>
              <w:spacing w:line="248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439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85" w:hRule="atLeast"/>
        </w:trPr>
        <w:tc>
          <w:tcPr>
            <w:tcW w:w="4258" w:type="dxa"/>
          </w:tcPr>
          <w:p>
            <w:pPr>
              <w:pStyle w:val="TableParagraph"/>
              <w:tabs>
                <w:tab w:pos="1170" w:val="left" w:leader="none"/>
              </w:tabs>
              <w:spacing w:before="0"/>
              <w:ind w:left="633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CS_OP_BS0216</w:t>
            </w:r>
          </w:p>
        </w:tc>
        <w:tc>
          <w:tcPr>
            <w:tcW w:w="3370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sz w:val="22"/>
              </w:rPr>
              <w:t>Ensuring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Biostatistical </w:t>
            </w:r>
            <w:r>
              <w:rPr>
                <w:spacing w:val="-2"/>
                <w:sz w:val="22"/>
              </w:rPr>
              <w:t>Deliverables</w:t>
            </w:r>
          </w:p>
        </w:tc>
        <w:tc>
          <w:tcPr>
            <w:tcW w:w="2439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7"/>
        <w:ind w:left="1260" w:right="0" w:hanging="720"/>
        <w:jc w:val="left"/>
        <w:rPr>
          <w:b/>
          <w:sz w:val="22"/>
        </w:rPr>
      </w:pPr>
      <w:bookmarkStart w:name="MODIFICATION FROM PREVIOUS REVISION" w:id="29"/>
      <w:bookmarkEnd w:id="29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8"/>
        <w:gridCol w:w="3399"/>
        <w:gridCol w:w="2410"/>
      </w:tblGrid>
      <w:tr>
        <w:trPr>
          <w:trHeight w:val="321" w:hRule="atLeast"/>
        </w:trPr>
        <w:tc>
          <w:tcPr>
            <w:tcW w:w="425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399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410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62" w:hRule="atLeast"/>
        </w:trPr>
        <w:tc>
          <w:tcPr>
            <w:tcW w:w="425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Authors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2410" w:type="dxa"/>
          </w:tcPr>
          <w:p>
            <w:pPr>
              <w:pStyle w:val="TableParagraph"/>
              <w:spacing w:line="254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To reflect those responsible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document</w:t>
            </w:r>
          </w:p>
        </w:tc>
      </w:tr>
    </w:tbl>
    <w:p>
      <w:pPr>
        <w:spacing w:after="0" w:line="254" w:lineRule="exact"/>
        <w:rPr>
          <w:sz w:val="22"/>
        </w:rPr>
        <w:sectPr>
          <w:pgSz w:w="12240" w:h="15840"/>
          <w:pgMar w:header="725" w:footer="872" w:top="2520" w:bottom="1140" w:left="900" w:right="6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8"/>
        <w:gridCol w:w="3399"/>
        <w:gridCol w:w="2410"/>
      </w:tblGrid>
      <w:tr>
        <w:trPr>
          <w:trHeight w:val="321" w:hRule="atLeast"/>
        </w:trPr>
        <w:tc>
          <w:tcPr>
            <w:tcW w:w="425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399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410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425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spelling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grammatical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2410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consistency</w:t>
            </w:r>
          </w:p>
        </w:tc>
      </w:tr>
      <w:tr>
        <w:trPr>
          <w:trHeight w:val="104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01"/>
              <w:rPr>
                <w:sz w:val="22"/>
              </w:rPr>
            </w:pPr>
            <w:r>
              <w:rPr>
                <w:sz w:val="22"/>
              </w:rPr>
              <w:t>Added note that anyone leading a Biostatistics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perform the STL responsibilities listed in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Clarification for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deliveries not including statistical analysis</w:t>
            </w:r>
          </w:p>
        </w:tc>
      </w:tr>
      <w:tr>
        <w:trPr>
          <w:trHeight w:val="1036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QC Plan (CS_TP_BS002)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6.1.1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The template is covered in Approaches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QC </w:t>
            </w:r>
            <w:r>
              <w:rPr>
                <w:spacing w:val="-2"/>
                <w:sz w:val="22"/>
              </w:rPr>
              <w:t>(CS_WI_BS015)</w:t>
            </w:r>
          </w:p>
        </w:tc>
      </w:tr>
      <w:tr>
        <w:trPr>
          <w:trHeight w:val="128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78"/>
              <w:rPr>
                <w:sz w:val="22"/>
              </w:rPr>
            </w:pPr>
            <w:r>
              <w:rPr>
                <w:sz w:val="22"/>
              </w:rPr>
              <w:t>Added Biostatistics Training Management (CS_WI_BS0240) requirements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removed duplicate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covered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work </w:t>
            </w:r>
            <w:r>
              <w:rPr>
                <w:spacing w:val="-2"/>
                <w:sz w:val="22"/>
              </w:rPr>
              <w:t>instruction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  <w:tc>
          <w:tcPr>
            <w:tcW w:w="2410" w:type="dxa"/>
          </w:tcPr>
          <w:p>
            <w:pPr>
              <w:pStyle w:val="TableParagraph"/>
              <w:spacing w:line="230" w:lineRule="auto" w:before="32"/>
              <w:ind w:left="109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Instruction released on training management within </w:t>
            </w:r>
            <w:r>
              <w:rPr>
                <w:spacing w:val="-2"/>
                <w:sz w:val="22"/>
              </w:rPr>
              <w:t>Biostatistics</w:t>
            </w:r>
          </w:p>
        </w:tc>
      </w:tr>
      <w:tr>
        <w:trPr>
          <w:trHeight w:val="1041" w:hRule="atLeast"/>
        </w:trPr>
        <w:tc>
          <w:tcPr>
            <w:tcW w:w="4258" w:type="dxa"/>
          </w:tcPr>
          <w:p>
            <w:pPr>
              <w:pStyle w:val="TableParagraph"/>
              <w:spacing w:line="230" w:lineRule="auto" w:before="32"/>
              <w:ind w:left="110" w:right="178"/>
              <w:rPr>
                <w:sz w:val="22"/>
              </w:rPr>
            </w:pPr>
            <w:r>
              <w:rPr>
                <w:sz w:val="22"/>
              </w:rPr>
              <w:t>Added Project Leader and Biostatistics 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parties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be notified of any quality issues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6.3.4</w:t>
            </w:r>
          </w:p>
        </w:tc>
        <w:tc>
          <w:tcPr>
            <w:tcW w:w="2410" w:type="dxa"/>
          </w:tcPr>
          <w:p>
            <w:pPr>
              <w:pStyle w:val="TableParagraph"/>
              <w:spacing w:line="230" w:lineRule="auto" w:before="32"/>
              <w:ind w:left="109" w:right="134"/>
              <w:rPr>
                <w:sz w:val="22"/>
              </w:rPr>
            </w:pPr>
            <w:r>
              <w:rPr>
                <w:sz w:val="22"/>
              </w:rPr>
              <w:t>Required as per Quality Issue </w:t>
            </w:r>
            <w:r>
              <w:rPr>
                <w:spacing w:val="-2"/>
                <w:sz w:val="22"/>
              </w:rPr>
              <w:t>Management (CS_OP_QA002)</w:t>
            </w:r>
          </w:p>
        </w:tc>
      </w:tr>
      <w:tr>
        <w:trPr>
          <w:trHeight w:val="104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78"/>
              <w:rPr>
                <w:sz w:val="22"/>
              </w:rPr>
            </w:pPr>
            <w:r>
              <w:rPr>
                <w:sz w:val="22"/>
              </w:rPr>
              <w:t>Added Project Leader as one of the parties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notified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information </w:t>
            </w:r>
            <w:r>
              <w:rPr>
                <w:spacing w:val="-2"/>
                <w:sz w:val="22"/>
              </w:rPr>
              <w:t>incidents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6.3.5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Required as per Quality Issue </w:t>
            </w:r>
            <w:r>
              <w:rPr>
                <w:spacing w:val="-2"/>
                <w:sz w:val="22"/>
              </w:rPr>
              <w:t>Management (CS_OP_QA002)</w:t>
            </w:r>
          </w:p>
        </w:tc>
      </w:tr>
      <w:tr>
        <w:trPr>
          <w:trHeight w:val="1276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Replaced Reporting and Managing Information Incidents (QG_OP_CODP0002)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 Personally Identifiable Information </w:t>
            </w:r>
            <w:r>
              <w:rPr>
                <w:spacing w:val="-2"/>
                <w:sz w:val="22"/>
              </w:rPr>
              <w:t>(QCP_CP_IGP0003)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6.3.6</w:t>
            </w:r>
          </w:p>
        </w:tc>
        <w:tc>
          <w:tcPr>
            <w:tcW w:w="2410" w:type="dxa"/>
          </w:tcPr>
          <w:p>
            <w:pPr>
              <w:pStyle w:val="TableParagraph"/>
              <w:spacing w:line="246" w:lineRule="exact" w:before="24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QC_OP_CODP0002</w:t>
            </w:r>
          </w:p>
          <w:p>
            <w:pPr>
              <w:pStyle w:val="TableParagraph"/>
              <w:spacing w:line="228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made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obsolete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replaced with </w:t>
            </w:r>
            <w:r>
              <w:rPr>
                <w:spacing w:val="-2"/>
                <w:sz w:val="22"/>
              </w:rPr>
              <w:t>QCP_CP_IGP0003</w:t>
            </w:r>
          </w:p>
        </w:tc>
      </w:tr>
      <w:tr>
        <w:trPr>
          <w:trHeight w:val="801" w:hRule="atLeast"/>
        </w:trPr>
        <w:tc>
          <w:tcPr>
            <w:tcW w:w="425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Instructions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follow together with SOPs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6.4.1</w:t>
            </w:r>
          </w:p>
        </w:tc>
        <w:tc>
          <w:tcPr>
            <w:tcW w:w="2410" w:type="dxa"/>
          </w:tcPr>
          <w:p>
            <w:pPr>
              <w:pStyle w:val="TableParagraph"/>
              <w:spacing w:line="230" w:lineRule="auto" w:before="32"/>
              <w:ind w:left="109" w:right="134"/>
              <w:rPr>
                <w:sz w:val="22"/>
              </w:rPr>
            </w:pPr>
            <w:r>
              <w:rPr>
                <w:sz w:val="22"/>
              </w:rPr>
              <w:t>Consistency with requirements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rest of section 6.4</w:t>
            </w:r>
          </w:p>
        </w:tc>
      </w:tr>
      <w:tr>
        <w:trPr>
          <w:trHeight w:val="561" w:hRule="atLeast"/>
        </w:trPr>
        <w:tc>
          <w:tcPr>
            <w:tcW w:w="425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Combined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6.4.2 and section 6.4.3 into section 6.4.2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6.4.3</w:t>
            </w:r>
          </w:p>
        </w:tc>
        <w:tc>
          <w:tcPr>
            <w:tcW w:w="2410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instruction</w:t>
            </w:r>
          </w:p>
        </w:tc>
      </w:tr>
      <w:tr>
        <w:trPr>
          <w:trHeight w:val="152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08"/>
              <w:rPr>
                <w:sz w:val="22"/>
              </w:rPr>
            </w:pPr>
            <w:r>
              <w:rPr>
                <w:sz w:val="22"/>
              </w:rPr>
              <w:t>Updated title of CS_WI_RM0284 from “Document Quality - Good Documentation Practices” to “General and Trial Master File (TMF)-Specific Document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Documentation </w:t>
            </w:r>
            <w:r>
              <w:rPr>
                <w:spacing w:val="-2"/>
                <w:sz w:val="22"/>
              </w:rPr>
              <w:t>Practices”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6.5.1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name </w:t>
            </w:r>
            <w:r>
              <w:rPr>
                <w:spacing w:val="-2"/>
                <w:sz w:val="22"/>
              </w:rPr>
              <w:t>change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872" w:top="2520" w:bottom="1060" w:left="900" w:right="6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8"/>
        <w:gridCol w:w="3399"/>
        <w:gridCol w:w="2410"/>
      </w:tblGrid>
      <w:tr>
        <w:trPr>
          <w:trHeight w:val="321" w:hRule="atLeast"/>
        </w:trPr>
        <w:tc>
          <w:tcPr>
            <w:tcW w:w="425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399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410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200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78"/>
              <w:rPr>
                <w:sz w:val="22"/>
              </w:rPr>
            </w:pPr>
            <w:r>
              <w:rPr>
                <w:sz w:val="22"/>
              </w:rPr>
              <w:t>ELVIS Electronic Trial Master File (ELVIS eTMF): Document Submission Process (CS_WI_RM0279) and IQVIA Electronic Trial Master File (eTMF) (Wingspan) Management </w:t>
            </w:r>
            <w:r>
              <w:rPr>
                <w:color w:val="323232"/>
                <w:sz w:val="22"/>
              </w:rPr>
              <w:t>(</w:t>
            </w:r>
            <w:r>
              <w:rPr>
                <w:sz w:val="22"/>
              </w:rPr>
              <w:t>CS_WI_RM0302) replaced by 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Biostatistics Documentation (CS_WI_BS0237)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6.5.2</w:t>
            </w:r>
          </w:p>
        </w:tc>
        <w:tc>
          <w:tcPr>
            <w:tcW w:w="2410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CS_WI_RM0279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CS_WI_RM0302</w:t>
            </w:r>
          </w:p>
          <w:p>
            <w:pPr>
              <w:pStyle w:val="TableParagraph"/>
              <w:spacing w:line="228" w:lineRule="auto" w:before="0"/>
              <w:ind w:left="109"/>
              <w:rPr>
                <w:sz w:val="22"/>
              </w:rPr>
            </w:pPr>
            <w:r>
              <w:rPr>
                <w:sz w:val="22"/>
              </w:rPr>
              <w:t>made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obsolete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CS_WI_BS0237</w:t>
            </w:r>
          </w:p>
          <w:p>
            <w:pPr>
              <w:pStyle w:val="TableParagraph"/>
              <w:spacing w:line="228" w:lineRule="auto" w:before="0"/>
              <w:ind w:left="109"/>
              <w:rPr>
                <w:sz w:val="22"/>
              </w:rPr>
            </w:pPr>
            <w:r>
              <w:rPr>
                <w:sz w:val="22"/>
              </w:rPr>
              <w:t>released for Biostatistics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filing </w:t>
            </w:r>
            <w:r>
              <w:rPr>
                <w:spacing w:val="-2"/>
                <w:sz w:val="22"/>
              </w:rPr>
              <w:t>activities</w:t>
            </w:r>
          </w:p>
        </w:tc>
      </w:tr>
      <w:tr>
        <w:trPr>
          <w:trHeight w:val="1041" w:hRule="atLeast"/>
        </w:trPr>
        <w:tc>
          <w:tcPr>
            <w:tcW w:w="425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6.5.3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6.5.4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6.5.3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6.5.4</w:t>
            </w:r>
          </w:p>
        </w:tc>
        <w:tc>
          <w:tcPr>
            <w:tcW w:w="2410" w:type="dxa"/>
          </w:tcPr>
          <w:p>
            <w:pPr>
              <w:pStyle w:val="TableParagraph"/>
              <w:spacing w:line="246" w:lineRule="exact" w:before="24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CS_WI_BS0237</w:t>
            </w:r>
          </w:p>
          <w:p>
            <w:pPr>
              <w:pStyle w:val="TableParagraph"/>
              <w:spacing w:line="240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referenced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section</w:t>
            </w:r>
          </w:p>
          <w:p>
            <w:pPr>
              <w:pStyle w:val="TableParagraph"/>
              <w:spacing w:line="228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6.5.2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reflect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required information</w:t>
            </w:r>
          </w:p>
        </w:tc>
      </w:tr>
      <w:tr>
        <w:trPr>
          <w:trHeight w:val="1036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78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parties to be notified of any vendor performance concerns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6.6.2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48"/>
              <w:rPr>
                <w:sz w:val="22"/>
              </w:rPr>
            </w:pPr>
            <w:r>
              <w:rPr>
                <w:sz w:val="22"/>
              </w:rPr>
              <w:t>Vendor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/ oversight part of Project Leader </w:t>
            </w:r>
            <w:r>
              <w:rPr>
                <w:spacing w:val="-2"/>
                <w:sz w:val="22"/>
              </w:rPr>
              <w:t>responsibilities</w:t>
            </w:r>
          </w:p>
        </w:tc>
      </w:tr>
      <w:tr>
        <w:trPr>
          <w:trHeight w:val="561" w:hRule="atLeast"/>
        </w:trPr>
        <w:tc>
          <w:tcPr>
            <w:tcW w:w="4258" w:type="dxa"/>
          </w:tcPr>
          <w:p>
            <w:pPr>
              <w:pStyle w:val="TableParagraph"/>
              <w:spacing w:line="232" w:lineRule="auto" w:before="30"/>
              <w:ind w:left="110" w:right="178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title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updated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 </w:t>
            </w:r>
            <w:r>
              <w:rPr>
                <w:spacing w:val="-2"/>
                <w:sz w:val="22"/>
              </w:rPr>
              <w:t>inspections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6.7</w:t>
            </w:r>
          </w:p>
        </w:tc>
        <w:tc>
          <w:tcPr>
            <w:tcW w:w="2410" w:type="dxa"/>
          </w:tcPr>
          <w:p>
            <w:pPr>
              <w:pStyle w:val="TableParagraph"/>
              <w:spacing w:line="232" w:lineRule="auto" w:before="30"/>
              <w:ind w:left="109" w:right="134"/>
              <w:rPr>
                <w:sz w:val="22"/>
              </w:rPr>
            </w:pPr>
            <w:r>
              <w:rPr>
                <w:sz w:val="22"/>
              </w:rPr>
              <w:t>Clarification on content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section</w:t>
            </w:r>
          </w:p>
        </w:tc>
      </w:tr>
      <w:tr>
        <w:trPr>
          <w:trHeight w:val="1281" w:hRule="atLeast"/>
        </w:trPr>
        <w:tc>
          <w:tcPr>
            <w:tcW w:w="425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Changed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BPTM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z w:val="22"/>
              </w:rPr>
              <w:t>6.7.1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6.7.2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All Biostatistics staff responsible for </w:t>
            </w:r>
            <w:r>
              <w:rPr>
                <w:spacing w:val="-2"/>
                <w:sz w:val="22"/>
              </w:rPr>
              <w:t>maintaining </w:t>
            </w:r>
            <w:r>
              <w:rPr>
                <w:sz w:val="22"/>
              </w:rPr>
              <w:t>audit/inspection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ready status of projects</w:t>
            </w:r>
          </w:p>
        </w:tc>
      </w:tr>
      <w:tr>
        <w:trPr>
          <w:trHeight w:val="104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08"/>
              <w:rPr>
                <w:sz w:val="22"/>
              </w:rPr>
            </w:pPr>
            <w:r>
              <w:rPr>
                <w:sz w:val="22"/>
              </w:rPr>
              <w:t>CS_OP_QA003 name changed from “Planning, Conducting, Reporting, and Closing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IQVIA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Assurance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Audits” to “Audit Management”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6.7.1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name </w:t>
            </w:r>
            <w:r>
              <w:rPr>
                <w:spacing w:val="-2"/>
                <w:sz w:val="22"/>
              </w:rPr>
              <w:t>change</w:t>
            </w:r>
          </w:p>
        </w:tc>
      </w:tr>
      <w:tr>
        <w:trPr>
          <w:trHeight w:val="1516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78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CS_OP_QA011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(Customer Audits: Preparation, Hosting and Response) and CS_OP_QA0254 (Regulatory Inspections at an Investigator Site, Sponsor/Vendor </w:t>
            </w:r>
            <w:r>
              <w:rPr>
                <w:spacing w:val="-2"/>
                <w:sz w:val="22"/>
              </w:rPr>
              <w:t>Facility)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6.7.2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To reflect all current Quality Assurance operating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procedures applicable to </w:t>
            </w:r>
            <w:r>
              <w:rPr>
                <w:spacing w:val="-2"/>
                <w:sz w:val="22"/>
              </w:rPr>
              <w:t>audits/inspections</w:t>
            </w:r>
          </w:p>
        </w:tc>
      </w:tr>
      <w:tr>
        <w:trPr>
          <w:trHeight w:val="1041" w:hRule="atLeast"/>
        </w:trPr>
        <w:tc>
          <w:tcPr>
            <w:tcW w:w="4258" w:type="dxa"/>
          </w:tcPr>
          <w:p>
            <w:pPr>
              <w:pStyle w:val="TableParagraph"/>
              <w:spacing w:line="230" w:lineRule="auto" w:before="32"/>
              <w:ind w:left="110" w:right="526"/>
              <w:jc w:val="both"/>
              <w:rPr>
                <w:sz w:val="22"/>
              </w:rPr>
            </w:pPr>
            <w:r>
              <w:rPr>
                <w:sz w:val="22"/>
              </w:rPr>
              <w:t>Replaced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Computer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Security (CS_OP_IT002) 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Access Control </w:t>
            </w:r>
            <w:r>
              <w:rPr>
                <w:spacing w:val="-2"/>
                <w:sz w:val="22"/>
              </w:rPr>
              <w:t>(QFP_FAP_IT0001)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2"/>
                <w:sz w:val="22"/>
              </w:rPr>
              <w:t>6.8.2</w:t>
            </w:r>
          </w:p>
        </w:tc>
        <w:tc>
          <w:tcPr>
            <w:tcW w:w="2410" w:type="dxa"/>
          </w:tcPr>
          <w:p>
            <w:pPr>
              <w:pStyle w:val="TableParagraph"/>
              <w:spacing w:line="230" w:lineRule="auto" w:before="32"/>
              <w:ind w:left="109" w:right="119"/>
              <w:rPr>
                <w:sz w:val="22"/>
              </w:rPr>
            </w:pPr>
            <w:r>
              <w:rPr>
                <w:sz w:val="22"/>
              </w:rPr>
              <w:t>CS_OP_IT002 made obsolete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replaced </w:t>
            </w:r>
            <w:r>
              <w:rPr>
                <w:spacing w:val="-4"/>
                <w:sz w:val="22"/>
              </w:rPr>
              <w:t>with </w:t>
            </w:r>
            <w:r>
              <w:rPr>
                <w:spacing w:val="-2"/>
                <w:sz w:val="22"/>
              </w:rPr>
              <w:t>QFP_FAP_IT0001</w:t>
            </w:r>
          </w:p>
        </w:tc>
      </w:tr>
      <w:tr>
        <w:trPr>
          <w:trHeight w:val="801" w:hRule="atLeast"/>
        </w:trPr>
        <w:tc>
          <w:tcPr>
            <w:tcW w:w="4258" w:type="dxa"/>
          </w:tcPr>
          <w:p>
            <w:pPr>
              <w:pStyle w:val="TableParagraph"/>
              <w:spacing w:line="230" w:lineRule="auto" w:before="32"/>
              <w:ind w:left="110"/>
              <w:rPr>
                <w:sz w:val="22"/>
              </w:rPr>
            </w:pPr>
            <w:r>
              <w:rPr>
                <w:sz w:val="22"/>
              </w:rPr>
              <w:t>Added clarification when SAS macro validation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CS_WI_BS0222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6.8.3</w:t>
            </w:r>
          </w:p>
        </w:tc>
        <w:tc>
          <w:tcPr>
            <w:tcW w:w="2410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requirement</w:t>
            </w:r>
          </w:p>
        </w:tc>
      </w:tr>
      <w:tr>
        <w:trPr>
          <w:trHeight w:val="561" w:hRule="atLeast"/>
        </w:trPr>
        <w:tc>
          <w:tcPr>
            <w:tcW w:w="4258" w:type="dxa"/>
          </w:tcPr>
          <w:p>
            <w:pPr>
              <w:pStyle w:val="TableParagraph"/>
              <w:spacing w:line="228" w:lineRule="auto" w:before="34"/>
              <w:ind w:left="110" w:right="178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Confidentiality </w:t>
            </w:r>
            <w:r>
              <w:rPr>
                <w:spacing w:val="-2"/>
                <w:sz w:val="22"/>
              </w:rPr>
              <w:t>(QCP_CP_IGP0002)</w:t>
            </w:r>
          </w:p>
        </w:tc>
        <w:tc>
          <w:tcPr>
            <w:tcW w:w="3399" w:type="dxa"/>
          </w:tcPr>
          <w:p>
            <w:pPr>
              <w:pStyle w:val="TableParagraph"/>
              <w:spacing w:before="28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6.9.1</w:t>
            </w:r>
          </w:p>
        </w:tc>
        <w:tc>
          <w:tcPr>
            <w:tcW w:w="2410" w:type="dxa"/>
          </w:tcPr>
          <w:p>
            <w:pPr>
              <w:pStyle w:val="TableParagraph"/>
              <w:spacing w:line="228" w:lineRule="auto" w:before="34"/>
              <w:ind w:left="109" w:right="134"/>
              <w:rPr>
                <w:sz w:val="22"/>
              </w:rPr>
            </w:pPr>
            <w:r>
              <w:rPr>
                <w:sz w:val="22"/>
              </w:rPr>
              <w:t>Global policy applicable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staff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872" w:top="2520" w:bottom="1060" w:left="900" w:right="62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APPENDICES" w:id="30"/>
      <w:bookmarkEnd w:id="30"/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  <w:r>
        <w:rPr/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8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8</w:t>
      </w:r>
    </w:p>
    <w:p>
      <w:pPr>
        <w:spacing w:line="244" w:lineRule="auto" w:before="0"/>
        <w:ind w:left="448" w:right="858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2014,</w:t>
      </w:r>
      <w:r>
        <w:rPr>
          <w:spacing w:val="-2"/>
          <w:sz w:val="16"/>
        </w:rPr>
        <w:t> </w:t>
      </w:r>
      <w:r>
        <w:rPr>
          <w:sz w:val="16"/>
        </w:rPr>
        <w:t>2016,</w:t>
      </w:r>
      <w:r>
        <w:rPr>
          <w:spacing w:val="-2"/>
          <w:sz w:val="16"/>
        </w:rPr>
        <w:t> </w:t>
      </w:r>
      <w:r>
        <w:rPr>
          <w:sz w:val="16"/>
        </w:rPr>
        <w:t>2018,</w:t>
      </w:r>
      <w:r>
        <w:rPr>
          <w:spacing w:val="-2"/>
          <w:sz w:val="16"/>
        </w:rPr>
        <w:t> </w:t>
      </w:r>
      <w:r>
        <w:rPr>
          <w:sz w:val="16"/>
        </w:rPr>
        <w:t>2019,</w:t>
      </w:r>
      <w:r>
        <w:rPr>
          <w:spacing w:val="-2"/>
          <w:sz w:val="16"/>
        </w:rPr>
        <w:t> </w:t>
      </w:r>
      <w:r>
        <w:rPr>
          <w:sz w:val="16"/>
        </w:rPr>
        <w:t>2021</w:t>
      </w:r>
      <w:r>
        <w:rPr>
          <w:spacing w:val="-3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 to</w:t>
      </w:r>
      <w:r>
        <w:rPr>
          <w:spacing w:val="-3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28"/>
          <w:footerReference w:type="default" r:id="rId29"/>
          <w:pgSz w:w="12240" w:h="15840"/>
          <w:pgMar w:header="725" w:footer="268" w:top="2520" w:bottom="460" w:left="900" w:right="620"/>
        </w:sectPr>
      </w:pPr>
    </w:p>
    <w:p>
      <w:pPr>
        <w:spacing w:line="321" w:lineRule="exact" w:before="79"/>
        <w:ind w:left="608" w:right="855" w:firstLine="0"/>
        <w:jc w:val="center"/>
        <w:rPr>
          <w:sz w:val="28"/>
        </w:rPr>
      </w:pPr>
      <w:r>
        <w:rPr/>
      </w:r>
      <w:bookmarkStart w:name="254700260_2_0_sgTemplateFile.pdf" w:id="31"/>
      <w:bookmarkEnd w:id="31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88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88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88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11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Tebbenkamp,</w:t>
      </w:r>
      <w:r>
        <w:rPr>
          <w:spacing w:val="-10"/>
          <w:sz w:val="20"/>
        </w:rPr>
        <w:t> </w:t>
      </w:r>
      <w:r>
        <w:rPr>
          <w:sz w:val="20"/>
        </w:rPr>
        <w:t>Greg</w:t>
      </w:r>
      <w:r>
        <w:rPr>
          <w:spacing w:val="37"/>
          <w:sz w:val="20"/>
        </w:rPr>
        <w:t> </w:t>
      </w:r>
      <w:r>
        <w:rPr>
          <w:sz w:val="20"/>
        </w:rPr>
        <w:t>(q460335)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282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27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08:27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11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282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27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09:04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30"/>
      <w:footerReference w:type="default" r:id="rId31"/>
      <w:pgSz w:w="12240" w:h="15840"/>
      <w:pgMar w:header="0" w:footer="268" w:top="1360" w:bottom="460" w:left="9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8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162" w:hanging="543"/>
      </w:pPr>
      <w:rPr>
        <w:rFonts w:hint="default" w:ascii="Symbol" w:hAnsi="Symbol" w:eastAsia="Symbol" w:cs="Symbo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16" w:hanging="5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72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8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4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6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2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8" w:hanging="54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7" w:hanging="7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OP_QA002" TargetMode="External"/><Relationship Id="rId10" Type="http://schemas.openxmlformats.org/officeDocument/2006/relationships/hyperlink" Target="https://elvis.quintiles.com/livelink/llisapi.dll/open/CS_OP_QA003" TargetMode="External"/><Relationship Id="rId11" Type="http://schemas.openxmlformats.org/officeDocument/2006/relationships/hyperlink" Target="https://elvis.quintiles.com/livelink/llisapi.dll/open/CS_OP_QA004" TargetMode="External"/><Relationship Id="rId12" Type="http://schemas.openxmlformats.org/officeDocument/2006/relationships/hyperlink" Target="https://elvis.quintiles.com/livelink/llisapi.dll/open/CS_OP_QA011" TargetMode="External"/><Relationship Id="rId13" Type="http://schemas.openxmlformats.org/officeDocument/2006/relationships/hyperlink" Target="https://elvis.quintiles.com/livelink/llisapi.dll/open/CS_OP_QA0254" TargetMode="External"/><Relationship Id="rId14" Type="http://schemas.openxmlformats.org/officeDocument/2006/relationships/hyperlink" Target="https://elvis.quintiles.com/livelink/llisapi.dll/open/CS_OP_TR001" TargetMode="External"/><Relationship Id="rId15" Type="http://schemas.openxmlformats.org/officeDocument/2006/relationships/hyperlink" Target="https://elvis.quintiles.com/livelink/llisapi.dll/open/CS_TP_QA0320" TargetMode="External"/><Relationship Id="rId16" Type="http://schemas.openxmlformats.org/officeDocument/2006/relationships/hyperlink" Target="https://elvis.quintiles.com/livelink/llisapi.dll/open/CS_TP_QA0342" TargetMode="External"/><Relationship Id="rId17" Type="http://schemas.openxmlformats.org/officeDocument/2006/relationships/hyperlink" Target="https://elvis.quintiles.com/livelink/llisapi.dll/open/CS_WI_BS015" TargetMode="External"/><Relationship Id="rId18" Type="http://schemas.openxmlformats.org/officeDocument/2006/relationships/hyperlink" Target="https://elvis.quintiles.com/livelink/llisapi.dll/open/CS_WI_BS0222" TargetMode="External"/><Relationship Id="rId19" Type="http://schemas.openxmlformats.org/officeDocument/2006/relationships/hyperlink" Target="https://elvis.quintiles.com/livelink/llisapi.dll/open/CS_WI_BS0237" TargetMode="External"/><Relationship Id="rId20" Type="http://schemas.openxmlformats.org/officeDocument/2006/relationships/hyperlink" Target="https://elvis.quintiles.com/livelink/llisapi.dll/open/CS_WI_BS0240" TargetMode="External"/><Relationship Id="rId21" Type="http://schemas.openxmlformats.org/officeDocument/2006/relationships/hyperlink" Target="https://elvis.quintiles.com/livelink/llisapi.dll/open/CS_WI_PL0022" TargetMode="External"/><Relationship Id="rId22" Type="http://schemas.openxmlformats.org/officeDocument/2006/relationships/hyperlink" Target="https://elvis.quintiles.com/livelink/llisapi.dll/open/CS_WI_QA0289" TargetMode="External"/><Relationship Id="rId23" Type="http://schemas.openxmlformats.org/officeDocument/2006/relationships/hyperlink" Target="https://elvis.quintiles.com/livelink/llisapi.dll/open/CS_WI_RM0284" TargetMode="External"/><Relationship Id="rId24" Type="http://schemas.openxmlformats.org/officeDocument/2006/relationships/hyperlink" Target="https://elvis.quintiles.com/livelink/llisapi.dll/open/QCP_CP_IGP0002" TargetMode="External"/><Relationship Id="rId25" Type="http://schemas.openxmlformats.org/officeDocument/2006/relationships/hyperlink" Target="https://elvis.quintiles.com/livelink/llisapi.dll/open/QCP_CP_IGP0003" TargetMode="External"/><Relationship Id="rId26" Type="http://schemas.openxmlformats.org/officeDocument/2006/relationships/hyperlink" Target="https://elvis.quintiles.com/livelink/llisapi.dll/open/QFP_FAP_IT0001" TargetMode="External"/><Relationship Id="rId27" Type="http://schemas.openxmlformats.org/officeDocument/2006/relationships/hyperlink" Target="https://elvis.quintiles.com/livelink/llisapi.dll/open/QG_OP_GBO0002" TargetMode="External"/><Relationship Id="rId28" Type="http://schemas.openxmlformats.org/officeDocument/2006/relationships/header" Target="header2.xml"/><Relationship Id="rId29" Type="http://schemas.openxmlformats.org/officeDocument/2006/relationships/footer" Target="footer3.xml"/><Relationship Id="rId30" Type="http://schemas.openxmlformats.org/officeDocument/2006/relationships/header" Target="header3.xml"/><Relationship Id="rId31" Type="http://schemas.openxmlformats.org/officeDocument/2006/relationships/footer" Target="footer4.xml"/><Relationship Id="rId32" Type="http://schemas.openxmlformats.org/officeDocument/2006/relationships/image" Target="media/image2.png"/><Relationship Id="rId33" Type="http://schemas.openxmlformats.org/officeDocument/2006/relationships/numbering" Target="numbering.xml"/><Relationship Id="rId34" Type="http://schemas.openxmlformats.org/officeDocument/2006/relationships/header" Target="header4.xml"/><Relationship Id="rId35" Type="http://schemas.openxmlformats.org/officeDocument/2006/relationships/header" Target="header5.xml"/><Relationship Id="rId36" Type="http://schemas.openxmlformats.org/officeDocument/2006/relationships/header" Target="header6.xml"/><Relationship Id="rId37" Type="http://schemas.openxmlformats.org/officeDocument/2006/relationships/footer" Target="footer5.xml"/><Relationship Id="rId3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254700260_2_0_sgMainFile.pdf</dc:title>
  <dcterms:created xsi:type="dcterms:W3CDTF">2023-04-11T15:29:09Z</dcterms:created>
  <dcterms:modified xsi:type="dcterms:W3CDTF">2023-04-11T15:29:09Z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2021-05-27T00:00:00Z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