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12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34"/>
        <w:gridCol w:w="4944"/>
      </w:tblGrid>
      <w:tr>
        <w:trPr>
          <w:trHeight w:val="1500" w:hRule="atLeast"/>
        </w:trPr>
        <w:tc>
          <w:tcPr>
            <w:tcW w:w="423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3" w:after="1"/>
              <w:ind w:left="0"/>
              <w:rPr>
                <w:rFonts w:ascii="Times New Roman"/>
                <w:sz w:val="23"/>
              </w:rPr>
            </w:pPr>
          </w:p>
          <w:p>
            <w:pPr>
              <w:pStyle w:val="TableParagraph"/>
              <w:spacing w:before="0"/>
              <w:ind w:left="515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4944" w:type="dxa"/>
            <w:shd w:val="clear" w:color="auto" w:fill="E6E6E6"/>
          </w:tcPr>
          <w:p>
            <w:pPr>
              <w:pStyle w:val="TableParagraph"/>
              <w:spacing w:line="242" w:lineRule="auto" w:before="0"/>
              <w:ind w:left="1685" w:hanging="519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</w:t>
            </w:r>
            <w:r>
              <w:rPr>
                <w:b/>
                <w:spacing w:val="-2"/>
                <w:sz w:val="22"/>
                <w:vertAlign w:val="baseline"/>
              </w:rPr>
              <w:t>Randomization</w:t>
            </w:r>
          </w:p>
        </w:tc>
      </w:tr>
      <w:tr>
        <w:trPr>
          <w:trHeight w:val="512" w:hRule="atLeast"/>
        </w:trPr>
        <w:tc>
          <w:tcPr>
            <w:tcW w:w="42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4" w:lineRule="exact" w:before="0"/>
              <w:ind w:left="128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5"/>
              <w:ind w:left="128"/>
              <w:rPr>
                <w:sz w:val="20"/>
              </w:rPr>
            </w:pPr>
            <w:r>
              <w:rPr>
                <w:sz w:val="20"/>
              </w:rPr>
              <w:t>CS_WI_BS002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5"/>
                <w:sz w:val="20"/>
              </w:rPr>
              <w:t>15</w:t>
            </w:r>
          </w:p>
        </w:tc>
      </w:tr>
      <w:tr>
        <w:trPr>
          <w:trHeight w:val="518" w:hRule="atLeast"/>
        </w:trPr>
        <w:tc>
          <w:tcPr>
            <w:tcW w:w="4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 w:before="0"/>
              <w:ind w:left="124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5"/>
              <w:ind w:left="124"/>
              <w:rPr>
                <w:sz w:val="20"/>
              </w:rPr>
            </w:pPr>
            <w:r>
              <w:rPr>
                <w:sz w:val="20"/>
              </w:rPr>
              <w:t>Carrie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Eason</w:t>
            </w:r>
          </w:p>
        </w:tc>
        <w:tc>
          <w:tcPr>
            <w:tcW w:w="4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 w:before="0"/>
              <w:ind w:left="12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5"/>
              <w:ind w:left="128"/>
              <w:rPr>
                <w:sz w:val="20"/>
              </w:rPr>
            </w:pPr>
            <w:r>
              <w:rPr>
                <w:sz w:val="20"/>
              </w:rPr>
              <w:t>Ellen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Hermes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94" w:after="0"/>
        <w:ind w:left="19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6"/>
        <w:ind w:left="1959" w:right="1533"/>
      </w:pPr>
      <w:r>
        <w:rPr/>
        <w:t>To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planning,</w:t>
      </w:r>
      <w:r>
        <w:rPr>
          <w:spacing w:val="-4"/>
        </w:rPr>
        <w:t> </w:t>
      </w:r>
      <w:r>
        <w:rPr/>
        <w:t>production,</w:t>
      </w:r>
      <w:r>
        <w:rPr>
          <w:spacing w:val="-4"/>
        </w:rPr>
        <w:t> </w:t>
      </w:r>
      <w:r>
        <w:rPr/>
        <w:t>review,</w:t>
      </w:r>
      <w:r>
        <w:rPr>
          <w:spacing w:val="-4"/>
        </w:rPr>
        <w:t> </w:t>
      </w:r>
      <w:r>
        <w:rPr/>
        <w:t>distribution,</w:t>
      </w:r>
      <w:r>
        <w:rPr>
          <w:spacing w:val="-4"/>
        </w:rPr>
        <w:t> </w:t>
      </w:r>
      <w:r>
        <w:rPr/>
        <w:t>and</w:t>
      </w:r>
      <w:r>
        <w:rPr>
          <w:spacing w:val="-5"/>
        </w:rPr>
        <w:t> </w:t>
      </w:r>
      <w:r>
        <w:rPr/>
        <w:t>storage of</w:t>
      </w:r>
      <w:r>
        <w:rPr>
          <w:spacing w:val="-4"/>
        </w:rPr>
        <w:t> </w:t>
      </w:r>
      <w:r>
        <w:rPr/>
        <w:t>randomization </w:t>
      </w:r>
      <w:bookmarkStart w:name="SCOPE" w:id="2"/>
      <w:bookmarkEnd w:id="2"/>
      <w:r>
        <w:rPr>
          <w:spacing w:val="-2"/>
        </w:rPr>
        <w:t>schedules.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1" w:after="0"/>
        <w:ind w:left="1960" w:right="0" w:hanging="720"/>
        <w:jc w:val="left"/>
      </w:pPr>
      <w:r>
        <w:rPr>
          <w:spacing w:val="-2"/>
        </w:rPr>
        <w:t>SCOPE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0" w:after="0"/>
        <w:ind w:left="2679" w:right="2563" w:hanging="720"/>
        <w:jc w:val="left"/>
        <w:rPr>
          <w:sz w:val="22"/>
        </w:rPr>
      </w:pPr>
      <w:bookmarkStart w:name="This Work Instruction (WI) applies to al" w:id="3"/>
      <w:bookmarkEnd w:id="3"/>
      <w:r>
        <w:rPr>
          <w:sz w:val="22"/>
        </w:rPr>
        <w:t>This</w:t>
      </w:r>
      <w:r>
        <w:rPr>
          <w:spacing w:val="-7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4"/>
          <w:sz w:val="22"/>
        </w:rPr>
        <w:t> </w:t>
      </w: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z w:val="22"/>
        </w:rPr>
        <w:t>to all</w:t>
      </w:r>
      <w:r>
        <w:rPr>
          <w:spacing w:val="-7"/>
          <w:sz w:val="22"/>
        </w:rPr>
        <w:t> </w:t>
      </w:r>
      <w:r>
        <w:rPr>
          <w:sz w:val="22"/>
        </w:rPr>
        <w:t>projects</w:t>
      </w:r>
      <w:r>
        <w:rPr>
          <w:spacing w:val="-6"/>
          <w:sz w:val="22"/>
        </w:rPr>
        <w:t> </w:t>
      </w:r>
      <w:r>
        <w:rPr>
          <w:sz w:val="22"/>
        </w:rPr>
        <w:t>globally</w:t>
      </w:r>
      <w:r>
        <w:rPr>
          <w:spacing w:val="-2"/>
          <w:sz w:val="22"/>
        </w:rPr>
        <w:t> </w:t>
      </w:r>
      <w:r>
        <w:rPr>
          <w:sz w:val="22"/>
        </w:rPr>
        <w:t>where</w:t>
      </w:r>
      <w:r>
        <w:rPr>
          <w:spacing w:val="-2"/>
          <w:sz w:val="22"/>
        </w:rPr>
        <w:t> </w:t>
      </w:r>
      <w:r>
        <w:rPr>
          <w:sz w:val="22"/>
        </w:rPr>
        <w:t>IQVIA </w:t>
      </w:r>
      <w:bookmarkStart w:name="Produces randomization schedules" w:id="4"/>
      <w:bookmarkEnd w:id="4"/>
      <w:r>
        <w:rPr>
          <w:spacing w:val="-2"/>
          <w:sz w:val="22"/>
        </w:rPr>
        <w:t>Biostatistics:</w:t>
      </w:r>
    </w:p>
    <w:p>
      <w:pPr>
        <w:pStyle w:val="BodyText"/>
        <w:spacing w:before="133"/>
        <w:ind w:left="3040"/>
      </w:pPr>
      <w:r>
        <w:rPr/>
      </w:r>
      <w:r>
        <w:rPr/>
        <w:t>Produces</w:t>
      </w:r>
      <w:r>
        <w:rPr>
          <w:spacing w:val="-10"/>
        </w:rPr>
        <w:t> </w:t>
      </w:r>
      <w:r>
        <w:rPr/>
        <w:t>randomization</w:t>
      </w:r>
      <w:r>
        <w:rPr>
          <w:spacing w:val="-8"/>
        </w:rPr>
        <w:t> </w:t>
      </w:r>
      <w:r>
        <w:rPr>
          <w:spacing w:val="-2"/>
        </w:rPr>
        <w:t>schedules</w:t>
      </w:r>
    </w:p>
    <w:p>
      <w:pPr>
        <w:pStyle w:val="BodyText"/>
        <w:spacing w:line="237" w:lineRule="auto" w:before="80"/>
        <w:ind w:left="3040" w:right="1533"/>
      </w:pPr>
      <w:r>
        <w:rPr/>
      </w:r>
      <w:bookmarkStart w:name="Works with randomization schedules produ" w:id="5"/>
      <w:bookmarkEnd w:id="5"/>
      <w:r>
        <w:rPr/>
      </w:r>
      <w:r>
        <w:rPr/>
        <w:t>Works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randomization</w:t>
      </w:r>
      <w:r>
        <w:rPr>
          <w:spacing w:val="-4"/>
        </w:rPr>
        <w:t> </w:t>
      </w:r>
      <w:r>
        <w:rPr/>
        <w:t>schedules</w:t>
      </w:r>
      <w:r>
        <w:rPr>
          <w:spacing w:val="-4"/>
        </w:rPr>
        <w:t> </w:t>
      </w:r>
      <w:r>
        <w:rPr/>
        <w:t>produced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third-party</w:t>
      </w:r>
      <w:r>
        <w:rPr>
          <w:spacing w:val="-4"/>
        </w:rPr>
        <w:t> </w:t>
      </w:r>
      <w:r>
        <w:rPr/>
        <w:t>vendor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the </w:t>
      </w:r>
      <w:r>
        <w:rPr>
          <w:spacing w:val="-2"/>
        </w:rPr>
        <w:t>customer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0" w:after="0"/>
        <w:ind w:left="1960" w:right="0" w:hanging="720"/>
        <w:jc w:val="left"/>
      </w:pPr>
      <w:bookmarkStart w:name="ROLES AND RESPONSIBILITIES" w:id="6"/>
      <w:bookmarkEnd w:id="6"/>
      <w:r>
        <w:rPr/>
        <w:t>ROLE</w:t>
      </w:r>
      <w:r>
        <w:rPr/>
        <w:t>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960"/>
      </w:pPr>
      <w:r>
        <w:rPr/>
        <w:t>The</w:t>
      </w:r>
      <w:r>
        <w:rPr>
          <w:spacing w:val="-5"/>
        </w:rPr>
        <w:t> </w:t>
      </w:r>
      <w:r>
        <w:rPr/>
        <w:t>following</w:t>
      </w:r>
      <w:r>
        <w:rPr>
          <w:spacing w:val="-3"/>
        </w:rPr>
        <w:t> </w:t>
      </w:r>
      <w:r>
        <w:rPr/>
        <w:t>roles</w:t>
      </w:r>
      <w:r>
        <w:rPr>
          <w:spacing w:val="-3"/>
        </w:rPr>
        <w:t> </w:t>
      </w:r>
      <w:r>
        <w:rPr/>
        <w:t>perform</w:t>
      </w:r>
      <w:r>
        <w:rPr>
          <w:spacing w:val="-4"/>
        </w:rPr>
        <w:t> </w:t>
      </w:r>
      <w:r>
        <w:rPr/>
        <w:t>tasks</w:t>
      </w:r>
      <w:r>
        <w:rPr>
          <w:spacing w:val="-3"/>
        </w:rPr>
        <w:t> </w:t>
      </w:r>
      <w:r>
        <w:rPr/>
        <w:t>described</w:t>
      </w:r>
      <w:r>
        <w:rPr>
          <w:spacing w:val="-4"/>
        </w:rPr>
        <w:t> </w:t>
      </w:r>
      <w:r>
        <w:rPr/>
        <w:t>within</w:t>
      </w:r>
      <w:r>
        <w:rPr>
          <w:spacing w:val="-4"/>
        </w:rPr>
        <w:t> </w:t>
      </w:r>
      <w:r>
        <w:rPr/>
        <w:t>this</w:t>
      </w:r>
      <w:r>
        <w:rPr>
          <w:spacing w:val="-12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Randomization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Biostatistician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4"/>
                <w:sz w:val="22"/>
              </w:rPr>
              <w:t>(RB)</w:t>
            </w:r>
          </w:p>
        </w:tc>
        <w:tc>
          <w:tcPr>
            <w:tcW w:w="3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1674" w:hRule="atLeast"/>
        </w:trPr>
        <w:tc>
          <w:tcPr>
            <w:tcW w:w="521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Unblinded Quality Control (UQC) Reviewer/Unblinded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Senior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Biostatistical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(USB) </w:t>
            </w:r>
            <w:r>
              <w:rPr>
                <w:spacing w:val="-2"/>
                <w:sz w:val="22"/>
              </w:rPr>
              <w:t>Reviewer</w:t>
            </w:r>
          </w:p>
          <w:p>
            <w:pPr>
              <w:pStyle w:val="TableParagraph"/>
              <w:spacing w:before="4"/>
              <w:ind w:left="0"/>
              <w:rPr>
                <w:sz w:val="28"/>
              </w:rPr>
            </w:pPr>
          </w:p>
          <w:p>
            <w:pPr>
              <w:pStyle w:val="TableParagraph"/>
              <w:spacing w:line="244" w:lineRule="auto" w:before="0"/>
              <w:ind w:right="73"/>
              <w:rPr>
                <w:sz w:val="22"/>
              </w:rPr>
            </w:pPr>
            <w:r>
              <w:rPr>
                <w:b/>
                <w:sz w:val="22"/>
              </w:rPr>
              <w:t>Note: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UB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may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 performed by the same person.</w:t>
            </w:r>
          </w:p>
        </w:tc>
        <w:tc>
          <w:tcPr>
            <w:tcW w:w="3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Statistical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(STL)</w:t>
            </w:r>
          </w:p>
        </w:tc>
        <w:tc>
          <w:tcPr>
            <w:tcW w:w="3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1170" w:hRule="atLeast"/>
        </w:trPr>
        <w:tc>
          <w:tcPr>
            <w:tcW w:w="521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Unblinded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Biostatistician</w:t>
            </w:r>
            <w:r>
              <w:rPr>
                <w:spacing w:val="-4"/>
                <w:sz w:val="22"/>
              </w:rPr>
              <w:t> (UB)</w:t>
            </w:r>
          </w:p>
          <w:p>
            <w:pPr>
              <w:pStyle w:val="TableParagraph"/>
              <w:spacing w:before="6"/>
              <w:ind w:left="0"/>
              <w:rPr>
                <w:sz w:val="28"/>
              </w:rPr>
            </w:pPr>
          </w:p>
          <w:p>
            <w:pPr>
              <w:pStyle w:val="TableParagraph"/>
              <w:spacing w:line="244" w:lineRule="auto" w:before="0"/>
              <w:rPr>
                <w:sz w:val="22"/>
              </w:rPr>
            </w:pPr>
            <w:r>
              <w:rPr>
                <w:b/>
                <w:sz w:val="22"/>
              </w:rPr>
              <w:t>Note: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UQC/USB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Reviewer may be performed by the same person.</w:t>
            </w:r>
          </w:p>
        </w:tc>
        <w:tc>
          <w:tcPr>
            <w:tcW w:w="3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6.2, 6.3, </w:t>
            </w:r>
            <w:r>
              <w:rPr>
                <w:spacing w:val="-5"/>
                <w:sz w:val="22"/>
              </w:rPr>
              <w:t>6.4</w:t>
            </w:r>
          </w:p>
        </w:tc>
      </w:tr>
    </w:tbl>
    <w:p>
      <w:pPr>
        <w:pStyle w:val="BodyText"/>
        <w:spacing w:before="123"/>
        <w:ind w:left="1960" w:right="1533"/>
      </w:pPr>
      <w:r>
        <w:rPr/>
        <w:t>If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person</w:t>
      </w:r>
      <w:r>
        <w:rPr>
          <w:spacing w:val="-3"/>
        </w:rPr>
        <w:t> </w:t>
      </w:r>
      <w:r>
        <w:rPr/>
        <w:t>does</w:t>
      </w:r>
      <w:r>
        <w:rPr>
          <w:spacing w:val="-3"/>
        </w:rPr>
        <w:t> </w:t>
      </w:r>
      <w:r>
        <w:rPr/>
        <w:t>fill</w:t>
      </w:r>
      <w:r>
        <w:rPr>
          <w:spacing w:val="-3"/>
        </w:rPr>
        <w:t> </w:t>
      </w:r>
      <w:r>
        <w:rPr/>
        <w:t>multiple</w:t>
      </w:r>
      <w:r>
        <w:rPr>
          <w:spacing w:val="-3"/>
        </w:rPr>
        <w:t> </w:t>
      </w:r>
      <w:r>
        <w:rPr/>
        <w:t>roles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above</w:t>
      </w:r>
      <w:r>
        <w:rPr>
          <w:spacing w:val="-3"/>
        </w:rPr>
        <w:t> </w:t>
      </w:r>
      <w:r>
        <w:rPr/>
        <w:t>table,</w:t>
      </w:r>
      <w:r>
        <w:rPr>
          <w:spacing w:val="-3"/>
        </w:rPr>
        <w:t> </w:t>
      </w:r>
      <w:r>
        <w:rPr/>
        <w:t>independent</w:t>
      </w:r>
      <w:r>
        <w:rPr>
          <w:spacing w:val="-3"/>
        </w:rPr>
        <w:t> </w:t>
      </w:r>
      <w:r>
        <w:rPr/>
        <w:t>reviews</w:t>
      </w:r>
      <w:r>
        <w:rPr>
          <w:spacing w:val="-3"/>
        </w:rPr>
        <w:t> </w:t>
      </w:r>
      <w:r>
        <w:rPr/>
        <w:t>should</w:t>
      </w:r>
      <w:r>
        <w:rPr>
          <w:spacing w:val="-3"/>
        </w:rPr>
        <w:t> </w:t>
      </w:r>
      <w:r>
        <w:rPr/>
        <w:t>be maintained according to CS_WI_BS015, Approaches to QC.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0" w:after="0"/>
        <w:ind w:left="1960" w:right="0" w:hanging="720"/>
        <w:jc w:val="left"/>
      </w:pPr>
      <w:bookmarkStart w:name="DEFINITIONS" w:id="7"/>
      <w:bookmarkEnd w:id="7"/>
      <w:r>
        <w:rPr>
          <w:spacing w:val="-2"/>
        </w:rPr>
        <w:t>DEFINITIONS</w:t>
      </w:r>
    </w:p>
    <w:p>
      <w:pPr>
        <w:spacing w:line="244" w:lineRule="auto" w:before="122"/>
        <w:ind w:left="1959" w:right="1533" w:firstLine="0"/>
        <w:jc w:val="left"/>
        <w:rPr>
          <w:sz w:val="22"/>
        </w:rPr>
      </w:pPr>
      <w:r>
        <w:rPr>
          <w:b/>
          <w:sz w:val="22"/>
        </w:rPr>
        <w:t>Randomization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Biostatisticians:</w:t>
      </w:r>
      <w:r>
        <w:rPr>
          <w:b/>
          <w:spacing w:val="40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small</w:t>
      </w:r>
      <w:r>
        <w:rPr>
          <w:spacing w:val="-5"/>
          <w:sz w:val="22"/>
        </w:rPr>
        <w:t> </w:t>
      </w:r>
      <w:r>
        <w:rPr>
          <w:sz w:val="22"/>
        </w:rPr>
        <w:t>team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suitably</w:t>
      </w:r>
      <w:r>
        <w:rPr>
          <w:spacing w:val="-5"/>
          <w:sz w:val="22"/>
        </w:rPr>
        <w:t> </w:t>
      </w:r>
      <w:r>
        <w:rPr>
          <w:sz w:val="22"/>
        </w:rPr>
        <w:t>experienced</w:t>
      </w:r>
      <w:r>
        <w:rPr>
          <w:spacing w:val="-5"/>
          <w:sz w:val="22"/>
        </w:rPr>
        <w:t> </w:t>
      </w:r>
      <w:r>
        <w:rPr>
          <w:sz w:val="22"/>
        </w:rPr>
        <w:t>biostatisticians who are authorized to produce randomization schedules.</w:t>
      </w:r>
    </w:p>
    <w:p>
      <w:pPr>
        <w:spacing w:after="0" w:line="244" w:lineRule="auto"/>
        <w:jc w:val="left"/>
        <w:rPr>
          <w:sz w:val="22"/>
        </w:rPr>
        <w:sectPr>
          <w:footerReference w:type="default" r:id="rId5"/>
          <w:headerReference w:type="default" r:id="rId27"/>
          <w:headerReference w:type="first" r:id="rId28"/>
          <w:headerReference w:type="even" r:id="rId29"/>
          <w:footerReference w:type="first" r:id="rId30"/>
          <w:footerReference w:type="even" r:id="rId31"/>
          <w:type w:val="continuous"/>
          <w:pgSz w:w="12240" w:h="15840"/>
          <w:pgMar w:footer="1144" w:header="0" w:top="700" w:bottom="1340" w:left="200" w:right="2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line="244" w:lineRule="auto" w:before="94"/>
        <w:ind w:left="1960" w:right="1533"/>
      </w:pPr>
      <w:r>
        <w:rPr>
          <w:b/>
        </w:rPr>
        <w:t>Randomization Implementer (RI):</w:t>
      </w:r>
      <w:r>
        <w:rPr>
          <w:b/>
          <w:spacing w:val="40"/>
        </w:rPr>
        <w:t> </w:t>
      </w:r>
      <w:r>
        <w:rPr/>
        <w:t>The third-party providing the interactive voice response</w:t>
      </w:r>
      <w:r>
        <w:rPr>
          <w:spacing w:val="-3"/>
        </w:rPr>
        <w:t> </w:t>
      </w:r>
      <w:r>
        <w:rPr/>
        <w:t>(IVR)</w:t>
      </w:r>
      <w:r>
        <w:rPr>
          <w:spacing w:val="-3"/>
        </w:rPr>
        <w:t> </w:t>
      </w:r>
      <w:r>
        <w:rPr/>
        <w:t>/</w:t>
      </w:r>
      <w:r>
        <w:rPr>
          <w:spacing w:val="-3"/>
        </w:rPr>
        <w:t> </w:t>
      </w:r>
      <w:r>
        <w:rPr/>
        <w:t>interactive</w:t>
      </w:r>
      <w:r>
        <w:rPr>
          <w:spacing w:val="-3"/>
        </w:rPr>
        <w:t> </w:t>
      </w:r>
      <w:r>
        <w:rPr/>
        <w:t>web</w:t>
      </w:r>
      <w:r>
        <w:rPr>
          <w:spacing w:val="-3"/>
        </w:rPr>
        <w:t> </w:t>
      </w:r>
      <w:r>
        <w:rPr/>
        <w:t>response</w:t>
      </w:r>
      <w:r>
        <w:rPr>
          <w:spacing w:val="-3"/>
        </w:rPr>
        <w:t> </w:t>
      </w:r>
      <w:r>
        <w:rPr/>
        <w:t>(IWR)</w:t>
      </w:r>
      <w:r>
        <w:rPr>
          <w:spacing w:val="-3"/>
        </w:rPr>
        <w:t> </w:t>
      </w:r>
      <w:r>
        <w:rPr/>
        <w:t>system</w:t>
      </w:r>
      <w:r>
        <w:rPr>
          <w:spacing w:val="-3"/>
        </w:rPr>
        <w:t> </w:t>
      </w:r>
      <w:r>
        <w:rPr/>
        <w:t>if</w:t>
      </w:r>
      <w:r>
        <w:rPr>
          <w:spacing w:val="-3"/>
        </w:rPr>
        <w:t> </w:t>
      </w:r>
      <w:r>
        <w:rPr/>
        <w:t>utilized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contact(s)</w:t>
      </w:r>
      <w:r>
        <w:rPr>
          <w:spacing w:val="-3"/>
        </w:rPr>
        <w:t> </w:t>
      </w:r>
      <w:r>
        <w:rPr/>
        <w:t>at the site(s) who will implement the randomization schedule.</w:t>
      </w:r>
    </w:p>
    <w:p>
      <w:pPr>
        <w:pStyle w:val="BodyText"/>
        <w:spacing w:line="244" w:lineRule="auto" w:before="109"/>
        <w:ind w:left="1960" w:right="1533"/>
      </w:pPr>
      <w:r>
        <w:rPr>
          <w:b/>
        </w:rPr>
        <w:t>Actual</w:t>
      </w:r>
      <w:r>
        <w:rPr>
          <w:b/>
          <w:spacing w:val="-4"/>
        </w:rPr>
        <w:t> </w:t>
      </w:r>
      <w:r>
        <w:rPr>
          <w:b/>
        </w:rPr>
        <w:t>randomization</w:t>
      </w:r>
      <w:r>
        <w:rPr>
          <w:b/>
          <w:spacing w:val="-4"/>
        </w:rPr>
        <w:t> </w:t>
      </w:r>
      <w:r>
        <w:rPr>
          <w:b/>
        </w:rPr>
        <w:t>schedule:</w:t>
      </w:r>
      <w:r>
        <w:rPr>
          <w:b/>
          <w:spacing w:val="40"/>
        </w:rPr>
        <w:t> </w:t>
      </w:r>
      <w:r>
        <w:rPr/>
        <w:t>Randomization</w:t>
      </w:r>
      <w:r>
        <w:rPr>
          <w:spacing w:val="-4"/>
        </w:rPr>
        <w:t> </w:t>
      </w:r>
      <w:r>
        <w:rPr/>
        <w:t>schedule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any</w:t>
      </w:r>
      <w:r>
        <w:rPr>
          <w:spacing w:val="-4"/>
        </w:rPr>
        <w:t> </w:t>
      </w:r>
      <w:r>
        <w:rPr/>
        <w:t>format</w:t>
      </w:r>
      <w:r>
        <w:rPr>
          <w:spacing w:val="-4"/>
        </w:rPr>
        <w:t> </w:t>
      </w:r>
      <w:r>
        <w:rPr/>
        <w:t>(electronic</w:t>
      </w:r>
      <w:r>
        <w:rPr>
          <w:spacing w:val="-4"/>
        </w:rPr>
        <w:t> </w:t>
      </w:r>
      <w:r>
        <w:rPr/>
        <w:t>or hard-copy) detailing the treatment group/sequence that a subject will be assigned to.</w:t>
      </w:r>
    </w:p>
    <w:p>
      <w:pPr>
        <w:pStyle w:val="BodyText"/>
        <w:spacing w:line="242" w:lineRule="auto" w:before="108"/>
        <w:ind w:left="1960" w:right="1533"/>
      </w:pPr>
      <w:r>
        <w:rPr>
          <w:b/>
        </w:rPr>
        <w:t>Draft randomization schedule:</w:t>
      </w:r>
      <w:r>
        <w:rPr>
          <w:b/>
          <w:spacing w:val="40"/>
        </w:rPr>
        <w:t> </w:t>
      </w:r>
      <w:r>
        <w:rPr/>
        <w:t>Randomization schedule produced for review purposes</w:t>
      </w:r>
      <w:r>
        <w:rPr>
          <w:spacing w:val="-3"/>
        </w:rPr>
        <w:t> </w:t>
      </w:r>
      <w:r>
        <w:rPr/>
        <w:t>only</w:t>
      </w:r>
      <w:r>
        <w:rPr>
          <w:spacing w:val="-3"/>
        </w:rPr>
        <w:t> </w:t>
      </w:r>
      <w:r>
        <w:rPr/>
        <w:t>hence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structure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content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changed</w:t>
      </w:r>
      <w:r>
        <w:rPr>
          <w:spacing w:val="-3"/>
        </w:rPr>
        <w:t> </w:t>
      </w:r>
      <w:r>
        <w:rPr/>
        <w:t>between</w:t>
      </w:r>
      <w:r>
        <w:rPr>
          <w:spacing w:val="-3"/>
        </w:rPr>
        <w:t> </w:t>
      </w:r>
      <w:r>
        <w:rPr/>
        <w:t>draft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actual versions. Draft randomization schedules must use a different seed than the actual randomization schedule.</w:t>
      </w:r>
    </w:p>
    <w:p>
      <w:pPr>
        <w:pStyle w:val="BodyText"/>
        <w:spacing w:line="242" w:lineRule="auto" w:before="111"/>
        <w:ind w:left="1960" w:right="1533"/>
      </w:pPr>
      <w:r>
        <w:rPr>
          <w:b/>
        </w:rPr>
        <w:t>Dummy</w:t>
      </w:r>
      <w:r>
        <w:rPr>
          <w:b/>
          <w:spacing w:val="-6"/>
        </w:rPr>
        <w:t> </w:t>
      </w:r>
      <w:r>
        <w:rPr>
          <w:b/>
        </w:rPr>
        <w:t>randomization</w:t>
      </w:r>
      <w:r>
        <w:rPr>
          <w:b/>
          <w:spacing w:val="-6"/>
        </w:rPr>
        <w:t> </w:t>
      </w:r>
      <w:r>
        <w:rPr>
          <w:b/>
        </w:rPr>
        <w:t>schedule:</w:t>
      </w:r>
      <w:r>
        <w:rPr>
          <w:b/>
          <w:spacing w:val="40"/>
        </w:rPr>
        <w:t> </w:t>
      </w:r>
      <w:r>
        <w:rPr/>
        <w:t>Randomization</w:t>
      </w:r>
      <w:r>
        <w:rPr>
          <w:spacing w:val="-5"/>
        </w:rPr>
        <w:t> </w:t>
      </w:r>
      <w:r>
        <w:rPr/>
        <w:t>schedule</w:t>
      </w:r>
      <w:r>
        <w:rPr>
          <w:spacing w:val="-5"/>
        </w:rPr>
        <w:t> </w:t>
      </w:r>
      <w:r>
        <w:rPr/>
        <w:t>produced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purpose of development of programs by the blinded Biostatistical team. The dummy randomization schedule must use a different seed than the actual randomization schedule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will</w:t>
      </w:r>
      <w:r>
        <w:rPr>
          <w:spacing w:val="-2"/>
        </w:rPr>
        <w:t> </w:t>
      </w:r>
      <w:r>
        <w:rPr/>
        <w:t>possibly</w:t>
      </w:r>
      <w:r>
        <w:rPr>
          <w:spacing w:val="-2"/>
        </w:rPr>
        <w:t> </w:t>
      </w:r>
      <w:r>
        <w:rPr/>
        <w:t>use</w:t>
      </w:r>
      <w:r>
        <w:rPr>
          <w:spacing w:val="-2"/>
        </w:rPr>
        <w:t> </w:t>
      </w:r>
      <w:r>
        <w:rPr/>
        <w:t>different</w:t>
      </w:r>
      <w:r>
        <w:rPr>
          <w:spacing w:val="-2"/>
        </w:rPr>
        <w:t> </w:t>
      </w:r>
      <w:r>
        <w:rPr/>
        <w:t>treatment</w:t>
      </w:r>
      <w:r>
        <w:rPr>
          <w:spacing w:val="-2"/>
        </w:rPr>
        <w:t> </w:t>
      </w:r>
      <w:r>
        <w:rPr/>
        <w:t>group/sequence</w:t>
      </w:r>
      <w:r>
        <w:rPr>
          <w:spacing w:val="-2"/>
        </w:rPr>
        <w:t> </w:t>
      </w:r>
      <w:r>
        <w:rPr/>
        <w:t>labels</w:t>
      </w:r>
      <w:r>
        <w:rPr>
          <w:spacing w:val="-2"/>
        </w:rPr>
        <w:t> </w:t>
      </w:r>
      <w:r>
        <w:rPr/>
        <w:t>(e.g.</w:t>
      </w:r>
      <w:r>
        <w:rPr>
          <w:spacing w:val="-2"/>
        </w:rPr>
        <w:t> </w:t>
      </w:r>
      <w:r>
        <w:rPr/>
        <w:t>inclusion of “DUMMY” in the label) and a different block size, but will otherwise be identical.</w:t>
      </w:r>
    </w:p>
    <w:p>
      <w:pPr>
        <w:spacing w:line="244" w:lineRule="auto" w:before="104"/>
        <w:ind w:left="1960" w:right="1533" w:firstLine="0"/>
        <w:jc w:val="left"/>
        <w:rPr>
          <w:sz w:val="22"/>
        </w:rPr>
      </w:pPr>
      <w:r>
        <w:rPr>
          <w:b/>
          <w:sz w:val="22"/>
        </w:rPr>
        <w:t>Restricted-access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secure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electronic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location:</w:t>
      </w:r>
      <w:r>
        <w:rPr>
          <w:b/>
          <w:spacing w:val="40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secure</w:t>
      </w:r>
      <w:r>
        <w:rPr>
          <w:spacing w:val="-7"/>
          <w:sz w:val="22"/>
        </w:rPr>
        <w:t> </w:t>
      </w:r>
      <w:r>
        <w:rPr>
          <w:sz w:val="22"/>
        </w:rPr>
        <w:t>electronic storage area accessible only by the RBs.</w:t>
      </w:r>
    </w:p>
    <w:p>
      <w:pPr>
        <w:spacing w:before="113"/>
        <w:ind w:left="1960" w:right="1533" w:firstLine="0"/>
        <w:jc w:val="left"/>
        <w:rPr>
          <w:sz w:val="22"/>
        </w:rPr>
      </w:pPr>
      <w:r>
        <w:rPr>
          <w:b/>
          <w:sz w:val="22"/>
        </w:rPr>
        <w:t>Central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Production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Tracker:</w:t>
      </w:r>
      <w:r>
        <w:rPr>
          <w:b/>
          <w:spacing w:val="40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spreadsheet</w:t>
      </w:r>
      <w:r>
        <w:rPr>
          <w:spacing w:val="-4"/>
          <w:sz w:val="22"/>
        </w:rPr>
        <w:t> </w:t>
      </w:r>
      <w:r>
        <w:rPr>
          <w:sz w:val="22"/>
        </w:rPr>
        <w:t>filed</w:t>
      </w:r>
      <w:r>
        <w:rPr>
          <w:spacing w:val="-4"/>
          <w:sz w:val="22"/>
        </w:rPr>
        <w:t> </w:t>
      </w:r>
      <w:r>
        <w:rPr>
          <w:sz w:val="22"/>
        </w:rPr>
        <w:t>on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Electronic Vault Information System (ELVIS) containing the following information for all randomization schedules produced by IQVIA RBs: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120" w:after="0"/>
        <w:ind w:left="2320" w:right="0" w:hanging="360"/>
        <w:jc w:val="left"/>
        <w:rPr>
          <w:sz w:val="22"/>
        </w:rPr>
      </w:pPr>
      <w:bookmarkStart w:name="Customer name" w:id="8"/>
      <w:bookmarkEnd w:id="8"/>
      <w:r>
        <w:rPr>
          <w:sz w:val="22"/>
        </w:rPr>
        <w:t>Custome</w:t>
      </w:r>
      <w:r>
        <w:rPr>
          <w:sz w:val="22"/>
        </w:rPr>
        <w:t>r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name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Indication" w:id="9"/>
      <w:bookmarkEnd w:id="9"/>
      <w:r>
        <w:rPr>
          <w:spacing w:val="-2"/>
          <w:sz w:val="22"/>
        </w:rPr>
        <w:t>Indication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64" w:after="0"/>
        <w:ind w:left="2320" w:right="0" w:hanging="360"/>
        <w:jc w:val="left"/>
        <w:rPr>
          <w:sz w:val="22"/>
        </w:rPr>
      </w:pPr>
      <w:bookmarkStart w:name="Protocol Name/Number" w:id="10"/>
      <w:bookmarkEnd w:id="10"/>
      <w:r>
        <w:rPr>
          <w:sz w:val="22"/>
        </w:rPr>
        <w:t>Protoco</w:t>
      </w:r>
      <w:r>
        <w:rPr>
          <w:sz w:val="22"/>
        </w:rPr>
        <w:t>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Name/Number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Project code" w:id="11"/>
      <w:bookmarkEnd w:id="11"/>
      <w:r>
        <w:rPr>
          <w:sz w:val="22"/>
        </w:rPr>
        <w:t>Projec</w:t>
      </w:r>
      <w:r>
        <w:rPr>
          <w:sz w:val="22"/>
        </w:rPr>
        <w:t>t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code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Type of randomization schedule generated" w:id="12"/>
      <w:bookmarkEnd w:id="12"/>
      <w:r>
        <w:rPr>
          <w:sz w:val="22"/>
        </w:rPr>
        <w:t>Typ</w:t>
      </w:r>
      <w:r>
        <w:rPr>
          <w:sz w:val="22"/>
        </w:rPr>
        <w:t>e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7"/>
          <w:sz w:val="22"/>
        </w:rPr>
        <w:t> </w:t>
      </w:r>
      <w:r>
        <w:rPr>
          <w:sz w:val="22"/>
        </w:rPr>
        <w:t>randomization</w:t>
      </w:r>
      <w:r>
        <w:rPr>
          <w:spacing w:val="-7"/>
          <w:sz w:val="22"/>
        </w:rPr>
        <w:t> </w:t>
      </w:r>
      <w:r>
        <w:rPr>
          <w:sz w:val="22"/>
        </w:rPr>
        <w:t>schedule</w:t>
      </w:r>
      <w:r>
        <w:rPr>
          <w:spacing w:val="-7"/>
          <w:sz w:val="22"/>
        </w:rPr>
        <w:t> </w:t>
      </w:r>
      <w:r>
        <w:rPr>
          <w:sz w:val="22"/>
        </w:rPr>
        <w:t>generated</w:t>
      </w:r>
      <w:r>
        <w:rPr>
          <w:spacing w:val="-7"/>
          <w:sz w:val="22"/>
        </w:rPr>
        <w:t> </w:t>
      </w:r>
      <w:r>
        <w:rPr>
          <w:sz w:val="22"/>
        </w:rPr>
        <w:t>(draft,</w:t>
      </w:r>
      <w:r>
        <w:rPr>
          <w:spacing w:val="-7"/>
          <w:sz w:val="22"/>
        </w:rPr>
        <w:t> </w:t>
      </w:r>
      <w:r>
        <w:rPr>
          <w:sz w:val="22"/>
        </w:rPr>
        <w:t>dummy,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actual)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Name and location of RB" w:id="13"/>
      <w:bookmarkEnd w:id="13"/>
      <w:r>
        <w:rPr>
          <w:sz w:val="22"/>
        </w:rPr>
        <w:t>Nam</w:t>
      </w:r>
      <w:r>
        <w:rPr>
          <w:sz w:val="22"/>
        </w:rPr>
        <w:t>e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location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pacing w:val="-5"/>
          <w:sz w:val="22"/>
        </w:rPr>
        <w:t>RB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Name and location of UQC/USB Reviewer" w:id="14"/>
      <w:bookmarkEnd w:id="14"/>
      <w:r>
        <w:rPr>
          <w:sz w:val="22"/>
        </w:rPr>
        <w:t>Nam</w:t>
      </w:r>
      <w:r>
        <w:rPr>
          <w:sz w:val="22"/>
        </w:rPr>
        <w:t>e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location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UQC/USB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Reviewer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63" w:after="0"/>
        <w:ind w:left="2320" w:right="0" w:hanging="360"/>
        <w:jc w:val="left"/>
        <w:rPr>
          <w:sz w:val="22"/>
        </w:rPr>
      </w:pPr>
      <w:bookmarkStart w:name="Name and location of UB (if applicable)" w:id="15"/>
      <w:bookmarkEnd w:id="15"/>
      <w:r>
        <w:rPr>
          <w:sz w:val="22"/>
        </w:rPr>
        <w:t>Nam</w:t>
      </w:r>
      <w:r>
        <w:rPr>
          <w:sz w:val="22"/>
        </w:rPr>
        <w:t>e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location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UB</w:t>
      </w:r>
      <w:r>
        <w:rPr>
          <w:spacing w:val="-4"/>
          <w:sz w:val="22"/>
        </w:rPr>
        <w:t> </w:t>
      </w:r>
      <w:r>
        <w:rPr>
          <w:sz w:val="22"/>
        </w:rPr>
        <w:t>(if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applicable)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Date and time of generation of randomiza" w:id="16"/>
      <w:bookmarkEnd w:id="16"/>
      <w:r>
        <w:rPr>
          <w:sz w:val="22"/>
        </w:rPr>
        <w:t>Dat</w:t>
      </w:r>
      <w:r>
        <w:rPr>
          <w:sz w:val="22"/>
        </w:rPr>
        <w:t>e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time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generation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randomization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schedule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Date and time of distribution of randomi" w:id="17"/>
      <w:bookmarkEnd w:id="17"/>
      <w:r>
        <w:rPr>
          <w:sz w:val="22"/>
        </w:rPr>
        <w:t>Dat</w:t>
      </w:r>
      <w:r>
        <w:rPr>
          <w:sz w:val="22"/>
        </w:rPr>
        <w:t>e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z w:val="22"/>
        </w:rPr>
        <w:t>time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distribution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randomization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schedule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59" w:after="0"/>
        <w:ind w:left="2320" w:right="0" w:hanging="360"/>
        <w:jc w:val="left"/>
        <w:rPr>
          <w:sz w:val="22"/>
        </w:rPr>
      </w:pPr>
      <w:bookmarkStart w:name="Network location of randomization specif" w:id="18"/>
      <w:bookmarkEnd w:id="18"/>
      <w:r>
        <w:rPr>
          <w:sz w:val="22"/>
        </w:rPr>
        <w:t>N</w:t>
      </w:r>
      <w:r>
        <w:rPr>
          <w:sz w:val="22"/>
        </w:rPr>
        <w:t>etwork</w:t>
      </w:r>
      <w:r>
        <w:rPr>
          <w:spacing w:val="-7"/>
          <w:sz w:val="22"/>
        </w:rPr>
        <w:t> </w:t>
      </w:r>
      <w:r>
        <w:rPr>
          <w:sz w:val="22"/>
        </w:rPr>
        <w:t>location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7"/>
          <w:sz w:val="22"/>
        </w:rPr>
        <w:t> </w:t>
      </w:r>
      <w:r>
        <w:rPr>
          <w:sz w:val="22"/>
        </w:rPr>
        <w:t>randomization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specification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60" w:after="0"/>
        <w:ind w:left="2320" w:right="0" w:hanging="360"/>
        <w:jc w:val="left"/>
        <w:rPr>
          <w:sz w:val="22"/>
        </w:rPr>
      </w:pPr>
      <w:bookmarkStart w:name="Network location of randomization schedu" w:id="19"/>
      <w:bookmarkEnd w:id="19"/>
      <w:r>
        <w:rPr>
          <w:sz w:val="22"/>
        </w:rPr>
        <w:t>Networ</w:t>
      </w:r>
      <w:r>
        <w:rPr>
          <w:sz w:val="22"/>
        </w:rPr>
        <w:t>k</w:t>
      </w:r>
      <w:r>
        <w:rPr>
          <w:spacing w:val="-8"/>
          <w:sz w:val="22"/>
        </w:rPr>
        <w:t> </w:t>
      </w:r>
      <w:r>
        <w:rPr>
          <w:sz w:val="22"/>
        </w:rPr>
        <w:t>location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randomization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schedule</w:t>
      </w:r>
    </w:p>
    <w:p>
      <w:pPr>
        <w:pStyle w:val="ListParagraph"/>
        <w:numPr>
          <w:ilvl w:val="0"/>
          <w:numId w:val="2"/>
        </w:numPr>
        <w:tabs>
          <w:tab w:pos="2319" w:val="left" w:leader="none"/>
          <w:tab w:pos="2320" w:val="left" w:leader="none"/>
        </w:tabs>
        <w:spacing w:line="240" w:lineRule="auto" w:before="63" w:after="0"/>
        <w:ind w:left="2320" w:right="0" w:hanging="360"/>
        <w:jc w:val="left"/>
        <w:rPr>
          <w:sz w:val="22"/>
        </w:rPr>
      </w:pPr>
      <w:bookmarkStart w:name="Date and time of each release of randomi" w:id="20"/>
      <w:bookmarkEnd w:id="20"/>
      <w:r>
        <w:rPr>
          <w:sz w:val="22"/>
        </w:rPr>
        <w:t>Dat</w:t>
      </w:r>
      <w:r>
        <w:rPr>
          <w:sz w:val="22"/>
        </w:rPr>
        <w:t>e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time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each</w:t>
      </w:r>
      <w:r>
        <w:rPr>
          <w:spacing w:val="-5"/>
          <w:sz w:val="22"/>
        </w:rPr>
        <w:t> </w:t>
      </w:r>
      <w:r>
        <w:rPr>
          <w:sz w:val="22"/>
        </w:rPr>
        <w:t>release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randomization</w:t>
      </w:r>
      <w:r>
        <w:rPr>
          <w:spacing w:val="-5"/>
          <w:sz w:val="22"/>
        </w:rPr>
        <w:t> </w:t>
      </w:r>
      <w:r>
        <w:rPr>
          <w:sz w:val="22"/>
        </w:rPr>
        <w:t>schedule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unblinded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analysis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0" w:after="0"/>
        <w:ind w:left="1960" w:right="0" w:hanging="720"/>
        <w:jc w:val="left"/>
      </w:pPr>
      <w:bookmarkStart w:name="MATERIAL AND EQUIPMENT" w:id="21"/>
      <w:bookmarkEnd w:id="21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9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headerReference w:type="default" r:id="rId9"/>
          <w:footerReference w:type="default" r:id="rId10"/>
          <w:pgSz w:w="12240" w:h="15840"/>
          <w:pgMar w:header="725" w:footer="1054" w:top="2520" w:bottom="1240" w:left="200" w:right="2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94" w:after="0"/>
        <w:ind w:left="1960" w:right="0" w:hanging="720"/>
        <w:jc w:val="left"/>
      </w:pPr>
      <w:bookmarkStart w:name="PROCEDURE" w:id="22"/>
      <w:bookmarkEnd w:id="22"/>
      <w:r>
        <w:rPr>
          <w:spacing w:val="-2"/>
        </w:rPr>
        <w:t>PROCEDURE</w:t>
      </w:r>
    </w:p>
    <w:p>
      <w:pPr>
        <w:pStyle w:val="BodyText"/>
        <w:spacing w:before="126"/>
        <w:ind w:left="1960" w:right="1533"/>
      </w:pPr>
      <w:r>
        <w:rPr/>
        <w:t>The summary workflow diagrams for this work instruction are in Appendix A. These diagrams</w:t>
      </w:r>
      <w:r>
        <w:rPr>
          <w:spacing w:val="-3"/>
        </w:rPr>
        <w:t> </w:t>
      </w:r>
      <w:r>
        <w:rPr/>
        <w:t>do</w:t>
      </w:r>
      <w:r>
        <w:rPr>
          <w:spacing w:val="-3"/>
        </w:rPr>
        <w:t> </w:t>
      </w:r>
      <w:r>
        <w:rPr/>
        <w:t>not</w:t>
      </w:r>
      <w:r>
        <w:rPr>
          <w:spacing w:val="-3"/>
        </w:rPr>
        <w:t> </w:t>
      </w:r>
      <w:r>
        <w:rPr/>
        <w:t>replace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following</w:t>
      </w:r>
      <w:r>
        <w:rPr>
          <w:spacing w:val="-3"/>
        </w:rPr>
        <w:t> </w:t>
      </w:r>
      <w:r>
        <w:rPr/>
        <w:t>text,</w:t>
      </w:r>
      <w:r>
        <w:rPr>
          <w:spacing w:val="-3"/>
        </w:rPr>
        <w:t> </w:t>
      </w:r>
      <w:r>
        <w:rPr/>
        <w:t>but</w:t>
      </w:r>
      <w:r>
        <w:rPr>
          <w:spacing w:val="-3"/>
        </w:rPr>
        <w:t> </w:t>
      </w:r>
      <w:r>
        <w:rPr/>
        <w:t>rather</w:t>
      </w:r>
      <w:r>
        <w:rPr>
          <w:spacing w:val="-3"/>
        </w:rPr>
        <w:t> </w:t>
      </w:r>
      <w:r>
        <w:rPr/>
        <w:t>provide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overview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assist</w:t>
      </w:r>
      <w:r>
        <w:rPr>
          <w:spacing w:val="-3"/>
        </w:rPr>
        <w:t> </w:t>
      </w:r>
      <w:r>
        <w:rPr/>
        <w:t>in executing the process.</w:t>
      </w:r>
    </w:p>
    <w:p>
      <w:pPr>
        <w:pStyle w:val="BodyText"/>
        <w:spacing w:before="5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0" w:after="0"/>
        <w:ind w:left="2680" w:right="2539" w:hanging="720"/>
        <w:jc w:val="left"/>
        <w:rPr>
          <w:b/>
          <w:sz w:val="22"/>
        </w:rPr>
      </w:pPr>
      <w:bookmarkStart w:name="Production of Randomization Specificatio" w:id="23"/>
      <w:bookmarkEnd w:id="23"/>
      <w:r>
        <w:rPr>
          <w:b/>
          <w:sz w:val="22"/>
        </w:rPr>
        <w:t>Productio</w:t>
      </w:r>
      <w:r>
        <w:rPr>
          <w:b/>
          <w:sz w:val="22"/>
        </w:rPr>
        <w:t>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Specifications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(applies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IQVIA Biostatistics produce the randomization schedule)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8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10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utilizing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GBIOS Randomization Team email address </w:t>
            </w:r>
            <w:hyperlink r:id="rId11">
              <w:r>
                <w:rPr>
                  <w:color w:val="0562C1"/>
                  <w:spacing w:val="-2"/>
                  <w:sz w:val="20"/>
                  <w:u w:val="single" w:color="0562C1"/>
                </w:rPr>
                <w:t>GBIOSRandomizationTeam@iqvia.com</w:t>
              </w:r>
            </w:hyperlink>
            <w:r>
              <w:rPr>
                <w:spacing w:val="-2"/>
                <w:sz w:val="20"/>
              </w:rPr>
              <w:t>.</w:t>
            </w:r>
          </w:p>
          <w:p>
            <w:pPr>
              <w:pStyle w:val="TableParagraph"/>
              <w:spacing w:before="39"/>
              <w:ind w:left="104" w:right="128"/>
              <w:jc w:val="both"/>
              <w:rPr>
                <w:sz w:val="20"/>
              </w:rPr>
            </w:pPr>
            <w:r>
              <w:rPr>
                <w:sz w:val="20"/>
              </w:rPr>
              <w:t>or 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contacting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 designated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statistician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an Early 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(ECD)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ECD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Biostatistics providing randomization services.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ind w:left="104" w:right="122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determination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that </w:t>
            </w:r>
            <w:r>
              <w:rPr>
                <w:spacing w:val="-2"/>
                <w:sz w:val="20"/>
              </w:rPr>
              <w:t>IQVIA</w:t>
            </w:r>
          </w:p>
          <w:p>
            <w:pPr>
              <w:pStyle w:val="TableParagraph"/>
              <w:spacing w:before="1"/>
              <w:ind w:left="104" w:right="333"/>
              <w:rPr>
                <w:sz w:val="20"/>
              </w:rPr>
            </w:pPr>
            <w:r>
              <w:rPr>
                <w:sz w:val="20"/>
              </w:rPr>
              <w:t>Biostatistics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will </w:t>
            </w:r>
            <w:r>
              <w:rPr>
                <w:spacing w:val="-2"/>
                <w:sz w:val="20"/>
              </w:rPr>
              <w:t>produce randomization material</w:t>
            </w:r>
          </w:p>
        </w:tc>
      </w:tr>
      <w:tr>
        <w:trPr>
          <w:trHeight w:val="559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before="55"/>
              <w:ind w:left="104" w:right="209"/>
              <w:rPr>
                <w:sz w:val="20"/>
              </w:rPr>
            </w:pPr>
            <w:r>
              <w:rPr>
                <w:sz w:val="20"/>
              </w:rPr>
              <w:t>Note: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 assigned RB.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define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 the CS_TP_BS025, Randomization Specification.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According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study timelines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right="151"/>
              <w:rPr>
                <w:sz w:val="20"/>
              </w:rPr>
            </w:pPr>
            <w:r>
              <w:rPr>
                <w:sz w:val="20"/>
              </w:rPr>
              <w:t>RB, with input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4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producing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specification.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 w:right="132"/>
              <w:rPr>
                <w:sz w:val="20"/>
              </w:rPr>
            </w:pPr>
            <w:r>
              <w:rPr>
                <w:sz w:val="20"/>
              </w:rPr>
              <w:t>Before producing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specification</w:t>
            </w:r>
          </w:p>
        </w:tc>
      </w:tr>
      <w:tr>
        <w:trPr>
          <w:trHeight w:val="11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design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STL.</w:t>
            </w:r>
          </w:p>
          <w:p>
            <w:pPr>
              <w:pStyle w:val="TableParagraph"/>
              <w:spacing w:before="9"/>
              <w:ind w:left="0"/>
              <w:rPr>
                <w:b/>
                <w:sz w:val="31"/>
              </w:rPr>
            </w:pPr>
          </w:p>
          <w:p>
            <w:pPr>
              <w:pStyle w:val="TableParagraph"/>
              <w:spacing w:line="244" w:lineRule="auto" w:before="0"/>
              <w:ind w:left="104" w:right="2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disclose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unblinding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(including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block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size).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partially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pre-lock unblinded analyses.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required.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Checks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recipients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 strictly limited to those who require it.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Establishes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blinded/unblinded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randomization specification.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76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Produces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following information: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74" w:val="left" w:leader="none"/>
              </w:tabs>
              <w:spacing w:line="240" w:lineRule="auto" w:before="50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subjects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randomized.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74" w:val="left" w:leader="none"/>
              </w:tabs>
              <w:spacing w:line="240" w:lineRule="auto" w:before="57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Whether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kit/component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identifiers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required.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74" w:val="left" w:leader="none"/>
              </w:tabs>
              <w:spacing w:line="232" w:lineRule="auto" w:before="68" w:after="0"/>
              <w:ind w:left="373" w:right="108" w:hanging="269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kit/component identifiers) required in the randomization schedule.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74" w:val="left" w:leader="none"/>
              </w:tabs>
              <w:spacing w:line="232" w:lineRule="auto" w:before="72" w:after="0"/>
              <w:ind w:left="373" w:right="732" w:hanging="269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 kit/component identifier.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74" w:val="left" w:leader="none"/>
              </w:tabs>
              <w:spacing w:line="232" w:lineRule="auto" w:before="77" w:after="0"/>
              <w:ind w:left="373" w:right="834" w:hanging="269"/>
              <w:jc w:val="left"/>
              <w:rPr>
                <w:sz w:val="20"/>
              </w:rPr>
            </w:pPr>
            <w:r>
              <w:rPr>
                <w:sz w:val="20"/>
              </w:rPr>
              <w:t>Whether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kit/component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identifiers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 </w:t>
            </w:r>
            <w:r>
              <w:rPr>
                <w:spacing w:val="-2"/>
                <w:sz w:val="20"/>
              </w:rPr>
              <w:t>generating.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According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study timelines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725" w:footer="1054" w:top="2520" w:bottom="1240" w:left="200" w:right="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8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574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40" w:lineRule="auto" w:before="0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replacement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subjects.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32" w:lineRule="auto" w:before="63" w:after="0"/>
              <w:ind w:left="373" w:right="607" w:hanging="269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stratification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factors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levels of each factor.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32" w:lineRule="auto" w:before="77" w:after="0"/>
              <w:ind w:left="373" w:right="608" w:hanging="269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treatment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groups/sequences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ratio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subjects to each group/sequence.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40" w:lineRule="auto" w:before="62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Block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size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blocks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required.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40" w:lineRule="auto" w:before="57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Details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dynamic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methods.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40" w:lineRule="auto" w:before="57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Whether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distributed.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32" w:lineRule="auto" w:before="68" w:after="0"/>
              <w:ind w:left="373" w:right="397" w:hanging="269"/>
              <w:jc w:val="left"/>
              <w:rPr>
                <w:sz w:val="20"/>
              </w:rPr>
            </w:pPr>
            <w:r>
              <w:rPr>
                <w:sz w:val="20"/>
              </w:rPr>
              <w:t>Name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any dummy randomization schedules.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32" w:lineRule="auto" w:before="77" w:after="0"/>
              <w:ind w:left="373" w:right="977" w:hanging="269"/>
              <w:jc w:val="left"/>
              <w:rPr>
                <w:sz w:val="20"/>
              </w:rPr>
            </w:pPr>
            <w:r>
              <w:rPr>
                <w:sz w:val="20"/>
              </w:rPr>
              <w:t>Whether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partially unblinded information.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74" w:val="left" w:leader="none"/>
              </w:tabs>
              <w:spacing w:line="237" w:lineRule="auto" w:before="68" w:after="0"/>
              <w:ind w:left="373" w:right="119" w:hanging="269"/>
              <w:jc w:val="left"/>
              <w:rPr>
                <w:sz w:val="20"/>
              </w:rPr>
            </w:pPr>
            <w:r>
              <w:rPr>
                <w:sz w:val="20"/>
              </w:rPr>
              <w:t>The list of those authorized to receive draft, dummy (if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schedules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contact details, list of the files to be provided, method of distribution, reason for distribution (for review/approval, for blinded program development or for implementation).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6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STL,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UQC/USB Reviewer, customer (if required), and the RI for review and/or </w:t>
            </w:r>
            <w:r>
              <w:rPr>
                <w:spacing w:val="-2"/>
                <w:sz w:val="20"/>
              </w:rPr>
              <w:t>approval.</w:t>
            </w:r>
          </w:p>
          <w:p>
            <w:pPr>
              <w:pStyle w:val="TableParagraph"/>
              <w:spacing w:before="2"/>
              <w:ind w:left="0"/>
              <w:rPr>
                <w:b/>
                <w:sz w:val="32"/>
              </w:rPr>
            </w:pPr>
          </w:p>
          <w:p>
            <w:pPr>
              <w:pStyle w:val="TableParagraph"/>
              <w:spacing w:line="244" w:lineRule="auto" w:before="0"/>
              <w:ind w:left="104" w:right="209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block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size must be redacted if any reviewers are blinded team members.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72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6.1.11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 w:right="140"/>
              <w:rPr>
                <w:sz w:val="20"/>
              </w:rPr>
            </w:pPr>
            <w:r>
              <w:rPr>
                <w:sz w:val="20"/>
              </w:rPr>
              <w:t>Files the authorized randomization specification in the restricted access secure electronic randomization location or unblinded electronic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(eTMF)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destroys/deletes all other electronic and paper copies that do not form part of a complete audit trial. Refer to CS_WI_BS0237 (Management and Filing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Biostatistics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Documentation)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processes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filing.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2"/>
              <w:rPr>
                <w:sz w:val="20"/>
              </w:rPr>
            </w:pPr>
            <w:r>
              <w:rPr>
                <w:sz w:val="20"/>
              </w:rPr>
              <w:t>After approval of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specification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94" w:after="0"/>
        <w:ind w:left="2679" w:right="1581" w:hanging="720"/>
        <w:jc w:val="left"/>
        <w:rPr>
          <w:b/>
          <w:sz w:val="22"/>
        </w:rPr>
      </w:pPr>
      <w:bookmarkStart w:name="Review of Randomization Specifications (" w:id="24"/>
      <w:bookmarkEnd w:id="24"/>
      <w:r>
        <w:rPr>
          <w:b/>
          <w:sz w:val="22"/>
        </w:rPr>
        <w:t>Revie</w:t>
      </w:r>
      <w:r>
        <w:rPr>
          <w:b/>
          <w:sz w:val="22"/>
        </w:rPr>
        <w:t>w of Randomization Specifications (applies whether IQVIA Biostatistics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third-party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vendor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produce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randomization </w:t>
      </w:r>
      <w:r>
        <w:rPr>
          <w:b/>
          <w:spacing w:val="-2"/>
          <w:sz w:val="22"/>
        </w:rPr>
        <w:t>schedule)</w:t>
      </w:r>
    </w:p>
    <w:p>
      <w:pPr>
        <w:pStyle w:val="BodyText"/>
        <w:spacing w:before="9"/>
        <w:rPr>
          <w:b/>
          <w:sz w:val="10"/>
        </w:rPr>
      </w:pPr>
    </w:p>
    <w:tbl>
      <w:tblPr>
        <w:tblW w:w="0" w:type="auto"/>
        <w:jc w:val="left"/>
        <w:tblInd w:w="8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2"/>
              <w:rPr>
                <w:sz w:val="20"/>
              </w:rPr>
            </w:pPr>
            <w:r>
              <w:rPr>
                <w:sz w:val="20"/>
              </w:rPr>
              <w:t>Requests the randomization specification author redacts all potentially unblinding information, including the seed number and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block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size,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 w:right="132"/>
              <w:rPr>
                <w:sz w:val="20"/>
              </w:rPr>
            </w:pPr>
            <w:r>
              <w:rPr>
                <w:sz w:val="20"/>
              </w:rPr>
              <w:t>Prior to distributing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61"/>
              <w:rPr>
                <w:sz w:val="20"/>
              </w:rPr>
            </w:pPr>
            <w:r>
              <w:rPr>
                <w:sz w:val="20"/>
              </w:rPr>
              <w:t>Delegates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potentially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unblinding information cannot be redacted from the randomization </w:t>
            </w:r>
            <w:r>
              <w:rPr>
                <w:spacing w:val="-2"/>
                <w:sz w:val="20"/>
              </w:rPr>
              <w:t>specification.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8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only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third- party vendor or the customer.</w:t>
            </w:r>
          </w:p>
          <w:p>
            <w:pPr>
              <w:pStyle w:val="TableParagraph"/>
              <w:spacing w:before="34"/>
              <w:ind w:left="104" w:right="140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UB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available,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GBIOS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get a RB assigned who can review and approve.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UB</w:t>
            </w:r>
          </w:p>
          <w:p>
            <w:pPr>
              <w:pStyle w:val="TableParagraph"/>
              <w:spacing w:before="0"/>
              <w:ind w:right="133"/>
              <w:rPr>
                <w:sz w:val="20"/>
              </w:rPr>
            </w:pPr>
            <w:r>
              <w:rPr>
                <w:sz w:val="20"/>
              </w:rPr>
              <w:t>or RB,</w:t>
            </w:r>
            <w:r>
              <w:rPr>
                <w:spacing w:val="40"/>
                <w:sz w:val="20"/>
              </w:rPr>
              <w:t> </w:t>
            </w:r>
            <w:r>
              <w:rPr>
                <w:spacing w:val="-4"/>
                <w:sz w:val="20"/>
              </w:rPr>
              <w:t>and </w:t>
            </w: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 CS_WI_BS015, Approaches to QC as applicable.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22"/>
              <w:rPr>
                <w:sz w:val="20"/>
              </w:rPr>
            </w:pPr>
            <w:r>
              <w:rPr>
                <w:sz w:val="20"/>
              </w:rPr>
              <w:t>After the distribution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2" w:lineRule="auto"/>
              <w:ind w:left="104"/>
              <w:rPr>
                <w:sz w:val="20"/>
              </w:rPr>
            </w:pPr>
            <w:r>
              <w:rPr>
                <w:sz w:val="20"/>
              </w:rPr>
              <w:t>Documents comments using an appropriate format agreed with the vendor,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CS_FM_BS007,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(RFF)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deliverable is produced by IQVIA Biostatistics.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STL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67"/>
              <w:rPr>
                <w:sz w:val="20"/>
              </w:rPr>
            </w:pPr>
            <w:r>
              <w:rPr>
                <w:sz w:val="20"/>
              </w:rPr>
              <w:t>Files communication on comment resolution in the eTMF (if available) if no potentially unblinding information is present in the randomization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CS_WI_BS0237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(Management and Filing of Biostatistics Documentation) for processes related to </w:t>
            </w:r>
            <w:r>
              <w:rPr>
                <w:spacing w:val="-2"/>
                <w:sz w:val="20"/>
              </w:rPr>
              <w:t>filing.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4" w:right="132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completing the review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ind w:right="129"/>
              <w:rPr>
                <w:sz w:val="20"/>
              </w:rPr>
            </w:pPr>
            <w:r>
              <w:rPr>
                <w:spacing w:val="-4"/>
                <w:sz w:val="20"/>
              </w:rPr>
              <w:t>UB, </w:t>
            </w: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Files the communication on comment resolution in the unblinded eTMF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available)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potentially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unblinding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present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the randomization specification. Refer to CS_WI_BS0237 (Management and Filing of Biostatistics Documentation) for processes related to filing.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STL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UB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Approves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requested.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7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93" w:after="0"/>
        <w:ind w:left="2680" w:right="1692" w:hanging="720"/>
        <w:jc w:val="left"/>
        <w:rPr>
          <w:b/>
          <w:sz w:val="22"/>
        </w:rPr>
      </w:pPr>
      <w:bookmarkStart w:name="Production of Randomization Schedule (ap" w:id="25"/>
      <w:bookmarkEnd w:id="25"/>
      <w:r>
        <w:rPr>
          <w:b/>
          <w:sz w:val="22"/>
        </w:rPr>
        <w:t>Productio</w:t>
      </w:r>
      <w:r>
        <w:rPr>
          <w:b/>
          <w:sz w:val="22"/>
        </w:rPr>
        <w:t>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Schedule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(applies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IQVIA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Biostatistics produce the randomization schedule)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21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Generates a randomization schedule according to the approved randomization specification using SAS Proc PLAN and complies 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CS_WI_BS013,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Datasets.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 particular, the RB: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32" w:lineRule="auto" w:before="66" w:after="0"/>
              <w:ind w:left="373" w:right="257" w:hanging="269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different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schedule to that used for draft and dummy schedules.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32" w:lineRule="auto" w:before="72" w:after="0"/>
              <w:ind w:left="373" w:right="340" w:hanging="269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original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existing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 being re-created or extended.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32" w:lineRule="auto" w:before="72" w:after="0"/>
              <w:ind w:left="373" w:right="901" w:hanging="269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different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seeds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multiple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 schedules are required.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32" w:lineRule="auto" w:before="72" w:after="0"/>
              <w:ind w:left="373" w:right="151" w:hanging="269"/>
              <w:jc w:val="left"/>
              <w:rPr>
                <w:sz w:val="20"/>
              </w:rPr>
            </w:pPr>
            <w:r>
              <w:rPr>
                <w:sz w:val="20"/>
              </w:rPr>
              <w:t>Produces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format(s)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stated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specification.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40" w:lineRule="auto" w:before="66" w:after="0"/>
              <w:ind w:left="373" w:right="0" w:hanging="270"/>
              <w:jc w:val="left"/>
              <w:rPr>
                <w:sz w:val="20"/>
              </w:rPr>
            </w:pPr>
            <w:r>
              <w:rPr>
                <w:sz w:val="20"/>
              </w:rPr>
              <w:t>Indicates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either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“draft”,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"dummy"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“actual”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filenames.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74" w:val="left" w:leader="none"/>
              </w:tabs>
              <w:spacing w:line="235" w:lineRule="auto" w:before="66" w:after="0"/>
              <w:ind w:left="373" w:right="263" w:hanging="269"/>
              <w:jc w:val="left"/>
              <w:rPr>
                <w:sz w:val="20"/>
              </w:rPr>
            </w:pPr>
            <w:r>
              <w:rPr>
                <w:sz w:val="20"/>
              </w:rPr>
              <w:t>Appends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“_draft”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treatment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group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kit)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identifier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 schedule output files (must append to variable value, may additionally append to variable label).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z w:val="20"/>
              </w:rPr>
              <w:t>After the authorization of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specification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569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74" w:val="left" w:leader="none"/>
              </w:tabs>
              <w:spacing w:line="237" w:lineRule="auto" w:before="2" w:after="0"/>
              <w:ind w:left="373" w:right="373" w:hanging="269"/>
              <w:jc w:val="left"/>
              <w:rPr>
                <w:sz w:val="20"/>
              </w:rPr>
            </w:pPr>
            <w:r>
              <w:rPr>
                <w:sz w:val="20"/>
              </w:rPr>
              <w:t>Appends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“_dummy”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treatment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group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identifier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dummy schedule output files (must append to variable value, may additionally append to variable label).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74" w:val="left" w:leader="none"/>
              </w:tabs>
              <w:spacing w:line="232" w:lineRule="auto" w:before="69" w:after="0"/>
              <w:ind w:left="373" w:right="734" w:hanging="269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block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size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present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dummy schedule output files provided to blinded personnel.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74" w:val="left" w:leader="none"/>
              </w:tabs>
              <w:spacing w:line="237" w:lineRule="auto" w:before="68" w:after="0"/>
              <w:ind w:left="373" w:right="478" w:hanging="269"/>
              <w:jc w:val="left"/>
              <w:rPr>
                <w:sz w:val="20"/>
              </w:rPr>
            </w:pPr>
            <w:r>
              <w:rPr>
                <w:sz w:val="20"/>
              </w:rPr>
              <w:t>Consider use of a dummy block size in any draft or dummy schedule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small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numbers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strata could reveal the block size.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74" w:val="left" w:leader="none"/>
              </w:tabs>
              <w:spacing w:line="232" w:lineRule="auto" w:before="70" w:after="0"/>
              <w:ind w:left="373" w:right="176" w:hanging="269"/>
              <w:jc w:val="left"/>
              <w:rPr>
                <w:sz w:val="20"/>
              </w:rPr>
            </w:pP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masked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identifiers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treatment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labels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“A”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“B” when partial unblinded output files are needed.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74" w:val="left" w:leader="none"/>
              </w:tabs>
              <w:spacing w:line="237" w:lineRule="auto" w:before="72" w:after="0"/>
              <w:ind w:left="373" w:right="228" w:hanging="269"/>
              <w:jc w:val="left"/>
              <w:rPr>
                <w:sz w:val="20"/>
              </w:rPr>
            </w:pPr>
            <w:r>
              <w:rPr>
                <w:sz w:val="20"/>
              </w:rPr>
              <w:t>Produces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implementation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the schedule should conform to CS_WI_RM0284, General and Trial Master File (TMF)-Specific Document Quality – Good Documentation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Practices,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degree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allowed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systems of the randomization implementation. The files to be placed in the clinical study report must fully conform to Good Documentation Practices.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Distribute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UQC/USB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 </w:t>
            </w:r>
            <w:r>
              <w:rPr>
                <w:spacing w:val="-2"/>
                <w:sz w:val="20"/>
              </w:rPr>
              <w:t>review.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36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producing </w:t>
            </w:r>
            <w:r>
              <w:rPr>
                <w:spacing w:val="-2"/>
                <w:sz w:val="20"/>
              </w:rPr>
              <w:t>randomization schedule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 w:right="124"/>
              <w:rPr>
                <w:sz w:val="20"/>
              </w:rPr>
            </w:pPr>
            <w:r>
              <w:rPr>
                <w:sz w:val="20"/>
              </w:rPr>
              <w:t>RB, with input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209"/>
              <w:rPr>
                <w:sz w:val="20"/>
              </w:rPr>
            </w:pPr>
            <w:r>
              <w:rPr>
                <w:sz w:val="20"/>
              </w:rPr>
              <w:t>Incorporates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UQC/USB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 and any other authorized reviewers on draft randomization schedule(s)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required)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schedules.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32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UQC/USB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68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UB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cases 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outsourced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third-party vendor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(example for an unblinded interim or Data Monitoring Committee (DMC) analysis), but the third-party vendor is unable to produce a dummy schedule, the same checks specified in 6.3.1 related to creating a dummy randomization schedule applies to ensure the dummy randomization differs from the actual randomization.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Prior to </w:t>
            </w:r>
            <w:r>
              <w:rPr>
                <w:spacing w:val="-2"/>
                <w:sz w:val="20"/>
              </w:rPr>
              <w:t>implementing dummy randomization scheme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94" w:after="0"/>
        <w:ind w:left="2680" w:right="1692" w:hanging="720"/>
        <w:jc w:val="left"/>
        <w:rPr>
          <w:b/>
          <w:sz w:val="22"/>
        </w:rPr>
      </w:pPr>
      <w:bookmarkStart w:name="Review of Randomization Schedules (appli" w:id="26"/>
      <w:bookmarkEnd w:id="26"/>
      <w:r>
        <w:rPr>
          <w:b/>
          <w:sz w:val="22"/>
        </w:rPr>
        <w:t>Revie</w:t>
      </w:r>
      <w:r>
        <w:rPr>
          <w:b/>
          <w:sz w:val="22"/>
        </w:rPr>
        <w:t>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Schedules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(applies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whether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IQVIA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Biostatistics or third-party vendor or customer produce the randomization schedule)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 schedule(s) according to CS_WI_BS015, Approaches to QC as </w:t>
            </w:r>
            <w:r>
              <w:rPr>
                <w:spacing w:val="-2"/>
                <w:sz w:val="20"/>
              </w:rPr>
              <w:t>applicable.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22"/>
              <w:rPr>
                <w:sz w:val="20"/>
              </w:rPr>
            </w:pPr>
            <w:r>
              <w:rPr>
                <w:sz w:val="20"/>
              </w:rPr>
              <w:t>After the distribution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103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Documents comments using an appropriate format agreed with the vendor,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CS_FM_BS007,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(RFF)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deliverable is produced by IQVIA Biostatistics.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z w:val="20"/>
              </w:rPr>
              <w:t>STL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UB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structure. If the draft schedule contains potentially unblinding information such as block size, then delegate to an UB.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RB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resolution in the unblinded eTMF if available. Refer to CS_WI_BS0237 (Management and Filing of Biostatistics Documentation) for processes related to filing.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review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94" w:after="0"/>
        <w:ind w:left="2680" w:right="1500" w:hanging="720"/>
        <w:jc w:val="left"/>
        <w:rPr>
          <w:b/>
          <w:sz w:val="22"/>
        </w:rPr>
      </w:pPr>
      <w:bookmarkStart w:name="Distribution of Randomization Schedules " w:id="27"/>
      <w:bookmarkEnd w:id="27"/>
      <w:r>
        <w:rPr>
          <w:b/>
          <w:sz w:val="22"/>
        </w:rPr>
        <w:t>Distributio</w:t>
      </w:r>
      <w:r>
        <w:rPr>
          <w:b/>
          <w:sz w:val="22"/>
        </w:rPr>
        <w:t>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Schedules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(applies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IQVIA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Biostatistics produce the randomization schedules)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46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1155"/>
              <w:jc w:val="both"/>
              <w:rPr>
                <w:sz w:val="20"/>
              </w:rPr>
            </w:pP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actual randomization schedule to recipients documented in the randomization specification.</w:t>
            </w:r>
          </w:p>
          <w:p>
            <w:pPr>
              <w:pStyle w:val="TableParagraph"/>
              <w:spacing w:before="5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0"/>
              <w:ind w:left="104" w:right="209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 Distribution of schedules produced for open-label studies should still be restricted to those performing the randomization at least until enrolment is complete, and may be further restricted as 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prevent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introduction of bias into the enrolment process through knowledge of subsequent treatment assignments.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42"/>
              <w:ind w:left="109" w:right="132"/>
              <w:rPr>
                <w:sz w:val="20"/>
              </w:rPr>
            </w:pPr>
            <w:r>
              <w:rPr>
                <w:sz w:val="20"/>
              </w:rPr>
              <w:t>After the </w:t>
            </w:r>
            <w:r>
              <w:rPr>
                <w:spacing w:val="-2"/>
                <w:sz w:val="20"/>
              </w:rPr>
              <w:t>production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Distributes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dummy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 schedule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format(s)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specification.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3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Password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protects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distributing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sends passwords in a separate email communication.</w:t>
            </w:r>
          </w:p>
          <w:p>
            <w:pPr>
              <w:pStyle w:val="TableParagraph"/>
              <w:spacing w:before="39"/>
              <w:ind w:left="104" w:right="20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distributing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schedule,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adds encryption to the email.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2" w:lineRule="auto"/>
              <w:ind w:left="104"/>
              <w:rPr>
                <w:sz w:val="20"/>
              </w:rPr>
            </w:pPr>
            <w:r>
              <w:rPr>
                <w:sz w:val="20"/>
              </w:rPr>
              <w:t>Password protects electronic files if distributing on electronic media 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passwords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couriered electronic media.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Marks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hard-copies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“CONTROLLED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COPY”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distributing.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209"/>
              <w:rPr>
                <w:sz w:val="20"/>
              </w:rPr>
            </w:pPr>
            <w:r>
              <w:rPr>
                <w:sz w:val="20"/>
              </w:rPr>
              <w:t>Seals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hard-copies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media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couriered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an envelope marked “CONFIDENTIAL” and for attention of addressee only.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6.5.7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UQC/USB</w:t>
            </w:r>
          </w:p>
          <w:p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67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CS_WI_BS003,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Unblinding,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regarding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 of the distribution of randomization schedules at time of study </w:t>
            </w:r>
            <w:r>
              <w:rPr>
                <w:spacing w:val="-2"/>
                <w:sz w:val="20"/>
              </w:rPr>
              <w:t>unblinding.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333"/>
              <w:rPr>
                <w:sz w:val="20"/>
              </w:rPr>
            </w:pPr>
            <w:r>
              <w:rPr>
                <w:sz w:val="20"/>
              </w:rPr>
              <w:t>Prior to </w:t>
            </w:r>
            <w:r>
              <w:rPr>
                <w:spacing w:val="-2"/>
                <w:sz w:val="20"/>
              </w:rPr>
              <w:t>distribution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6.5.8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Request RIs to confirm destruction/deletion of all copies of draft 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schedules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purposes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issuing actual randomization schedule.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9" w:right="132"/>
              <w:rPr>
                <w:sz w:val="20"/>
              </w:rPr>
            </w:pPr>
            <w:r>
              <w:rPr>
                <w:sz w:val="20"/>
              </w:rPr>
              <w:t>Prior to distribution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actual randomization schedules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6.5.9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ELVIS for each draft, dummy or actual randomization schedule distributed.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94" w:after="0"/>
        <w:ind w:left="2680" w:right="1913" w:hanging="720"/>
        <w:jc w:val="left"/>
        <w:rPr>
          <w:b/>
          <w:sz w:val="22"/>
        </w:rPr>
      </w:pPr>
      <w:bookmarkStart w:name="Storage of Randomization Schedules (appl" w:id="28"/>
      <w:bookmarkEnd w:id="28"/>
      <w:r>
        <w:rPr>
          <w:b/>
          <w:sz w:val="22"/>
        </w:rPr>
        <w:t>Storag</w:t>
      </w:r>
      <w:r>
        <w:rPr>
          <w:b/>
          <w:sz w:val="22"/>
        </w:rPr>
        <w:t>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Schedules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(applies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when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IQVIA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Biostatistics produce the randomization schedule)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8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RB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9"/>
              <w:rPr>
                <w:sz w:val="20"/>
              </w:rPr>
            </w:pPr>
            <w:r>
              <w:rPr>
                <w:sz w:val="20"/>
              </w:rPr>
              <w:t>Files all electronic versions of draft, dummy and actual randomization schedules, the SAS program used to create them, corresponding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the restricted access secure electronic randomization location or unblinded eTMF as appropriate.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109" w:right="132"/>
              <w:rPr>
                <w:sz w:val="20"/>
              </w:rPr>
            </w:pPr>
            <w:r>
              <w:rPr>
                <w:sz w:val="20"/>
              </w:rPr>
              <w:t>After the </w:t>
            </w:r>
            <w:r>
              <w:rPr>
                <w:spacing w:val="-2"/>
                <w:sz w:val="20"/>
              </w:rPr>
              <w:t>production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Central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ELVIS for each draft, dummy or actual randomization schedule filed.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94" w:after="0"/>
        <w:ind w:left="1960" w:right="0" w:hanging="720"/>
        <w:jc w:val="left"/>
        <w:rPr>
          <w:b/>
          <w:sz w:val="22"/>
        </w:rPr>
      </w:pPr>
      <w:bookmarkStart w:name="SUPPORTING DOCUMENTATION" w:id="29"/>
      <w:bookmarkEnd w:id="29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7"/>
        <w:rPr>
          <w:b/>
        </w:rPr>
      </w:pPr>
    </w:p>
    <w:tbl>
      <w:tblPr>
        <w:tblW w:w="0" w:type="auto"/>
        <w:jc w:val="left"/>
        <w:tblInd w:w="9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07"/>
        <w:gridCol w:w="6595"/>
      </w:tblGrid>
      <w:tr>
        <w:trPr>
          <w:trHeight w:val="321" w:hRule="atLeast"/>
        </w:trPr>
        <w:tc>
          <w:tcPr>
            <w:tcW w:w="3307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59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307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59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307" w:type="dxa"/>
          </w:tcPr>
          <w:p>
            <w:pPr>
              <w:pStyle w:val="TableParagraph"/>
              <w:tabs>
                <w:tab w:pos="719" w:val="left" w:leader="none"/>
              </w:tabs>
              <w:ind w:left="0" w:right="221"/>
              <w:jc w:val="right"/>
              <w:rPr>
                <w:sz w:val="22"/>
              </w:rPr>
            </w:pPr>
            <w:bookmarkStart w:name="CS_FM_BS007" w:id="30"/>
            <w:bookmarkEnd w:id="30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562C1"/>
                  <w:spacing w:val="-2"/>
                  <w:sz w:val="22"/>
                  <w:u w:val="single" w:color="0562C1"/>
                </w:rPr>
                <w:t>CS_FM_BS007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Reviewer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Feedback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335" w:hRule="atLeast"/>
        </w:trPr>
        <w:tc>
          <w:tcPr>
            <w:tcW w:w="3307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bookmarkStart w:name="CS_TP_BS025" w:id="31"/>
            <w:bookmarkEnd w:id="31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562C1"/>
                  <w:spacing w:val="-2"/>
                  <w:sz w:val="22"/>
                  <w:u w:val="single" w:color="0562C1"/>
                </w:rPr>
                <w:t>CS_TP_BS025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Randomization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2"/>
                <w:sz w:val="22"/>
              </w:rPr>
              <w:t>Specification</w:t>
            </w:r>
          </w:p>
        </w:tc>
      </w:tr>
      <w:tr>
        <w:trPr>
          <w:trHeight w:val="330" w:hRule="atLeast"/>
        </w:trPr>
        <w:tc>
          <w:tcPr>
            <w:tcW w:w="3307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bookmarkStart w:name="CS_WI_BS013" w:id="32"/>
            <w:bookmarkEnd w:id="32"/>
            <w:r>
              <w:rPr/>
            </w: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562C1"/>
                  <w:spacing w:val="-2"/>
                  <w:sz w:val="22"/>
                  <w:u w:val="single" w:color="0562C1"/>
                </w:rPr>
                <w:t>CS_WI_BS013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Derived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Datasets</w:t>
            </w:r>
          </w:p>
        </w:tc>
      </w:tr>
      <w:tr>
        <w:trPr>
          <w:trHeight w:val="335" w:hRule="atLeast"/>
        </w:trPr>
        <w:tc>
          <w:tcPr>
            <w:tcW w:w="3307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bookmarkStart w:name="CS_WI_BS015" w:id="33"/>
            <w:bookmarkEnd w:id="33"/>
            <w:r>
              <w:rPr/>
            </w: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562C1"/>
                  <w:spacing w:val="-2"/>
                  <w:sz w:val="22"/>
                  <w:u w:val="single" w:color="0562C1"/>
                </w:rPr>
                <w:t>CS_WI_BS015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Approaches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QC</w:t>
            </w:r>
          </w:p>
        </w:tc>
      </w:tr>
      <w:tr>
        <w:trPr>
          <w:trHeight w:val="556" w:hRule="atLeast"/>
        </w:trPr>
        <w:tc>
          <w:tcPr>
            <w:tcW w:w="3307" w:type="dxa"/>
          </w:tcPr>
          <w:p>
            <w:pPr>
              <w:pStyle w:val="TableParagraph"/>
              <w:spacing w:before="10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tabs>
                <w:tab w:pos="719" w:val="left" w:leader="none"/>
              </w:tabs>
              <w:spacing w:before="1"/>
              <w:ind w:left="0" w:right="96"/>
              <w:jc w:val="right"/>
              <w:rPr>
                <w:sz w:val="22"/>
              </w:rPr>
            </w:pPr>
            <w:bookmarkStart w:name="CS_WI_RM0284" w:id="34"/>
            <w:bookmarkEnd w:id="34"/>
            <w:r>
              <w:rPr/>
            </w: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562C1"/>
                  <w:spacing w:val="-2"/>
                  <w:sz w:val="22"/>
                  <w:u w:val="single" w:color="0562C1"/>
                </w:rPr>
                <w:t>CS_WI_RM0284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Master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(TMF)-Specific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- Good Documentation Practices</w:t>
            </w:r>
          </w:p>
        </w:tc>
      </w:tr>
      <w:tr>
        <w:trPr>
          <w:trHeight w:val="335" w:hRule="atLeast"/>
        </w:trPr>
        <w:tc>
          <w:tcPr>
            <w:tcW w:w="3307" w:type="dxa"/>
          </w:tcPr>
          <w:p>
            <w:pPr>
              <w:pStyle w:val="TableParagraph"/>
              <w:tabs>
                <w:tab w:pos="719" w:val="left" w:leader="none"/>
              </w:tabs>
              <w:ind w:left="0" w:right="144"/>
              <w:jc w:val="right"/>
              <w:rPr>
                <w:sz w:val="22"/>
              </w:rPr>
            </w:pPr>
            <w:bookmarkStart w:name="CS_WI_BS0237" w:id="35"/>
            <w:bookmarkEnd w:id="35"/>
            <w:r>
              <w:rPr/>
            </w: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7">
              <w:r>
                <w:rPr>
                  <w:color w:val="0562C1"/>
                  <w:spacing w:val="-2"/>
                  <w:sz w:val="22"/>
                  <w:u w:val="single" w:color="0562C1"/>
                </w:rPr>
                <w:t>CS_WI_BS0237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Biostatistics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330" w:hRule="atLeast"/>
        </w:trPr>
        <w:tc>
          <w:tcPr>
            <w:tcW w:w="3307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bookmarkStart w:name="CS_WI_BS003" w:id="36"/>
            <w:bookmarkEnd w:id="36"/>
            <w:r>
              <w:rPr/>
            </w: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hyperlink r:id="rId18">
              <w:r>
                <w:rPr>
                  <w:color w:val="0562C1"/>
                  <w:spacing w:val="-2"/>
                  <w:sz w:val="22"/>
                  <w:u w:val="single" w:color="0562C1"/>
                </w:rPr>
                <w:t>CS_WI_BS003</w:t>
              </w:r>
            </w:hyperlink>
          </w:p>
        </w:tc>
        <w:tc>
          <w:tcPr>
            <w:tcW w:w="6595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pacing w:val="-2"/>
                <w:sz w:val="22"/>
              </w:rPr>
              <w:t>Unblinding</w:t>
            </w:r>
          </w:p>
        </w:tc>
      </w:tr>
    </w:tbl>
    <w:p>
      <w:pPr>
        <w:pStyle w:val="BodyText"/>
        <w:spacing w:before="9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1" w:after="0"/>
        <w:ind w:left="1960" w:right="0" w:hanging="720"/>
        <w:jc w:val="left"/>
        <w:rPr>
          <w:b/>
          <w:sz w:val="22"/>
        </w:rPr>
      </w:pPr>
      <w:bookmarkStart w:name="SUPERSEDES" w:id="37"/>
      <w:bookmarkEnd w:id="37"/>
      <w:r>
        <w:rPr>
          <w:b/>
          <w:spacing w:val="-2"/>
          <w:sz w:val="22"/>
        </w:rPr>
        <w:t>SUPERSEDES</w:t>
      </w:r>
    </w:p>
    <w:p>
      <w:pPr>
        <w:pStyle w:val="BodyText"/>
        <w:spacing w:before="7"/>
        <w:rPr>
          <w:b/>
        </w:rPr>
      </w:pPr>
    </w:p>
    <w:tbl>
      <w:tblPr>
        <w:tblW w:w="0" w:type="auto"/>
        <w:jc w:val="left"/>
        <w:tblInd w:w="9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8"/>
        <w:gridCol w:w="3490"/>
        <w:gridCol w:w="3260"/>
      </w:tblGrid>
      <w:tr>
        <w:trPr>
          <w:trHeight w:val="287" w:hRule="atLeast"/>
        </w:trPr>
        <w:tc>
          <w:tcPr>
            <w:tcW w:w="3168" w:type="dxa"/>
            <w:shd w:val="clear" w:color="auto" w:fill="BFBFBF"/>
          </w:tcPr>
          <w:p>
            <w:pPr>
              <w:pStyle w:val="TableParagraph"/>
              <w:spacing w:line="243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490" w:type="dxa"/>
            <w:shd w:val="clear" w:color="auto" w:fill="BFBFBF"/>
          </w:tcPr>
          <w:p>
            <w:pPr>
              <w:pStyle w:val="TableParagraph"/>
              <w:spacing w:line="243" w:lineRule="exact" w:before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260" w:type="dxa"/>
            <w:shd w:val="clear" w:color="auto" w:fill="BFBFBF"/>
          </w:tcPr>
          <w:p>
            <w:pPr>
              <w:pStyle w:val="TableParagraph"/>
              <w:spacing w:line="243" w:lineRule="exact" w:before="0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168" w:type="dxa"/>
          </w:tcPr>
          <w:p>
            <w:pPr>
              <w:pStyle w:val="TableParagraph"/>
              <w:tabs>
                <w:tab w:pos="1545" w:val="left" w:leader="none"/>
              </w:tabs>
              <w:ind w:left="825"/>
              <w:rPr>
                <w:sz w:val="22"/>
              </w:rPr>
            </w:pPr>
            <w:bookmarkStart w:name="CS_WI_BS002" w:id="38"/>
            <w:bookmarkEnd w:id="38"/>
            <w:r>
              <w:rPr/>
            </w: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CS_WI_BS002</w:t>
            </w:r>
          </w:p>
        </w:tc>
        <w:tc>
          <w:tcPr>
            <w:tcW w:w="3490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Randomization</w:t>
            </w:r>
          </w:p>
        </w:tc>
        <w:tc>
          <w:tcPr>
            <w:tcW w:w="3260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5"/>
                <w:sz w:val="22"/>
              </w:rPr>
              <w:t>14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0" w:after="6"/>
        <w:ind w:left="1960" w:right="0" w:hanging="720"/>
        <w:jc w:val="left"/>
        <w:rPr>
          <w:b/>
          <w:sz w:val="22"/>
        </w:rPr>
      </w:pPr>
      <w:bookmarkStart w:name="MODIFICATION FROM PREVIOUS REVISION" w:id="39"/>
      <w:bookmarkEnd w:id="39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9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40"/>
        <w:gridCol w:w="3331"/>
        <w:gridCol w:w="3326"/>
      </w:tblGrid>
      <w:tr>
        <w:trPr>
          <w:trHeight w:val="321" w:hRule="atLeast"/>
        </w:trPr>
        <w:tc>
          <w:tcPr>
            <w:tcW w:w="3240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331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26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40" w:type="dxa"/>
          </w:tcPr>
          <w:p>
            <w:pPr>
              <w:pStyle w:val="TableParagraph"/>
              <w:spacing w:line="232" w:lineRule="auto" w:before="30"/>
              <w:ind w:right="26"/>
              <w:rPr>
                <w:sz w:val="22"/>
              </w:rPr>
            </w:pPr>
            <w:r>
              <w:rPr>
                <w:sz w:val="22"/>
              </w:rPr>
              <w:t>Changes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owner and Authors</w:t>
            </w:r>
          </w:p>
        </w:tc>
        <w:tc>
          <w:tcPr>
            <w:tcW w:w="3331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Header</w:t>
            </w:r>
          </w:p>
        </w:tc>
        <w:tc>
          <w:tcPr>
            <w:tcW w:w="3326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Changes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BIOS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eSOP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group</w:t>
            </w:r>
          </w:p>
        </w:tc>
      </w:tr>
      <w:tr>
        <w:trPr>
          <w:trHeight w:val="508" w:hRule="atLeast"/>
        </w:trPr>
        <w:tc>
          <w:tcPr>
            <w:tcW w:w="3240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wording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updates</w:t>
            </w:r>
          </w:p>
        </w:tc>
        <w:tc>
          <w:tcPr>
            <w:tcW w:w="3331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3326" w:type="dxa"/>
          </w:tcPr>
          <w:p>
            <w:pPr>
              <w:pStyle w:val="TableParagraph"/>
              <w:spacing w:line="254" w:lineRule="exact" w:before="0"/>
              <w:rPr>
                <w:sz w:val="22"/>
              </w:rPr>
            </w:pP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consistency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with other WIs</w:t>
            </w:r>
          </w:p>
        </w:tc>
      </w:tr>
      <w:tr>
        <w:trPr>
          <w:trHeight w:val="1276" w:hRule="atLeast"/>
        </w:trPr>
        <w:tc>
          <w:tcPr>
            <w:tcW w:w="3240" w:type="dxa"/>
          </w:tcPr>
          <w:p>
            <w:pPr>
              <w:pStyle w:val="TableParagraph"/>
              <w:spacing w:line="228" w:lineRule="auto" w:before="34"/>
              <w:ind w:right="26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text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describe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how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 request a randomization for ECD studies with ECD Biostatistics providing randomization services</w:t>
            </w:r>
          </w:p>
        </w:tc>
        <w:tc>
          <w:tcPr>
            <w:tcW w:w="3331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3326" w:type="dxa"/>
          </w:tcPr>
          <w:p>
            <w:pPr>
              <w:pStyle w:val="TableParagraph"/>
              <w:spacing w:line="242" w:lineRule="auto" w:before="0"/>
              <w:rPr>
                <w:sz w:val="22"/>
              </w:rPr>
            </w:pPr>
            <w:r>
              <w:rPr>
                <w:sz w:val="22"/>
              </w:rPr>
              <w:t>Process not described in previous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version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document</w:t>
            </w:r>
          </w:p>
        </w:tc>
      </w:tr>
      <w:tr>
        <w:trPr>
          <w:trHeight w:val="801" w:hRule="atLeast"/>
        </w:trPr>
        <w:tc>
          <w:tcPr>
            <w:tcW w:w="3240" w:type="dxa"/>
          </w:tcPr>
          <w:p>
            <w:pPr>
              <w:pStyle w:val="TableParagraph"/>
              <w:spacing w:line="230" w:lineRule="auto" w:before="32"/>
              <w:ind w:right="26"/>
              <w:rPr>
                <w:sz w:val="22"/>
              </w:rPr>
            </w:pPr>
            <w:r>
              <w:rPr>
                <w:sz w:val="22"/>
              </w:rPr>
              <w:t>Re-worded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requirements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conform to Good Documentation Practices</w:t>
            </w:r>
          </w:p>
        </w:tc>
        <w:tc>
          <w:tcPr>
            <w:tcW w:w="3331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3326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For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801" w:hRule="atLeast"/>
        </w:trPr>
        <w:tc>
          <w:tcPr>
            <w:tcW w:w="3240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Added that emails sending randomization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material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should be encrypted</w:t>
            </w:r>
          </w:p>
        </w:tc>
        <w:tc>
          <w:tcPr>
            <w:tcW w:w="3331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2"/>
                <w:sz w:val="22"/>
              </w:rPr>
              <w:t>6.5.3</w:t>
            </w:r>
          </w:p>
        </w:tc>
        <w:tc>
          <w:tcPr>
            <w:tcW w:w="3326" w:type="dxa"/>
          </w:tcPr>
          <w:p>
            <w:pPr>
              <w:pStyle w:val="TableParagraph"/>
              <w:spacing w:before="0"/>
              <w:ind w:right="97"/>
              <w:rPr>
                <w:sz w:val="22"/>
              </w:rPr>
            </w:pPr>
            <w:r>
              <w:rPr>
                <w:sz w:val="22"/>
              </w:rPr>
              <w:t>Best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practice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handling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Level 3 data</w:t>
            </w:r>
          </w:p>
        </w:tc>
      </w:tr>
      <w:tr>
        <w:trPr>
          <w:trHeight w:val="561" w:hRule="atLeast"/>
        </w:trPr>
        <w:tc>
          <w:tcPr>
            <w:tcW w:w="3240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Referenced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CS_WI_BS003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for QC of the distribution</w:t>
            </w:r>
          </w:p>
        </w:tc>
        <w:tc>
          <w:tcPr>
            <w:tcW w:w="3331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pacing w:val="-2"/>
                <w:sz w:val="22"/>
              </w:rPr>
              <w:t>6.5.7</w:t>
            </w:r>
          </w:p>
        </w:tc>
        <w:tc>
          <w:tcPr>
            <w:tcW w:w="3326" w:type="dxa"/>
          </w:tcPr>
          <w:p>
            <w:pPr>
              <w:pStyle w:val="TableParagraph"/>
              <w:spacing w:line="237" w:lineRule="auto" w:before="2"/>
              <w:ind w:right="97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covered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in </w:t>
            </w:r>
            <w:r>
              <w:rPr>
                <w:spacing w:val="-2"/>
                <w:sz w:val="22"/>
              </w:rPr>
              <w:t>CS_WI_BS003</w:t>
            </w:r>
          </w:p>
        </w:tc>
      </w:tr>
      <w:tr>
        <w:trPr>
          <w:trHeight w:val="556" w:hRule="atLeast"/>
        </w:trPr>
        <w:tc>
          <w:tcPr>
            <w:tcW w:w="3240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QC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storage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 randomization materials</w:t>
            </w:r>
          </w:p>
        </w:tc>
        <w:tc>
          <w:tcPr>
            <w:tcW w:w="3331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pacing w:val="-2"/>
                <w:sz w:val="22"/>
              </w:rPr>
              <w:t>6.6.3</w:t>
            </w:r>
          </w:p>
        </w:tc>
        <w:tc>
          <w:tcPr>
            <w:tcW w:w="3326" w:type="dxa"/>
          </w:tcPr>
          <w:p>
            <w:pPr>
              <w:pStyle w:val="TableParagraph"/>
              <w:spacing w:line="242" w:lineRule="auto" w:before="0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required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since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up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secure area is required</w:t>
            </w:r>
          </w:p>
        </w:tc>
      </w:tr>
    </w:tbl>
    <w:p>
      <w:pPr>
        <w:spacing w:after="0" w:line="242" w:lineRule="auto"/>
        <w:rPr>
          <w:sz w:val="2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959" w:val="left" w:leader="none"/>
          <w:tab w:pos="1960" w:val="left" w:leader="none"/>
        </w:tabs>
        <w:spacing w:line="240" w:lineRule="auto" w:before="94" w:after="0"/>
        <w:ind w:left="1960" w:right="0" w:hanging="720"/>
        <w:jc w:val="left"/>
        <w:rPr>
          <w:b/>
          <w:sz w:val="22"/>
        </w:rPr>
      </w:pPr>
      <w:bookmarkStart w:name="APPENDICES" w:id="40"/>
      <w:bookmarkEnd w:id="40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679" w:val="left" w:leader="none"/>
          <w:tab w:pos="2680" w:val="left" w:leader="none"/>
        </w:tabs>
        <w:spacing w:line="240" w:lineRule="auto" w:before="0" w:after="0"/>
        <w:ind w:left="2680" w:right="0" w:hanging="720"/>
        <w:jc w:val="left"/>
        <w:rPr>
          <w:b/>
          <w:sz w:val="22"/>
        </w:rPr>
      </w:pPr>
      <w:bookmarkStart w:name="Appendix A:  Randomization Workflow" w:id="41"/>
      <w:bookmarkEnd w:id="41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1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1787" w:right="0" w:firstLine="0"/>
        <w:jc w:val="left"/>
        <w:rPr>
          <w:b/>
          <w:sz w:val="22"/>
        </w:rPr>
      </w:pPr>
      <w:bookmarkStart w:name="Appendix A:  Randomization Workflow" w:id="42"/>
      <w:bookmarkEnd w:id="42"/>
      <w:r>
        <w:rPr/>
      </w:r>
      <w:r>
        <w:rPr>
          <w:b/>
          <w:sz w:val="22"/>
        </w:rPr>
        <w:t>Appendix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3"/>
          <w:sz w:val="22"/>
        </w:rPr>
        <w:t> </w:t>
      </w:r>
      <w:r>
        <w:rPr>
          <w:b/>
          <w:sz w:val="22"/>
        </w:rPr>
        <w:t>Randomization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Workflow</w:t>
      </w:r>
    </w:p>
    <w:p>
      <w:pPr>
        <w:pStyle w:val="BodyText"/>
        <w:spacing w:before="7"/>
        <w:rPr>
          <w:b/>
          <w:sz w:val="12"/>
        </w:rPr>
      </w:pPr>
      <w:r>
        <w:rPr/>
      </w:r>
    </w:p>
    <w:p>
      <w:pPr>
        <w:spacing w:after="0"/>
        <w:rPr>
          <w:sz w:val="12"/>
        </w:rPr>
        <w:sectPr>
          <w:pgSz w:w="12240" w:h="15840"/>
          <w:pgMar w:header="725" w:footer="1054" w:top="2520" w:bottom="1340" w:left="200" w:right="2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  <w:sz w:val="29"/>
        </w:rPr>
      </w:pPr>
    </w:p>
    <w:p>
      <w:pPr>
        <w:pStyle w:val="BodyText"/>
        <w:ind w:left="107"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"/>
        <w:rPr>
          <w:b/>
        </w:rPr>
      </w:pPr>
      <w:r>
        <w:rPr/>
      </w:r>
    </w:p>
    <w:p>
      <w:pPr>
        <w:spacing w:line="183" w:lineRule="exact" w:before="22"/>
        <w:ind w:left="5420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5"/>
          <w:sz w:val="16"/>
        </w:rPr>
        <w:t> </w:t>
      </w:r>
      <w:r>
        <w:rPr>
          <w:sz w:val="16"/>
        </w:rPr>
        <w:t>12</w:t>
      </w:r>
      <w:r>
        <w:rPr>
          <w:spacing w:val="-6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pacing w:val="-5"/>
          <w:sz w:val="16"/>
        </w:rPr>
        <w:t>12</w:t>
      </w:r>
    </w:p>
    <w:p>
      <w:pPr>
        <w:spacing w:line="240" w:lineRule="auto" w:before="0"/>
        <w:ind w:left="1239" w:right="153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1999,</w:t>
      </w:r>
      <w:r>
        <w:rPr>
          <w:spacing w:val="-3"/>
          <w:sz w:val="16"/>
        </w:rPr>
        <w:t> </w:t>
      </w:r>
      <w:r>
        <w:rPr>
          <w:sz w:val="16"/>
        </w:rPr>
        <w:t>2000,</w:t>
      </w:r>
      <w:r>
        <w:rPr>
          <w:spacing w:val="-3"/>
          <w:sz w:val="16"/>
        </w:rPr>
        <w:t> </w:t>
      </w:r>
      <w:r>
        <w:rPr>
          <w:sz w:val="16"/>
        </w:rPr>
        <w:t>2003,</w:t>
      </w:r>
      <w:r>
        <w:rPr>
          <w:spacing w:val="-3"/>
          <w:sz w:val="16"/>
        </w:rPr>
        <w:t> </w:t>
      </w:r>
      <w:r>
        <w:rPr>
          <w:sz w:val="16"/>
        </w:rPr>
        <w:t>2006,</w:t>
      </w:r>
      <w:r>
        <w:rPr>
          <w:spacing w:val="-3"/>
          <w:sz w:val="16"/>
        </w:rPr>
        <w:t> </w:t>
      </w:r>
      <w:r>
        <w:rPr>
          <w:sz w:val="16"/>
        </w:rPr>
        <w:t>2008-2011,</w:t>
      </w:r>
      <w:r>
        <w:rPr>
          <w:spacing w:val="-3"/>
          <w:sz w:val="16"/>
        </w:rPr>
        <w:t> </w:t>
      </w:r>
      <w:r>
        <w:rPr>
          <w:sz w:val="16"/>
        </w:rPr>
        <w:t>2013,</w:t>
      </w:r>
      <w:r>
        <w:rPr>
          <w:spacing w:val="-3"/>
          <w:sz w:val="16"/>
        </w:rPr>
        <w:t> </w:t>
      </w:r>
      <w:r>
        <w:rPr>
          <w:sz w:val="16"/>
        </w:rPr>
        <w:t>2014,</w:t>
      </w:r>
      <w:r>
        <w:rPr>
          <w:spacing w:val="-3"/>
          <w:sz w:val="16"/>
        </w:rPr>
        <w:t> </w:t>
      </w:r>
      <w:r>
        <w:rPr>
          <w:sz w:val="16"/>
        </w:rPr>
        <w:t>2016,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2022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 this document are confidential and proprietary to IQVIA Holdings, Inc. and its subsidiaries.</w:t>
      </w:r>
      <w:r>
        <w:rPr>
          <w:spacing w:val="40"/>
          <w:sz w:val="16"/>
        </w:rPr>
        <w:t> </w:t>
      </w:r>
      <w:r>
        <w:rPr>
          <w:sz w:val="16"/>
        </w:rPr>
        <w:t>Unauthorized use, disclosure or reproduction is strictly prohibited.</w:t>
      </w:r>
    </w:p>
    <w:p>
      <w:pPr>
        <w:spacing w:after="0" w:line="240" w:lineRule="auto"/>
        <w:jc w:val="left"/>
        <w:rPr>
          <w:sz w:val="16"/>
        </w:rPr>
        <w:sectPr>
          <w:headerReference w:type="default" r:id="rId20"/>
          <w:footerReference w:type="default" r:id="rId21"/>
          <w:pgSz w:w="12240" w:h="15840"/>
          <w:pgMar w:header="725" w:footer="268" w:top="2520" w:bottom="460" w:left="200" w:right="20"/>
        </w:sectPr>
      </w:pPr>
    </w:p>
    <w:p>
      <w:pPr>
        <w:spacing w:line="321" w:lineRule="exact" w:before="79"/>
        <w:ind w:left="1308" w:right="1455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1308" w:right="14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1308" w:right="14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1190" w:right="14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1440" w:right="671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Bickford,</w:t>
      </w:r>
      <w:r>
        <w:rPr>
          <w:spacing w:val="-10"/>
          <w:sz w:val="20"/>
        </w:rPr>
        <w:t> </w:t>
      </w:r>
      <w:r>
        <w:rPr>
          <w:sz w:val="20"/>
        </w:rPr>
        <w:t>Emma</w:t>
      </w:r>
      <w:r>
        <w:rPr>
          <w:spacing w:val="36"/>
          <w:sz w:val="20"/>
        </w:rPr>
        <w:t> </w:t>
      </w:r>
      <w:r>
        <w:rPr>
          <w:sz w:val="20"/>
        </w:rPr>
        <w:t>(q637065)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440" w:right="363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26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11:54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14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440" w:right="671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Ranjan,</w:t>
      </w:r>
      <w:r>
        <w:rPr>
          <w:spacing w:val="-11"/>
          <w:sz w:val="20"/>
        </w:rPr>
        <w:t> </w:t>
      </w:r>
      <w:r>
        <w:rPr>
          <w:sz w:val="20"/>
        </w:rPr>
        <w:t>Santosh</w:t>
      </w:r>
      <w:r>
        <w:rPr>
          <w:spacing w:val="36"/>
          <w:sz w:val="20"/>
        </w:rPr>
        <w:t> </w:t>
      </w:r>
      <w:r>
        <w:rPr>
          <w:sz w:val="20"/>
        </w:rPr>
        <w:t>(q723916)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440" w:right="3631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Thursday,</w:t>
      </w:r>
      <w:r>
        <w:rPr>
          <w:spacing w:val="-3"/>
          <w:sz w:val="20"/>
        </w:rPr>
        <w:t> </w:t>
      </w:r>
      <w:r>
        <w:rPr>
          <w:sz w:val="20"/>
        </w:rPr>
        <w:t>29</w:t>
      </w:r>
      <w:r>
        <w:rPr>
          <w:spacing w:val="-4"/>
          <w:sz w:val="20"/>
        </w:rPr>
        <w:t> </w:t>
      </w:r>
      <w:r>
        <w:rPr>
          <w:sz w:val="20"/>
        </w:rPr>
        <w:t>September</w:t>
      </w:r>
      <w:r>
        <w:rPr>
          <w:spacing w:val="-3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01:26</w:t>
      </w:r>
      <w:r>
        <w:rPr>
          <w:spacing w:val="-4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3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14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23"/>
      <w:footerReference w:type="default" r:id="rId24"/>
      <w:pgSz w:w="12240" w:h="15840"/>
      <w:pgMar w:header="0" w:footer="268" w:top="1360" w:bottom="460" w:left="200" w:right="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373" w:hanging="269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7" w:hanging="26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54" w:hanging="26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2" w:hanging="26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29" w:hanging="26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7" w:hanging="26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4" w:hanging="26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91" w:hanging="26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79" w:hanging="269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23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2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2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23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1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1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11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008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9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6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717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755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79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831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68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90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944" w:hanging="720"/>
      </w:pPr>
      <w:rPr>
        <w:rFonts w:hint="default"/>
        <w:lang w:val="en-US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9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94"/>
      <w:ind w:left="232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hyperlink" Target="mailto:GBIOSRandomizationTeam@iqvia.com" TargetMode="External"/><Relationship Id="rId12" Type="http://schemas.openxmlformats.org/officeDocument/2006/relationships/hyperlink" Target="https://elvis.quintiles.com/livelink/llisapi.dll/open/CS_FM_BS007" TargetMode="External"/><Relationship Id="rId13" Type="http://schemas.openxmlformats.org/officeDocument/2006/relationships/hyperlink" Target="https://elvis.quintiles.com/livelink/llisapi.dll/open/CS_TP_BS025" TargetMode="External"/><Relationship Id="rId14" Type="http://schemas.openxmlformats.org/officeDocument/2006/relationships/hyperlink" Target="https://elvis.quintiles.com/livelink/llisapi.dll/open/CS_WI_BS013" TargetMode="External"/><Relationship Id="rId15" Type="http://schemas.openxmlformats.org/officeDocument/2006/relationships/hyperlink" Target="https://elvis.quintiles.com/livelink/llisapi.dll/open/CS_WI_BS015" TargetMode="External"/><Relationship Id="rId16" Type="http://schemas.openxmlformats.org/officeDocument/2006/relationships/hyperlink" Target="https://elvis.quintiles.com/livelink/llisapi.dll/open/CS_WI_RM0284" TargetMode="External"/><Relationship Id="rId17" Type="http://schemas.openxmlformats.org/officeDocument/2006/relationships/hyperlink" Target="https://elvis.quintiles.com/livelink/llisapi.dll/open/CS_WI_BS0237" TargetMode="External"/><Relationship Id="rId18" Type="http://schemas.openxmlformats.org/officeDocument/2006/relationships/hyperlink" Target="https://elvis.quintiles.com/livelink/llisapi.dll/open/CS_WI_BS003" TargetMode="External"/><Relationship Id="rId19" Type="http://schemas.openxmlformats.org/officeDocument/2006/relationships/image" Target="media/image4.png"/><Relationship Id="rId20" Type="http://schemas.openxmlformats.org/officeDocument/2006/relationships/header" Target="header2.xml"/><Relationship Id="rId21" Type="http://schemas.openxmlformats.org/officeDocument/2006/relationships/footer" Target="footer3.xml"/><Relationship Id="rId22" Type="http://schemas.openxmlformats.org/officeDocument/2006/relationships/image" Target="media/image5.png"/><Relationship Id="rId23" Type="http://schemas.openxmlformats.org/officeDocument/2006/relationships/header" Target="header3.xml"/><Relationship Id="rId24" Type="http://schemas.openxmlformats.org/officeDocument/2006/relationships/footer" Target="footer4.xml"/><Relationship Id="rId25" Type="http://schemas.openxmlformats.org/officeDocument/2006/relationships/image" Target="media/image6.png"/><Relationship Id="rId26" Type="http://schemas.openxmlformats.org/officeDocument/2006/relationships/numbering" Target="numbering.xml"/><Relationship Id="rId27" Type="http://schemas.openxmlformats.org/officeDocument/2006/relationships/header" Target="header4.xml"/><Relationship Id="rId28" Type="http://schemas.openxmlformats.org/officeDocument/2006/relationships/header" Target="header5.xml"/><Relationship Id="rId29" Type="http://schemas.openxmlformats.org/officeDocument/2006/relationships/header" Target="header6.xml"/><Relationship Id="rId30" Type="http://schemas.openxmlformats.org/officeDocument/2006/relationships/footer" Target="footer5.xml"/><Relationship Id="rId31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2023-04-11T15:29:31Z</dcterms:created>
  <dcterms:modified xsi:type="dcterms:W3CDTF">2023-04-11T15:29:31Z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2022-09-22T00:00:00Z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