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8"/>
              <w:ind w:left="0"/>
              <w:rPr>
                <w:rFonts w:ascii="Times New Roman"/>
                <w:sz w:val="28"/>
              </w:rPr>
            </w:pPr>
          </w:p>
          <w:p>
            <w:pPr>
              <w:pStyle w:val="TableParagraph"/>
              <w:spacing w:line="300" w:lineRule="auto"/>
              <w:ind w:left="270" w:right="175" w:firstLine="988"/>
              <w:rPr>
                <w:b/>
                <w:sz w:val="22"/>
              </w:rPr>
            </w:pPr>
            <w:r>
              <w:rPr>
                <w:b/>
                <w:sz w:val="22"/>
              </w:rPr>
              <w:t>IQVIA</w:t>
            </w:r>
            <w:r>
              <w:rPr>
                <w:b/>
                <w:sz w:val="22"/>
                <w:vertAlign w:val="superscript"/>
              </w:rPr>
              <w:t>TM</w:t>
            </w:r>
            <w:r>
              <w:rPr>
                <w:b/>
                <w:sz w:val="22"/>
                <w:vertAlign w:val="baseline"/>
              </w:rPr>
              <w:t> Work Instruction Statistical</w:t>
            </w:r>
            <w:r>
              <w:rPr>
                <w:b/>
                <w:spacing w:val="-7"/>
                <w:sz w:val="22"/>
                <w:vertAlign w:val="baseline"/>
              </w:rPr>
              <w:t> </w:t>
            </w:r>
            <w:r>
              <w:rPr>
                <w:b/>
                <w:sz w:val="22"/>
                <w:vertAlign w:val="baseline"/>
              </w:rPr>
              <w:t>Authorization</w:t>
            </w:r>
            <w:r>
              <w:rPr>
                <w:b/>
                <w:spacing w:val="-7"/>
                <w:sz w:val="22"/>
                <w:vertAlign w:val="baseline"/>
              </w:rPr>
              <w:t> </w:t>
            </w:r>
            <w:r>
              <w:rPr>
                <w:b/>
                <w:sz w:val="22"/>
                <w:vertAlign w:val="baseline"/>
              </w:rPr>
              <w:t>to</w:t>
            </w:r>
            <w:r>
              <w:rPr>
                <w:b/>
                <w:spacing w:val="-7"/>
                <w:sz w:val="22"/>
                <w:vertAlign w:val="baseline"/>
              </w:rPr>
              <w:t> </w:t>
            </w:r>
            <w:r>
              <w:rPr>
                <w:b/>
                <w:sz w:val="22"/>
                <w:vertAlign w:val="baseline"/>
              </w:rPr>
              <w:t>Lock</w:t>
            </w:r>
            <w:r>
              <w:rPr>
                <w:b/>
                <w:spacing w:val="-7"/>
                <w:sz w:val="22"/>
                <w:vertAlign w:val="baseline"/>
              </w:rPr>
              <w:t> </w:t>
            </w:r>
            <w:r>
              <w:rPr>
                <w:b/>
                <w:sz w:val="22"/>
                <w:vertAlign w:val="baseline"/>
              </w:rPr>
              <w:t>a</w:t>
            </w:r>
            <w:r>
              <w:rPr>
                <w:b/>
                <w:spacing w:val="-7"/>
                <w:sz w:val="22"/>
                <w:vertAlign w:val="baseline"/>
              </w:rPr>
              <w:t> </w:t>
            </w:r>
            <w:r>
              <w:rPr>
                <w:b/>
                <w:sz w:val="22"/>
                <w:vertAlign w:val="baseline"/>
              </w:rPr>
              <w:t>Database</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2"/>
                <w:sz w:val="20"/>
              </w:rPr>
              <w:t> Revision:</w:t>
            </w:r>
          </w:p>
          <w:p>
            <w:pPr>
              <w:pStyle w:val="TableParagraph"/>
              <w:spacing w:before="44"/>
              <w:ind w:left="121"/>
              <w:rPr>
                <w:sz w:val="20"/>
              </w:rPr>
            </w:pPr>
            <w:r>
              <w:rPr>
                <w:sz w:val="20"/>
              </w:rPr>
              <w:t>CS_WI_BS010</w:t>
            </w:r>
            <w:r>
              <w:rPr>
                <w:spacing w:val="-12"/>
                <w:sz w:val="20"/>
              </w:rPr>
              <w:t> </w:t>
            </w:r>
            <w:r>
              <w:rPr>
                <w:sz w:val="20"/>
              </w:rPr>
              <w:t>Revision</w:t>
            </w:r>
            <w:r>
              <w:rPr>
                <w:spacing w:val="-11"/>
                <w:sz w:val="20"/>
              </w:rPr>
              <w:t> </w:t>
            </w:r>
            <w:r>
              <w:rPr>
                <w:spacing w:val="-5"/>
                <w:sz w:val="20"/>
              </w:rPr>
              <w:t>14</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6"/>
                <w:sz w:val="20"/>
              </w:rPr>
              <w:t> </w:t>
            </w:r>
            <w:r>
              <w:rPr>
                <w:b/>
                <w:spacing w:val="-2"/>
                <w:sz w:val="20"/>
              </w:rPr>
              <w:t>Owner:</w:t>
            </w:r>
          </w:p>
          <w:p>
            <w:pPr>
              <w:pStyle w:val="TableParagraph"/>
              <w:spacing w:before="44"/>
              <w:ind w:left="107"/>
              <w:rPr>
                <w:sz w:val="20"/>
              </w:rPr>
            </w:pPr>
            <w:r>
              <w:rPr>
                <w:sz w:val="20"/>
              </w:rPr>
              <w:t>Carrie</w:t>
            </w:r>
            <w:r>
              <w:rPr>
                <w:spacing w:val="-7"/>
                <w:sz w:val="20"/>
              </w:rPr>
              <w:t> </w:t>
            </w:r>
            <w:r>
              <w:rPr>
                <w:spacing w:val="-2"/>
                <w:sz w:val="20"/>
              </w:rPr>
              <w:t>Eason</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R</w:t>
            </w:r>
            <w:r>
              <w:rPr>
                <w:spacing w:val="-2"/>
                <w:sz w:val="20"/>
              </w:rPr>
              <w:t> Gunasekaran</w:t>
            </w:r>
          </w:p>
        </w:tc>
      </w:tr>
    </w:tbl>
    <w:p>
      <w:pPr>
        <w:pStyle w:val="BodyText"/>
        <w:rPr>
          <w:rFonts w:ascii="Times New Roman"/>
          <w:sz w:val="20"/>
        </w:rPr>
      </w:pPr>
    </w:p>
    <w:p>
      <w:pPr>
        <w:pStyle w:val="BodyText"/>
        <w:spacing w:before="1"/>
        <w:rPr>
          <w:rFonts w:ascii="Times New Roman"/>
          <w:sz w:val="16"/>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126"/>
        <w:ind w:left="1260" w:right="469"/>
      </w:pPr>
      <w:r>
        <w:rPr/>
        <w:t>To</w:t>
      </w:r>
      <w:r>
        <w:rPr>
          <w:spacing w:val="-3"/>
        </w:rPr>
        <w:t> </w:t>
      </w:r>
      <w:r>
        <w:rPr/>
        <w:t>describe</w:t>
      </w:r>
      <w:r>
        <w:rPr>
          <w:spacing w:val="-3"/>
        </w:rPr>
        <w:t> </w:t>
      </w:r>
      <w:r>
        <w:rPr/>
        <w:t>planning,</w:t>
      </w:r>
      <w:r>
        <w:rPr>
          <w:spacing w:val="-6"/>
        </w:rPr>
        <w:t> </w:t>
      </w:r>
      <w:r>
        <w:rPr/>
        <w:t>preparation</w:t>
      </w:r>
      <w:r>
        <w:rPr>
          <w:spacing w:val="-3"/>
        </w:rPr>
        <w:t> </w:t>
      </w:r>
      <w:r>
        <w:rPr/>
        <w:t>and</w:t>
      </w:r>
      <w:r>
        <w:rPr>
          <w:spacing w:val="-3"/>
        </w:rPr>
        <w:t> </w:t>
      </w:r>
      <w:r>
        <w:rPr/>
        <w:t>IQVIA</w:t>
      </w:r>
      <w:r>
        <w:rPr>
          <w:spacing w:val="-3"/>
        </w:rPr>
        <w:t> </w:t>
      </w:r>
      <w:r>
        <w:rPr/>
        <w:t>Biostatistics</w:t>
      </w:r>
      <w:r>
        <w:rPr>
          <w:spacing w:val="-3"/>
        </w:rPr>
        <w:t> </w:t>
      </w:r>
      <w:r>
        <w:rPr/>
        <w:t>authorization</w:t>
      </w:r>
      <w:r>
        <w:rPr>
          <w:spacing w:val="-3"/>
        </w:rPr>
        <w:t> </w:t>
      </w:r>
      <w:r>
        <w:rPr/>
        <w:t>to</w:t>
      </w:r>
      <w:r>
        <w:rPr>
          <w:spacing w:val="-3"/>
        </w:rPr>
        <w:t> </w:t>
      </w:r>
      <w:r>
        <w:rPr/>
        <w:t>lock</w:t>
      </w:r>
      <w:r>
        <w:rPr>
          <w:spacing w:val="-3"/>
        </w:rPr>
        <w:t> </w:t>
      </w:r>
      <w:r>
        <w:rPr/>
        <w:t>an</w:t>
      </w:r>
      <w:r>
        <w:rPr>
          <w:spacing w:val="-3"/>
        </w:rPr>
        <w:t> </w:t>
      </w:r>
      <w:r>
        <w:rPr/>
        <w:t>interim or final clinical study database.</w:t>
      </w:r>
    </w:p>
    <w:p>
      <w:pPr>
        <w:pStyle w:val="BodyText"/>
        <w:spacing w:before="3"/>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SCOPE" w:id="2"/>
      <w:bookmarkEnd w:id="2"/>
      <w:r>
        <w:rPr>
          <w:spacing w:val="-2"/>
        </w:rPr>
        <w:t>SCOPE</w:t>
      </w:r>
    </w:p>
    <w:p>
      <w:pPr>
        <w:pStyle w:val="BodyText"/>
        <w:spacing w:before="5"/>
        <w:rPr>
          <w:b/>
          <w:sz w:val="21"/>
        </w:rPr>
      </w:pPr>
    </w:p>
    <w:p>
      <w:pPr>
        <w:pStyle w:val="ListParagraph"/>
        <w:numPr>
          <w:ilvl w:val="1"/>
          <w:numId w:val="1"/>
        </w:numPr>
        <w:tabs>
          <w:tab w:pos="1979" w:val="left" w:leader="none"/>
          <w:tab w:pos="1980" w:val="left" w:leader="none"/>
        </w:tabs>
        <w:spacing w:line="240" w:lineRule="auto" w:before="0" w:after="0"/>
        <w:ind w:left="1980" w:right="680" w:hanging="720"/>
        <w:jc w:val="left"/>
        <w:rPr>
          <w:sz w:val="22"/>
        </w:rPr>
      </w:pPr>
      <w:bookmarkStart w:name="Applies to all studies globally where IQ" w:id="3"/>
      <w:bookmarkEnd w:id="3"/>
      <w:r>
        <w:rPr>
          <w:sz w:val="22"/>
        </w:rPr>
        <w:t>Applie</w:t>
      </w:r>
      <w:r>
        <w:rPr>
          <w:sz w:val="22"/>
        </w:rPr>
        <w:t>s</w:t>
      </w:r>
      <w:r>
        <w:rPr>
          <w:spacing w:val="-4"/>
          <w:sz w:val="22"/>
        </w:rPr>
        <w:t> </w:t>
      </w:r>
      <w:r>
        <w:rPr>
          <w:sz w:val="22"/>
        </w:rPr>
        <w:t>to</w:t>
      </w:r>
      <w:r>
        <w:rPr>
          <w:spacing w:val="-4"/>
          <w:sz w:val="22"/>
        </w:rPr>
        <w:t> </w:t>
      </w:r>
      <w:r>
        <w:rPr>
          <w:sz w:val="22"/>
        </w:rPr>
        <w:t>all</w:t>
      </w:r>
      <w:r>
        <w:rPr>
          <w:spacing w:val="-4"/>
          <w:sz w:val="22"/>
        </w:rPr>
        <w:t> </w:t>
      </w:r>
      <w:r>
        <w:rPr>
          <w:sz w:val="22"/>
        </w:rPr>
        <w:t>studies</w:t>
      </w:r>
      <w:r>
        <w:rPr>
          <w:spacing w:val="-4"/>
          <w:sz w:val="22"/>
        </w:rPr>
        <w:t> </w:t>
      </w:r>
      <w:r>
        <w:rPr>
          <w:sz w:val="22"/>
        </w:rPr>
        <w:t>globally</w:t>
      </w:r>
      <w:r>
        <w:rPr>
          <w:spacing w:val="-4"/>
          <w:sz w:val="22"/>
        </w:rPr>
        <w:t> </w:t>
      </w:r>
      <w:r>
        <w:rPr>
          <w:sz w:val="22"/>
        </w:rPr>
        <w:t>where</w:t>
      </w:r>
      <w:r>
        <w:rPr>
          <w:spacing w:val="-4"/>
          <w:sz w:val="22"/>
        </w:rPr>
        <w:t> </w:t>
      </w:r>
      <w:r>
        <w:rPr>
          <w:sz w:val="22"/>
        </w:rPr>
        <w:t>IQVIA</w:t>
      </w:r>
      <w:r>
        <w:rPr>
          <w:spacing w:val="-4"/>
          <w:sz w:val="22"/>
        </w:rPr>
        <w:t> </w:t>
      </w:r>
      <w:r>
        <w:rPr>
          <w:sz w:val="22"/>
        </w:rPr>
        <w:t>Biostatistics</w:t>
      </w:r>
      <w:r>
        <w:rPr>
          <w:spacing w:val="-4"/>
          <w:sz w:val="22"/>
        </w:rPr>
        <w:t> </w:t>
      </w:r>
      <w:r>
        <w:rPr>
          <w:sz w:val="22"/>
        </w:rPr>
        <w:t>uses</w:t>
      </w:r>
      <w:r>
        <w:rPr>
          <w:spacing w:val="-7"/>
          <w:sz w:val="22"/>
        </w:rPr>
        <w:t> </w:t>
      </w:r>
      <w:r>
        <w:rPr>
          <w:sz w:val="22"/>
        </w:rPr>
        <w:t>a locked</w:t>
      </w:r>
      <w:r>
        <w:rPr>
          <w:spacing w:val="-3"/>
          <w:sz w:val="22"/>
        </w:rPr>
        <w:t> </w:t>
      </w:r>
      <w:r>
        <w:rPr>
          <w:sz w:val="22"/>
        </w:rPr>
        <w:t>database (interim or final) to create statistical deliverables.</w:t>
      </w:r>
    </w:p>
    <w:p>
      <w:pPr>
        <w:pStyle w:val="BodyText"/>
        <w:spacing w:before="3"/>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ROLES AND RESPONSIBILITIES" w:id="4"/>
      <w:bookmarkEnd w:id="4"/>
      <w:r>
        <w:rPr/>
        <w:t>ROLE</w:t>
      </w:r>
      <w:r>
        <w:rPr/>
        <w:t>S</w:t>
      </w:r>
      <w:r>
        <w:rPr>
          <w:spacing w:val="-5"/>
        </w:rPr>
        <w:t> </w:t>
      </w:r>
      <w:r>
        <w:rPr/>
        <w:t>AND</w:t>
      </w:r>
      <w:r>
        <w:rPr>
          <w:spacing w:val="-5"/>
        </w:rPr>
        <w:t> </w:t>
      </w:r>
      <w:r>
        <w:rPr>
          <w:spacing w:val="-2"/>
        </w:rPr>
        <w:t>RESPONSIBILITIES</w:t>
      </w:r>
    </w:p>
    <w:p>
      <w:pPr>
        <w:pStyle w:val="BodyText"/>
        <w:spacing w:before="127"/>
        <w:ind w:left="126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6"/>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5" w:hRule="atLeast"/>
        </w:trPr>
        <w:tc>
          <w:tcPr>
            <w:tcW w:w="5213" w:type="dxa"/>
          </w:tcPr>
          <w:p>
            <w:pPr>
              <w:pStyle w:val="TableParagraph"/>
              <w:spacing w:before="38"/>
              <w:ind w:left="105"/>
              <w:rPr>
                <w:sz w:val="22"/>
              </w:rPr>
            </w:pPr>
            <w:r>
              <w:rPr>
                <w:sz w:val="22"/>
              </w:rPr>
              <w:t>Statistical</w:t>
            </w:r>
            <w:r>
              <w:rPr>
                <w:spacing w:val="-7"/>
                <w:sz w:val="22"/>
              </w:rPr>
              <w:t> </w:t>
            </w:r>
            <w:r>
              <w:rPr>
                <w:sz w:val="22"/>
              </w:rPr>
              <w:t>Team</w:t>
            </w:r>
            <w:r>
              <w:rPr>
                <w:spacing w:val="-5"/>
                <w:sz w:val="22"/>
              </w:rPr>
              <w:t> </w:t>
            </w:r>
            <w:r>
              <w:rPr>
                <w:sz w:val="22"/>
              </w:rPr>
              <w:t>Lead</w:t>
            </w:r>
            <w:r>
              <w:rPr>
                <w:spacing w:val="-6"/>
                <w:sz w:val="22"/>
              </w:rPr>
              <w:t> </w:t>
            </w:r>
            <w:r>
              <w:rPr>
                <w:spacing w:val="-2"/>
                <w:sz w:val="22"/>
              </w:rPr>
              <w:t>(STL)</w:t>
            </w:r>
          </w:p>
        </w:tc>
        <w:tc>
          <w:tcPr>
            <w:tcW w:w="3595" w:type="dxa"/>
          </w:tcPr>
          <w:p>
            <w:pPr>
              <w:pStyle w:val="TableParagraph"/>
              <w:spacing w:before="38"/>
              <w:ind w:left="105"/>
              <w:rPr>
                <w:sz w:val="22"/>
              </w:rPr>
            </w:pPr>
            <w:r>
              <w:rPr>
                <w:sz w:val="22"/>
              </w:rPr>
              <w:t>6.1,</w:t>
            </w:r>
            <w:r>
              <w:rPr>
                <w:spacing w:val="-3"/>
                <w:sz w:val="22"/>
              </w:rPr>
              <w:t> </w:t>
            </w:r>
            <w:r>
              <w:rPr>
                <w:sz w:val="22"/>
              </w:rPr>
              <w:t>6.2,</w:t>
            </w:r>
            <w:r>
              <w:rPr>
                <w:spacing w:val="-3"/>
                <w:sz w:val="22"/>
              </w:rPr>
              <w:t> </w:t>
            </w:r>
            <w:r>
              <w:rPr>
                <w:sz w:val="22"/>
              </w:rPr>
              <w:t>6.3,</w:t>
            </w:r>
            <w:r>
              <w:rPr>
                <w:spacing w:val="-4"/>
                <w:sz w:val="22"/>
              </w:rPr>
              <w:t> </w:t>
            </w:r>
            <w:r>
              <w:rPr>
                <w:sz w:val="22"/>
              </w:rPr>
              <w:t>6.4,</w:t>
            </w:r>
            <w:r>
              <w:rPr>
                <w:spacing w:val="-3"/>
                <w:sz w:val="22"/>
              </w:rPr>
              <w:t> </w:t>
            </w:r>
            <w:r>
              <w:rPr>
                <w:spacing w:val="-5"/>
                <w:sz w:val="22"/>
              </w:rPr>
              <w:t>6.5</w:t>
            </w:r>
          </w:p>
        </w:tc>
      </w:tr>
      <w:tr>
        <w:trPr>
          <w:trHeight w:val="330" w:hRule="atLeast"/>
        </w:trPr>
        <w:tc>
          <w:tcPr>
            <w:tcW w:w="5213" w:type="dxa"/>
          </w:tcPr>
          <w:p>
            <w:pPr>
              <w:pStyle w:val="TableParagraph"/>
              <w:spacing w:before="38"/>
              <w:ind w:left="105"/>
              <w:rPr>
                <w:sz w:val="22"/>
              </w:rPr>
            </w:pPr>
            <w:r>
              <w:rPr>
                <w:sz w:val="22"/>
              </w:rPr>
              <w:t>Programming</w:t>
            </w:r>
            <w:r>
              <w:rPr>
                <w:spacing w:val="-7"/>
                <w:sz w:val="22"/>
              </w:rPr>
              <w:t> </w:t>
            </w:r>
            <w:r>
              <w:rPr>
                <w:sz w:val="22"/>
              </w:rPr>
              <w:t>Team</w:t>
            </w:r>
            <w:r>
              <w:rPr>
                <w:spacing w:val="-6"/>
                <w:sz w:val="22"/>
              </w:rPr>
              <w:t> </w:t>
            </w:r>
            <w:r>
              <w:rPr>
                <w:sz w:val="22"/>
              </w:rPr>
              <w:t>Lead</w:t>
            </w:r>
            <w:r>
              <w:rPr>
                <w:spacing w:val="-6"/>
                <w:sz w:val="22"/>
              </w:rPr>
              <w:t> </w:t>
            </w:r>
            <w:r>
              <w:rPr>
                <w:spacing w:val="-2"/>
                <w:sz w:val="22"/>
              </w:rPr>
              <w:t>(PTL)</w:t>
            </w:r>
          </w:p>
        </w:tc>
        <w:tc>
          <w:tcPr>
            <w:tcW w:w="3595" w:type="dxa"/>
          </w:tcPr>
          <w:p>
            <w:pPr>
              <w:pStyle w:val="TableParagraph"/>
              <w:spacing w:before="38"/>
              <w:ind w:left="105"/>
              <w:rPr>
                <w:sz w:val="22"/>
              </w:rPr>
            </w:pPr>
            <w:r>
              <w:rPr>
                <w:spacing w:val="-5"/>
                <w:sz w:val="22"/>
              </w:rPr>
              <w:t>6.2</w:t>
            </w:r>
          </w:p>
        </w:tc>
      </w:tr>
      <w:tr>
        <w:trPr>
          <w:trHeight w:val="335" w:hRule="atLeast"/>
        </w:trPr>
        <w:tc>
          <w:tcPr>
            <w:tcW w:w="5213" w:type="dxa"/>
          </w:tcPr>
          <w:p>
            <w:pPr>
              <w:pStyle w:val="TableParagraph"/>
              <w:spacing w:before="38"/>
              <w:ind w:left="105"/>
              <w:rPr>
                <w:sz w:val="22"/>
              </w:rPr>
            </w:pPr>
            <w:r>
              <w:rPr>
                <w:sz w:val="22"/>
              </w:rPr>
              <w:t>Biostatistics</w:t>
            </w:r>
            <w:r>
              <w:rPr>
                <w:spacing w:val="-8"/>
                <w:sz w:val="22"/>
              </w:rPr>
              <w:t> </w:t>
            </w:r>
            <w:r>
              <w:rPr>
                <w:sz w:val="22"/>
              </w:rPr>
              <w:t>Project</w:t>
            </w:r>
            <w:r>
              <w:rPr>
                <w:spacing w:val="-7"/>
                <w:sz w:val="22"/>
              </w:rPr>
              <w:t> </w:t>
            </w:r>
            <w:r>
              <w:rPr>
                <w:sz w:val="22"/>
              </w:rPr>
              <w:t>Team</w:t>
            </w:r>
            <w:r>
              <w:rPr>
                <w:spacing w:val="-8"/>
                <w:sz w:val="22"/>
              </w:rPr>
              <w:t> </w:t>
            </w:r>
            <w:r>
              <w:rPr>
                <w:sz w:val="22"/>
              </w:rPr>
              <w:t>Member</w:t>
            </w:r>
            <w:r>
              <w:rPr>
                <w:spacing w:val="-7"/>
                <w:sz w:val="22"/>
              </w:rPr>
              <w:t> </w:t>
            </w:r>
            <w:r>
              <w:rPr>
                <w:spacing w:val="-2"/>
                <w:sz w:val="22"/>
              </w:rPr>
              <w:t>(BPTM)</w:t>
            </w:r>
          </w:p>
        </w:tc>
        <w:tc>
          <w:tcPr>
            <w:tcW w:w="3595" w:type="dxa"/>
          </w:tcPr>
          <w:p>
            <w:pPr>
              <w:pStyle w:val="TableParagraph"/>
              <w:spacing w:before="38"/>
              <w:ind w:left="105"/>
              <w:rPr>
                <w:sz w:val="22"/>
              </w:rPr>
            </w:pPr>
            <w:r>
              <w:rPr>
                <w:spacing w:val="-5"/>
                <w:sz w:val="22"/>
              </w:rPr>
              <w:t>6.2</w:t>
            </w:r>
          </w:p>
        </w:tc>
      </w:tr>
      <w:tr>
        <w:trPr>
          <w:trHeight w:val="330" w:hRule="atLeast"/>
        </w:trPr>
        <w:tc>
          <w:tcPr>
            <w:tcW w:w="5213" w:type="dxa"/>
          </w:tcPr>
          <w:p>
            <w:pPr>
              <w:pStyle w:val="TableParagraph"/>
              <w:spacing w:before="38"/>
              <w:ind w:left="105"/>
              <w:rPr>
                <w:sz w:val="22"/>
              </w:rPr>
            </w:pPr>
            <w:r>
              <w:rPr>
                <w:sz w:val="22"/>
              </w:rPr>
              <w:t>Data</w:t>
            </w:r>
            <w:r>
              <w:rPr>
                <w:spacing w:val="-4"/>
                <w:sz w:val="22"/>
              </w:rPr>
              <w:t> </w:t>
            </w:r>
            <w:r>
              <w:rPr>
                <w:sz w:val="22"/>
              </w:rPr>
              <w:t>Team</w:t>
            </w:r>
            <w:r>
              <w:rPr>
                <w:spacing w:val="-4"/>
                <w:sz w:val="22"/>
              </w:rPr>
              <w:t> </w:t>
            </w:r>
            <w:r>
              <w:rPr>
                <w:sz w:val="22"/>
              </w:rPr>
              <w:t>Lead</w:t>
            </w:r>
            <w:r>
              <w:rPr>
                <w:spacing w:val="-3"/>
                <w:sz w:val="22"/>
              </w:rPr>
              <w:t> </w:t>
            </w:r>
            <w:r>
              <w:rPr>
                <w:spacing w:val="-2"/>
                <w:sz w:val="22"/>
              </w:rPr>
              <w:t>(DTL)</w:t>
            </w:r>
          </w:p>
        </w:tc>
        <w:tc>
          <w:tcPr>
            <w:tcW w:w="3595" w:type="dxa"/>
          </w:tcPr>
          <w:p>
            <w:pPr>
              <w:pStyle w:val="TableParagraph"/>
              <w:spacing w:before="38"/>
              <w:ind w:left="105"/>
              <w:rPr>
                <w:sz w:val="22"/>
              </w:rPr>
            </w:pPr>
            <w:r>
              <w:rPr>
                <w:sz w:val="22"/>
              </w:rPr>
              <w:t>6.2,</w:t>
            </w:r>
            <w:r>
              <w:rPr>
                <w:spacing w:val="-1"/>
                <w:sz w:val="22"/>
              </w:rPr>
              <w:t> </w:t>
            </w:r>
            <w:r>
              <w:rPr>
                <w:spacing w:val="-5"/>
                <w:sz w:val="22"/>
              </w:rPr>
              <w:t>6.3</w:t>
            </w:r>
          </w:p>
        </w:tc>
      </w:tr>
    </w:tbl>
    <w:p>
      <w:pPr>
        <w:pStyle w:val="BodyText"/>
        <w:spacing w:before="8"/>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DEFINITIONS" w:id="5"/>
      <w:bookmarkEnd w:id="5"/>
      <w:r>
        <w:rPr>
          <w:spacing w:val="-2"/>
        </w:rPr>
        <w:t>DEFINITIONS</w:t>
      </w:r>
    </w:p>
    <w:p>
      <w:pPr>
        <w:pStyle w:val="BodyText"/>
        <w:spacing w:before="122"/>
        <w:ind w:left="1260" w:right="469"/>
      </w:pPr>
      <w:r>
        <w:rPr>
          <w:b/>
        </w:rPr>
        <w:t>Data Review System: </w:t>
      </w:r>
      <w:r>
        <w:rPr/>
        <w:t>A Data Management tool used by Biostatistics and Data Management</w:t>
      </w:r>
      <w:r>
        <w:rPr>
          <w:spacing w:val="-7"/>
        </w:rPr>
        <w:t> </w:t>
      </w:r>
      <w:r>
        <w:rPr/>
        <w:t>for</w:t>
      </w:r>
      <w:r>
        <w:rPr>
          <w:spacing w:val="-4"/>
        </w:rPr>
        <w:t> </w:t>
      </w:r>
      <w:r>
        <w:rPr/>
        <w:t>the</w:t>
      </w:r>
      <w:r>
        <w:rPr>
          <w:spacing w:val="-6"/>
        </w:rPr>
        <w:t> </w:t>
      </w:r>
      <w:r>
        <w:rPr/>
        <w:t>documentation</w:t>
      </w:r>
      <w:r>
        <w:rPr>
          <w:spacing w:val="-1"/>
        </w:rPr>
        <w:t> </w:t>
      </w:r>
      <w:r>
        <w:rPr/>
        <w:t>and</w:t>
      </w:r>
      <w:r>
        <w:rPr>
          <w:spacing w:val="-4"/>
        </w:rPr>
        <w:t> </w:t>
      </w:r>
      <w:r>
        <w:rPr/>
        <w:t>communication</w:t>
      </w:r>
      <w:r>
        <w:rPr>
          <w:spacing w:val="-5"/>
        </w:rPr>
        <w:t> </w:t>
      </w:r>
      <w:r>
        <w:rPr/>
        <w:t>of</w:t>
      </w:r>
      <w:r>
        <w:rPr>
          <w:spacing w:val="-5"/>
        </w:rPr>
        <w:t> </w:t>
      </w:r>
      <w:r>
        <w:rPr/>
        <w:t>data</w:t>
      </w:r>
      <w:r>
        <w:rPr>
          <w:spacing w:val="-5"/>
        </w:rPr>
        <w:t> </w:t>
      </w:r>
      <w:r>
        <w:rPr/>
        <w:t>issues</w:t>
      </w:r>
      <w:r>
        <w:rPr>
          <w:spacing w:val="-3"/>
        </w:rPr>
        <w:t> </w:t>
      </w:r>
      <w:r>
        <w:rPr/>
        <w:t>identified</w:t>
      </w:r>
      <w:r>
        <w:rPr>
          <w:spacing w:val="-5"/>
        </w:rPr>
        <w:t> </w:t>
      </w:r>
      <w:r>
        <w:rPr/>
        <w:t>by </w:t>
      </w:r>
      <w:bookmarkStart w:name="MATERIAL AND EQUIPMENT" w:id="6"/>
      <w:bookmarkEnd w:id="6"/>
      <w:r>
        <w:rPr>
          <w:spacing w:val="-2"/>
        </w:rPr>
        <w:t>Biostatistics.</w:t>
      </w:r>
    </w:p>
    <w:p>
      <w:pPr>
        <w:pStyle w:val="BodyText"/>
        <w:spacing w:before="9"/>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r>
        <w:rPr/>
        <w:t>MATERIAL</w:t>
      </w:r>
      <w:r>
        <w:rPr>
          <w:spacing w:val="-9"/>
        </w:rPr>
        <w:t> </w:t>
      </w:r>
      <w:r>
        <w:rPr/>
        <w:t>AND</w:t>
      </w:r>
      <w:r>
        <w:rPr>
          <w:spacing w:val="-9"/>
        </w:rPr>
        <w:t> </w:t>
      </w:r>
      <w:r>
        <w:rPr>
          <w:spacing w:val="-2"/>
        </w:rPr>
        <w:t>EQUIPMENT</w:t>
      </w:r>
    </w:p>
    <w:p>
      <w:pPr>
        <w:pStyle w:val="BodyText"/>
        <w:spacing w:before="126"/>
        <w:ind w:left="1260"/>
      </w:pPr>
      <w:r>
        <w:rPr/>
        <w:t>Not</w:t>
      </w:r>
      <w:r>
        <w:rPr>
          <w:spacing w:val="-3"/>
        </w:rPr>
        <w:t> </w:t>
      </w:r>
      <w:r>
        <w:rPr>
          <w:spacing w:val="-2"/>
        </w:rPr>
        <w:t>Applicable</w:t>
      </w:r>
    </w:p>
    <w:p>
      <w:pPr>
        <w:pStyle w:val="BodyText"/>
        <w:spacing w:before="2"/>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PROCEDURE" w:id="7"/>
      <w:bookmarkEnd w:id="7"/>
      <w:r>
        <w:rPr>
          <w:spacing w:val="-2"/>
        </w:rPr>
        <w:t>PROCEDURE</w:t>
      </w:r>
    </w:p>
    <w:p>
      <w:pPr>
        <w:pStyle w:val="BodyText"/>
        <w:spacing w:before="126"/>
        <w:ind w:left="1260"/>
      </w:pPr>
      <w:r>
        <w:rPr/>
        <w:t>The</w:t>
      </w:r>
      <w:r>
        <w:rPr>
          <w:spacing w:val="-5"/>
        </w:rPr>
        <w:t> </w:t>
      </w:r>
      <w:r>
        <w:rPr/>
        <w:t>workflow</w:t>
      </w:r>
      <w:r>
        <w:rPr>
          <w:spacing w:val="-6"/>
        </w:rPr>
        <w:t> </w:t>
      </w:r>
      <w:r>
        <w:rPr/>
        <w:t>diagrams</w:t>
      </w:r>
      <w:r>
        <w:rPr>
          <w:spacing w:val="-8"/>
        </w:rPr>
        <w:t> </w:t>
      </w:r>
      <w:r>
        <w:rPr/>
        <w:t>for</w:t>
      </w:r>
      <w:r>
        <w:rPr>
          <w:spacing w:val="-6"/>
        </w:rPr>
        <w:t> </w:t>
      </w:r>
      <w:r>
        <w:rPr/>
        <w:t>this</w:t>
      </w:r>
      <w:r>
        <w:rPr>
          <w:spacing w:val="-5"/>
        </w:rPr>
        <w:t> </w:t>
      </w:r>
      <w:r>
        <w:rPr/>
        <w:t>work</w:t>
      </w:r>
      <w:r>
        <w:rPr>
          <w:spacing w:val="-6"/>
        </w:rPr>
        <w:t> </w:t>
      </w:r>
      <w:r>
        <w:rPr/>
        <w:t>instruction</w:t>
      </w:r>
      <w:r>
        <w:rPr>
          <w:spacing w:val="-4"/>
        </w:rPr>
        <w:t> </w:t>
      </w:r>
      <w:r>
        <w:rPr/>
        <w:t>are</w:t>
      </w:r>
      <w:r>
        <w:rPr>
          <w:spacing w:val="-2"/>
        </w:rPr>
        <w:t> </w:t>
      </w:r>
      <w:r>
        <w:rPr/>
        <w:t>in</w:t>
      </w:r>
      <w:r>
        <w:rPr>
          <w:spacing w:val="-7"/>
        </w:rPr>
        <w:t> </w:t>
      </w:r>
      <w:r>
        <w:rPr/>
        <w:t>Section</w:t>
      </w:r>
      <w:r>
        <w:rPr>
          <w:spacing w:val="-6"/>
        </w:rPr>
        <w:t> </w:t>
      </w:r>
      <w:r>
        <w:rPr/>
        <w:t>10.0,</w:t>
      </w:r>
      <w:r>
        <w:rPr>
          <w:spacing w:val="-5"/>
        </w:rPr>
        <w:t> </w:t>
      </w:r>
      <w:r>
        <w:rPr>
          <w:spacing w:val="-2"/>
        </w:rPr>
        <w:t>Appendices.</w:t>
      </w:r>
    </w:p>
    <w:p>
      <w:pPr>
        <w:pStyle w:val="BodyText"/>
        <w:spacing w:before="122"/>
        <w:ind w:left="1260"/>
      </w:pPr>
      <w:r>
        <w:rPr/>
        <w:t>The</w:t>
      </w:r>
      <w:r>
        <w:rPr>
          <w:spacing w:val="-8"/>
        </w:rPr>
        <w:t> </w:t>
      </w:r>
      <w:r>
        <w:rPr/>
        <w:t>steps</w:t>
      </w:r>
      <w:r>
        <w:rPr>
          <w:spacing w:val="-5"/>
        </w:rPr>
        <w:t> </w:t>
      </w:r>
      <w:r>
        <w:rPr/>
        <w:t>involved</w:t>
      </w:r>
      <w:r>
        <w:rPr>
          <w:spacing w:val="-6"/>
        </w:rPr>
        <w:t> </w:t>
      </w:r>
      <w:r>
        <w:rPr/>
        <w:t>in</w:t>
      </w:r>
      <w:r>
        <w:rPr>
          <w:spacing w:val="-5"/>
        </w:rPr>
        <w:t> </w:t>
      </w:r>
      <w:r>
        <w:rPr/>
        <w:t>the</w:t>
      </w:r>
      <w:r>
        <w:rPr>
          <w:spacing w:val="-6"/>
        </w:rPr>
        <w:t> </w:t>
      </w:r>
      <w:r>
        <w:rPr/>
        <w:t>statistical</w:t>
      </w:r>
      <w:r>
        <w:rPr>
          <w:spacing w:val="-5"/>
        </w:rPr>
        <w:t> </w:t>
      </w:r>
      <w:r>
        <w:rPr/>
        <w:t>authorization</w:t>
      </w:r>
      <w:r>
        <w:rPr>
          <w:spacing w:val="-6"/>
        </w:rPr>
        <w:t> </w:t>
      </w:r>
      <w:r>
        <w:rPr/>
        <w:t>to</w:t>
      </w:r>
      <w:r>
        <w:rPr>
          <w:spacing w:val="-5"/>
        </w:rPr>
        <w:t> </w:t>
      </w:r>
      <w:r>
        <w:rPr/>
        <w:t>lock</w:t>
      </w:r>
      <w:r>
        <w:rPr>
          <w:spacing w:val="-5"/>
        </w:rPr>
        <w:t> </w:t>
      </w:r>
      <w:r>
        <w:rPr/>
        <w:t>a</w:t>
      </w:r>
      <w:r>
        <w:rPr>
          <w:spacing w:val="-6"/>
        </w:rPr>
        <w:t> </w:t>
      </w:r>
      <w:r>
        <w:rPr/>
        <w:t>database</w:t>
      </w:r>
      <w:r>
        <w:rPr>
          <w:spacing w:val="-5"/>
        </w:rPr>
        <w:t> </w:t>
      </w:r>
      <w:r>
        <w:rPr/>
        <w:t>(interim</w:t>
      </w:r>
      <w:r>
        <w:rPr>
          <w:spacing w:val="-6"/>
        </w:rPr>
        <w:t> </w:t>
      </w:r>
      <w:r>
        <w:rPr/>
        <w:t>or</w:t>
      </w:r>
      <w:r>
        <w:rPr>
          <w:spacing w:val="-5"/>
        </w:rPr>
        <w:t> </w:t>
      </w:r>
      <w:r>
        <w:rPr/>
        <w:t>final)</w:t>
      </w:r>
      <w:r>
        <w:rPr>
          <w:spacing w:val="-8"/>
        </w:rPr>
        <w:t> </w:t>
      </w:r>
      <w:r>
        <w:rPr>
          <w:spacing w:val="-4"/>
        </w:rPr>
        <w:t>are:</w:t>
      </w:r>
    </w:p>
    <w:p>
      <w:pPr>
        <w:pStyle w:val="ListParagraph"/>
        <w:numPr>
          <w:ilvl w:val="0"/>
          <w:numId w:val="2"/>
        </w:numPr>
        <w:tabs>
          <w:tab w:pos="1619" w:val="left" w:leader="none"/>
          <w:tab w:pos="1620" w:val="left" w:leader="none"/>
        </w:tabs>
        <w:spacing w:line="269" w:lineRule="exact" w:before="116" w:after="0"/>
        <w:ind w:left="1620" w:right="0" w:hanging="360"/>
        <w:jc w:val="left"/>
        <w:rPr>
          <w:sz w:val="22"/>
        </w:rPr>
      </w:pPr>
      <w:r>
        <w:rPr>
          <w:sz w:val="22"/>
        </w:rPr>
        <w:t>Plan</w:t>
      </w:r>
      <w:r>
        <w:rPr>
          <w:spacing w:val="-5"/>
          <w:sz w:val="22"/>
        </w:rPr>
        <w:t> </w:t>
      </w:r>
      <w:r>
        <w:rPr>
          <w:sz w:val="22"/>
        </w:rPr>
        <w:t>for</w:t>
      </w:r>
      <w:r>
        <w:rPr>
          <w:spacing w:val="-5"/>
          <w:sz w:val="22"/>
        </w:rPr>
        <w:t> </w:t>
      </w:r>
      <w:r>
        <w:rPr>
          <w:sz w:val="22"/>
        </w:rPr>
        <w:t>database</w:t>
      </w:r>
      <w:r>
        <w:rPr>
          <w:spacing w:val="-5"/>
          <w:sz w:val="22"/>
        </w:rPr>
        <w:t> </w:t>
      </w:r>
      <w:r>
        <w:rPr>
          <w:spacing w:val="-4"/>
          <w:sz w:val="22"/>
        </w:rPr>
        <w:t>lock</w:t>
      </w:r>
    </w:p>
    <w:p>
      <w:pPr>
        <w:pStyle w:val="ListParagraph"/>
        <w:numPr>
          <w:ilvl w:val="0"/>
          <w:numId w:val="2"/>
        </w:numPr>
        <w:tabs>
          <w:tab w:pos="1619" w:val="left" w:leader="none"/>
          <w:tab w:pos="1620" w:val="left" w:leader="none"/>
        </w:tabs>
        <w:spacing w:line="269" w:lineRule="exact" w:before="0" w:after="0"/>
        <w:ind w:left="1620" w:right="0" w:hanging="360"/>
        <w:jc w:val="left"/>
        <w:rPr>
          <w:sz w:val="22"/>
        </w:rPr>
      </w:pPr>
      <w:r>
        <w:rPr>
          <w:sz w:val="22"/>
        </w:rPr>
        <w:t>Prepare</w:t>
      </w:r>
      <w:r>
        <w:rPr>
          <w:spacing w:val="-6"/>
          <w:sz w:val="22"/>
        </w:rPr>
        <w:t> </w:t>
      </w:r>
      <w:r>
        <w:rPr>
          <w:sz w:val="22"/>
        </w:rPr>
        <w:t>for</w:t>
      </w:r>
      <w:r>
        <w:rPr>
          <w:spacing w:val="-6"/>
          <w:sz w:val="22"/>
        </w:rPr>
        <w:t> </w:t>
      </w:r>
      <w:r>
        <w:rPr>
          <w:sz w:val="22"/>
        </w:rPr>
        <w:t>database</w:t>
      </w:r>
      <w:r>
        <w:rPr>
          <w:spacing w:val="-5"/>
          <w:sz w:val="22"/>
        </w:rPr>
        <w:t> </w:t>
      </w:r>
      <w:r>
        <w:rPr>
          <w:spacing w:val="-4"/>
          <w:sz w:val="22"/>
        </w:rPr>
        <w:t>lock</w:t>
      </w:r>
    </w:p>
    <w:p>
      <w:pPr>
        <w:pStyle w:val="ListParagraph"/>
        <w:numPr>
          <w:ilvl w:val="1"/>
          <w:numId w:val="2"/>
        </w:numPr>
        <w:tabs>
          <w:tab w:pos="2072" w:val="left" w:leader="none"/>
        </w:tabs>
        <w:spacing w:line="240" w:lineRule="auto" w:before="57" w:after="0"/>
        <w:ind w:left="2071" w:right="0" w:hanging="452"/>
        <w:jc w:val="left"/>
        <w:rPr>
          <w:sz w:val="22"/>
        </w:rPr>
      </w:pPr>
      <w:r>
        <w:rPr>
          <w:sz w:val="22"/>
        </w:rPr>
        <w:t>Statistical</w:t>
      </w:r>
      <w:r>
        <w:rPr>
          <w:spacing w:val="-6"/>
          <w:sz w:val="22"/>
        </w:rPr>
        <w:t> </w:t>
      </w:r>
      <w:r>
        <w:rPr>
          <w:sz w:val="22"/>
        </w:rPr>
        <w:t>review</w:t>
      </w:r>
      <w:r>
        <w:rPr>
          <w:spacing w:val="-5"/>
          <w:sz w:val="22"/>
        </w:rPr>
        <w:t> </w:t>
      </w:r>
      <w:r>
        <w:rPr>
          <w:sz w:val="22"/>
        </w:rPr>
        <w:t>of</w:t>
      </w:r>
      <w:r>
        <w:rPr>
          <w:spacing w:val="-6"/>
          <w:sz w:val="22"/>
        </w:rPr>
        <w:t> </w:t>
      </w:r>
      <w:r>
        <w:rPr>
          <w:sz w:val="22"/>
        </w:rPr>
        <w:t>the</w:t>
      </w:r>
      <w:r>
        <w:rPr>
          <w:spacing w:val="-5"/>
          <w:sz w:val="22"/>
        </w:rPr>
        <w:t> </w:t>
      </w:r>
      <w:r>
        <w:rPr>
          <w:spacing w:val="-2"/>
          <w:sz w:val="22"/>
        </w:rPr>
        <w:t>database</w:t>
      </w:r>
    </w:p>
    <w:p>
      <w:pPr>
        <w:pStyle w:val="ListParagraph"/>
        <w:numPr>
          <w:ilvl w:val="1"/>
          <w:numId w:val="2"/>
        </w:numPr>
        <w:tabs>
          <w:tab w:pos="2072" w:val="left" w:leader="none"/>
        </w:tabs>
        <w:spacing w:line="240" w:lineRule="auto" w:before="40" w:after="0"/>
        <w:ind w:left="2071" w:right="0" w:hanging="452"/>
        <w:jc w:val="left"/>
        <w:rPr>
          <w:sz w:val="22"/>
        </w:rPr>
      </w:pPr>
      <w:r>
        <w:rPr>
          <w:sz w:val="22"/>
        </w:rPr>
        <w:t>Statistical</w:t>
      </w:r>
      <w:r>
        <w:rPr>
          <w:spacing w:val="-6"/>
          <w:sz w:val="22"/>
        </w:rPr>
        <w:t> </w:t>
      </w:r>
      <w:r>
        <w:rPr>
          <w:sz w:val="22"/>
        </w:rPr>
        <w:t>review</w:t>
      </w:r>
      <w:r>
        <w:rPr>
          <w:spacing w:val="-5"/>
          <w:sz w:val="22"/>
        </w:rPr>
        <w:t> </w:t>
      </w:r>
      <w:r>
        <w:rPr>
          <w:sz w:val="22"/>
        </w:rPr>
        <w:t>of</w:t>
      </w:r>
      <w:r>
        <w:rPr>
          <w:spacing w:val="-5"/>
          <w:sz w:val="22"/>
        </w:rPr>
        <w:t> </w:t>
      </w:r>
      <w:r>
        <w:rPr>
          <w:sz w:val="22"/>
        </w:rPr>
        <w:t>the</w:t>
      </w:r>
      <w:r>
        <w:rPr>
          <w:spacing w:val="-5"/>
          <w:sz w:val="22"/>
        </w:rPr>
        <w:t> </w:t>
      </w:r>
      <w:r>
        <w:rPr>
          <w:sz w:val="22"/>
        </w:rPr>
        <w:t>Data</w:t>
      </w:r>
      <w:r>
        <w:rPr>
          <w:spacing w:val="-6"/>
          <w:sz w:val="22"/>
        </w:rPr>
        <w:t> </w:t>
      </w:r>
      <w:r>
        <w:rPr>
          <w:sz w:val="22"/>
        </w:rPr>
        <w:t>Handling</w:t>
      </w:r>
      <w:r>
        <w:rPr>
          <w:spacing w:val="-5"/>
          <w:sz w:val="22"/>
        </w:rPr>
        <w:t> </w:t>
      </w:r>
      <w:r>
        <w:rPr>
          <w:sz w:val="22"/>
        </w:rPr>
        <w:t>Report</w:t>
      </w:r>
      <w:r>
        <w:rPr>
          <w:spacing w:val="-5"/>
          <w:sz w:val="22"/>
        </w:rPr>
        <w:t> </w:t>
      </w:r>
      <w:r>
        <w:rPr>
          <w:sz w:val="22"/>
        </w:rPr>
        <w:t>(DHR)</w:t>
      </w:r>
      <w:r>
        <w:rPr>
          <w:spacing w:val="-4"/>
          <w:sz w:val="22"/>
        </w:rPr>
        <w:t> </w:t>
      </w:r>
      <w:r>
        <w:rPr>
          <w:sz w:val="22"/>
        </w:rPr>
        <w:t>or</w:t>
      </w:r>
      <w:r>
        <w:rPr>
          <w:spacing w:val="-5"/>
          <w:sz w:val="22"/>
        </w:rPr>
        <w:t> </w:t>
      </w:r>
      <w:r>
        <w:rPr>
          <w:spacing w:val="-2"/>
          <w:sz w:val="22"/>
        </w:rPr>
        <w:t>equivalent</w:t>
      </w:r>
    </w:p>
    <w:p>
      <w:pPr>
        <w:pStyle w:val="ListParagraph"/>
        <w:numPr>
          <w:ilvl w:val="0"/>
          <w:numId w:val="2"/>
        </w:numPr>
        <w:tabs>
          <w:tab w:pos="1619" w:val="left" w:leader="none"/>
          <w:tab w:pos="1620" w:val="left" w:leader="none"/>
        </w:tabs>
        <w:spacing w:line="269" w:lineRule="exact" w:before="44" w:after="0"/>
        <w:ind w:left="1620" w:right="0" w:hanging="360"/>
        <w:jc w:val="left"/>
        <w:rPr>
          <w:sz w:val="22"/>
        </w:rPr>
      </w:pPr>
      <w:r>
        <w:rPr>
          <w:sz w:val="22"/>
        </w:rPr>
        <w:t>Authorize</w:t>
      </w:r>
      <w:r>
        <w:rPr>
          <w:spacing w:val="-9"/>
          <w:sz w:val="22"/>
        </w:rPr>
        <w:t> </w:t>
      </w:r>
      <w:r>
        <w:rPr>
          <w:sz w:val="22"/>
        </w:rPr>
        <w:t>database</w:t>
      </w:r>
      <w:r>
        <w:rPr>
          <w:spacing w:val="-8"/>
          <w:sz w:val="22"/>
        </w:rPr>
        <w:t> </w:t>
      </w:r>
      <w:r>
        <w:rPr>
          <w:spacing w:val="-4"/>
          <w:sz w:val="22"/>
        </w:rPr>
        <w:t>lock</w:t>
      </w:r>
    </w:p>
    <w:p>
      <w:pPr>
        <w:pStyle w:val="ListParagraph"/>
        <w:numPr>
          <w:ilvl w:val="0"/>
          <w:numId w:val="2"/>
        </w:numPr>
        <w:tabs>
          <w:tab w:pos="1619" w:val="left" w:leader="none"/>
          <w:tab w:pos="1620" w:val="left" w:leader="none"/>
        </w:tabs>
        <w:spacing w:line="269" w:lineRule="exact" w:before="0" w:after="0"/>
        <w:ind w:left="1620" w:right="0" w:hanging="360"/>
        <w:jc w:val="left"/>
        <w:rPr>
          <w:sz w:val="22"/>
        </w:rPr>
      </w:pPr>
      <w:r>
        <w:rPr>
          <w:sz w:val="22"/>
        </w:rPr>
        <w:t>Documentation</w:t>
      </w:r>
      <w:r>
        <w:rPr>
          <w:spacing w:val="-8"/>
          <w:sz w:val="22"/>
        </w:rPr>
        <w:t> </w:t>
      </w:r>
      <w:r>
        <w:rPr>
          <w:sz w:val="22"/>
        </w:rPr>
        <w:t>and</w:t>
      </w:r>
      <w:r>
        <w:rPr>
          <w:spacing w:val="-5"/>
          <w:sz w:val="22"/>
        </w:rPr>
        <w:t> </w:t>
      </w:r>
      <w:r>
        <w:rPr>
          <w:spacing w:val="-2"/>
          <w:sz w:val="22"/>
        </w:rPr>
        <w:t>archival</w:t>
      </w:r>
    </w:p>
    <w:p>
      <w:pPr>
        <w:pStyle w:val="BodyText"/>
        <w:spacing w:before="5"/>
        <w:rPr>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Plan for Database Lock" w:id="8"/>
      <w:bookmarkEnd w:id="8"/>
      <w:r>
        <w:rPr>
          <w:b/>
          <w:sz w:val="22"/>
        </w:rPr>
        <w:t>Pla</w:t>
      </w:r>
      <w:r>
        <w:rPr>
          <w:b/>
          <w:sz w:val="22"/>
        </w:rPr>
        <w:t>n</w:t>
      </w:r>
      <w:r>
        <w:rPr>
          <w:b/>
          <w:spacing w:val="-5"/>
          <w:sz w:val="22"/>
        </w:rPr>
        <w:t> </w:t>
      </w:r>
      <w:r>
        <w:rPr>
          <w:b/>
          <w:sz w:val="22"/>
        </w:rPr>
        <w:t>for</w:t>
      </w:r>
      <w:r>
        <w:rPr>
          <w:b/>
          <w:spacing w:val="-5"/>
          <w:sz w:val="22"/>
        </w:rPr>
        <w:t> </w:t>
      </w:r>
      <w:r>
        <w:rPr>
          <w:b/>
          <w:sz w:val="22"/>
        </w:rPr>
        <w:t>Database</w:t>
      </w:r>
      <w:r>
        <w:rPr>
          <w:b/>
          <w:spacing w:val="-5"/>
          <w:sz w:val="22"/>
        </w:rPr>
        <w:t> </w:t>
      </w:r>
      <w:r>
        <w:rPr>
          <w:b/>
          <w:spacing w:val="-4"/>
          <w:sz w:val="22"/>
        </w:rPr>
        <w:t>Lock</w:t>
      </w:r>
    </w:p>
    <w:p>
      <w:pPr>
        <w:pStyle w:val="BodyText"/>
        <w:spacing w:before="1"/>
        <w:rPr>
          <w:b/>
          <w:sz w:val="15"/>
        </w:rPr>
      </w:pPr>
      <w:r>
        <w:rPr/>
      </w:r>
    </w:p>
    <w:p>
      <w:pPr>
        <w:spacing w:line="183" w:lineRule="exact" w:before="22"/>
        <w:ind w:left="4764"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5"/>
          <w:sz w:val="16"/>
        </w:rPr>
        <w:t>11</w:t>
      </w:r>
    </w:p>
    <w:p>
      <w:pPr>
        <w:spacing w:line="182" w:lineRule="exact" w:before="0"/>
        <w:ind w:left="540" w:right="0" w:firstLine="0"/>
        <w:jc w:val="left"/>
        <w:rPr>
          <w:sz w:val="16"/>
        </w:rPr>
      </w:pPr>
      <w:r>
        <w:rPr>
          <w:sz w:val="16"/>
        </w:rPr>
        <w:t>Copyright</w:t>
      </w:r>
      <w:r>
        <w:rPr>
          <w:spacing w:val="-4"/>
          <w:sz w:val="16"/>
        </w:rPr>
        <w:t> </w:t>
      </w:r>
      <w:r>
        <w:rPr>
          <w:sz w:val="16"/>
        </w:rPr>
        <w:t>©</w:t>
      </w:r>
      <w:r>
        <w:rPr>
          <w:spacing w:val="-3"/>
          <w:sz w:val="16"/>
        </w:rPr>
        <w:t> </w:t>
      </w:r>
      <w:r>
        <w:rPr>
          <w:sz w:val="16"/>
        </w:rPr>
        <w:t>1999,</w:t>
      </w:r>
      <w:r>
        <w:rPr>
          <w:spacing w:val="-3"/>
          <w:sz w:val="16"/>
        </w:rPr>
        <w:t> </w:t>
      </w:r>
      <w:r>
        <w:rPr>
          <w:sz w:val="16"/>
        </w:rPr>
        <w:t>2000,</w:t>
      </w:r>
      <w:r>
        <w:rPr>
          <w:spacing w:val="-3"/>
          <w:sz w:val="16"/>
        </w:rPr>
        <w:t> </w:t>
      </w:r>
      <w:r>
        <w:rPr>
          <w:sz w:val="16"/>
        </w:rPr>
        <w:t>2003,</w:t>
      </w:r>
      <w:r>
        <w:rPr>
          <w:spacing w:val="-3"/>
          <w:sz w:val="16"/>
        </w:rPr>
        <w:t> </w:t>
      </w:r>
      <w:r>
        <w:rPr>
          <w:sz w:val="16"/>
        </w:rPr>
        <w:t>2004,</w:t>
      </w:r>
      <w:r>
        <w:rPr>
          <w:spacing w:val="-3"/>
          <w:sz w:val="16"/>
        </w:rPr>
        <w:t> </w:t>
      </w:r>
      <w:r>
        <w:rPr>
          <w:sz w:val="16"/>
        </w:rPr>
        <w:t>2006,</w:t>
      </w:r>
      <w:r>
        <w:rPr>
          <w:spacing w:val="-3"/>
          <w:sz w:val="16"/>
        </w:rPr>
        <w:t> </w:t>
      </w:r>
      <w:r>
        <w:rPr>
          <w:sz w:val="16"/>
        </w:rPr>
        <w:t>2008,</w:t>
      </w:r>
      <w:r>
        <w:rPr>
          <w:spacing w:val="-4"/>
          <w:sz w:val="16"/>
        </w:rPr>
        <w:t> </w:t>
      </w:r>
      <w:r>
        <w:rPr>
          <w:sz w:val="16"/>
        </w:rPr>
        <w:t>2010,</w:t>
      </w:r>
      <w:r>
        <w:rPr>
          <w:spacing w:val="-3"/>
          <w:sz w:val="16"/>
        </w:rPr>
        <w:t> </w:t>
      </w:r>
      <w:r>
        <w:rPr>
          <w:sz w:val="16"/>
        </w:rPr>
        <w:t>2011,</w:t>
      </w:r>
      <w:r>
        <w:rPr>
          <w:spacing w:val="-3"/>
          <w:sz w:val="16"/>
        </w:rPr>
        <w:t> </w:t>
      </w:r>
      <w:r>
        <w:rPr>
          <w:sz w:val="16"/>
        </w:rPr>
        <w:t>2013,</w:t>
      </w:r>
      <w:r>
        <w:rPr>
          <w:spacing w:val="-3"/>
          <w:sz w:val="16"/>
        </w:rPr>
        <w:t> </w:t>
      </w:r>
      <w:r>
        <w:rPr>
          <w:sz w:val="16"/>
        </w:rPr>
        <w:t>2015,</w:t>
      </w:r>
      <w:r>
        <w:rPr>
          <w:spacing w:val="-3"/>
          <w:sz w:val="16"/>
        </w:rPr>
        <w:t> </w:t>
      </w:r>
      <w:r>
        <w:rPr>
          <w:sz w:val="16"/>
        </w:rPr>
        <w:t>2017,</w:t>
      </w:r>
      <w:r>
        <w:rPr>
          <w:spacing w:val="-3"/>
          <w:sz w:val="16"/>
        </w:rPr>
        <w:t> </w:t>
      </w:r>
      <w:r>
        <w:rPr>
          <w:sz w:val="16"/>
        </w:rPr>
        <w:t>2019,</w:t>
      </w:r>
      <w:r>
        <w:rPr>
          <w:spacing w:val="-3"/>
          <w:sz w:val="16"/>
        </w:rPr>
        <w:t> </w:t>
      </w:r>
      <w:r>
        <w:rPr>
          <w:sz w:val="16"/>
        </w:rPr>
        <w:t>2021,</w:t>
      </w:r>
      <w:r>
        <w:rPr>
          <w:spacing w:val="-4"/>
          <w:sz w:val="16"/>
        </w:rPr>
        <w:t> </w:t>
      </w:r>
      <w:r>
        <w:rPr>
          <w:sz w:val="16"/>
        </w:rPr>
        <w:t>2023</w:t>
      </w:r>
      <w:r>
        <w:rPr>
          <w:spacing w:val="-3"/>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pacing w:val="-5"/>
          <w:sz w:val="16"/>
        </w:rPr>
        <w:t>The</w:t>
      </w:r>
    </w:p>
    <w:p>
      <w:pPr>
        <w:spacing w:line="244" w:lineRule="auto" w:before="0"/>
        <w:ind w:left="540" w:right="545" w:firstLine="0"/>
        <w:jc w:val="left"/>
        <w:rPr>
          <w:sz w:val="16"/>
        </w:rPr>
      </w:pP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IQVIA</w:t>
      </w:r>
      <w:r>
        <w:rPr>
          <w:spacing w:val="-3"/>
          <w:sz w:val="16"/>
        </w:rPr>
        <w:t> </w:t>
      </w:r>
      <w:r>
        <w:rPr>
          <w:sz w:val="16"/>
        </w:rPr>
        <w:t>Holdings</w:t>
      </w:r>
      <w:r>
        <w:rPr>
          <w:spacing w:val="-3"/>
          <w:sz w:val="16"/>
        </w:rPr>
        <w:t> </w:t>
      </w:r>
      <w:r>
        <w:rPr>
          <w:sz w:val="16"/>
        </w:rPr>
        <w:t>Inc.</w:t>
      </w:r>
      <w:r>
        <w:rPr>
          <w:spacing w:val="-3"/>
          <w:sz w:val="16"/>
        </w:rPr>
        <w:t> </w:t>
      </w:r>
      <w:r>
        <w:rPr>
          <w:sz w:val="16"/>
        </w:rPr>
        <w:t>and</w:t>
      </w:r>
      <w:r>
        <w:rPr>
          <w:spacing w:val="-3"/>
          <w:sz w:val="16"/>
        </w:rPr>
        <w:t> </w:t>
      </w:r>
      <w:r>
        <w:rPr>
          <w:sz w:val="16"/>
        </w:rPr>
        <w:t>its</w:t>
      </w:r>
      <w:r>
        <w:rPr>
          <w:spacing w:val="-3"/>
          <w:sz w:val="16"/>
        </w:rPr>
        <w:t> </w:t>
      </w:r>
      <w:r>
        <w:rPr>
          <w:sz w:val="16"/>
        </w:rPr>
        <w:t>subsidiaries.</w:t>
      </w:r>
      <w:r>
        <w:rPr>
          <w:spacing w:val="-3"/>
          <w:sz w:val="16"/>
        </w:rPr>
        <w:t> </w:t>
      </w:r>
      <w:r>
        <w:rPr>
          <w:sz w:val="16"/>
        </w:rPr>
        <w:t>Unauthorized</w:t>
      </w:r>
      <w:r>
        <w:rPr>
          <w:spacing w:val="-3"/>
          <w:sz w:val="16"/>
        </w:rPr>
        <w:t> </w:t>
      </w:r>
      <w:r>
        <w:rPr>
          <w:sz w:val="16"/>
        </w:rPr>
        <w:t>use,</w:t>
      </w:r>
      <w:r>
        <w:rPr>
          <w:spacing w:val="-3"/>
          <w:sz w:val="16"/>
        </w:rPr>
        <w:t> </w:t>
      </w:r>
      <w:r>
        <w:rPr>
          <w:sz w:val="16"/>
        </w:rPr>
        <w:t>disclosure or reproduction is strictly prohibited.</w:t>
      </w:r>
    </w:p>
    <w:p>
      <w:pPr>
        <w:spacing w:after="0" w:line="244" w:lineRule="auto"/>
        <w:jc w:val="left"/>
        <w:rPr>
          <w:sz w:val="16"/>
        </w:rPr>
        <w:sectPr>
          <w:footerReference w:type="default" r:id="rId5"/>
          <w:headerReference w:type="default" r:id="rId37"/>
          <w:headerReference w:type="first" r:id="rId38"/>
          <w:headerReference w:type="even" r:id="rId39"/>
          <w:footerReference w:type="first" r:id="rId40"/>
          <w:footerReference w:type="even" r:id="rId41"/>
          <w:type w:val="continuous"/>
          <w:pgSz w:w="12240" w:h="15840"/>
          <w:pgMar w:footer="268" w:header="0" w:top="700" w:bottom="460" w:left="900" w:right="960"/>
          <w:pgNumType w:start="1"/>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3911" w:hRule="atLeast"/>
        </w:trPr>
        <w:tc>
          <w:tcPr>
            <w:tcW w:w="797" w:type="dxa"/>
          </w:tcPr>
          <w:p>
            <w:pPr>
              <w:pStyle w:val="TableParagraph"/>
              <w:spacing w:before="47"/>
              <w:ind w:left="172"/>
              <w:rPr>
                <w:b/>
                <w:sz w:val="20"/>
              </w:rPr>
            </w:pPr>
            <w:r>
              <w:rPr>
                <w:b/>
                <w:spacing w:val="-2"/>
                <w:sz w:val="20"/>
              </w:rPr>
              <w:t>6.1.1</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rPr>
                <w:sz w:val="20"/>
              </w:rPr>
            </w:pPr>
            <w:r>
              <w:rPr>
                <w:sz w:val="20"/>
              </w:rPr>
              <w:t>Participates in database lock planning (final and interim) with the customer,</w:t>
            </w:r>
            <w:r>
              <w:rPr>
                <w:spacing w:val="-5"/>
                <w:sz w:val="20"/>
              </w:rPr>
              <w:t> </w:t>
            </w:r>
            <w:r>
              <w:rPr>
                <w:sz w:val="20"/>
              </w:rPr>
              <w:t>clinical/project</w:t>
            </w:r>
            <w:r>
              <w:rPr>
                <w:spacing w:val="-5"/>
                <w:sz w:val="20"/>
              </w:rPr>
              <w:t> </w:t>
            </w:r>
            <w:r>
              <w:rPr>
                <w:sz w:val="20"/>
              </w:rPr>
              <w:t>leadership</w:t>
            </w:r>
            <w:r>
              <w:rPr>
                <w:spacing w:val="-5"/>
                <w:sz w:val="20"/>
              </w:rPr>
              <w:t> </w:t>
            </w:r>
            <w:r>
              <w:rPr>
                <w:sz w:val="20"/>
              </w:rPr>
              <w:t>and</w:t>
            </w:r>
            <w:r>
              <w:rPr>
                <w:spacing w:val="-4"/>
                <w:sz w:val="20"/>
              </w:rPr>
              <w:t> </w:t>
            </w:r>
            <w:r>
              <w:rPr>
                <w:sz w:val="20"/>
              </w:rPr>
              <w:t>Data</w:t>
            </w:r>
            <w:r>
              <w:rPr>
                <w:spacing w:val="-4"/>
                <w:sz w:val="20"/>
              </w:rPr>
              <w:t> </w:t>
            </w:r>
            <w:r>
              <w:rPr>
                <w:sz w:val="20"/>
              </w:rPr>
              <w:t>Management</w:t>
            </w:r>
            <w:r>
              <w:rPr>
                <w:spacing w:val="-6"/>
                <w:sz w:val="20"/>
              </w:rPr>
              <w:t> </w:t>
            </w:r>
            <w:r>
              <w:rPr>
                <w:sz w:val="20"/>
              </w:rPr>
              <w:t>(DM),</w:t>
            </w:r>
            <w:r>
              <w:rPr>
                <w:spacing w:val="-6"/>
                <w:sz w:val="20"/>
              </w:rPr>
              <w:t> </w:t>
            </w:r>
            <w:r>
              <w:rPr>
                <w:sz w:val="20"/>
              </w:rPr>
              <w:t>in accordance with Database Lock (CS_WI_DM0421), as appropriate.</w:t>
            </w:r>
          </w:p>
          <w:p>
            <w:pPr>
              <w:pStyle w:val="TableParagraph"/>
              <w:spacing w:before="7"/>
              <w:ind w:left="0"/>
              <w:rPr>
                <w:sz w:val="19"/>
              </w:rPr>
            </w:pPr>
          </w:p>
          <w:p>
            <w:pPr>
              <w:pStyle w:val="TableParagraph"/>
              <w:spacing w:line="242" w:lineRule="auto"/>
              <w:ind w:right="150"/>
              <w:rPr>
                <w:sz w:val="20"/>
              </w:rPr>
            </w:pPr>
            <w:r>
              <w:rPr>
                <w:b/>
                <w:sz w:val="20"/>
              </w:rPr>
              <w:t>Note: </w:t>
            </w:r>
            <w:r>
              <w:rPr>
                <w:sz w:val="20"/>
              </w:rPr>
              <w:t>The timing of database lock preparation activities will be planned with DM per the study requirements and data sources at the</w:t>
            </w:r>
            <w:r>
              <w:rPr>
                <w:spacing w:val="-3"/>
                <w:sz w:val="20"/>
              </w:rPr>
              <w:t> </w:t>
            </w:r>
            <w:r>
              <w:rPr>
                <w:sz w:val="20"/>
              </w:rPr>
              <w:t>DM</w:t>
            </w:r>
            <w:r>
              <w:rPr>
                <w:spacing w:val="-4"/>
                <w:sz w:val="20"/>
              </w:rPr>
              <w:t> </w:t>
            </w:r>
            <w:r>
              <w:rPr>
                <w:sz w:val="20"/>
              </w:rPr>
              <w:t>and</w:t>
            </w:r>
            <w:r>
              <w:rPr>
                <w:spacing w:val="-4"/>
                <w:sz w:val="20"/>
              </w:rPr>
              <w:t> </w:t>
            </w:r>
            <w:r>
              <w:rPr>
                <w:sz w:val="20"/>
              </w:rPr>
              <w:t>Biostatistics</w:t>
            </w:r>
            <w:r>
              <w:rPr>
                <w:spacing w:val="-4"/>
                <w:sz w:val="20"/>
              </w:rPr>
              <w:t> </w:t>
            </w:r>
            <w:r>
              <w:rPr>
                <w:sz w:val="20"/>
              </w:rPr>
              <w:t>Planning</w:t>
            </w:r>
            <w:r>
              <w:rPr>
                <w:spacing w:val="-4"/>
                <w:sz w:val="20"/>
              </w:rPr>
              <w:t> </w:t>
            </w:r>
            <w:r>
              <w:rPr>
                <w:sz w:val="20"/>
              </w:rPr>
              <w:t>Meeting.</w:t>
            </w:r>
            <w:r>
              <w:rPr>
                <w:spacing w:val="-4"/>
                <w:sz w:val="20"/>
              </w:rPr>
              <w:t> </w:t>
            </w:r>
            <w:r>
              <w:rPr>
                <w:sz w:val="20"/>
              </w:rPr>
              <w:t>The</w:t>
            </w:r>
            <w:r>
              <w:rPr>
                <w:spacing w:val="-3"/>
                <w:sz w:val="20"/>
              </w:rPr>
              <w:t> </w:t>
            </w:r>
            <w:r>
              <w:rPr>
                <w:sz w:val="20"/>
              </w:rPr>
              <w:t>DTL</w:t>
            </w:r>
            <w:r>
              <w:rPr>
                <w:spacing w:val="-4"/>
                <w:sz w:val="20"/>
              </w:rPr>
              <w:t> </w:t>
            </w:r>
            <w:r>
              <w:rPr>
                <w:sz w:val="20"/>
              </w:rPr>
              <w:t>may</w:t>
            </w:r>
            <w:r>
              <w:rPr>
                <w:spacing w:val="-4"/>
                <w:sz w:val="20"/>
              </w:rPr>
              <w:t> </w:t>
            </w:r>
            <w:r>
              <w:rPr>
                <w:sz w:val="20"/>
              </w:rPr>
              <w:t>use</w:t>
            </w:r>
            <w:r>
              <w:rPr>
                <w:spacing w:val="-4"/>
                <w:sz w:val="20"/>
              </w:rPr>
              <w:t> </w:t>
            </w:r>
            <w:r>
              <w:rPr>
                <w:sz w:val="20"/>
              </w:rPr>
              <w:t>the Action Management module of IQVIA's business process management tool to distribute the DM and Biostatistics Meeting </w:t>
            </w:r>
            <w:r>
              <w:rPr>
                <w:spacing w:val="-2"/>
                <w:sz w:val="20"/>
              </w:rPr>
              <w:t>Agenda.</w:t>
            </w:r>
          </w:p>
          <w:p>
            <w:pPr>
              <w:pStyle w:val="TableParagraph"/>
              <w:spacing w:before="8"/>
              <w:ind w:left="0"/>
              <w:rPr>
                <w:sz w:val="18"/>
              </w:rPr>
            </w:pPr>
          </w:p>
          <w:p>
            <w:pPr>
              <w:pStyle w:val="TableParagraph"/>
              <w:spacing w:line="242" w:lineRule="auto"/>
              <w:ind w:right="150"/>
              <w:rPr>
                <w:sz w:val="20"/>
              </w:rPr>
            </w:pPr>
            <w:r>
              <w:rPr>
                <w:b/>
                <w:sz w:val="20"/>
              </w:rPr>
              <w:t>Note: </w:t>
            </w:r>
            <w:r>
              <w:rPr>
                <w:sz w:val="20"/>
              </w:rPr>
              <w:t>For an interim analysis, assess the scope of the interim planning (Interim Statistical Analysis Plan, Data Monitoring Committee</w:t>
            </w:r>
            <w:r>
              <w:rPr>
                <w:spacing w:val="-4"/>
                <w:sz w:val="20"/>
              </w:rPr>
              <w:t> </w:t>
            </w:r>
            <w:r>
              <w:rPr>
                <w:sz w:val="20"/>
              </w:rPr>
              <w:t>(DMC)</w:t>
            </w:r>
            <w:r>
              <w:rPr>
                <w:spacing w:val="-6"/>
                <w:sz w:val="20"/>
              </w:rPr>
              <w:t> </w:t>
            </w:r>
            <w:r>
              <w:rPr>
                <w:sz w:val="20"/>
              </w:rPr>
              <w:t>Charter,</w:t>
            </w:r>
            <w:r>
              <w:rPr>
                <w:spacing w:val="-5"/>
                <w:sz w:val="20"/>
              </w:rPr>
              <w:t> </w:t>
            </w:r>
            <w:r>
              <w:rPr>
                <w:sz w:val="20"/>
              </w:rPr>
              <w:t>or</w:t>
            </w:r>
            <w:r>
              <w:rPr>
                <w:spacing w:val="-5"/>
                <w:sz w:val="20"/>
              </w:rPr>
              <w:t> </w:t>
            </w:r>
            <w:r>
              <w:rPr>
                <w:sz w:val="20"/>
              </w:rPr>
              <w:t>equivalent)</w:t>
            </w:r>
            <w:r>
              <w:rPr>
                <w:spacing w:val="-6"/>
                <w:sz w:val="20"/>
              </w:rPr>
              <w:t> </w:t>
            </w:r>
            <w:r>
              <w:rPr>
                <w:sz w:val="20"/>
              </w:rPr>
              <w:t>to</w:t>
            </w:r>
            <w:r>
              <w:rPr>
                <w:spacing w:val="-5"/>
                <w:sz w:val="20"/>
              </w:rPr>
              <w:t> </w:t>
            </w:r>
            <w:r>
              <w:rPr>
                <w:sz w:val="20"/>
              </w:rPr>
              <w:t>determine</w:t>
            </w:r>
            <w:r>
              <w:rPr>
                <w:spacing w:val="-5"/>
                <w:sz w:val="20"/>
              </w:rPr>
              <w:t> </w:t>
            </w:r>
            <w:r>
              <w:rPr>
                <w:sz w:val="20"/>
              </w:rPr>
              <w:t>the</w:t>
            </w:r>
            <w:r>
              <w:rPr>
                <w:spacing w:val="-3"/>
                <w:sz w:val="20"/>
              </w:rPr>
              <w:t> </w:t>
            </w:r>
            <w:r>
              <w:rPr>
                <w:sz w:val="20"/>
              </w:rPr>
              <w:t>extent</w:t>
            </w:r>
            <w:r>
              <w:rPr>
                <w:spacing w:val="-4"/>
                <w:sz w:val="20"/>
              </w:rPr>
              <w:t> </w:t>
            </w:r>
            <w:r>
              <w:rPr>
                <w:sz w:val="20"/>
              </w:rPr>
              <w:t>to which</w:t>
            </w:r>
            <w:r>
              <w:rPr>
                <w:spacing w:val="-7"/>
                <w:sz w:val="20"/>
              </w:rPr>
              <w:t> </w:t>
            </w:r>
            <w:r>
              <w:rPr>
                <w:sz w:val="20"/>
              </w:rPr>
              <w:t>this</w:t>
            </w:r>
            <w:r>
              <w:rPr>
                <w:spacing w:val="-9"/>
                <w:sz w:val="20"/>
              </w:rPr>
              <w:t> </w:t>
            </w:r>
            <w:r>
              <w:rPr>
                <w:sz w:val="20"/>
              </w:rPr>
              <w:t>Work</w:t>
            </w:r>
            <w:r>
              <w:rPr>
                <w:spacing w:val="-6"/>
                <w:sz w:val="20"/>
              </w:rPr>
              <w:t> </w:t>
            </w:r>
            <w:r>
              <w:rPr>
                <w:sz w:val="20"/>
              </w:rPr>
              <w:t>Instruction</w:t>
            </w:r>
            <w:r>
              <w:rPr>
                <w:spacing w:val="-7"/>
                <w:sz w:val="20"/>
              </w:rPr>
              <w:t> </w:t>
            </w:r>
            <w:r>
              <w:rPr>
                <w:sz w:val="20"/>
              </w:rPr>
              <w:t>(WI)</w:t>
            </w:r>
            <w:r>
              <w:rPr>
                <w:spacing w:val="-12"/>
                <w:sz w:val="20"/>
              </w:rPr>
              <w:t> </w:t>
            </w:r>
            <w:r>
              <w:rPr>
                <w:sz w:val="20"/>
              </w:rPr>
              <w:t>is</w:t>
            </w:r>
            <w:r>
              <w:rPr>
                <w:spacing w:val="-5"/>
                <w:sz w:val="20"/>
              </w:rPr>
              <w:t> </w:t>
            </w:r>
            <w:r>
              <w:rPr>
                <w:sz w:val="20"/>
              </w:rPr>
              <w:t>applicable.</w:t>
            </w:r>
            <w:r>
              <w:rPr>
                <w:spacing w:val="-6"/>
                <w:sz w:val="20"/>
              </w:rPr>
              <w:t> </w:t>
            </w:r>
            <w:r>
              <w:rPr>
                <w:sz w:val="20"/>
              </w:rPr>
              <w:t>The</w:t>
            </w:r>
            <w:r>
              <w:rPr>
                <w:spacing w:val="-10"/>
                <w:sz w:val="20"/>
              </w:rPr>
              <w:t> </w:t>
            </w:r>
            <w:r>
              <w:rPr>
                <w:sz w:val="20"/>
              </w:rPr>
              <w:t>interim</w:t>
            </w:r>
            <w:r>
              <w:rPr>
                <w:spacing w:val="-7"/>
                <w:sz w:val="20"/>
              </w:rPr>
              <w:t> </w:t>
            </w:r>
            <w:r>
              <w:rPr>
                <w:spacing w:val="-2"/>
                <w:sz w:val="20"/>
              </w:rPr>
              <w:t>database</w:t>
            </w:r>
          </w:p>
          <w:p>
            <w:pPr>
              <w:pStyle w:val="TableParagraph"/>
              <w:spacing w:line="230" w:lineRule="exact"/>
              <w:ind w:right="150"/>
              <w:rPr>
                <w:sz w:val="20"/>
              </w:rPr>
            </w:pPr>
            <w:r>
              <w:rPr>
                <w:sz w:val="20"/>
              </w:rPr>
              <w:t>lock</w:t>
            </w:r>
            <w:r>
              <w:rPr>
                <w:spacing w:val="-7"/>
                <w:sz w:val="20"/>
              </w:rPr>
              <w:t> </w:t>
            </w:r>
            <w:r>
              <w:rPr>
                <w:sz w:val="20"/>
              </w:rPr>
              <w:t>must</w:t>
            </w:r>
            <w:r>
              <w:rPr>
                <w:spacing w:val="-2"/>
                <w:sz w:val="20"/>
              </w:rPr>
              <w:t> </w:t>
            </w:r>
            <w:r>
              <w:rPr>
                <w:sz w:val="20"/>
              </w:rPr>
              <w:t>be</w:t>
            </w:r>
            <w:r>
              <w:rPr>
                <w:spacing w:val="-6"/>
                <w:sz w:val="20"/>
              </w:rPr>
              <w:t> </w:t>
            </w:r>
            <w:r>
              <w:rPr>
                <w:sz w:val="20"/>
              </w:rPr>
              <w:t>performed</w:t>
            </w:r>
            <w:r>
              <w:rPr>
                <w:spacing w:val="-6"/>
                <w:sz w:val="20"/>
              </w:rPr>
              <w:t> </w:t>
            </w:r>
            <w:r>
              <w:rPr>
                <w:sz w:val="20"/>
              </w:rPr>
              <w:t>in</w:t>
            </w:r>
            <w:r>
              <w:rPr>
                <w:spacing w:val="-6"/>
                <w:sz w:val="20"/>
              </w:rPr>
              <w:t> </w:t>
            </w:r>
            <w:r>
              <w:rPr>
                <w:sz w:val="20"/>
              </w:rPr>
              <w:t>accordance</w:t>
            </w:r>
            <w:r>
              <w:rPr>
                <w:spacing w:val="-6"/>
                <w:sz w:val="20"/>
              </w:rPr>
              <w:t> </w:t>
            </w:r>
            <w:r>
              <w:rPr>
                <w:sz w:val="20"/>
              </w:rPr>
              <w:t>with</w:t>
            </w:r>
            <w:r>
              <w:rPr>
                <w:spacing w:val="-6"/>
                <w:sz w:val="20"/>
              </w:rPr>
              <w:t> </w:t>
            </w:r>
            <w:r>
              <w:rPr>
                <w:sz w:val="20"/>
              </w:rPr>
              <w:t>an</w:t>
            </w:r>
            <w:r>
              <w:rPr>
                <w:spacing w:val="-3"/>
                <w:sz w:val="20"/>
              </w:rPr>
              <w:t> </w:t>
            </w:r>
            <w:r>
              <w:rPr>
                <w:sz w:val="20"/>
              </w:rPr>
              <w:t>Interim</w:t>
            </w:r>
            <w:r>
              <w:rPr>
                <w:spacing w:val="-7"/>
                <w:sz w:val="20"/>
              </w:rPr>
              <w:t> </w:t>
            </w:r>
            <w:r>
              <w:rPr>
                <w:sz w:val="20"/>
              </w:rPr>
              <w:t>Database Lock Plan (CS_TP_DM0286), if applicable.</w:t>
            </w:r>
          </w:p>
        </w:tc>
        <w:tc>
          <w:tcPr>
            <w:tcW w:w="1843" w:type="dxa"/>
          </w:tcPr>
          <w:p>
            <w:pPr>
              <w:pStyle w:val="TableParagraph"/>
              <w:rPr>
                <w:sz w:val="20"/>
              </w:rPr>
            </w:pPr>
            <w:r>
              <w:rPr>
                <w:sz w:val="20"/>
              </w:rPr>
              <w:t>Planning for database lock (interim</w:t>
            </w:r>
            <w:r>
              <w:rPr>
                <w:spacing w:val="-14"/>
                <w:sz w:val="20"/>
              </w:rPr>
              <w:t> </w:t>
            </w:r>
            <w:r>
              <w:rPr>
                <w:sz w:val="20"/>
              </w:rPr>
              <w:t>or</w:t>
            </w:r>
            <w:r>
              <w:rPr>
                <w:spacing w:val="-14"/>
                <w:sz w:val="20"/>
              </w:rPr>
              <w:t> </w:t>
            </w:r>
            <w:r>
              <w:rPr>
                <w:sz w:val="20"/>
              </w:rPr>
              <w:t>final)</w:t>
            </w:r>
          </w:p>
        </w:tc>
      </w:tr>
      <w:tr>
        <w:trPr>
          <w:trHeight w:val="2757" w:hRule="atLeast"/>
        </w:trPr>
        <w:tc>
          <w:tcPr>
            <w:tcW w:w="797" w:type="dxa"/>
          </w:tcPr>
          <w:p>
            <w:pPr>
              <w:pStyle w:val="TableParagraph"/>
              <w:spacing w:before="41"/>
              <w:ind w:left="172"/>
              <w:rPr>
                <w:b/>
                <w:sz w:val="20"/>
              </w:rPr>
            </w:pPr>
            <w:r>
              <w:rPr>
                <w:b/>
                <w:spacing w:val="-2"/>
                <w:sz w:val="20"/>
              </w:rPr>
              <w:t>6.1.2</w:t>
            </w:r>
          </w:p>
        </w:tc>
        <w:tc>
          <w:tcPr>
            <w:tcW w:w="1162" w:type="dxa"/>
          </w:tcPr>
          <w:p>
            <w:pPr>
              <w:pStyle w:val="TableParagraph"/>
              <w:spacing w:line="228" w:lineRule="exact"/>
              <w:ind w:left="110"/>
              <w:rPr>
                <w:sz w:val="20"/>
              </w:rPr>
            </w:pPr>
            <w:r>
              <w:rPr>
                <w:spacing w:val="-5"/>
                <w:sz w:val="20"/>
              </w:rPr>
              <w:t>STL</w:t>
            </w:r>
          </w:p>
        </w:tc>
        <w:tc>
          <w:tcPr>
            <w:tcW w:w="6264" w:type="dxa"/>
          </w:tcPr>
          <w:p>
            <w:pPr>
              <w:pStyle w:val="TableParagraph"/>
              <w:ind w:right="148"/>
              <w:rPr>
                <w:sz w:val="20"/>
              </w:rPr>
            </w:pPr>
            <w:r>
              <w:rPr>
                <w:sz w:val="20"/>
              </w:rPr>
              <w:t>Prepares for the authorization of the database by following the</w:t>
            </w:r>
            <w:r>
              <w:rPr>
                <w:spacing w:val="40"/>
                <w:sz w:val="20"/>
              </w:rPr>
              <w:t> </w:t>
            </w:r>
            <w:r>
              <w:rPr>
                <w:sz w:val="20"/>
              </w:rPr>
              <w:t>steps outlined in this document.</w:t>
            </w:r>
            <w:r>
              <w:rPr>
                <w:spacing w:val="40"/>
                <w:sz w:val="20"/>
              </w:rPr>
              <w:t> </w:t>
            </w:r>
            <w:r>
              <w:rPr>
                <w:sz w:val="20"/>
              </w:rPr>
              <w:t>Any differences in process or documentation are to be detailed in a Project Instruction, per Applying SOPs and Project Instructions to the Project (CS_WI_PL0022)</w:t>
            </w:r>
            <w:r>
              <w:rPr>
                <w:spacing w:val="-4"/>
                <w:sz w:val="20"/>
              </w:rPr>
              <w:t> </w:t>
            </w:r>
            <w:r>
              <w:rPr>
                <w:sz w:val="20"/>
              </w:rPr>
              <w:t>or</w:t>
            </w:r>
            <w:r>
              <w:rPr>
                <w:spacing w:val="-2"/>
                <w:sz w:val="20"/>
              </w:rPr>
              <w:t> </w:t>
            </w:r>
            <w:r>
              <w:rPr>
                <w:sz w:val="20"/>
              </w:rPr>
              <w:t>documented</w:t>
            </w:r>
            <w:r>
              <w:rPr>
                <w:spacing w:val="-9"/>
                <w:sz w:val="20"/>
              </w:rPr>
              <w:t> </w:t>
            </w:r>
            <w:r>
              <w:rPr>
                <w:sz w:val="20"/>
              </w:rPr>
              <w:t>in</w:t>
            </w:r>
            <w:r>
              <w:rPr>
                <w:spacing w:val="-5"/>
                <w:sz w:val="20"/>
              </w:rPr>
              <w:t> </w:t>
            </w:r>
            <w:r>
              <w:rPr>
                <w:sz w:val="20"/>
              </w:rPr>
              <w:t>the</w:t>
            </w:r>
            <w:r>
              <w:rPr>
                <w:spacing w:val="-5"/>
                <w:sz w:val="20"/>
              </w:rPr>
              <w:t> </w:t>
            </w:r>
            <w:r>
              <w:rPr>
                <w:sz w:val="20"/>
              </w:rPr>
              <w:t>Biostatistics</w:t>
            </w:r>
            <w:r>
              <w:rPr>
                <w:spacing w:val="-5"/>
                <w:sz w:val="20"/>
              </w:rPr>
              <w:t> </w:t>
            </w:r>
            <w:r>
              <w:rPr>
                <w:sz w:val="20"/>
              </w:rPr>
              <w:t>Quality</w:t>
            </w:r>
            <w:r>
              <w:rPr>
                <w:spacing w:val="-5"/>
                <w:sz w:val="20"/>
              </w:rPr>
              <w:t> </w:t>
            </w:r>
            <w:r>
              <w:rPr>
                <w:sz w:val="20"/>
              </w:rPr>
              <w:t>Control (QC) Plan (CS_TP_BS002) if a customer procedure is being </w:t>
            </w:r>
            <w:r>
              <w:rPr>
                <w:spacing w:val="-2"/>
                <w:sz w:val="20"/>
              </w:rPr>
              <w:t>followed.</w:t>
            </w:r>
          </w:p>
          <w:p>
            <w:pPr>
              <w:pStyle w:val="TableParagraph"/>
              <w:spacing w:before="3"/>
              <w:ind w:left="0"/>
              <w:rPr>
                <w:sz w:val="19"/>
              </w:rPr>
            </w:pPr>
          </w:p>
          <w:p>
            <w:pPr>
              <w:pStyle w:val="TableParagraph"/>
              <w:spacing w:line="242" w:lineRule="auto"/>
              <w:ind w:right="184"/>
              <w:rPr>
                <w:sz w:val="20"/>
              </w:rPr>
            </w:pPr>
            <w:r>
              <w:rPr>
                <w:b/>
                <w:sz w:val="20"/>
              </w:rPr>
              <w:t>Note: </w:t>
            </w:r>
            <w:r>
              <w:rPr>
                <w:sz w:val="20"/>
              </w:rPr>
              <w:t>If, per the scope of work, the STL does not have responsibility</w:t>
            </w:r>
            <w:r>
              <w:rPr>
                <w:spacing w:val="-4"/>
                <w:sz w:val="20"/>
              </w:rPr>
              <w:t> </w:t>
            </w:r>
            <w:r>
              <w:rPr>
                <w:sz w:val="20"/>
              </w:rPr>
              <w:t>for</w:t>
            </w:r>
            <w:r>
              <w:rPr>
                <w:spacing w:val="-4"/>
                <w:sz w:val="20"/>
              </w:rPr>
              <w:t> </w:t>
            </w:r>
            <w:r>
              <w:rPr>
                <w:sz w:val="20"/>
              </w:rPr>
              <w:t>authorizing</w:t>
            </w:r>
            <w:r>
              <w:rPr>
                <w:spacing w:val="-4"/>
                <w:sz w:val="20"/>
              </w:rPr>
              <w:t> </w:t>
            </w:r>
            <w:r>
              <w:rPr>
                <w:sz w:val="20"/>
              </w:rPr>
              <w:t>the</w:t>
            </w:r>
            <w:r>
              <w:rPr>
                <w:spacing w:val="-4"/>
                <w:sz w:val="20"/>
              </w:rPr>
              <w:t> </w:t>
            </w:r>
            <w:r>
              <w:rPr>
                <w:sz w:val="20"/>
              </w:rPr>
              <w:t>database</w:t>
            </w:r>
            <w:r>
              <w:rPr>
                <w:spacing w:val="-4"/>
                <w:sz w:val="20"/>
              </w:rPr>
              <w:t> </w:t>
            </w:r>
            <w:r>
              <w:rPr>
                <w:sz w:val="20"/>
              </w:rPr>
              <w:t>lock,</w:t>
            </w:r>
            <w:r>
              <w:rPr>
                <w:spacing w:val="-5"/>
                <w:sz w:val="20"/>
              </w:rPr>
              <w:t> </w:t>
            </w:r>
            <w:r>
              <w:rPr>
                <w:sz w:val="20"/>
              </w:rPr>
              <w:t>the</w:t>
            </w:r>
            <w:r>
              <w:rPr>
                <w:spacing w:val="-5"/>
                <w:sz w:val="20"/>
              </w:rPr>
              <w:t> </w:t>
            </w:r>
            <w:r>
              <w:rPr>
                <w:sz w:val="20"/>
              </w:rPr>
              <w:t>STL</w:t>
            </w:r>
            <w:r>
              <w:rPr>
                <w:spacing w:val="-5"/>
                <w:sz w:val="20"/>
              </w:rPr>
              <w:t> </w:t>
            </w:r>
            <w:r>
              <w:rPr>
                <w:sz w:val="20"/>
              </w:rPr>
              <w:t>consults with</w:t>
            </w:r>
            <w:r>
              <w:rPr>
                <w:spacing w:val="-10"/>
                <w:sz w:val="20"/>
              </w:rPr>
              <w:t> </w:t>
            </w:r>
            <w:r>
              <w:rPr>
                <w:sz w:val="20"/>
              </w:rPr>
              <w:t>the</w:t>
            </w:r>
            <w:r>
              <w:rPr>
                <w:spacing w:val="-10"/>
                <w:sz w:val="20"/>
              </w:rPr>
              <w:t> </w:t>
            </w:r>
            <w:r>
              <w:rPr>
                <w:sz w:val="20"/>
              </w:rPr>
              <w:t>customer</w:t>
            </w:r>
            <w:r>
              <w:rPr>
                <w:spacing w:val="-10"/>
                <w:sz w:val="20"/>
              </w:rPr>
              <w:t> </w:t>
            </w:r>
            <w:r>
              <w:rPr>
                <w:sz w:val="20"/>
              </w:rPr>
              <w:t>and</w:t>
            </w:r>
            <w:r>
              <w:rPr>
                <w:spacing w:val="-8"/>
                <w:sz w:val="20"/>
              </w:rPr>
              <w:t> </w:t>
            </w:r>
            <w:r>
              <w:rPr>
                <w:sz w:val="20"/>
              </w:rPr>
              <w:t>documents</w:t>
            </w:r>
            <w:r>
              <w:rPr>
                <w:spacing w:val="-9"/>
                <w:sz w:val="20"/>
              </w:rPr>
              <w:t> </w:t>
            </w:r>
            <w:r>
              <w:rPr>
                <w:sz w:val="20"/>
              </w:rPr>
              <w:t>agreements</w:t>
            </w:r>
            <w:r>
              <w:rPr>
                <w:spacing w:val="-10"/>
                <w:sz w:val="20"/>
              </w:rPr>
              <w:t> </w:t>
            </w:r>
            <w:r>
              <w:rPr>
                <w:sz w:val="20"/>
              </w:rPr>
              <w:t>and</w:t>
            </w:r>
            <w:r>
              <w:rPr>
                <w:spacing w:val="-11"/>
                <w:sz w:val="20"/>
              </w:rPr>
              <w:t> </w:t>
            </w:r>
            <w:r>
              <w:rPr>
                <w:sz w:val="20"/>
              </w:rPr>
              <w:t>deviations</w:t>
            </w:r>
            <w:r>
              <w:rPr>
                <w:spacing w:val="-10"/>
                <w:sz w:val="20"/>
              </w:rPr>
              <w:t> </w:t>
            </w:r>
            <w:r>
              <w:rPr>
                <w:spacing w:val="-5"/>
                <w:sz w:val="20"/>
              </w:rPr>
              <w:t>as</w:t>
            </w:r>
          </w:p>
          <w:p>
            <w:pPr>
              <w:pStyle w:val="TableParagraph"/>
              <w:spacing w:line="210" w:lineRule="exact"/>
              <w:rPr>
                <w:sz w:val="20"/>
              </w:rPr>
            </w:pPr>
            <w:r>
              <w:rPr>
                <w:sz w:val="20"/>
              </w:rPr>
              <w:t>mentioned</w:t>
            </w:r>
            <w:r>
              <w:rPr>
                <w:spacing w:val="-6"/>
                <w:sz w:val="20"/>
              </w:rPr>
              <w:t> </w:t>
            </w:r>
            <w:r>
              <w:rPr>
                <w:sz w:val="20"/>
              </w:rPr>
              <w:t>in</w:t>
            </w:r>
            <w:r>
              <w:rPr>
                <w:spacing w:val="-6"/>
                <w:sz w:val="20"/>
              </w:rPr>
              <w:t> </w:t>
            </w:r>
            <w:r>
              <w:rPr>
                <w:sz w:val="20"/>
              </w:rPr>
              <w:t>this</w:t>
            </w:r>
            <w:r>
              <w:rPr>
                <w:spacing w:val="-6"/>
                <w:sz w:val="20"/>
              </w:rPr>
              <w:t> </w:t>
            </w:r>
            <w:r>
              <w:rPr>
                <w:spacing w:val="-2"/>
                <w:sz w:val="20"/>
              </w:rPr>
              <w:t>step.</w:t>
            </w:r>
          </w:p>
        </w:tc>
        <w:tc>
          <w:tcPr>
            <w:tcW w:w="1843" w:type="dxa"/>
          </w:tcPr>
          <w:p>
            <w:pPr>
              <w:pStyle w:val="TableParagraph"/>
              <w:rPr>
                <w:sz w:val="20"/>
              </w:rPr>
            </w:pPr>
            <w:r>
              <w:rPr>
                <w:sz w:val="20"/>
              </w:rPr>
              <w:t>Planning for database lock (interim</w:t>
            </w:r>
            <w:r>
              <w:rPr>
                <w:spacing w:val="-14"/>
                <w:sz w:val="20"/>
              </w:rPr>
              <w:t> </w:t>
            </w:r>
            <w:r>
              <w:rPr>
                <w:sz w:val="20"/>
              </w:rPr>
              <w:t>or</w:t>
            </w:r>
            <w:r>
              <w:rPr>
                <w:spacing w:val="-14"/>
                <w:sz w:val="20"/>
              </w:rPr>
              <w:t> </w:t>
            </w:r>
            <w:r>
              <w:rPr>
                <w:sz w:val="20"/>
              </w:rPr>
              <w:t>final)</w:t>
            </w:r>
          </w:p>
        </w:tc>
      </w:tr>
      <w:tr>
        <w:trPr>
          <w:trHeight w:val="1151" w:hRule="atLeast"/>
        </w:trPr>
        <w:tc>
          <w:tcPr>
            <w:tcW w:w="797" w:type="dxa"/>
          </w:tcPr>
          <w:p>
            <w:pPr>
              <w:pStyle w:val="TableParagraph"/>
              <w:spacing w:before="42"/>
              <w:ind w:left="172"/>
              <w:rPr>
                <w:b/>
                <w:sz w:val="20"/>
              </w:rPr>
            </w:pPr>
            <w:r>
              <w:rPr>
                <w:b/>
                <w:spacing w:val="-2"/>
                <w:sz w:val="20"/>
              </w:rPr>
              <w:t>6.1.3</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spacing w:line="230" w:lineRule="exact"/>
              <w:ind w:right="150"/>
              <w:rPr>
                <w:sz w:val="20"/>
              </w:rPr>
            </w:pPr>
            <w:r>
              <w:rPr>
                <w:sz w:val="20"/>
              </w:rPr>
              <w:t>Coordinates with the DTL on the timing and frequency of data review and feedback as part of the Database Lock Planning Meetings. The DTL may use the Action Management module of IQVIA's</w:t>
            </w:r>
            <w:r>
              <w:rPr>
                <w:spacing w:val="-5"/>
                <w:sz w:val="20"/>
              </w:rPr>
              <w:t> </w:t>
            </w:r>
            <w:r>
              <w:rPr>
                <w:sz w:val="20"/>
              </w:rPr>
              <w:t>business</w:t>
            </w:r>
            <w:r>
              <w:rPr>
                <w:spacing w:val="-5"/>
                <w:sz w:val="20"/>
              </w:rPr>
              <w:t> </w:t>
            </w:r>
            <w:r>
              <w:rPr>
                <w:sz w:val="20"/>
              </w:rPr>
              <w:t>process</w:t>
            </w:r>
            <w:r>
              <w:rPr>
                <w:spacing w:val="-5"/>
                <w:sz w:val="20"/>
              </w:rPr>
              <w:t> </w:t>
            </w:r>
            <w:r>
              <w:rPr>
                <w:sz w:val="20"/>
              </w:rPr>
              <w:t>management</w:t>
            </w:r>
            <w:r>
              <w:rPr>
                <w:spacing w:val="-5"/>
                <w:sz w:val="20"/>
              </w:rPr>
              <w:t> </w:t>
            </w:r>
            <w:r>
              <w:rPr>
                <w:sz w:val="20"/>
              </w:rPr>
              <w:t>tool</w:t>
            </w:r>
            <w:r>
              <w:rPr>
                <w:spacing w:val="-5"/>
                <w:sz w:val="20"/>
              </w:rPr>
              <w:t> </w:t>
            </w:r>
            <w:r>
              <w:rPr>
                <w:sz w:val="20"/>
              </w:rPr>
              <w:t>to</w:t>
            </w:r>
            <w:r>
              <w:rPr>
                <w:spacing w:val="-5"/>
                <w:sz w:val="20"/>
              </w:rPr>
              <w:t> </w:t>
            </w:r>
            <w:r>
              <w:rPr>
                <w:sz w:val="20"/>
              </w:rPr>
              <w:t>distribute</w:t>
            </w:r>
            <w:r>
              <w:rPr>
                <w:spacing w:val="-5"/>
                <w:sz w:val="20"/>
              </w:rPr>
              <w:t> </w:t>
            </w:r>
            <w:r>
              <w:rPr>
                <w:sz w:val="20"/>
              </w:rPr>
              <w:t>the</w:t>
            </w:r>
            <w:r>
              <w:rPr>
                <w:spacing w:val="-5"/>
                <w:sz w:val="20"/>
              </w:rPr>
              <w:t> </w:t>
            </w:r>
            <w:r>
              <w:rPr>
                <w:sz w:val="20"/>
              </w:rPr>
              <w:t>Data Lock Planning Meeting Agendas (final and interim).</w:t>
            </w:r>
          </w:p>
        </w:tc>
        <w:tc>
          <w:tcPr>
            <w:tcW w:w="1843" w:type="dxa"/>
          </w:tcPr>
          <w:p>
            <w:pPr>
              <w:pStyle w:val="TableParagraph"/>
              <w:ind w:right="361"/>
              <w:rPr>
                <w:sz w:val="20"/>
              </w:rPr>
            </w:pPr>
            <w:r>
              <w:rPr>
                <w:sz w:val="20"/>
              </w:rPr>
              <w:t>Throughout</w:t>
            </w:r>
            <w:r>
              <w:rPr>
                <w:spacing w:val="-14"/>
                <w:sz w:val="20"/>
              </w:rPr>
              <w:t> </w:t>
            </w:r>
            <w:r>
              <w:rPr>
                <w:sz w:val="20"/>
              </w:rPr>
              <w:t>the conduct of the </w:t>
            </w:r>
            <w:r>
              <w:rPr>
                <w:spacing w:val="-2"/>
                <w:sz w:val="20"/>
              </w:rPr>
              <w:t>study</w:t>
            </w:r>
          </w:p>
        </w:tc>
      </w:tr>
      <w:tr>
        <w:trPr>
          <w:trHeight w:val="2865" w:hRule="atLeast"/>
        </w:trPr>
        <w:tc>
          <w:tcPr>
            <w:tcW w:w="797" w:type="dxa"/>
          </w:tcPr>
          <w:p>
            <w:pPr>
              <w:pStyle w:val="TableParagraph"/>
              <w:spacing w:before="42"/>
              <w:ind w:left="172"/>
              <w:rPr>
                <w:b/>
                <w:sz w:val="20"/>
              </w:rPr>
            </w:pPr>
            <w:r>
              <w:rPr>
                <w:b/>
                <w:spacing w:val="-2"/>
                <w:sz w:val="20"/>
              </w:rPr>
              <w:t>6.1.4</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spacing w:line="228" w:lineRule="exact"/>
              <w:rPr>
                <w:sz w:val="20"/>
              </w:rPr>
            </w:pPr>
            <w:r>
              <w:rPr>
                <w:sz w:val="20"/>
              </w:rPr>
              <w:t>Considers</w:t>
            </w:r>
            <w:r>
              <w:rPr>
                <w:spacing w:val="-7"/>
                <w:sz w:val="20"/>
              </w:rPr>
              <w:t> </w:t>
            </w:r>
            <w:r>
              <w:rPr>
                <w:sz w:val="20"/>
              </w:rPr>
              <w:t>the</w:t>
            </w:r>
            <w:r>
              <w:rPr>
                <w:spacing w:val="-7"/>
                <w:sz w:val="20"/>
              </w:rPr>
              <w:t> </w:t>
            </w:r>
            <w:r>
              <w:rPr>
                <w:sz w:val="20"/>
              </w:rPr>
              <w:t>following</w:t>
            </w:r>
            <w:r>
              <w:rPr>
                <w:spacing w:val="-7"/>
                <w:sz w:val="20"/>
              </w:rPr>
              <w:t> </w:t>
            </w:r>
            <w:r>
              <w:rPr>
                <w:spacing w:val="-2"/>
                <w:sz w:val="20"/>
              </w:rPr>
              <w:t>documentation:</w:t>
            </w:r>
          </w:p>
          <w:p>
            <w:pPr>
              <w:pStyle w:val="TableParagraph"/>
              <w:numPr>
                <w:ilvl w:val="0"/>
                <w:numId w:val="3"/>
              </w:numPr>
              <w:tabs>
                <w:tab w:pos="829" w:val="left" w:leader="none"/>
                <w:tab w:pos="830" w:val="left" w:leader="none"/>
              </w:tabs>
              <w:spacing w:line="243" w:lineRule="exact" w:before="0" w:after="0"/>
              <w:ind w:left="829" w:right="0" w:hanging="361"/>
              <w:jc w:val="left"/>
              <w:rPr>
                <w:sz w:val="20"/>
              </w:rPr>
            </w:pPr>
            <w:r>
              <w:rPr>
                <w:sz w:val="20"/>
              </w:rPr>
              <w:t>Study</w:t>
            </w:r>
            <w:r>
              <w:rPr>
                <w:spacing w:val="-4"/>
                <w:sz w:val="20"/>
              </w:rPr>
              <w:t> </w:t>
            </w:r>
            <w:r>
              <w:rPr>
                <w:spacing w:val="-2"/>
                <w:sz w:val="20"/>
              </w:rPr>
              <w:t>protocol</w:t>
            </w:r>
          </w:p>
          <w:p>
            <w:pPr>
              <w:pStyle w:val="TableParagraph"/>
              <w:numPr>
                <w:ilvl w:val="0"/>
                <w:numId w:val="3"/>
              </w:numPr>
              <w:tabs>
                <w:tab w:pos="829" w:val="left" w:leader="none"/>
                <w:tab w:pos="830" w:val="left" w:leader="none"/>
              </w:tabs>
              <w:spacing w:line="245" w:lineRule="exact" w:before="0" w:after="0"/>
              <w:ind w:left="829" w:right="0" w:hanging="361"/>
              <w:jc w:val="left"/>
              <w:rPr>
                <w:sz w:val="20"/>
              </w:rPr>
            </w:pPr>
            <w:r>
              <w:rPr>
                <w:sz w:val="20"/>
              </w:rPr>
              <w:t>Annotated</w:t>
            </w:r>
            <w:r>
              <w:rPr>
                <w:spacing w:val="-7"/>
                <w:sz w:val="20"/>
              </w:rPr>
              <w:t> </w:t>
            </w:r>
            <w:r>
              <w:rPr>
                <w:sz w:val="20"/>
              </w:rPr>
              <w:t>Case</w:t>
            </w:r>
            <w:r>
              <w:rPr>
                <w:spacing w:val="-6"/>
                <w:sz w:val="20"/>
              </w:rPr>
              <w:t> </w:t>
            </w:r>
            <w:r>
              <w:rPr>
                <w:sz w:val="20"/>
              </w:rPr>
              <w:t>Report</w:t>
            </w:r>
            <w:r>
              <w:rPr>
                <w:spacing w:val="-6"/>
                <w:sz w:val="20"/>
              </w:rPr>
              <w:t> </w:t>
            </w:r>
            <w:r>
              <w:rPr>
                <w:spacing w:val="-4"/>
                <w:sz w:val="20"/>
              </w:rPr>
              <w:t>Form</w:t>
            </w:r>
          </w:p>
          <w:p>
            <w:pPr>
              <w:pStyle w:val="TableParagraph"/>
              <w:numPr>
                <w:ilvl w:val="0"/>
                <w:numId w:val="3"/>
              </w:numPr>
              <w:tabs>
                <w:tab w:pos="829" w:val="left" w:leader="none"/>
                <w:tab w:pos="830" w:val="left" w:leader="none"/>
              </w:tabs>
              <w:spacing w:line="245" w:lineRule="exact" w:before="0" w:after="0"/>
              <w:ind w:left="829" w:right="0" w:hanging="361"/>
              <w:jc w:val="left"/>
              <w:rPr>
                <w:sz w:val="20"/>
              </w:rPr>
            </w:pPr>
            <w:r>
              <w:rPr>
                <w:sz w:val="20"/>
              </w:rPr>
              <w:t>Statistical</w:t>
            </w:r>
            <w:r>
              <w:rPr>
                <w:spacing w:val="-8"/>
                <w:sz w:val="20"/>
              </w:rPr>
              <w:t> </w:t>
            </w:r>
            <w:r>
              <w:rPr>
                <w:sz w:val="20"/>
              </w:rPr>
              <w:t>Analysis</w:t>
            </w:r>
            <w:r>
              <w:rPr>
                <w:spacing w:val="-8"/>
                <w:sz w:val="20"/>
              </w:rPr>
              <w:t> </w:t>
            </w:r>
            <w:r>
              <w:rPr>
                <w:sz w:val="20"/>
              </w:rPr>
              <w:t>Plan</w:t>
            </w:r>
            <w:r>
              <w:rPr>
                <w:spacing w:val="-7"/>
                <w:sz w:val="20"/>
              </w:rPr>
              <w:t> </w:t>
            </w:r>
            <w:r>
              <w:rPr>
                <w:spacing w:val="-2"/>
                <w:sz w:val="20"/>
              </w:rPr>
              <w:t>(SAP)</w:t>
            </w:r>
          </w:p>
          <w:p>
            <w:pPr>
              <w:pStyle w:val="TableParagraph"/>
              <w:numPr>
                <w:ilvl w:val="0"/>
                <w:numId w:val="3"/>
              </w:numPr>
              <w:tabs>
                <w:tab w:pos="829" w:val="left" w:leader="none"/>
                <w:tab w:pos="830" w:val="left" w:leader="none"/>
              </w:tabs>
              <w:spacing w:line="242" w:lineRule="exact" w:before="0" w:after="0"/>
              <w:ind w:left="829" w:right="0" w:hanging="361"/>
              <w:jc w:val="left"/>
              <w:rPr>
                <w:sz w:val="20"/>
              </w:rPr>
            </w:pPr>
            <w:r>
              <w:rPr>
                <w:sz w:val="20"/>
              </w:rPr>
              <w:t>Interim</w:t>
            </w:r>
            <w:r>
              <w:rPr>
                <w:spacing w:val="-6"/>
                <w:sz w:val="20"/>
              </w:rPr>
              <w:t> </w:t>
            </w:r>
            <w:r>
              <w:rPr>
                <w:sz w:val="20"/>
              </w:rPr>
              <w:t>SAP/DMC</w:t>
            </w:r>
            <w:r>
              <w:rPr>
                <w:spacing w:val="-6"/>
                <w:sz w:val="20"/>
              </w:rPr>
              <w:t> </w:t>
            </w:r>
            <w:r>
              <w:rPr>
                <w:sz w:val="20"/>
              </w:rPr>
              <w:t>Charter,</w:t>
            </w:r>
            <w:r>
              <w:rPr>
                <w:spacing w:val="-6"/>
                <w:sz w:val="20"/>
              </w:rPr>
              <w:t> </w:t>
            </w:r>
            <w:r>
              <w:rPr>
                <w:sz w:val="20"/>
              </w:rPr>
              <w:t>if</w:t>
            </w:r>
            <w:r>
              <w:rPr>
                <w:spacing w:val="-6"/>
                <w:sz w:val="20"/>
              </w:rPr>
              <w:t> </w:t>
            </w:r>
            <w:r>
              <w:rPr>
                <w:spacing w:val="-2"/>
                <w:sz w:val="20"/>
              </w:rPr>
              <w:t>appropriate</w:t>
            </w:r>
          </w:p>
          <w:p>
            <w:pPr>
              <w:pStyle w:val="TableParagraph"/>
              <w:numPr>
                <w:ilvl w:val="0"/>
                <w:numId w:val="3"/>
              </w:numPr>
              <w:tabs>
                <w:tab w:pos="829" w:val="left" w:leader="none"/>
                <w:tab w:pos="830" w:val="left" w:leader="none"/>
              </w:tabs>
              <w:spacing w:line="242" w:lineRule="exact" w:before="0" w:after="0"/>
              <w:ind w:left="829" w:right="0" w:hanging="361"/>
              <w:jc w:val="left"/>
              <w:rPr>
                <w:sz w:val="20"/>
              </w:rPr>
            </w:pPr>
            <w:r>
              <w:rPr>
                <w:sz w:val="20"/>
              </w:rPr>
              <w:t>Biostatistics</w:t>
            </w:r>
            <w:r>
              <w:rPr>
                <w:spacing w:val="-6"/>
                <w:sz w:val="20"/>
              </w:rPr>
              <w:t> </w:t>
            </w:r>
            <w:r>
              <w:rPr>
                <w:sz w:val="20"/>
              </w:rPr>
              <w:t>QC</w:t>
            </w:r>
            <w:r>
              <w:rPr>
                <w:spacing w:val="-7"/>
                <w:sz w:val="20"/>
              </w:rPr>
              <w:t> </w:t>
            </w:r>
            <w:r>
              <w:rPr>
                <w:spacing w:val="-4"/>
                <w:sz w:val="20"/>
              </w:rPr>
              <w:t>Plan</w:t>
            </w:r>
          </w:p>
          <w:p>
            <w:pPr>
              <w:pStyle w:val="TableParagraph"/>
              <w:numPr>
                <w:ilvl w:val="0"/>
                <w:numId w:val="3"/>
              </w:numPr>
              <w:tabs>
                <w:tab w:pos="829" w:val="left" w:leader="none"/>
                <w:tab w:pos="830" w:val="left" w:leader="none"/>
              </w:tabs>
              <w:spacing w:line="240" w:lineRule="auto" w:before="0" w:after="0"/>
              <w:ind w:left="829" w:right="325" w:hanging="360"/>
              <w:jc w:val="left"/>
              <w:rPr>
                <w:sz w:val="20"/>
              </w:rPr>
            </w:pPr>
            <w:r>
              <w:rPr>
                <w:sz w:val="20"/>
              </w:rPr>
              <w:t>Relevant</w:t>
            </w:r>
            <w:r>
              <w:rPr>
                <w:spacing w:val="-7"/>
                <w:sz w:val="20"/>
              </w:rPr>
              <w:t> </w:t>
            </w:r>
            <w:r>
              <w:rPr>
                <w:sz w:val="20"/>
              </w:rPr>
              <w:t>DM</w:t>
            </w:r>
            <w:r>
              <w:rPr>
                <w:spacing w:val="-7"/>
                <w:sz w:val="20"/>
              </w:rPr>
              <w:t> </w:t>
            </w:r>
            <w:r>
              <w:rPr>
                <w:sz w:val="20"/>
              </w:rPr>
              <w:t>Plan</w:t>
            </w:r>
            <w:r>
              <w:rPr>
                <w:spacing w:val="-7"/>
                <w:sz w:val="20"/>
              </w:rPr>
              <w:t> </w:t>
            </w:r>
            <w:r>
              <w:rPr>
                <w:sz w:val="20"/>
              </w:rPr>
              <w:t>documents</w:t>
            </w:r>
            <w:r>
              <w:rPr>
                <w:spacing w:val="-7"/>
                <w:sz w:val="20"/>
              </w:rPr>
              <w:t> </w:t>
            </w:r>
            <w:r>
              <w:rPr>
                <w:sz w:val="20"/>
              </w:rPr>
              <w:t>(see</w:t>
            </w:r>
            <w:r>
              <w:rPr>
                <w:spacing w:val="-4"/>
                <w:sz w:val="20"/>
              </w:rPr>
              <w:t> </w:t>
            </w:r>
            <w:r>
              <w:rPr>
                <w:sz w:val="20"/>
              </w:rPr>
              <w:t>Statistical</w:t>
            </w:r>
            <w:r>
              <w:rPr>
                <w:spacing w:val="-7"/>
                <w:sz w:val="20"/>
              </w:rPr>
              <w:t> </w:t>
            </w:r>
            <w:r>
              <w:rPr>
                <w:sz w:val="20"/>
              </w:rPr>
              <w:t>Review</w:t>
            </w:r>
            <w:r>
              <w:rPr>
                <w:spacing w:val="-7"/>
                <w:sz w:val="20"/>
              </w:rPr>
              <w:t> </w:t>
            </w:r>
            <w:r>
              <w:rPr>
                <w:sz w:val="20"/>
              </w:rPr>
              <w:t>and Authorization of Data Management Plan Documents </w:t>
            </w:r>
            <w:r>
              <w:rPr>
                <w:spacing w:val="-2"/>
                <w:sz w:val="20"/>
              </w:rPr>
              <w:t>(CS_WI_BS008))</w:t>
            </w:r>
          </w:p>
          <w:p>
            <w:pPr>
              <w:pStyle w:val="TableParagraph"/>
              <w:numPr>
                <w:ilvl w:val="0"/>
                <w:numId w:val="3"/>
              </w:numPr>
              <w:tabs>
                <w:tab w:pos="829" w:val="left" w:leader="none"/>
                <w:tab w:pos="830" w:val="left" w:leader="none"/>
              </w:tabs>
              <w:spacing w:line="243" w:lineRule="exact" w:before="0" w:after="0"/>
              <w:ind w:left="829" w:right="0" w:hanging="361"/>
              <w:jc w:val="left"/>
              <w:rPr>
                <w:sz w:val="20"/>
              </w:rPr>
            </w:pPr>
            <w:r>
              <w:rPr>
                <w:spacing w:val="-2"/>
                <w:sz w:val="20"/>
              </w:rPr>
              <w:t>Unblinding</w:t>
            </w:r>
            <w:r>
              <w:rPr>
                <w:spacing w:val="6"/>
                <w:sz w:val="20"/>
              </w:rPr>
              <w:t> </w:t>
            </w:r>
            <w:r>
              <w:rPr>
                <w:spacing w:val="-4"/>
                <w:sz w:val="20"/>
              </w:rPr>
              <w:t>Plan</w:t>
            </w:r>
          </w:p>
          <w:p>
            <w:pPr>
              <w:pStyle w:val="TableParagraph"/>
              <w:numPr>
                <w:ilvl w:val="0"/>
                <w:numId w:val="3"/>
              </w:numPr>
              <w:tabs>
                <w:tab w:pos="829" w:val="left" w:leader="none"/>
                <w:tab w:pos="830" w:val="left" w:leader="none"/>
              </w:tabs>
              <w:spacing w:line="230" w:lineRule="exact" w:before="0" w:after="0"/>
              <w:ind w:left="829" w:right="498" w:hanging="360"/>
              <w:jc w:val="left"/>
              <w:rPr>
                <w:sz w:val="20"/>
              </w:rPr>
            </w:pPr>
            <w:r>
              <w:rPr>
                <w:sz w:val="20"/>
              </w:rPr>
              <w:t>Any</w:t>
            </w:r>
            <w:r>
              <w:rPr>
                <w:spacing w:val="-7"/>
                <w:sz w:val="20"/>
              </w:rPr>
              <w:t> </w:t>
            </w:r>
            <w:r>
              <w:rPr>
                <w:sz w:val="20"/>
              </w:rPr>
              <w:t>relevant</w:t>
            </w:r>
            <w:r>
              <w:rPr>
                <w:spacing w:val="-7"/>
                <w:sz w:val="20"/>
              </w:rPr>
              <w:t> </w:t>
            </w:r>
            <w:r>
              <w:rPr>
                <w:sz w:val="20"/>
              </w:rPr>
              <w:t>Customer</w:t>
            </w:r>
            <w:r>
              <w:rPr>
                <w:spacing w:val="-7"/>
                <w:sz w:val="20"/>
              </w:rPr>
              <w:t> </w:t>
            </w:r>
            <w:r>
              <w:rPr>
                <w:sz w:val="20"/>
              </w:rPr>
              <w:t>communication</w:t>
            </w:r>
            <w:r>
              <w:rPr>
                <w:spacing w:val="-7"/>
                <w:sz w:val="20"/>
              </w:rPr>
              <w:t> </w:t>
            </w:r>
            <w:r>
              <w:rPr>
                <w:sz w:val="20"/>
              </w:rPr>
              <w:t>pertaining</w:t>
            </w:r>
            <w:r>
              <w:rPr>
                <w:spacing w:val="-7"/>
                <w:sz w:val="20"/>
              </w:rPr>
              <w:t> </w:t>
            </w:r>
            <w:r>
              <w:rPr>
                <w:sz w:val="20"/>
              </w:rPr>
              <w:t>to</w:t>
            </w:r>
            <w:r>
              <w:rPr>
                <w:spacing w:val="-7"/>
                <w:sz w:val="20"/>
              </w:rPr>
              <w:t> </w:t>
            </w:r>
            <w:r>
              <w:rPr>
                <w:sz w:val="20"/>
              </w:rPr>
              <w:t>the clinical study database</w:t>
            </w:r>
          </w:p>
        </w:tc>
        <w:tc>
          <w:tcPr>
            <w:tcW w:w="1843" w:type="dxa"/>
          </w:tcPr>
          <w:p>
            <w:pPr>
              <w:pStyle w:val="TableParagraph"/>
              <w:rPr>
                <w:sz w:val="20"/>
              </w:rPr>
            </w:pPr>
            <w:r>
              <w:rPr>
                <w:sz w:val="20"/>
              </w:rPr>
              <w:t>Preparing for database lock (interim</w:t>
            </w:r>
            <w:r>
              <w:rPr>
                <w:spacing w:val="-14"/>
                <w:sz w:val="20"/>
              </w:rPr>
              <w:t> </w:t>
            </w:r>
            <w:r>
              <w:rPr>
                <w:sz w:val="20"/>
              </w:rPr>
              <w:t>or</w:t>
            </w:r>
            <w:r>
              <w:rPr>
                <w:spacing w:val="-14"/>
                <w:sz w:val="20"/>
              </w:rPr>
              <w:t> </w:t>
            </w:r>
            <w:r>
              <w:rPr>
                <w:sz w:val="20"/>
              </w:rPr>
              <w:t>final)</w:t>
            </w:r>
          </w:p>
        </w:tc>
      </w:tr>
    </w:tbl>
    <w:p>
      <w:pPr>
        <w:pStyle w:val="BodyText"/>
        <w:rPr>
          <w:sz w:val="20"/>
        </w:rPr>
      </w:pPr>
    </w:p>
    <w:p>
      <w:pPr>
        <w:pStyle w:val="BodyText"/>
        <w:rPr>
          <w:sz w:val="20"/>
        </w:rPr>
      </w:pPr>
    </w:p>
    <w:p>
      <w:pPr>
        <w:pStyle w:val="BodyText"/>
        <w:spacing w:before="8"/>
        <w:rPr>
          <w:sz w:val="15"/>
        </w:rPr>
      </w:pPr>
      <w:r>
        <w:rPr/>
      </w:r>
    </w:p>
    <w:p>
      <w:pPr>
        <w:spacing w:after="0"/>
        <w:rPr>
          <w:sz w:val="15"/>
        </w:rPr>
        <w:sectPr>
          <w:headerReference w:type="default" r:id="rId7"/>
          <w:footerReference w:type="default" r:id="rId8"/>
          <w:pgSz w:w="12240" w:h="15840"/>
          <w:pgMar w:header="725" w:footer="848" w:top="2520" w:bottom="1040" w:left="900" w:right="960"/>
          <w:pgNumType w:start="2"/>
        </w:sectPr>
      </w:pPr>
    </w:p>
    <w:p>
      <w:pPr>
        <w:pStyle w:val="BodyText"/>
        <w:spacing w:before="11"/>
        <w:rPr>
          <w:sz w:val="13"/>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Statistical Review of the Database" w:id="9"/>
      <w:bookmarkEnd w:id="9"/>
      <w:r>
        <w:rPr>
          <w:b/>
          <w:sz w:val="22"/>
        </w:rPr>
        <w:t>Statistica</w:t>
      </w:r>
      <w:r>
        <w:rPr>
          <w:b/>
          <w:sz w:val="22"/>
        </w:rPr>
        <w:t>l</w:t>
      </w:r>
      <w:r>
        <w:rPr>
          <w:b/>
          <w:spacing w:val="-6"/>
          <w:sz w:val="22"/>
        </w:rPr>
        <w:t> </w:t>
      </w:r>
      <w:r>
        <w:rPr>
          <w:b/>
          <w:sz w:val="22"/>
        </w:rPr>
        <w:t>Review</w:t>
      </w:r>
      <w:r>
        <w:rPr>
          <w:b/>
          <w:spacing w:val="-5"/>
          <w:sz w:val="22"/>
        </w:rPr>
        <w:t> </w:t>
      </w:r>
      <w:r>
        <w:rPr>
          <w:b/>
          <w:sz w:val="22"/>
        </w:rPr>
        <w:t>of</w:t>
      </w:r>
      <w:r>
        <w:rPr>
          <w:b/>
          <w:spacing w:val="-6"/>
          <w:sz w:val="22"/>
        </w:rPr>
        <w:t> </w:t>
      </w:r>
      <w:r>
        <w:rPr>
          <w:b/>
          <w:sz w:val="22"/>
        </w:rPr>
        <w:t>the</w:t>
      </w:r>
      <w:r>
        <w:rPr>
          <w:b/>
          <w:spacing w:val="-5"/>
          <w:sz w:val="22"/>
        </w:rPr>
        <w:t> </w:t>
      </w:r>
      <w:r>
        <w:rPr>
          <w:b/>
          <w:spacing w:val="-2"/>
          <w:sz w:val="22"/>
        </w:rPr>
        <w:t>Database</w:t>
      </w:r>
    </w:p>
    <w:p>
      <w:pPr>
        <w:pStyle w:val="BodyText"/>
        <w:spacing w:before="121"/>
        <w:ind w:left="1980" w:right="469"/>
      </w:pPr>
      <w:r>
        <w:rPr/>
        <w:t>The statistical review of the database comprises the acceptance of the data transfer(s),</w:t>
      </w:r>
      <w:r>
        <w:rPr>
          <w:spacing w:val="-4"/>
        </w:rPr>
        <w:t> </w:t>
      </w:r>
      <w:r>
        <w:rPr/>
        <w:t>data</w:t>
      </w:r>
      <w:r>
        <w:rPr>
          <w:spacing w:val="-5"/>
        </w:rPr>
        <w:t> </w:t>
      </w:r>
      <w:r>
        <w:rPr/>
        <w:t>issue</w:t>
      </w:r>
      <w:r>
        <w:rPr>
          <w:spacing w:val="-4"/>
        </w:rPr>
        <w:t> </w:t>
      </w:r>
      <w:r>
        <w:rPr/>
        <w:t>identification,</w:t>
      </w:r>
      <w:r>
        <w:rPr>
          <w:spacing w:val="-3"/>
        </w:rPr>
        <w:t> </w:t>
      </w:r>
      <w:r>
        <w:rPr/>
        <w:t>communication</w:t>
      </w:r>
      <w:r>
        <w:rPr>
          <w:spacing w:val="-5"/>
        </w:rPr>
        <w:t> </w:t>
      </w:r>
      <w:r>
        <w:rPr/>
        <w:t>and</w:t>
      </w:r>
      <w:r>
        <w:rPr>
          <w:spacing w:val="-4"/>
        </w:rPr>
        <w:t> </w:t>
      </w:r>
      <w:r>
        <w:rPr/>
        <w:t>closure,</w:t>
      </w:r>
      <w:r>
        <w:rPr>
          <w:spacing w:val="-5"/>
        </w:rPr>
        <w:t> </w:t>
      </w:r>
      <w:r>
        <w:rPr/>
        <w:t>and</w:t>
      </w:r>
      <w:r>
        <w:rPr>
          <w:spacing w:val="-5"/>
        </w:rPr>
        <w:t> </w:t>
      </w:r>
      <w:r>
        <w:rPr/>
        <w:t>finalization of the analysis sets (or equivalent).</w:t>
      </w:r>
    </w:p>
    <w:p>
      <w:pPr>
        <w:pStyle w:val="BodyText"/>
        <w:spacing w:before="120"/>
        <w:ind w:left="1980" w:right="469"/>
      </w:pPr>
      <w:r>
        <w:rPr/>
        <w:t>The</w:t>
      </w:r>
      <w:r>
        <w:rPr>
          <w:spacing w:val="-3"/>
        </w:rPr>
        <w:t> </w:t>
      </w:r>
      <w:r>
        <w:rPr/>
        <w:t>use</w:t>
      </w:r>
      <w:r>
        <w:rPr>
          <w:spacing w:val="-2"/>
        </w:rPr>
        <w:t> </w:t>
      </w:r>
      <w:r>
        <w:rPr/>
        <w:t>of</w:t>
      </w:r>
      <w:r>
        <w:rPr>
          <w:spacing w:val="-3"/>
        </w:rPr>
        <w:t> </w:t>
      </w:r>
      <w:r>
        <w:rPr/>
        <w:t>the</w:t>
      </w:r>
      <w:r>
        <w:rPr>
          <w:spacing w:val="-2"/>
        </w:rPr>
        <w:t> </w:t>
      </w:r>
      <w:r>
        <w:rPr/>
        <w:t>Data</w:t>
      </w:r>
      <w:r>
        <w:rPr>
          <w:spacing w:val="-4"/>
        </w:rPr>
        <w:t> </w:t>
      </w:r>
      <w:r>
        <w:rPr/>
        <w:t>Issues</w:t>
      </w:r>
      <w:r>
        <w:rPr>
          <w:spacing w:val="-4"/>
        </w:rPr>
        <w:t> </w:t>
      </w:r>
      <w:r>
        <w:rPr/>
        <w:t>Log</w:t>
      </w:r>
      <w:r>
        <w:rPr>
          <w:spacing w:val="-4"/>
        </w:rPr>
        <w:t> </w:t>
      </w:r>
      <w:r>
        <w:rPr/>
        <w:t>(CS_TP_BS014)</w:t>
      </w:r>
      <w:r>
        <w:rPr>
          <w:spacing w:val="-9"/>
        </w:rPr>
        <w:t> </w:t>
      </w:r>
      <w:r>
        <w:rPr/>
        <w:t>to</w:t>
      </w:r>
      <w:r>
        <w:rPr>
          <w:spacing w:val="-3"/>
        </w:rPr>
        <w:t> </w:t>
      </w:r>
      <w:r>
        <w:rPr/>
        <w:t>log,</w:t>
      </w:r>
      <w:r>
        <w:rPr>
          <w:spacing w:val="-1"/>
        </w:rPr>
        <w:t> </w:t>
      </w:r>
      <w:r>
        <w:rPr/>
        <w:t>communicate and</w:t>
      </w:r>
      <w:r>
        <w:rPr>
          <w:spacing w:val="-4"/>
        </w:rPr>
        <w:t> </w:t>
      </w:r>
      <w:r>
        <w:rPr/>
        <w:t>close data issues may be replaced by the Data Review System,</w:t>
      </w:r>
      <w:r>
        <w:rPr>
          <w:spacing w:val="-5"/>
        </w:rPr>
        <w:t> </w:t>
      </w:r>
      <w:r>
        <w:rPr/>
        <w:t>for resolution by DM.</w:t>
      </w:r>
    </w:p>
    <w:p>
      <w:pPr>
        <w:pStyle w:val="BodyText"/>
        <w:spacing w:before="122"/>
        <w:ind w:left="1979" w:right="837"/>
        <w:jc w:val="both"/>
      </w:pPr>
      <w:r>
        <w:rPr/>
        <w:t>A data transfer may</w:t>
      </w:r>
      <w:r>
        <w:rPr>
          <w:spacing w:val="-2"/>
        </w:rPr>
        <w:t> </w:t>
      </w:r>
      <w:r>
        <w:rPr/>
        <w:t>be a transfer of data files</w:t>
      </w:r>
      <w:r>
        <w:rPr>
          <w:spacing w:val="-3"/>
        </w:rPr>
        <w:t> </w:t>
      </w:r>
      <w:r>
        <w:rPr/>
        <w:t>by IQVIA DM</w:t>
      </w:r>
      <w:r>
        <w:rPr>
          <w:spacing w:val="-4"/>
        </w:rPr>
        <w:t> </w:t>
      </w:r>
      <w:r>
        <w:rPr/>
        <w:t>(or vendor) to the Biostatistics</w:t>
      </w:r>
      <w:r>
        <w:rPr>
          <w:spacing w:val="-7"/>
        </w:rPr>
        <w:t> </w:t>
      </w:r>
      <w:r>
        <w:rPr/>
        <w:t>project</w:t>
      </w:r>
      <w:r>
        <w:rPr>
          <w:spacing w:val="-4"/>
        </w:rPr>
        <w:t> </w:t>
      </w:r>
      <w:r>
        <w:rPr/>
        <w:t>directory</w:t>
      </w:r>
      <w:r>
        <w:rPr>
          <w:spacing w:val="-2"/>
        </w:rPr>
        <w:t> </w:t>
      </w:r>
      <w:r>
        <w:rPr/>
        <w:t>and/or</w:t>
      </w:r>
      <w:r>
        <w:rPr>
          <w:spacing w:val="-2"/>
        </w:rPr>
        <w:t> </w:t>
      </w:r>
      <w:r>
        <w:rPr/>
        <w:t>the</w:t>
      </w:r>
      <w:r>
        <w:rPr>
          <w:spacing w:val="-4"/>
        </w:rPr>
        <w:t> </w:t>
      </w:r>
      <w:r>
        <w:rPr/>
        <w:t>extraction</w:t>
      </w:r>
      <w:r>
        <w:rPr>
          <w:spacing w:val="-2"/>
        </w:rPr>
        <w:t> </w:t>
      </w:r>
      <w:r>
        <w:rPr/>
        <w:t>of</w:t>
      </w:r>
      <w:r>
        <w:rPr>
          <w:spacing w:val="-4"/>
        </w:rPr>
        <w:t> </w:t>
      </w:r>
      <w:r>
        <w:rPr/>
        <w:t>data</w:t>
      </w:r>
      <w:r>
        <w:rPr>
          <w:spacing w:val="-4"/>
        </w:rPr>
        <w:t> </w:t>
      </w:r>
      <w:r>
        <w:rPr/>
        <w:t>files</w:t>
      </w:r>
      <w:r>
        <w:rPr>
          <w:spacing w:val="-4"/>
        </w:rPr>
        <w:t> </w:t>
      </w:r>
      <w:r>
        <w:rPr/>
        <w:t>by</w:t>
      </w:r>
      <w:r>
        <w:rPr>
          <w:spacing w:val="-4"/>
        </w:rPr>
        <w:t> </w:t>
      </w:r>
      <w:r>
        <w:rPr/>
        <w:t>Biostatistics from a repository, per Handling Data Transfers (CS_WI_BS020).</w:t>
      </w:r>
    </w:p>
    <w:p>
      <w:pPr>
        <w:pStyle w:val="BodyText"/>
        <w:spacing w:before="5"/>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460" w:hRule="atLeast"/>
        </w:trPr>
        <w:tc>
          <w:tcPr>
            <w:tcW w:w="797" w:type="dxa"/>
          </w:tcPr>
          <w:p>
            <w:pPr>
              <w:pStyle w:val="TableParagraph"/>
              <w:spacing w:before="42"/>
              <w:ind w:left="0" w:right="164"/>
              <w:jc w:val="right"/>
              <w:rPr>
                <w:b/>
                <w:sz w:val="20"/>
              </w:rPr>
            </w:pPr>
            <w:r>
              <w:rPr>
                <w:b/>
                <w:spacing w:val="-2"/>
                <w:sz w:val="20"/>
              </w:rPr>
              <w:t>6.2.1</w:t>
            </w:r>
          </w:p>
        </w:tc>
        <w:tc>
          <w:tcPr>
            <w:tcW w:w="1162" w:type="dxa"/>
          </w:tcPr>
          <w:p>
            <w:pPr>
              <w:pStyle w:val="TableParagraph"/>
              <w:spacing w:line="229" w:lineRule="exact"/>
              <w:ind w:left="105"/>
              <w:rPr>
                <w:sz w:val="20"/>
              </w:rPr>
            </w:pPr>
            <w:r>
              <w:rPr>
                <w:spacing w:val="-2"/>
                <w:sz w:val="20"/>
              </w:rPr>
              <w:t>STL/PTL</w:t>
            </w:r>
          </w:p>
        </w:tc>
        <w:tc>
          <w:tcPr>
            <w:tcW w:w="6264" w:type="dxa"/>
          </w:tcPr>
          <w:p>
            <w:pPr>
              <w:pStyle w:val="TableParagraph"/>
              <w:spacing w:line="230" w:lineRule="exact"/>
              <w:ind w:left="104"/>
              <w:rPr>
                <w:sz w:val="20"/>
              </w:rPr>
            </w:pPr>
            <w:r>
              <w:rPr>
                <w:sz w:val="20"/>
              </w:rPr>
              <w:t>Reviews</w:t>
            </w:r>
            <w:r>
              <w:rPr>
                <w:spacing w:val="-6"/>
                <w:sz w:val="20"/>
              </w:rPr>
              <w:t> </w:t>
            </w:r>
            <w:r>
              <w:rPr>
                <w:sz w:val="20"/>
              </w:rPr>
              <w:t>the</w:t>
            </w:r>
            <w:r>
              <w:rPr>
                <w:spacing w:val="-6"/>
                <w:sz w:val="20"/>
              </w:rPr>
              <w:t> </w:t>
            </w:r>
            <w:r>
              <w:rPr>
                <w:sz w:val="20"/>
              </w:rPr>
              <w:t>transfer</w:t>
            </w:r>
            <w:r>
              <w:rPr>
                <w:spacing w:val="-6"/>
                <w:sz w:val="20"/>
              </w:rPr>
              <w:t> </w:t>
            </w:r>
            <w:r>
              <w:rPr>
                <w:sz w:val="20"/>
              </w:rPr>
              <w:t>according</w:t>
            </w:r>
            <w:r>
              <w:rPr>
                <w:spacing w:val="-6"/>
                <w:sz w:val="20"/>
              </w:rPr>
              <w:t> </w:t>
            </w:r>
            <w:r>
              <w:rPr>
                <w:sz w:val="20"/>
              </w:rPr>
              <w:t>to</w:t>
            </w:r>
            <w:r>
              <w:rPr>
                <w:spacing w:val="-5"/>
                <w:sz w:val="20"/>
              </w:rPr>
              <w:t> </w:t>
            </w:r>
            <w:r>
              <w:rPr>
                <w:sz w:val="20"/>
              </w:rPr>
              <w:t>Handling</w:t>
            </w:r>
            <w:r>
              <w:rPr>
                <w:spacing w:val="-7"/>
                <w:sz w:val="20"/>
              </w:rPr>
              <w:t> </w:t>
            </w:r>
            <w:r>
              <w:rPr>
                <w:sz w:val="20"/>
              </w:rPr>
              <w:t>Data</w:t>
            </w:r>
            <w:r>
              <w:rPr>
                <w:spacing w:val="-7"/>
                <w:sz w:val="20"/>
              </w:rPr>
              <w:t> </w:t>
            </w:r>
            <w:r>
              <w:rPr>
                <w:sz w:val="20"/>
              </w:rPr>
              <w:t>Transfers </w:t>
            </w:r>
            <w:r>
              <w:rPr>
                <w:spacing w:val="-2"/>
                <w:sz w:val="20"/>
              </w:rPr>
              <w:t>(CS_WI_BS020).</w:t>
            </w:r>
          </w:p>
        </w:tc>
        <w:tc>
          <w:tcPr>
            <w:tcW w:w="1843" w:type="dxa"/>
          </w:tcPr>
          <w:p>
            <w:pPr>
              <w:pStyle w:val="TableParagraph"/>
              <w:spacing w:line="230" w:lineRule="exact"/>
              <w:ind w:left="104"/>
              <w:rPr>
                <w:sz w:val="20"/>
              </w:rPr>
            </w:pPr>
            <w:r>
              <w:rPr>
                <w:sz w:val="20"/>
              </w:rPr>
              <w:t>Upon</w:t>
            </w:r>
            <w:r>
              <w:rPr>
                <w:spacing w:val="-12"/>
                <w:sz w:val="20"/>
              </w:rPr>
              <w:t> </w:t>
            </w:r>
            <w:r>
              <w:rPr>
                <w:sz w:val="20"/>
              </w:rPr>
              <w:t>receipt</w:t>
            </w:r>
            <w:r>
              <w:rPr>
                <w:spacing w:val="-12"/>
                <w:sz w:val="20"/>
              </w:rPr>
              <w:t> </w:t>
            </w:r>
            <w:r>
              <w:rPr>
                <w:sz w:val="20"/>
              </w:rPr>
              <w:t>of</w:t>
            </w:r>
            <w:r>
              <w:rPr>
                <w:spacing w:val="-12"/>
                <w:sz w:val="20"/>
              </w:rPr>
              <w:t> </w:t>
            </w:r>
            <w:r>
              <w:rPr>
                <w:sz w:val="20"/>
              </w:rPr>
              <w:t>a data transfer</w:t>
            </w:r>
          </w:p>
        </w:tc>
      </w:tr>
      <w:tr>
        <w:trPr>
          <w:trHeight w:val="1837" w:hRule="atLeast"/>
        </w:trPr>
        <w:tc>
          <w:tcPr>
            <w:tcW w:w="797" w:type="dxa"/>
          </w:tcPr>
          <w:p>
            <w:pPr>
              <w:pStyle w:val="TableParagraph"/>
              <w:spacing w:before="42"/>
              <w:ind w:left="0" w:right="164"/>
              <w:jc w:val="right"/>
              <w:rPr>
                <w:b/>
                <w:sz w:val="20"/>
              </w:rPr>
            </w:pPr>
            <w:r>
              <w:rPr>
                <w:b/>
                <w:spacing w:val="-2"/>
                <w:sz w:val="20"/>
              </w:rPr>
              <w:t>6.2.2</w:t>
            </w:r>
          </w:p>
        </w:tc>
        <w:tc>
          <w:tcPr>
            <w:tcW w:w="1162" w:type="dxa"/>
          </w:tcPr>
          <w:p>
            <w:pPr>
              <w:pStyle w:val="TableParagraph"/>
              <w:spacing w:line="229" w:lineRule="exact"/>
              <w:ind w:left="105"/>
              <w:rPr>
                <w:sz w:val="20"/>
              </w:rPr>
            </w:pPr>
            <w:r>
              <w:rPr>
                <w:spacing w:val="-2"/>
                <w:sz w:val="20"/>
              </w:rPr>
              <w:t>STL/PTL</w:t>
            </w:r>
          </w:p>
        </w:tc>
        <w:tc>
          <w:tcPr>
            <w:tcW w:w="6264" w:type="dxa"/>
          </w:tcPr>
          <w:p>
            <w:pPr>
              <w:pStyle w:val="TableParagraph"/>
              <w:spacing w:line="237" w:lineRule="auto" w:before="1"/>
              <w:ind w:left="104" w:right="150"/>
              <w:rPr>
                <w:sz w:val="20"/>
              </w:rPr>
            </w:pPr>
            <w:r>
              <w:rPr>
                <w:sz w:val="20"/>
              </w:rPr>
              <w:t>Creates a single, cumulative Data Issues Log for communicating data issues and associated resolutions throughout the study. If multiple</w:t>
            </w:r>
            <w:r>
              <w:rPr>
                <w:spacing w:val="-3"/>
                <w:sz w:val="20"/>
              </w:rPr>
              <w:t> </w:t>
            </w:r>
            <w:r>
              <w:rPr>
                <w:sz w:val="20"/>
              </w:rPr>
              <w:t>Data</w:t>
            </w:r>
            <w:r>
              <w:rPr>
                <w:spacing w:val="-5"/>
                <w:sz w:val="20"/>
              </w:rPr>
              <w:t> </w:t>
            </w:r>
            <w:r>
              <w:rPr>
                <w:sz w:val="20"/>
              </w:rPr>
              <w:t>Issues</w:t>
            </w:r>
            <w:r>
              <w:rPr>
                <w:spacing w:val="-5"/>
                <w:sz w:val="20"/>
              </w:rPr>
              <w:t> </w:t>
            </w:r>
            <w:r>
              <w:rPr>
                <w:sz w:val="20"/>
              </w:rPr>
              <w:t>Logs</w:t>
            </w:r>
            <w:r>
              <w:rPr>
                <w:spacing w:val="-4"/>
                <w:sz w:val="20"/>
              </w:rPr>
              <w:t> </w:t>
            </w:r>
            <w:r>
              <w:rPr>
                <w:sz w:val="20"/>
              </w:rPr>
              <w:t>are</w:t>
            </w:r>
            <w:r>
              <w:rPr>
                <w:spacing w:val="-4"/>
                <w:sz w:val="20"/>
              </w:rPr>
              <w:t> </w:t>
            </w:r>
            <w:r>
              <w:rPr>
                <w:sz w:val="20"/>
              </w:rPr>
              <w:t>used</w:t>
            </w:r>
            <w:r>
              <w:rPr>
                <w:spacing w:val="-4"/>
                <w:sz w:val="20"/>
              </w:rPr>
              <w:t> </w:t>
            </w:r>
            <w:r>
              <w:rPr>
                <w:sz w:val="20"/>
              </w:rPr>
              <w:t>during</w:t>
            </w:r>
            <w:r>
              <w:rPr>
                <w:spacing w:val="-4"/>
                <w:sz w:val="20"/>
              </w:rPr>
              <w:t> </w:t>
            </w:r>
            <w:r>
              <w:rPr>
                <w:sz w:val="20"/>
              </w:rPr>
              <w:t>the</w:t>
            </w:r>
            <w:r>
              <w:rPr>
                <w:spacing w:val="-4"/>
                <w:sz w:val="20"/>
              </w:rPr>
              <w:t> </w:t>
            </w:r>
            <w:r>
              <w:rPr>
                <w:sz w:val="20"/>
              </w:rPr>
              <w:t>study,</w:t>
            </w:r>
            <w:r>
              <w:rPr>
                <w:spacing w:val="-4"/>
                <w:sz w:val="20"/>
              </w:rPr>
              <w:t> </w:t>
            </w:r>
            <w:r>
              <w:rPr>
                <w:sz w:val="20"/>
              </w:rPr>
              <w:t>these</w:t>
            </w:r>
            <w:r>
              <w:rPr>
                <w:spacing w:val="-4"/>
                <w:sz w:val="20"/>
              </w:rPr>
              <w:t> </w:t>
            </w:r>
            <w:r>
              <w:rPr>
                <w:sz w:val="20"/>
              </w:rPr>
              <w:t>must</w:t>
            </w:r>
            <w:r>
              <w:rPr>
                <w:spacing w:val="-4"/>
                <w:sz w:val="20"/>
              </w:rPr>
              <w:t> </w:t>
            </w:r>
            <w:r>
              <w:rPr>
                <w:sz w:val="20"/>
              </w:rPr>
              <w:t>be compiled into one final log prior to authorization.</w:t>
            </w:r>
          </w:p>
          <w:p>
            <w:pPr>
              <w:pStyle w:val="TableParagraph"/>
              <w:spacing w:before="4"/>
              <w:ind w:left="0"/>
              <w:rPr>
                <w:sz w:val="20"/>
              </w:rPr>
            </w:pPr>
          </w:p>
          <w:p>
            <w:pPr>
              <w:pStyle w:val="TableParagraph"/>
              <w:spacing w:before="1"/>
              <w:ind w:left="104" w:right="150"/>
              <w:rPr>
                <w:sz w:val="20"/>
              </w:rPr>
            </w:pPr>
            <w:r>
              <w:rPr>
                <w:sz w:val="20"/>
              </w:rPr>
              <w:t>When using the Data Review System, a worksheet containing the list</w:t>
            </w:r>
            <w:r>
              <w:rPr>
                <w:spacing w:val="-4"/>
                <w:sz w:val="20"/>
              </w:rPr>
              <w:t> </w:t>
            </w:r>
            <w:r>
              <w:rPr>
                <w:sz w:val="20"/>
              </w:rPr>
              <w:t>of</w:t>
            </w:r>
            <w:r>
              <w:rPr>
                <w:spacing w:val="-4"/>
                <w:sz w:val="20"/>
              </w:rPr>
              <w:t> </w:t>
            </w:r>
            <w:r>
              <w:rPr>
                <w:sz w:val="20"/>
              </w:rPr>
              <w:t>data</w:t>
            </w:r>
            <w:r>
              <w:rPr>
                <w:spacing w:val="-4"/>
                <w:sz w:val="20"/>
              </w:rPr>
              <w:t> </w:t>
            </w:r>
            <w:r>
              <w:rPr>
                <w:sz w:val="20"/>
              </w:rPr>
              <w:t>issues</w:t>
            </w:r>
            <w:r>
              <w:rPr>
                <w:spacing w:val="-4"/>
                <w:sz w:val="20"/>
              </w:rPr>
              <w:t> </w:t>
            </w:r>
            <w:r>
              <w:rPr>
                <w:sz w:val="20"/>
              </w:rPr>
              <w:t>is</w:t>
            </w:r>
            <w:r>
              <w:rPr>
                <w:spacing w:val="-4"/>
                <w:sz w:val="20"/>
              </w:rPr>
              <w:t> </w:t>
            </w:r>
            <w:r>
              <w:rPr>
                <w:sz w:val="20"/>
              </w:rPr>
              <w:t>uploaded</w:t>
            </w:r>
            <w:r>
              <w:rPr>
                <w:spacing w:val="-4"/>
                <w:sz w:val="20"/>
              </w:rPr>
              <w:t> </w:t>
            </w:r>
            <w:r>
              <w:rPr>
                <w:sz w:val="20"/>
              </w:rPr>
              <w:t>directly</w:t>
            </w:r>
            <w:r>
              <w:rPr>
                <w:spacing w:val="-4"/>
                <w:sz w:val="20"/>
              </w:rPr>
              <w:t> </w:t>
            </w:r>
            <w:r>
              <w:rPr>
                <w:sz w:val="20"/>
              </w:rPr>
              <w:t>into</w:t>
            </w:r>
            <w:r>
              <w:rPr>
                <w:spacing w:val="-4"/>
                <w:sz w:val="20"/>
              </w:rPr>
              <w:t> </w:t>
            </w:r>
            <w:r>
              <w:rPr>
                <w:sz w:val="20"/>
              </w:rPr>
              <w:t>the</w:t>
            </w:r>
            <w:r>
              <w:rPr>
                <w:spacing w:val="-4"/>
                <w:sz w:val="20"/>
              </w:rPr>
              <w:t> </w:t>
            </w:r>
            <w:r>
              <w:rPr>
                <w:sz w:val="20"/>
              </w:rPr>
              <w:t>Data</w:t>
            </w:r>
            <w:r>
              <w:rPr>
                <w:spacing w:val="-4"/>
                <w:sz w:val="20"/>
              </w:rPr>
              <w:t> </w:t>
            </w:r>
            <w:r>
              <w:rPr>
                <w:sz w:val="20"/>
              </w:rPr>
              <w:t>Review</w:t>
            </w:r>
            <w:r>
              <w:rPr>
                <w:spacing w:val="-4"/>
                <w:sz w:val="20"/>
              </w:rPr>
              <w:t> </w:t>
            </w:r>
            <w:r>
              <w:rPr>
                <w:sz w:val="20"/>
              </w:rPr>
              <w:t>System.</w:t>
            </w:r>
          </w:p>
        </w:tc>
        <w:tc>
          <w:tcPr>
            <w:tcW w:w="1843" w:type="dxa"/>
          </w:tcPr>
          <w:p>
            <w:pPr>
              <w:pStyle w:val="TableParagraph"/>
              <w:ind w:left="104" w:right="361"/>
              <w:rPr>
                <w:sz w:val="20"/>
              </w:rPr>
            </w:pPr>
            <w:r>
              <w:rPr>
                <w:sz w:val="20"/>
              </w:rPr>
              <w:t>Throughout</w:t>
            </w:r>
            <w:r>
              <w:rPr>
                <w:spacing w:val="-14"/>
                <w:sz w:val="20"/>
              </w:rPr>
              <w:t> </w:t>
            </w:r>
            <w:r>
              <w:rPr>
                <w:sz w:val="20"/>
              </w:rPr>
              <w:t>the conduct of the </w:t>
            </w:r>
            <w:r>
              <w:rPr>
                <w:spacing w:val="-2"/>
                <w:sz w:val="20"/>
              </w:rPr>
              <w:t>study</w:t>
            </w:r>
          </w:p>
        </w:tc>
      </w:tr>
      <w:tr>
        <w:trPr>
          <w:trHeight w:val="2068" w:hRule="atLeast"/>
        </w:trPr>
        <w:tc>
          <w:tcPr>
            <w:tcW w:w="797" w:type="dxa"/>
          </w:tcPr>
          <w:p>
            <w:pPr>
              <w:pStyle w:val="TableParagraph"/>
              <w:spacing w:before="42"/>
              <w:ind w:left="0" w:right="164"/>
              <w:jc w:val="right"/>
              <w:rPr>
                <w:b/>
                <w:sz w:val="20"/>
              </w:rPr>
            </w:pPr>
            <w:r>
              <w:rPr>
                <w:b/>
                <w:spacing w:val="-2"/>
                <w:sz w:val="20"/>
              </w:rPr>
              <w:t>6.2.3</w:t>
            </w:r>
          </w:p>
        </w:tc>
        <w:tc>
          <w:tcPr>
            <w:tcW w:w="1162" w:type="dxa"/>
          </w:tcPr>
          <w:p>
            <w:pPr>
              <w:pStyle w:val="TableParagraph"/>
              <w:spacing w:line="229" w:lineRule="exact"/>
              <w:ind w:left="105"/>
              <w:rPr>
                <w:sz w:val="20"/>
              </w:rPr>
            </w:pPr>
            <w:r>
              <w:rPr>
                <w:spacing w:val="-4"/>
                <w:sz w:val="20"/>
              </w:rPr>
              <w:t>BPTM</w:t>
            </w:r>
          </w:p>
        </w:tc>
        <w:tc>
          <w:tcPr>
            <w:tcW w:w="6264" w:type="dxa"/>
          </w:tcPr>
          <w:p>
            <w:pPr>
              <w:pStyle w:val="TableParagraph"/>
              <w:ind w:left="104" w:right="150"/>
              <w:rPr>
                <w:sz w:val="20"/>
              </w:rPr>
            </w:pPr>
            <w:r>
              <w:rPr>
                <w:sz w:val="20"/>
              </w:rPr>
              <w:t>Identifies data issues that need to be resolved or explained and uses</w:t>
            </w:r>
            <w:r>
              <w:rPr>
                <w:spacing w:val="-6"/>
                <w:sz w:val="20"/>
              </w:rPr>
              <w:t> </w:t>
            </w:r>
            <w:r>
              <w:rPr>
                <w:sz w:val="20"/>
              </w:rPr>
              <w:t>the</w:t>
            </w:r>
            <w:r>
              <w:rPr>
                <w:spacing w:val="-3"/>
                <w:sz w:val="20"/>
              </w:rPr>
              <w:t> </w:t>
            </w:r>
            <w:r>
              <w:rPr>
                <w:sz w:val="20"/>
              </w:rPr>
              <w:t>Data</w:t>
            </w:r>
            <w:r>
              <w:rPr>
                <w:spacing w:val="-6"/>
                <w:sz w:val="20"/>
              </w:rPr>
              <w:t> </w:t>
            </w:r>
            <w:r>
              <w:rPr>
                <w:sz w:val="20"/>
              </w:rPr>
              <w:t>Issues</w:t>
            </w:r>
            <w:r>
              <w:rPr>
                <w:spacing w:val="-6"/>
                <w:sz w:val="20"/>
              </w:rPr>
              <w:t> </w:t>
            </w:r>
            <w:r>
              <w:rPr>
                <w:sz w:val="20"/>
              </w:rPr>
              <w:t>Log</w:t>
            </w:r>
            <w:r>
              <w:rPr>
                <w:spacing w:val="-6"/>
                <w:sz w:val="20"/>
              </w:rPr>
              <w:t> </w:t>
            </w:r>
            <w:r>
              <w:rPr>
                <w:sz w:val="20"/>
              </w:rPr>
              <w:t>(CS_TP_BS014)</w:t>
            </w:r>
            <w:r>
              <w:rPr>
                <w:spacing w:val="-2"/>
                <w:sz w:val="20"/>
              </w:rPr>
              <w:t> </w:t>
            </w:r>
            <w:r>
              <w:rPr>
                <w:sz w:val="20"/>
              </w:rPr>
              <w:t>or</w:t>
            </w:r>
            <w:r>
              <w:rPr>
                <w:spacing w:val="-3"/>
                <w:sz w:val="20"/>
              </w:rPr>
              <w:t> </w:t>
            </w:r>
            <w:r>
              <w:rPr>
                <w:sz w:val="20"/>
              </w:rPr>
              <w:t>Data</w:t>
            </w:r>
            <w:r>
              <w:rPr>
                <w:spacing w:val="-6"/>
                <w:sz w:val="20"/>
              </w:rPr>
              <w:t> </w:t>
            </w:r>
            <w:r>
              <w:rPr>
                <w:sz w:val="20"/>
              </w:rPr>
              <w:t>Review</w:t>
            </w:r>
            <w:r>
              <w:rPr>
                <w:spacing w:val="-6"/>
                <w:sz w:val="20"/>
              </w:rPr>
              <w:t> </w:t>
            </w:r>
            <w:r>
              <w:rPr>
                <w:sz w:val="20"/>
              </w:rPr>
              <w:t>System to communicate issues to the DTL.</w:t>
            </w:r>
          </w:p>
          <w:p>
            <w:pPr>
              <w:pStyle w:val="TableParagraph"/>
              <w:spacing w:before="7"/>
              <w:ind w:left="0"/>
              <w:rPr>
                <w:sz w:val="19"/>
              </w:rPr>
            </w:pPr>
          </w:p>
          <w:p>
            <w:pPr>
              <w:pStyle w:val="TableParagraph"/>
              <w:ind w:left="104"/>
              <w:rPr>
                <w:sz w:val="20"/>
              </w:rPr>
            </w:pPr>
            <w:r>
              <w:rPr>
                <w:b/>
                <w:sz w:val="20"/>
              </w:rPr>
              <w:t>Note: </w:t>
            </w:r>
            <w:r>
              <w:rPr>
                <w:sz w:val="20"/>
              </w:rPr>
              <w:t>Data issues are identified by team members on an ongoing basis while performing production, QC and/or review activities according</w:t>
            </w:r>
            <w:r>
              <w:rPr>
                <w:spacing w:val="-6"/>
                <w:sz w:val="20"/>
              </w:rPr>
              <w:t> </w:t>
            </w:r>
            <w:r>
              <w:rPr>
                <w:sz w:val="20"/>
              </w:rPr>
              <w:t>to</w:t>
            </w:r>
            <w:r>
              <w:rPr>
                <w:spacing w:val="-4"/>
                <w:sz w:val="20"/>
              </w:rPr>
              <w:t> </w:t>
            </w:r>
            <w:r>
              <w:rPr>
                <w:sz w:val="20"/>
              </w:rPr>
              <w:t>Derived</w:t>
            </w:r>
            <w:r>
              <w:rPr>
                <w:spacing w:val="-8"/>
                <w:sz w:val="20"/>
              </w:rPr>
              <w:t> </w:t>
            </w:r>
            <w:r>
              <w:rPr>
                <w:sz w:val="20"/>
              </w:rPr>
              <w:t>Datasets</w:t>
            </w:r>
            <w:r>
              <w:rPr>
                <w:spacing w:val="-8"/>
                <w:sz w:val="20"/>
              </w:rPr>
              <w:t> </w:t>
            </w:r>
            <w:r>
              <w:rPr>
                <w:sz w:val="20"/>
              </w:rPr>
              <w:t>(CS_WI_BS013),</w:t>
            </w:r>
            <w:r>
              <w:rPr>
                <w:spacing w:val="-7"/>
                <w:sz w:val="20"/>
              </w:rPr>
              <w:t> </w:t>
            </w:r>
            <w:r>
              <w:rPr>
                <w:sz w:val="20"/>
              </w:rPr>
              <w:t>Statistical</w:t>
            </w:r>
            <w:r>
              <w:rPr>
                <w:spacing w:val="-7"/>
                <w:sz w:val="20"/>
              </w:rPr>
              <w:t> </w:t>
            </w:r>
            <w:r>
              <w:rPr>
                <w:sz w:val="20"/>
              </w:rPr>
              <w:t>Output (CS_WI_BS014), Handling Data Transfers (CS_WI_BS020) and</w:t>
            </w:r>
          </w:p>
          <w:p>
            <w:pPr>
              <w:pStyle w:val="TableParagraph"/>
              <w:spacing w:line="211" w:lineRule="exact" w:before="2"/>
              <w:ind w:left="104"/>
              <w:rPr>
                <w:sz w:val="20"/>
              </w:rPr>
            </w:pPr>
            <w:r>
              <w:rPr>
                <w:sz w:val="20"/>
              </w:rPr>
              <w:t>Submission</w:t>
            </w:r>
            <w:r>
              <w:rPr>
                <w:spacing w:val="-12"/>
                <w:sz w:val="20"/>
              </w:rPr>
              <w:t> </w:t>
            </w:r>
            <w:r>
              <w:rPr>
                <w:sz w:val="20"/>
              </w:rPr>
              <w:t>Deliverables</w:t>
            </w:r>
            <w:r>
              <w:rPr>
                <w:spacing w:val="-12"/>
                <w:sz w:val="20"/>
              </w:rPr>
              <w:t> </w:t>
            </w:r>
            <w:r>
              <w:rPr>
                <w:spacing w:val="-2"/>
                <w:sz w:val="20"/>
              </w:rPr>
              <w:t>(CS_WI_BS022).</w:t>
            </w:r>
          </w:p>
        </w:tc>
        <w:tc>
          <w:tcPr>
            <w:tcW w:w="1843" w:type="dxa"/>
          </w:tcPr>
          <w:p>
            <w:pPr>
              <w:pStyle w:val="TableParagraph"/>
              <w:ind w:left="104" w:right="361"/>
              <w:rPr>
                <w:sz w:val="20"/>
              </w:rPr>
            </w:pPr>
            <w:r>
              <w:rPr>
                <w:sz w:val="20"/>
              </w:rPr>
              <w:t>Throughout</w:t>
            </w:r>
            <w:r>
              <w:rPr>
                <w:spacing w:val="-14"/>
                <w:sz w:val="20"/>
              </w:rPr>
              <w:t> </w:t>
            </w:r>
            <w:r>
              <w:rPr>
                <w:sz w:val="20"/>
              </w:rPr>
              <w:t>the conduct of the </w:t>
            </w:r>
            <w:r>
              <w:rPr>
                <w:spacing w:val="-2"/>
                <w:sz w:val="20"/>
              </w:rPr>
              <w:t>study</w:t>
            </w:r>
          </w:p>
        </w:tc>
      </w:tr>
      <w:tr>
        <w:trPr>
          <w:trHeight w:val="1151" w:hRule="atLeast"/>
        </w:trPr>
        <w:tc>
          <w:tcPr>
            <w:tcW w:w="797" w:type="dxa"/>
          </w:tcPr>
          <w:p>
            <w:pPr>
              <w:pStyle w:val="TableParagraph"/>
              <w:spacing w:before="42"/>
              <w:ind w:left="0" w:right="164"/>
              <w:jc w:val="right"/>
              <w:rPr>
                <w:b/>
                <w:sz w:val="20"/>
              </w:rPr>
            </w:pPr>
            <w:r>
              <w:rPr>
                <w:b/>
                <w:spacing w:val="-2"/>
                <w:sz w:val="20"/>
              </w:rPr>
              <w:t>6.2.4</w:t>
            </w:r>
          </w:p>
        </w:tc>
        <w:tc>
          <w:tcPr>
            <w:tcW w:w="1162" w:type="dxa"/>
          </w:tcPr>
          <w:p>
            <w:pPr>
              <w:pStyle w:val="TableParagraph"/>
              <w:spacing w:line="229" w:lineRule="exact"/>
              <w:ind w:left="105"/>
              <w:rPr>
                <w:sz w:val="20"/>
              </w:rPr>
            </w:pPr>
            <w:r>
              <w:rPr>
                <w:spacing w:val="-5"/>
                <w:sz w:val="20"/>
              </w:rPr>
              <w:t>STL</w:t>
            </w:r>
          </w:p>
        </w:tc>
        <w:tc>
          <w:tcPr>
            <w:tcW w:w="6264" w:type="dxa"/>
          </w:tcPr>
          <w:p>
            <w:pPr>
              <w:pStyle w:val="TableParagraph"/>
              <w:ind w:left="104" w:right="124"/>
              <w:jc w:val="both"/>
              <w:rPr>
                <w:sz w:val="20"/>
              </w:rPr>
            </w:pPr>
            <w:r>
              <w:rPr>
                <w:sz w:val="20"/>
              </w:rPr>
              <w:t>Reviews</w:t>
            </w:r>
            <w:r>
              <w:rPr>
                <w:spacing w:val="-5"/>
                <w:sz w:val="20"/>
              </w:rPr>
              <w:t> </w:t>
            </w:r>
            <w:r>
              <w:rPr>
                <w:sz w:val="20"/>
              </w:rPr>
              <w:t>the</w:t>
            </w:r>
            <w:r>
              <w:rPr>
                <w:spacing w:val="-4"/>
                <w:sz w:val="20"/>
              </w:rPr>
              <w:t> </w:t>
            </w:r>
            <w:r>
              <w:rPr>
                <w:sz w:val="20"/>
              </w:rPr>
              <w:t>database</w:t>
            </w:r>
            <w:r>
              <w:rPr>
                <w:spacing w:val="-5"/>
                <w:sz w:val="20"/>
              </w:rPr>
              <w:t> </w:t>
            </w:r>
            <w:r>
              <w:rPr>
                <w:sz w:val="20"/>
              </w:rPr>
              <w:t>to</w:t>
            </w:r>
            <w:r>
              <w:rPr>
                <w:spacing w:val="-4"/>
                <w:sz w:val="20"/>
              </w:rPr>
              <w:t> </w:t>
            </w:r>
            <w:r>
              <w:rPr>
                <w:sz w:val="20"/>
              </w:rPr>
              <w:t>determine</w:t>
            </w:r>
            <w:r>
              <w:rPr>
                <w:spacing w:val="-5"/>
                <w:sz w:val="20"/>
              </w:rPr>
              <w:t> </w:t>
            </w:r>
            <w:r>
              <w:rPr>
                <w:sz w:val="20"/>
              </w:rPr>
              <w:t>analysis</w:t>
            </w:r>
            <w:r>
              <w:rPr>
                <w:spacing w:val="-5"/>
                <w:sz w:val="20"/>
              </w:rPr>
              <w:t> </w:t>
            </w:r>
            <w:r>
              <w:rPr>
                <w:sz w:val="20"/>
              </w:rPr>
              <w:t>set</w:t>
            </w:r>
            <w:r>
              <w:rPr>
                <w:spacing w:val="-5"/>
                <w:sz w:val="20"/>
              </w:rPr>
              <w:t> </w:t>
            </w:r>
            <w:r>
              <w:rPr>
                <w:sz w:val="20"/>
              </w:rPr>
              <w:t>assignments</w:t>
            </w:r>
            <w:r>
              <w:rPr>
                <w:spacing w:val="-5"/>
                <w:sz w:val="20"/>
              </w:rPr>
              <w:t> </w:t>
            </w:r>
            <w:r>
              <w:rPr>
                <w:sz w:val="20"/>
              </w:rPr>
              <w:t>and</w:t>
            </w:r>
            <w:r>
              <w:rPr>
                <w:spacing w:val="-5"/>
                <w:sz w:val="20"/>
              </w:rPr>
              <w:t> </w:t>
            </w:r>
            <w:r>
              <w:rPr>
                <w:sz w:val="20"/>
              </w:rPr>
              <w:t>to identify</w:t>
            </w:r>
            <w:r>
              <w:rPr>
                <w:spacing w:val="-4"/>
                <w:sz w:val="20"/>
              </w:rPr>
              <w:t> </w:t>
            </w:r>
            <w:r>
              <w:rPr>
                <w:sz w:val="20"/>
              </w:rPr>
              <w:t>data</w:t>
            </w:r>
            <w:r>
              <w:rPr>
                <w:spacing w:val="-4"/>
                <w:sz w:val="20"/>
              </w:rPr>
              <w:t> </w:t>
            </w:r>
            <w:r>
              <w:rPr>
                <w:sz w:val="20"/>
              </w:rPr>
              <w:t>issues</w:t>
            </w:r>
            <w:r>
              <w:rPr>
                <w:spacing w:val="-4"/>
                <w:sz w:val="20"/>
              </w:rPr>
              <w:t> </w:t>
            </w:r>
            <w:r>
              <w:rPr>
                <w:sz w:val="20"/>
              </w:rPr>
              <w:t>that</w:t>
            </w:r>
            <w:r>
              <w:rPr>
                <w:spacing w:val="-4"/>
                <w:sz w:val="20"/>
              </w:rPr>
              <w:t> </w:t>
            </w:r>
            <w:r>
              <w:rPr>
                <w:sz w:val="20"/>
              </w:rPr>
              <w:t>may</w:t>
            </w:r>
            <w:r>
              <w:rPr>
                <w:spacing w:val="-4"/>
                <w:sz w:val="20"/>
              </w:rPr>
              <w:t> </w:t>
            </w:r>
            <w:r>
              <w:rPr>
                <w:sz w:val="20"/>
              </w:rPr>
              <w:t>affect</w:t>
            </w:r>
            <w:r>
              <w:rPr>
                <w:spacing w:val="-4"/>
                <w:sz w:val="20"/>
              </w:rPr>
              <w:t> </w:t>
            </w:r>
            <w:r>
              <w:rPr>
                <w:sz w:val="20"/>
              </w:rPr>
              <w:t>the</w:t>
            </w:r>
            <w:r>
              <w:rPr>
                <w:spacing w:val="-4"/>
                <w:sz w:val="20"/>
              </w:rPr>
              <w:t> </w:t>
            </w:r>
            <w:r>
              <w:rPr>
                <w:sz w:val="20"/>
              </w:rPr>
              <w:t>proposed statistical</w:t>
            </w:r>
            <w:r>
              <w:rPr>
                <w:spacing w:val="-3"/>
                <w:sz w:val="20"/>
              </w:rPr>
              <w:t> </w:t>
            </w:r>
            <w:r>
              <w:rPr>
                <w:sz w:val="20"/>
              </w:rPr>
              <w:t>analyses and presentations according to Analysis Sets (CS_WI_BS011).</w:t>
            </w:r>
          </w:p>
          <w:p>
            <w:pPr>
              <w:pStyle w:val="TableParagraph"/>
              <w:spacing w:line="230" w:lineRule="atLeast"/>
              <w:ind w:left="104" w:right="158"/>
              <w:jc w:val="both"/>
              <w:rPr>
                <w:sz w:val="20"/>
              </w:rPr>
            </w:pPr>
            <w:r>
              <w:rPr>
                <w:sz w:val="20"/>
              </w:rPr>
              <w:t>Communicates</w:t>
            </w:r>
            <w:r>
              <w:rPr>
                <w:spacing w:val="-4"/>
                <w:sz w:val="20"/>
              </w:rPr>
              <w:t> </w:t>
            </w:r>
            <w:r>
              <w:rPr>
                <w:sz w:val="20"/>
              </w:rPr>
              <w:t>data</w:t>
            </w:r>
            <w:r>
              <w:rPr>
                <w:spacing w:val="-4"/>
                <w:sz w:val="20"/>
              </w:rPr>
              <w:t> </w:t>
            </w:r>
            <w:r>
              <w:rPr>
                <w:sz w:val="20"/>
              </w:rPr>
              <w:t>issues</w:t>
            </w:r>
            <w:r>
              <w:rPr>
                <w:spacing w:val="-4"/>
                <w:sz w:val="20"/>
              </w:rPr>
              <w:t> </w:t>
            </w:r>
            <w:r>
              <w:rPr>
                <w:sz w:val="20"/>
              </w:rPr>
              <w:t>to</w:t>
            </w:r>
            <w:r>
              <w:rPr>
                <w:spacing w:val="-4"/>
                <w:sz w:val="20"/>
              </w:rPr>
              <w:t> </w:t>
            </w:r>
            <w:r>
              <w:rPr>
                <w:sz w:val="20"/>
              </w:rPr>
              <w:t>the</w:t>
            </w:r>
            <w:r>
              <w:rPr>
                <w:spacing w:val="-4"/>
                <w:sz w:val="20"/>
              </w:rPr>
              <w:t> </w:t>
            </w:r>
            <w:r>
              <w:rPr>
                <w:sz w:val="20"/>
              </w:rPr>
              <w:t>DTL</w:t>
            </w:r>
            <w:r>
              <w:rPr>
                <w:spacing w:val="-4"/>
                <w:sz w:val="20"/>
              </w:rPr>
              <w:t> </w:t>
            </w:r>
            <w:r>
              <w:rPr>
                <w:sz w:val="20"/>
              </w:rPr>
              <w:t>using</w:t>
            </w:r>
            <w:r>
              <w:rPr>
                <w:spacing w:val="-4"/>
                <w:sz w:val="20"/>
              </w:rPr>
              <w:t> </w:t>
            </w:r>
            <w:r>
              <w:rPr>
                <w:sz w:val="20"/>
              </w:rPr>
              <w:t>the</w:t>
            </w:r>
            <w:r>
              <w:rPr>
                <w:spacing w:val="-4"/>
                <w:sz w:val="20"/>
              </w:rPr>
              <w:t> </w:t>
            </w:r>
            <w:r>
              <w:rPr>
                <w:sz w:val="20"/>
              </w:rPr>
              <w:t>Data</w:t>
            </w:r>
            <w:r>
              <w:rPr>
                <w:spacing w:val="-4"/>
                <w:sz w:val="20"/>
              </w:rPr>
              <w:t> </w:t>
            </w:r>
            <w:r>
              <w:rPr>
                <w:sz w:val="20"/>
              </w:rPr>
              <w:t>Issues</w:t>
            </w:r>
            <w:r>
              <w:rPr>
                <w:spacing w:val="-4"/>
                <w:sz w:val="20"/>
              </w:rPr>
              <w:t> </w:t>
            </w:r>
            <w:r>
              <w:rPr>
                <w:sz w:val="20"/>
              </w:rPr>
              <w:t>Log</w:t>
            </w:r>
            <w:r>
              <w:rPr>
                <w:spacing w:val="-2"/>
                <w:sz w:val="20"/>
              </w:rPr>
              <w:t> </w:t>
            </w:r>
            <w:r>
              <w:rPr>
                <w:sz w:val="20"/>
              </w:rPr>
              <w:t>or Data Review System.</w:t>
            </w:r>
          </w:p>
        </w:tc>
        <w:tc>
          <w:tcPr>
            <w:tcW w:w="1843" w:type="dxa"/>
          </w:tcPr>
          <w:p>
            <w:pPr>
              <w:pStyle w:val="TableParagraph"/>
              <w:ind w:left="104" w:right="146"/>
              <w:rPr>
                <w:sz w:val="20"/>
              </w:rPr>
            </w:pPr>
            <w:r>
              <w:rPr>
                <w:sz w:val="20"/>
              </w:rPr>
              <w:t>Prior</w:t>
            </w:r>
            <w:r>
              <w:rPr>
                <w:spacing w:val="-14"/>
                <w:sz w:val="20"/>
              </w:rPr>
              <w:t> </w:t>
            </w:r>
            <w:r>
              <w:rPr>
                <w:sz w:val="20"/>
              </w:rPr>
              <w:t>to</w:t>
            </w:r>
            <w:r>
              <w:rPr>
                <w:spacing w:val="-14"/>
                <w:sz w:val="20"/>
              </w:rPr>
              <w:t> </w:t>
            </w:r>
            <w:r>
              <w:rPr>
                <w:sz w:val="20"/>
              </w:rPr>
              <w:t>database lock (interim or </w:t>
            </w:r>
            <w:r>
              <w:rPr>
                <w:spacing w:val="-2"/>
                <w:sz w:val="20"/>
              </w:rPr>
              <w:t>final)</w:t>
            </w:r>
          </w:p>
        </w:tc>
      </w:tr>
      <w:tr>
        <w:trPr>
          <w:trHeight w:val="1381" w:hRule="atLeast"/>
        </w:trPr>
        <w:tc>
          <w:tcPr>
            <w:tcW w:w="797" w:type="dxa"/>
          </w:tcPr>
          <w:p>
            <w:pPr>
              <w:pStyle w:val="TableParagraph"/>
              <w:spacing w:before="42"/>
              <w:ind w:left="0" w:right="164"/>
              <w:jc w:val="right"/>
              <w:rPr>
                <w:b/>
                <w:sz w:val="20"/>
              </w:rPr>
            </w:pPr>
            <w:r>
              <w:rPr>
                <w:b/>
                <w:spacing w:val="-2"/>
                <w:sz w:val="20"/>
              </w:rPr>
              <w:t>6.2.5</w:t>
            </w:r>
          </w:p>
        </w:tc>
        <w:tc>
          <w:tcPr>
            <w:tcW w:w="1162" w:type="dxa"/>
          </w:tcPr>
          <w:p>
            <w:pPr>
              <w:pStyle w:val="TableParagraph"/>
              <w:spacing w:line="229" w:lineRule="exact"/>
              <w:ind w:left="105"/>
              <w:rPr>
                <w:sz w:val="20"/>
              </w:rPr>
            </w:pPr>
            <w:r>
              <w:rPr>
                <w:spacing w:val="-2"/>
                <w:sz w:val="20"/>
              </w:rPr>
              <w:t>STL/PTL</w:t>
            </w:r>
          </w:p>
        </w:tc>
        <w:tc>
          <w:tcPr>
            <w:tcW w:w="6264" w:type="dxa"/>
          </w:tcPr>
          <w:p>
            <w:pPr>
              <w:pStyle w:val="TableParagraph"/>
              <w:spacing w:line="230" w:lineRule="exact"/>
              <w:ind w:left="104" w:right="150"/>
              <w:rPr>
                <w:sz w:val="20"/>
              </w:rPr>
            </w:pPr>
            <w:r>
              <w:rPr>
                <w:sz w:val="20"/>
              </w:rPr>
              <w:t>When using the Data Issues Log, makes the log available to the DTL</w:t>
            </w:r>
            <w:r>
              <w:rPr>
                <w:spacing w:val="-4"/>
                <w:sz w:val="20"/>
              </w:rPr>
              <w:t> </w:t>
            </w:r>
            <w:r>
              <w:rPr>
                <w:sz w:val="20"/>
              </w:rPr>
              <w:t>to</w:t>
            </w:r>
            <w:r>
              <w:rPr>
                <w:spacing w:val="-4"/>
                <w:sz w:val="20"/>
              </w:rPr>
              <w:t> </w:t>
            </w:r>
            <w:r>
              <w:rPr>
                <w:sz w:val="20"/>
              </w:rPr>
              <w:t>allow</w:t>
            </w:r>
            <w:r>
              <w:rPr>
                <w:spacing w:val="-4"/>
                <w:sz w:val="20"/>
              </w:rPr>
              <w:t> </w:t>
            </w:r>
            <w:r>
              <w:rPr>
                <w:sz w:val="20"/>
              </w:rPr>
              <w:t>issue</w:t>
            </w:r>
            <w:r>
              <w:rPr>
                <w:spacing w:val="-4"/>
                <w:sz w:val="20"/>
              </w:rPr>
              <w:t> </w:t>
            </w:r>
            <w:r>
              <w:rPr>
                <w:sz w:val="20"/>
              </w:rPr>
              <w:t>resolution</w:t>
            </w:r>
            <w:r>
              <w:rPr>
                <w:spacing w:val="-4"/>
                <w:sz w:val="20"/>
              </w:rPr>
              <w:t> </w:t>
            </w:r>
            <w:r>
              <w:rPr>
                <w:sz w:val="20"/>
              </w:rPr>
              <w:t>prior</w:t>
            </w:r>
            <w:r>
              <w:rPr>
                <w:spacing w:val="-4"/>
                <w:sz w:val="20"/>
              </w:rPr>
              <w:t> </w:t>
            </w:r>
            <w:r>
              <w:rPr>
                <w:sz w:val="20"/>
              </w:rPr>
              <w:t>to</w:t>
            </w:r>
            <w:r>
              <w:rPr>
                <w:spacing w:val="-4"/>
                <w:sz w:val="20"/>
              </w:rPr>
              <w:t> </w:t>
            </w:r>
            <w:r>
              <w:rPr>
                <w:sz w:val="20"/>
              </w:rPr>
              <w:t>clinical</w:t>
            </w:r>
            <w:r>
              <w:rPr>
                <w:spacing w:val="-4"/>
                <w:sz w:val="20"/>
              </w:rPr>
              <w:t> </w:t>
            </w:r>
            <w:r>
              <w:rPr>
                <w:sz w:val="20"/>
              </w:rPr>
              <w:t>study</w:t>
            </w:r>
            <w:r>
              <w:rPr>
                <w:spacing w:val="-4"/>
                <w:sz w:val="20"/>
              </w:rPr>
              <w:t> </w:t>
            </w:r>
            <w:r>
              <w:rPr>
                <w:sz w:val="20"/>
              </w:rPr>
              <w:t>database</w:t>
            </w:r>
            <w:r>
              <w:rPr>
                <w:spacing w:val="-4"/>
                <w:sz w:val="20"/>
              </w:rPr>
              <w:t> </w:t>
            </w:r>
            <w:r>
              <w:rPr>
                <w:sz w:val="20"/>
              </w:rPr>
              <w:t>lock,</w:t>
            </w:r>
            <w:r>
              <w:rPr>
                <w:spacing w:val="-4"/>
                <w:sz w:val="20"/>
              </w:rPr>
              <w:t> </w:t>
            </w:r>
            <w:r>
              <w:rPr>
                <w:sz w:val="20"/>
              </w:rPr>
              <w:t>or interim database lock (if applicable). When using the Data Review System, adds the data issues as agreed with DTL to allow issue resolution prior to clinical study database lock, or interim database lock (if applicable).</w:t>
            </w:r>
          </w:p>
        </w:tc>
        <w:tc>
          <w:tcPr>
            <w:tcW w:w="1843" w:type="dxa"/>
          </w:tcPr>
          <w:p>
            <w:pPr>
              <w:pStyle w:val="TableParagraph"/>
              <w:ind w:left="104" w:right="361"/>
              <w:rPr>
                <w:sz w:val="20"/>
              </w:rPr>
            </w:pPr>
            <w:r>
              <w:rPr>
                <w:sz w:val="20"/>
              </w:rPr>
              <w:t>Throughout</w:t>
            </w:r>
            <w:r>
              <w:rPr>
                <w:spacing w:val="-14"/>
                <w:sz w:val="20"/>
              </w:rPr>
              <w:t> </w:t>
            </w:r>
            <w:r>
              <w:rPr>
                <w:sz w:val="20"/>
              </w:rPr>
              <w:t>the conduct of the </w:t>
            </w:r>
            <w:r>
              <w:rPr>
                <w:spacing w:val="-2"/>
                <w:sz w:val="20"/>
              </w:rPr>
              <w:t>study</w:t>
            </w:r>
          </w:p>
        </w:tc>
      </w:tr>
      <w:tr>
        <w:trPr>
          <w:trHeight w:val="685" w:hRule="atLeast"/>
        </w:trPr>
        <w:tc>
          <w:tcPr>
            <w:tcW w:w="797" w:type="dxa"/>
          </w:tcPr>
          <w:p>
            <w:pPr>
              <w:pStyle w:val="TableParagraph"/>
              <w:spacing w:before="42"/>
              <w:ind w:left="0" w:right="164"/>
              <w:jc w:val="right"/>
              <w:rPr>
                <w:b/>
                <w:sz w:val="20"/>
              </w:rPr>
            </w:pPr>
            <w:r>
              <w:rPr>
                <w:b/>
                <w:spacing w:val="-2"/>
                <w:sz w:val="20"/>
              </w:rPr>
              <w:t>6.2.6</w:t>
            </w:r>
          </w:p>
        </w:tc>
        <w:tc>
          <w:tcPr>
            <w:tcW w:w="1162" w:type="dxa"/>
          </w:tcPr>
          <w:p>
            <w:pPr>
              <w:pStyle w:val="TableParagraph"/>
              <w:spacing w:line="229" w:lineRule="exact"/>
              <w:ind w:left="105"/>
              <w:rPr>
                <w:sz w:val="20"/>
              </w:rPr>
            </w:pPr>
            <w:r>
              <w:rPr>
                <w:spacing w:val="-2"/>
                <w:sz w:val="20"/>
              </w:rPr>
              <w:t>STL/PTL</w:t>
            </w:r>
          </w:p>
        </w:tc>
        <w:tc>
          <w:tcPr>
            <w:tcW w:w="6264" w:type="dxa"/>
          </w:tcPr>
          <w:p>
            <w:pPr>
              <w:pStyle w:val="TableParagraph"/>
              <w:spacing w:line="235" w:lineRule="auto" w:before="3"/>
              <w:ind w:left="104"/>
              <w:rPr>
                <w:sz w:val="20"/>
              </w:rPr>
            </w:pPr>
            <w:r>
              <w:rPr>
                <w:sz w:val="20"/>
              </w:rPr>
              <w:t>Collaborates</w:t>
            </w:r>
            <w:r>
              <w:rPr>
                <w:spacing w:val="-5"/>
                <w:sz w:val="20"/>
              </w:rPr>
              <w:t> </w:t>
            </w:r>
            <w:r>
              <w:rPr>
                <w:sz w:val="20"/>
              </w:rPr>
              <w:t>with</w:t>
            </w:r>
            <w:r>
              <w:rPr>
                <w:spacing w:val="-5"/>
                <w:sz w:val="20"/>
              </w:rPr>
              <w:t> </w:t>
            </w:r>
            <w:r>
              <w:rPr>
                <w:sz w:val="20"/>
              </w:rPr>
              <w:t>the</w:t>
            </w:r>
            <w:r>
              <w:rPr>
                <w:spacing w:val="-5"/>
                <w:sz w:val="20"/>
              </w:rPr>
              <w:t> </w:t>
            </w:r>
            <w:r>
              <w:rPr>
                <w:sz w:val="20"/>
              </w:rPr>
              <w:t>DTL</w:t>
            </w:r>
            <w:r>
              <w:rPr>
                <w:spacing w:val="-5"/>
                <w:sz w:val="20"/>
              </w:rPr>
              <w:t> </w:t>
            </w:r>
            <w:r>
              <w:rPr>
                <w:sz w:val="20"/>
              </w:rPr>
              <w:t>to</w:t>
            </w:r>
            <w:r>
              <w:rPr>
                <w:spacing w:val="-4"/>
                <w:sz w:val="20"/>
              </w:rPr>
              <w:t> </w:t>
            </w:r>
            <w:r>
              <w:rPr>
                <w:sz w:val="20"/>
              </w:rPr>
              <w:t>enable</w:t>
            </w:r>
            <w:r>
              <w:rPr>
                <w:spacing w:val="-4"/>
                <w:sz w:val="20"/>
              </w:rPr>
              <w:t> </w:t>
            </w:r>
            <w:r>
              <w:rPr>
                <w:sz w:val="20"/>
              </w:rPr>
              <w:t>appropriate</w:t>
            </w:r>
            <w:r>
              <w:rPr>
                <w:spacing w:val="-6"/>
                <w:sz w:val="20"/>
              </w:rPr>
              <w:t> </w:t>
            </w:r>
            <w:r>
              <w:rPr>
                <w:sz w:val="20"/>
              </w:rPr>
              <w:t>resolution</w:t>
            </w:r>
            <w:r>
              <w:rPr>
                <w:spacing w:val="-6"/>
                <w:sz w:val="20"/>
              </w:rPr>
              <w:t> </w:t>
            </w:r>
            <w:r>
              <w:rPr>
                <w:sz w:val="20"/>
              </w:rPr>
              <w:t>and verification of the data issue queries.</w:t>
            </w:r>
          </w:p>
        </w:tc>
        <w:tc>
          <w:tcPr>
            <w:tcW w:w="1843" w:type="dxa"/>
          </w:tcPr>
          <w:p>
            <w:pPr>
              <w:pStyle w:val="TableParagraph"/>
              <w:spacing w:line="235" w:lineRule="auto" w:before="3"/>
              <w:ind w:left="104"/>
              <w:rPr>
                <w:sz w:val="20"/>
              </w:rPr>
            </w:pPr>
            <w:r>
              <w:rPr>
                <w:sz w:val="20"/>
              </w:rPr>
              <w:t>Throughout</w:t>
            </w:r>
            <w:r>
              <w:rPr>
                <w:spacing w:val="-14"/>
                <w:sz w:val="20"/>
              </w:rPr>
              <w:t> </w:t>
            </w:r>
            <w:r>
              <w:rPr>
                <w:sz w:val="20"/>
              </w:rPr>
              <w:t>the conduct of the</w:t>
            </w:r>
          </w:p>
          <w:p>
            <w:pPr>
              <w:pStyle w:val="TableParagraph"/>
              <w:spacing w:line="211" w:lineRule="exact" w:before="1"/>
              <w:ind w:left="104"/>
              <w:rPr>
                <w:sz w:val="20"/>
              </w:rPr>
            </w:pPr>
            <w:r>
              <w:rPr>
                <w:spacing w:val="-2"/>
                <w:sz w:val="20"/>
              </w:rPr>
              <w:t>study</w:t>
            </w:r>
          </w:p>
        </w:tc>
      </w:tr>
      <w:tr>
        <w:trPr>
          <w:trHeight w:val="690" w:hRule="atLeast"/>
        </w:trPr>
        <w:tc>
          <w:tcPr>
            <w:tcW w:w="797" w:type="dxa"/>
          </w:tcPr>
          <w:p>
            <w:pPr>
              <w:pStyle w:val="TableParagraph"/>
              <w:spacing w:before="42"/>
              <w:ind w:left="0" w:right="164"/>
              <w:jc w:val="right"/>
              <w:rPr>
                <w:b/>
                <w:sz w:val="20"/>
              </w:rPr>
            </w:pPr>
            <w:r>
              <w:rPr>
                <w:b/>
                <w:spacing w:val="-2"/>
                <w:sz w:val="20"/>
              </w:rPr>
              <w:t>6.2.7</w:t>
            </w:r>
          </w:p>
        </w:tc>
        <w:tc>
          <w:tcPr>
            <w:tcW w:w="1162" w:type="dxa"/>
          </w:tcPr>
          <w:p>
            <w:pPr>
              <w:pStyle w:val="TableParagraph"/>
              <w:spacing w:line="229" w:lineRule="exact"/>
              <w:ind w:left="105"/>
              <w:rPr>
                <w:sz w:val="20"/>
              </w:rPr>
            </w:pPr>
            <w:r>
              <w:rPr>
                <w:spacing w:val="-5"/>
                <w:sz w:val="20"/>
              </w:rPr>
              <w:t>DTL</w:t>
            </w:r>
          </w:p>
        </w:tc>
        <w:tc>
          <w:tcPr>
            <w:tcW w:w="6264" w:type="dxa"/>
          </w:tcPr>
          <w:p>
            <w:pPr>
              <w:pStyle w:val="TableParagraph"/>
              <w:spacing w:line="230" w:lineRule="exact"/>
              <w:ind w:left="104"/>
              <w:rPr>
                <w:sz w:val="20"/>
              </w:rPr>
            </w:pPr>
            <w:r>
              <w:rPr>
                <w:sz w:val="20"/>
              </w:rPr>
              <w:t>Takes the necessary action, e.g., issue queries to address data issues,</w:t>
            </w:r>
            <w:r>
              <w:rPr>
                <w:spacing w:val="-3"/>
                <w:sz w:val="20"/>
              </w:rPr>
              <w:t> </w:t>
            </w:r>
            <w:r>
              <w:rPr>
                <w:sz w:val="20"/>
              </w:rPr>
              <w:t>and</w:t>
            </w:r>
            <w:r>
              <w:rPr>
                <w:spacing w:val="-8"/>
                <w:sz w:val="20"/>
              </w:rPr>
              <w:t> </w:t>
            </w:r>
            <w:r>
              <w:rPr>
                <w:sz w:val="20"/>
              </w:rPr>
              <w:t>notes</w:t>
            </w:r>
            <w:r>
              <w:rPr>
                <w:spacing w:val="-9"/>
                <w:sz w:val="20"/>
              </w:rPr>
              <w:t> </w:t>
            </w:r>
            <w:r>
              <w:rPr>
                <w:sz w:val="20"/>
              </w:rPr>
              <w:t>the</w:t>
            </w:r>
            <w:r>
              <w:rPr>
                <w:spacing w:val="-7"/>
                <w:sz w:val="20"/>
              </w:rPr>
              <w:t> </w:t>
            </w:r>
            <w:r>
              <w:rPr>
                <w:sz w:val="20"/>
              </w:rPr>
              <w:t>action/resolution/confirmation/approval</w:t>
            </w:r>
            <w:r>
              <w:rPr>
                <w:spacing w:val="-3"/>
                <w:sz w:val="20"/>
              </w:rPr>
              <w:t> </w:t>
            </w:r>
            <w:r>
              <w:rPr>
                <w:sz w:val="20"/>
              </w:rPr>
              <w:t>in</w:t>
            </w:r>
            <w:r>
              <w:rPr>
                <w:spacing w:val="-7"/>
                <w:sz w:val="20"/>
              </w:rPr>
              <w:t> </w:t>
            </w:r>
            <w:r>
              <w:rPr>
                <w:sz w:val="20"/>
              </w:rPr>
              <w:t>the Data Issues Log/ Data Review System.</w:t>
            </w:r>
          </w:p>
        </w:tc>
        <w:tc>
          <w:tcPr>
            <w:tcW w:w="1843" w:type="dxa"/>
          </w:tcPr>
          <w:p>
            <w:pPr>
              <w:pStyle w:val="TableParagraph"/>
              <w:spacing w:line="230" w:lineRule="exact"/>
              <w:ind w:left="104" w:right="361"/>
              <w:rPr>
                <w:sz w:val="20"/>
              </w:rPr>
            </w:pPr>
            <w:r>
              <w:rPr>
                <w:sz w:val="20"/>
              </w:rPr>
              <w:t>Throughout</w:t>
            </w:r>
            <w:r>
              <w:rPr>
                <w:spacing w:val="-14"/>
                <w:sz w:val="20"/>
              </w:rPr>
              <w:t> </w:t>
            </w:r>
            <w:r>
              <w:rPr>
                <w:sz w:val="20"/>
              </w:rPr>
              <w:t>the conduct of the </w:t>
            </w:r>
            <w:r>
              <w:rPr>
                <w:spacing w:val="-2"/>
                <w:sz w:val="20"/>
              </w:rPr>
              <w:t>study</w:t>
            </w:r>
          </w:p>
        </w:tc>
      </w:tr>
    </w:tbl>
    <w:p>
      <w:pPr>
        <w:spacing w:after="0" w:line="230" w:lineRule="exact"/>
        <w:rPr>
          <w:sz w:val="20"/>
        </w:rPr>
        <w:sectPr>
          <w:headerReference w:type="default" r:id="rId9"/>
          <w:footerReference w:type="default" r:id="rId10"/>
          <w:pgSz w:w="12240" w:h="15840"/>
          <w:pgMar w:header="725" w:footer="1059" w:top="2520" w:bottom="1240" w:left="900" w:right="9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690" w:hRule="atLeast"/>
        </w:trPr>
        <w:tc>
          <w:tcPr>
            <w:tcW w:w="797" w:type="dxa"/>
          </w:tcPr>
          <w:p>
            <w:pPr>
              <w:pStyle w:val="TableParagraph"/>
              <w:spacing w:before="47"/>
              <w:ind w:left="172"/>
              <w:rPr>
                <w:b/>
                <w:sz w:val="20"/>
              </w:rPr>
            </w:pPr>
            <w:r>
              <w:rPr>
                <w:b/>
                <w:spacing w:val="-2"/>
                <w:sz w:val="20"/>
              </w:rPr>
              <w:t>6.2.8</w:t>
            </w:r>
          </w:p>
        </w:tc>
        <w:tc>
          <w:tcPr>
            <w:tcW w:w="1162" w:type="dxa"/>
          </w:tcPr>
          <w:p>
            <w:pPr>
              <w:pStyle w:val="TableParagraph"/>
              <w:spacing w:line="229" w:lineRule="exact"/>
              <w:ind w:left="105"/>
              <w:rPr>
                <w:sz w:val="20"/>
              </w:rPr>
            </w:pPr>
            <w:r>
              <w:rPr>
                <w:spacing w:val="-5"/>
                <w:sz w:val="20"/>
              </w:rPr>
              <w:t>DTL</w:t>
            </w:r>
          </w:p>
        </w:tc>
        <w:tc>
          <w:tcPr>
            <w:tcW w:w="6264" w:type="dxa"/>
          </w:tcPr>
          <w:p>
            <w:pPr>
              <w:pStyle w:val="TableParagraph"/>
              <w:ind w:left="104" w:right="150"/>
              <w:rPr>
                <w:sz w:val="20"/>
              </w:rPr>
            </w:pPr>
            <w:r>
              <w:rPr>
                <w:sz w:val="20"/>
              </w:rPr>
              <w:t>Updates</w:t>
            </w:r>
            <w:r>
              <w:rPr>
                <w:spacing w:val="-5"/>
                <w:sz w:val="20"/>
              </w:rPr>
              <w:t> </w:t>
            </w:r>
            <w:r>
              <w:rPr>
                <w:sz w:val="20"/>
              </w:rPr>
              <w:t>the</w:t>
            </w:r>
            <w:r>
              <w:rPr>
                <w:spacing w:val="-3"/>
                <w:sz w:val="20"/>
              </w:rPr>
              <w:t> </w:t>
            </w:r>
            <w:r>
              <w:rPr>
                <w:sz w:val="20"/>
              </w:rPr>
              <w:t>Data</w:t>
            </w:r>
            <w:r>
              <w:rPr>
                <w:spacing w:val="-5"/>
                <w:sz w:val="20"/>
              </w:rPr>
              <w:t> </w:t>
            </w:r>
            <w:r>
              <w:rPr>
                <w:sz w:val="20"/>
              </w:rPr>
              <w:t>Issues</w:t>
            </w:r>
            <w:r>
              <w:rPr>
                <w:spacing w:val="-5"/>
                <w:sz w:val="20"/>
              </w:rPr>
              <w:t> </w:t>
            </w:r>
            <w:r>
              <w:rPr>
                <w:sz w:val="20"/>
              </w:rPr>
              <w:t>Log</w:t>
            </w:r>
            <w:r>
              <w:rPr>
                <w:spacing w:val="-3"/>
                <w:sz w:val="20"/>
              </w:rPr>
              <w:t> </w:t>
            </w:r>
            <w:r>
              <w:rPr>
                <w:sz w:val="20"/>
              </w:rPr>
              <w:t>or</w:t>
            </w:r>
            <w:r>
              <w:rPr>
                <w:spacing w:val="-2"/>
                <w:sz w:val="20"/>
              </w:rPr>
              <w:t> </w:t>
            </w:r>
            <w:r>
              <w:rPr>
                <w:sz w:val="20"/>
              </w:rPr>
              <w:t>Data</w:t>
            </w:r>
            <w:r>
              <w:rPr>
                <w:spacing w:val="-5"/>
                <w:sz w:val="20"/>
              </w:rPr>
              <w:t> </w:t>
            </w:r>
            <w:r>
              <w:rPr>
                <w:sz w:val="20"/>
              </w:rPr>
              <w:t>Review</w:t>
            </w:r>
            <w:r>
              <w:rPr>
                <w:spacing w:val="-5"/>
                <w:sz w:val="20"/>
              </w:rPr>
              <w:t> </w:t>
            </w:r>
            <w:r>
              <w:rPr>
                <w:sz w:val="20"/>
              </w:rPr>
              <w:t>System and</w:t>
            </w:r>
            <w:r>
              <w:rPr>
                <w:spacing w:val="-5"/>
                <w:sz w:val="20"/>
              </w:rPr>
              <w:t> </w:t>
            </w:r>
            <w:r>
              <w:rPr>
                <w:sz w:val="20"/>
              </w:rPr>
              <w:t>notifies the STL/PTL.</w:t>
            </w:r>
          </w:p>
        </w:tc>
        <w:tc>
          <w:tcPr>
            <w:tcW w:w="1843" w:type="dxa"/>
          </w:tcPr>
          <w:p>
            <w:pPr>
              <w:pStyle w:val="TableParagraph"/>
              <w:spacing w:line="230" w:lineRule="exact"/>
              <w:ind w:left="104" w:right="361"/>
              <w:rPr>
                <w:sz w:val="20"/>
              </w:rPr>
            </w:pPr>
            <w:r>
              <w:rPr>
                <w:sz w:val="20"/>
              </w:rPr>
              <w:t>Throughout</w:t>
            </w:r>
            <w:r>
              <w:rPr>
                <w:spacing w:val="-14"/>
                <w:sz w:val="20"/>
              </w:rPr>
              <w:t> </w:t>
            </w:r>
            <w:r>
              <w:rPr>
                <w:sz w:val="20"/>
              </w:rPr>
              <w:t>the conduct of the </w:t>
            </w:r>
            <w:r>
              <w:rPr>
                <w:spacing w:val="-2"/>
                <w:sz w:val="20"/>
              </w:rPr>
              <w:t>study</w:t>
            </w:r>
          </w:p>
        </w:tc>
      </w:tr>
      <w:tr>
        <w:trPr>
          <w:trHeight w:val="1151" w:hRule="atLeast"/>
        </w:trPr>
        <w:tc>
          <w:tcPr>
            <w:tcW w:w="797" w:type="dxa"/>
          </w:tcPr>
          <w:p>
            <w:pPr>
              <w:pStyle w:val="TableParagraph"/>
              <w:spacing w:before="42"/>
              <w:ind w:left="172"/>
              <w:rPr>
                <w:b/>
                <w:sz w:val="20"/>
              </w:rPr>
            </w:pPr>
            <w:r>
              <w:rPr>
                <w:b/>
                <w:spacing w:val="-2"/>
                <w:sz w:val="20"/>
              </w:rPr>
              <w:t>6.2.9</w:t>
            </w:r>
          </w:p>
        </w:tc>
        <w:tc>
          <w:tcPr>
            <w:tcW w:w="1162" w:type="dxa"/>
          </w:tcPr>
          <w:p>
            <w:pPr>
              <w:pStyle w:val="TableParagraph"/>
              <w:spacing w:line="229" w:lineRule="exact"/>
              <w:ind w:left="105"/>
              <w:rPr>
                <w:sz w:val="20"/>
              </w:rPr>
            </w:pPr>
            <w:r>
              <w:rPr>
                <w:spacing w:val="-5"/>
                <w:sz w:val="20"/>
              </w:rPr>
              <w:t>DTL</w:t>
            </w:r>
          </w:p>
        </w:tc>
        <w:tc>
          <w:tcPr>
            <w:tcW w:w="6264" w:type="dxa"/>
          </w:tcPr>
          <w:p>
            <w:pPr>
              <w:pStyle w:val="TableParagraph"/>
              <w:ind w:left="104"/>
              <w:rPr>
                <w:sz w:val="20"/>
              </w:rPr>
            </w:pPr>
            <w:r>
              <w:rPr>
                <w:sz w:val="20"/>
              </w:rPr>
              <w:t>Requests</w:t>
            </w:r>
            <w:r>
              <w:rPr>
                <w:spacing w:val="-4"/>
                <w:sz w:val="20"/>
              </w:rPr>
              <w:t> </w:t>
            </w:r>
            <w:r>
              <w:rPr>
                <w:sz w:val="20"/>
              </w:rPr>
              <w:t>a</w:t>
            </w:r>
            <w:r>
              <w:rPr>
                <w:spacing w:val="-4"/>
                <w:sz w:val="20"/>
              </w:rPr>
              <w:t> </w:t>
            </w:r>
            <w:r>
              <w:rPr>
                <w:sz w:val="20"/>
              </w:rPr>
              <w:t>new</w:t>
            </w:r>
            <w:r>
              <w:rPr>
                <w:spacing w:val="-4"/>
                <w:sz w:val="20"/>
              </w:rPr>
              <w:t> </w:t>
            </w:r>
            <w:r>
              <w:rPr>
                <w:sz w:val="20"/>
              </w:rPr>
              <w:t>data</w:t>
            </w:r>
            <w:r>
              <w:rPr>
                <w:spacing w:val="-4"/>
                <w:sz w:val="20"/>
              </w:rPr>
              <w:t> </w:t>
            </w:r>
            <w:r>
              <w:rPr>
                <w:sz w:val="20"/>
              </w:rPr>
              <w:t>transfer</w:t>
            </w:r>
            <w:r>
              <w:rPr>
                <w:spacing w:val="-4"/>
                <w:sz w:val="20"/>
              </w:rPr>
              <w:t> </w:t>
            </w:r>
            <w:r>
              <w:rPr>
                <w:sz w:val="20"/>
              </w:rPr>
              <w:t>to</w:t>
            </w:r>
            <w:r>
              <w:rPr>
                <w:spacing w:val="-4"/>
                <w:sz w:val="20"/>
              </w:rPr>
              <w:t> </w:t>
            </w:r>
            <w:r>
              <w:rPr>
                <w:sz w:val="20"/>
              </w:rPr>
              <w:t>Biostatistics</w:t>
            </w:r>
            <w:r>
              <w:rPr>
                <w:spacing w:val="-6"/>
                <w:sz w:val="20"/>
              </w:rPr>
              <w:t> </w:t>
            </w:r>
            <w:r>
              <w:rPr>
                <w:sz w:val="20"/>
              </w:rPr>
              <w:t>or</w:t>
            </w:r>
            <w:r>
              <w:rPr>
                <w:spacing w:val="-4"/>
                <w:sz w:val="20"/>
              </w:rPr>
              <w:t> </w:t>
            </w:r>
            <w:r>
              <w:rPr>
                <w:sz w:val="20"/>
              </w:rPr>
              <w:t>notifies</w:t>
            </w:r>
            <w:r>
              <w:rPr>
                <w:spacing w:val="-4"/>
                <w:sz w:val="20"/>
              </w:rPr>
              <w:t> </w:t>
            </w:r>
            <w:r>
              <w:rPr>
                <w:sz w:val="20"/>
              </w:rPr>
              <w:t>the</w:t>
            </w:r>
            <w:r>
              <w:rPr>
                <w:spacing w:val="-4"/>
                <w:sz w:val="20"/>
              </w:rPr>
              <w:t> </w:t>
            </w:r>
            <w:r>
              <w:rPr>
                <w:sz w:val="20"/>
              </w:rPr>
              <w:t>STL/PTL per Data Transfer (CS_WI_DM0412).</w:t>
            </w:r>
          </w:p>
          <w:p>
            <w:pPr>
              <w:pStyle w:val="TableParagraph"/>
              <w:spacing w:before="4"/>
              <w:ind w:left="0"/>
              <w:rPr>
                <w:sz w:val="18"/>
              </w:rPr>
            </w:pPr>
          </w:p>
          <w:p>
            <w:pPr>
              <w:pStyle w:val="TableParagraph"/>
              <w:spacing w:line="230" w:lineRule="atLeast"/>
              <w:ind w:left="104"/>
              <w:rPr>
                <w:sz w:val="20"/>
              </w:rPr>
            </w:pPr>
            <w:r>
              <w:rPr>
                <w:b/>
                <w:sz w:val="20"/>
              </w:rPr>
              <w:t>Note:</w:t>
            </w:r>
            <w:r>
              <w:rPr>
                <w:b/>
                <w:spacing w:val="-6"/>
                <w:sz w:val="20"/>
              </w:rPr>
              <w:t> </w:t>
            </w:r>
            <w:r>
              <w:rPr>
                <w:sz w:val="20"/>
              </w:rPr>
              <w:t>The</w:t>
            </w:r>
            <w:r>
              <w:rPr>
                <w:spacing w:val="-4"/>
                <w:sz w:val="20"/>
              </w:rPr>
              <w:t> </w:t>
            </w:r>
            <w:r>
              <w:rPr>
                <w:sz w:val="20"/>
              </w:rPr>
              <w:t>new</w:t>
            </w:r>
            <w:r>
              <w:rPr>
                <w:spacing w:val="-4"/>
                <w:sz w:val="20"/>
              </w:rPr>
              <w:t> </w:t>
            </w:r>
            <w:r>
              <w:rPr>
                <w:sz w:val="20"/>
              </w:rPr>
              <w:t>data</w:t>
            </w:r>
            <w:r>
              <w:rPr>
                <w:spacing w:val="-4"/>
                <w:sz w:val="20"/>
              </w:rPr>
              <w:t> </w:t>
            </w:r>
            <w:r>
              <w:rPr>
                <w:sz w:val="20"/>
              </w:rPr>
              <w:t>transfer</w:t>
            </w:r>
            <w:r>
              <w:rPr>
                <w:spacing w:val="-4"/>
                <w:sz w:val="20"/>
              </w:rPr>
              <w:t> </w:t>
            </w:r>
            <w:r>
              <w:rPr>
                <w:sz w:val="20"/>
              </w:rPr>
              <w:t>may</w:t>
            </w:r>
            <w:r>
              <w:rPr>
                <w:spacing w:val="-3"/>
                <w:sz w:val="20"/>
              </w:rPr>
              <w:t> </w:t>
            </w:r>
            <w:r>
              <w:rPr>
                <w:sz w:val="20"/>
              </w:rPr>
              <w:t>correspond</w:t>
            </w:r>
            <w:r>
              <w:rPr>
                <w:spacing w:val="-5"/>
                <w:sz w:val="20"/>
              </w:rPr>
              <w:t> </w:t>
            </w:r>
            <w:r>
              <w:rPr>
                <w:sz w:val="20"/>
              </w:rPr>
              <w:t>with</w:t>
            </w:r>
            <w:r>
              <w:rPr>
                <w:spacing w:val="-5"/>
                <w:sz w:val="20"/>
              </w:rPr>
              <w:t> </w:t>
            </w:r>
            <w:r>
              <w:rPr>
                <w:sz w:val="20"/>
              </w:rPr>
              <w:t>the</w:t>
            </w:r>
            <w:r>
              <w:rPr>
                <w:spacing w:val="-5"/>
                <w:sz w:val="20"/>
              </w:rPr>
              <w:t> </w:t>
            </w:r>
            <w:r>
              <w:rPr>
                <w:sz w:val="20"/>
              </w:rPr>
              <w:t>next</w:t>
            </w:r>
            <w:r>
              <w:rPr>
                <w:spacing w:val="-5"/>
                <w:sz w:val="20"/>
              </w:rPr>
              <w:t> </w:t>
            </w:r>
            <w:r>
              <w:rPr>
                <w:sz w:val="20"/>
              </w:rPr>
              <w:t>planned data transfer.</w:t>
            </w:r>
          </w:p>
        </w:tc>
        <w:tc>
          <w:tcPr>
            <w:tcW w:w="1843" w:type="dxa"/>
          </w:tcPr>
          <w:p>
            <w:pPr>
              <w:pStyle w:val="TableParagraph"/>
              <w:spacing w:line="230" w:lineRule="exact"/>
              <w:ind w:left="104" w:right="266"/>
              <w:rPr>
                <w:sz w:val="20"/>
              </w:rPr>
            </w:pPr>
            <w:r>
              <w:rPr>
                <w:sz w:val="20"/>
              </w:rPr>
              <w:t>The data issues have been </w:t>
            </w:r>
            <w:r>
              <w:rPr>
                <w:spacing w:val="-2"/>
                <w:sz w:val="20"/>
              </w:rPr>
              <w:t>resolved, </w:t>
            </w:r>
            <w:r>
              <w:rPr>
                <w:sz w:val="20"/>
              </w:rPr>
              <w:t>corrected</w:t>
            </w:r>
            <w:r>
              <w:rPr>
                <w:spacing w:val="-14"/>
                <w:sz w:val="20"/>
              </w:rPr>
              <w:t> </w:t>
            </w:r>
            <w:r>
              <w:rPr>
                <w:sz w:val="20"/>
              </w:rPr>
              <w:t>and/or </w:t>
            </w:r>
            <w:r>
              <w:rPr>
                <w:spacing w:val="-2"/>
                <w:sz w:val="20"/>
              </w:rPr>
              <w:t>explained</w:t>
            </w:r>
          </w:p>
        </w:tc>
      </w:tr>
      <w:tr>
        <w:trPr>
          <w:trHeight w:val="921" w:hRule="atLeast"/>
        </w:trPr>
        <w:tc>
          <w:tcPr>
            <w:tcW w:w="797" w:type="dxa"/>
          </w:tcPr>
          <w:p>
            <w:pPr>
              <w:pStyle w:val="TableParagraph"/>
              <w:spacing w:before="42"/>
              <w:ind w:left="115"/>
              <w:rPr>
                <w:b/>
                <w:sz w:val="20"/>
              </w:rPr>
            </w:pPr>
            <w:r>
              <w:rPr>
                <w:b/>
                <w:spacing w:val="-2"/>
                <w:sz w:val="20"/>
              </w:rPr>
              <w:t>6.2.10</w:t>
            </w:r>
          </w:p>
        </w:tc>
        <w:tc>
          <w:tcPr>
            <w:tcW w:w="1162" w:type="dxa"/>
          </w:tcPr>
          <w:p>
            <w:pPr>
              <w:pStyle w:val="TableParagraph"/>
              <w:spacing w:line="229" w:lineRule="exact"/>
              <w:ind w:left="105"/>
              <w:rPr>
                <w:sz w:val="20"/>
              </w:rPr>
            </w:pPr>
            <w:r>
              <w:rPr>
                <w:spacing w:val="-2"/>
                <w:sz w:val="20"/>
              </w:rPr>
              <w:t>STL/PTL</w:t>
            </w:r>
          </w:p>
        </w:tc>
        <w:tc>
          <w:tcPr>
            <w:tcW w:w="6264" w:type="dxa"/>
          </w:tcPr>
          <w:p>
            <w:pPr>
              <w:pStyle w:val="TableParagraph"/>
              <w:spacing w:line="230" w:lineRule="exact"/>
              <w:ind w:left="104" w:right="120"/>
              <w:rPr>
                <w:sz w:val="20"/>
              </w:rPr>
            </w:pPr>
            <w:r>
              <w:rPr>
                <w:sz w:val="20"/>
              </w:rPr>
              <w:t>Reviews</w:t>
            </w:r>
            <w:r>
              <w:rPr>
                <w:spacing w:val="-6"/>
                <w:sz w:val="20"/>
              </w:rPr>
              <w:t> </w:t>
            </w:r>
            <w:r>
              <w:rPr>
                <w:sz w:val="20"/>
              </w:rPr>
              <w:t>the</w:t>
            </w:r>
            <w:r>
              <w:rPr>
                <w:spacing w:val="-6"/>
                <w:sz w:val="20"/>
              </w:rPr>
              <w:t> </w:t>
            </w:r>
            <w:r>
              <w:rPr>
                <w:sz w:val="20"/>
              </w:rPr>
              <w:t>Data</w:t>
            </w:r>
            <w:r>
              <w:rPr>
                <w:spacing w:val="-6"/>
                <w:sz w:val="20"/>
              </w:rPr>
              <w:t> </w:t>
            </w:r>
            <w:r>
              <w:rPr>
                <w:sz w:val="20"/>
              </w:rPr>
              <w:t>Issues</w:t>
            </w:r>
            <w:r>
              <w:rPr>
                <w:spacing w:val="-6"/>
                <w:sz w:val="20"/>
              </w:rPr>
              <w:t> </w:t>
            </w:r>
            <w:r>
              <w:rPr>
                <w:sz w:val="20"/>
              </w:rPr>
              <w:t>Log/</w:t>
            </w:r>
            <w:r>
              <w:rPr>
                <w:spacing w:val="-1"/>
                <w:sz w:val="20"/>
              </w:rPr>
              <w:t> </w:t>
            </w:r>
            <w:r>
              <w:rPr>
                <w:sz w:val="20"/>
              </w:rPr>
              <w:t>Data</w:t>
            </w:r>
            <w:r>
              <w:rPr>
                <w:spacing w:val="-6"/>
                <w:sz w:val="20"/>
              </w:rPr>
              <w:t> </w:t>
            </w:r>
            <w:r>
              <w:rPr>
                <w:sz w:val="20"/>
              </w:rPr>
              <w:t>Review</w:t>
            </w:r>
            <w:r>
              <w:rPr>
                <w:spacing w:val="-6"/>
                <w:sz w:val="20"/>
              </w:rPr>
              <w:t> </w:t>
            </w:r>
            <w:r>
              <w:rPr>
                <w:sz w:val="20"/>
              </w:rPr>
              <w:t>System against</w:t>
            </w:r>
            <w:r>
              <w:rPr>
                <w:spacing w:val="-6"/>
                <w:sz w:val="20"/>
              </w:rPr>
              <w:t> </w:t>
            </w:r>
            <w:r>
              <w:rPr>
                <w:sz w:val="20"/>
              </w:rPr>
              <w:t>the</w:t>
            </w:r>
            <w:r>
              <w:rPr>
                <w:spacing w:val="-4"/>
                <w:sz w:val="20"/>
              </w:rPr>
              <w:t> </w:t>
            </w:r>
            <w:r>
              <w:rPr>
                <w:sz w:val="20"/>
              </w:rPr>
              <w:t>data cleaning requirements outlined in the Interim Database Lock Plan (CS_TP_DM0286) and requests resolution of outstanding items prior to noting database acceptance in the Data Issues Log.</w:t>
            </w:r>
          </w:p>
        </w:tc>
        <w:tc>
          <w:tcPr>
            <w:tcW w:w="1843" w:type="dxa"/>
          </w:tcPr>
          <w:p>
            <w:pPr>
              <w:pStyle w:val="TableParagraph"/>
              <w:ind w:left="104"/>
              <w:rPr>
                <w:sz w:val="20"/>
              </w:rPr>
            </w:pPr>
            <w:r>
              <w:rPr>
                <w:sz w:val="20"/>
              </w:rPr>
              <w:t>Prior</w:t>
            </w:r>
            <w:r>
              <w:rPr>
                <w:spacing w:val="-14"/>
                <w:sz w:val="20"/>
              </w:rPr>
              <w:t> </w:t>
            </w:r>
            <w:r>
              <w:rPr>
                <w:sz w:val="20"/>
              </w:rPr>
              <w:t>to</w:t>
            </w:r>
            <w:r>
              <w:rPr>
                <w:spacing w:val="-14"/>
                <w:sz w:val="20"/>
              </w:rPr>
              <w:t> </w:t>
            </w:r>
            <w:r>
              <w:rPr>
                <w:sz w:val="20"/>
              </w:rPr>
              <w:t>interim database lock</w:t>
            </w:r>
          </w:p>
        </w:tc>
      </w:tr>
      <w:tr>
        <w:trPr>
          <w:trHeight w:val="1607" w:hRule="atLeast"/>
        </w:trPr>
        <w:tc>
          <w:tcPr>
            <w:tcW w:w="797" w:type="dxa"/>
          </w:tcPr>
          <w:p>
            <w:pPr>
              <w:pStyle w:val="TableParagraph"/>
              <w:spacing w:before="42"/>
              <w:ind w:left="115"/>
              <w:rPr>
                <w:b/>
                <w:sz w:val="20"/>
              </w:rPr>
            </w:pPr>
            <w:r>
              <w:rPr>
                <w:b/>
                <w:spacing w:val="-2"/>
                <w:sz w:val="20"/>
              </w:rPr>
              <w:t>6.2.11</w:t>
            </w:r>
          </w:p>
        </w:tc>
        <w:tc>
          <w:tcPr>
            <w:tcW w:w="1162" w:type="dxa"/>
          </w:tcPr>
          <w:p>
            <w:pPr>
              <w:pStyle w:val="TableParagraph"/>
              <w:spacing w:line="229" w:lineRule="exact"/>
              <w:ind w:left="105"/>
              <w:rPr>
                <w:sz w:val="20"/>
              </w:rPr>
            </w:pPr>
            <w:r>
              <w:rPr>
                <w:spacing w:val="-5"/>
                <w:sz w:val="20"/>
              </w:rPr>
              <w:t>STL</w:t>
            </w:r>
          </w:p>
        </w:tc>
        <w:tc>
          <w:tcPr>
            <w:tcW w:w="6264" w:type="dxa"/>
          </w:tcPr>
          <w:p>
            <w:pPr>
              <w:pStyle w:val="TableParagraph"/>
              <w:spacing w:line="237" w:lineRule="auto" w:before="1"/>
              <w:ind w:left="104"/>
              <w:rPr>
                <w:sz w:val="20"/>
              </w:rPr>
            </w:pPr>
            <w:r>
              <w:rPr>
                <w:sz w:val="20"/>
              </w:rPr>
              <w:t>Requests all team members involved in the database review, data issues</w:t>
            </w:r>
            <w:r>
              <w:rPr>
                <w:spacing w:val="-5"/>
                <w:sz w:val="20"/>
              </w:rPr>
              <w:t> </w:t>
            </w:r>
            <w:r>
              <w:rPr>
                <w:sz w:val="20"/>
              </w:rPr>
              <w:t>identification</w:t>
            </w:r>
            <w:r>
              <w:rPr>
                <w:spacing w:val="-5"/>
                <w:sz w:val="20"/>
              </w:rPr>
              <w:t> </w:t>
            </w:r>
            <w:r>
              <w:rPr>
                <w:sz w:val="20"/>
              </w:rPr>
              <w:t>and</w:t>
            </w:r>
            <w:r>
              <w:rPr>
                <w:spacing w:val="-5"/>
                <w:sz w:val="20"/>
              </w:rPr>
              <w:t> </w:t>
            </w:r>
            <w:r>
              <w:rPr>
                <w:sz w:val="20"/>
              </w:rPr>
              <w:t>resolution</w:t>
            </w:r>
            <w:r>
              <w:rPr>
                <w:spacing w:val="-5"/>
                <w:sz w:val="20"/>
              </w:rPr>
              <w:t> </w:t>
            </w:r>
            <w:r>
              <w:rPr>
                <w:sz w:val="20"/>
              </w:rPr>
              <w:t>activities</w:t>
            </w:r>
            <w:r>
              <w:rPr>
                <w:spacing w:val="-2"/>
                <w:sz w:val="20"/>
              </w:rPr>
              <w:t> </w:t>
            </w:r>
            <w:r>
              <w:rPr>
                <w:sz w:val="20"/>
              </w:rPr>
              <w:t>to</w:t>
            </w:r>
            <w:r>
              <w:rPr>
                <w:spacing w:val="-6"/>
                <w:sz w:val="20"/>
              </w:rPr>
              <w:t> </w:t>
            </w:r>
            <w:r>
              <w:rPr>
                <w:sz w:val="20"/>
              </w:rPr>
              <w:t>sign</w:t>
            </w:r>
            <w:r>
              <w:rPr>
                <w:spacing w:val="-6"/>
                <w:sz w:val="20"/>
              </w:rPr>
              <w:t> </w:t>
            </w:r>
            <w:r>
              <w:rPr>
                <w:sz w:val="20"/>
              </w:rPr>
              <w:t>the</w:t>
            </w:r>
            <w:r>
              <w:rPr>
                <w:spacing w:val="-6"/>
                <w:sz w:val="20"/>
              </w:rPr>
              <w:t> </w:t>
            </w:r>
            <w:r>
              <w:rPr>
                <w:sz w:val="20"/>
              </w:rPr>
              <w:t>Data</w:t>
            </w:r>
            <w:r>
              <w:rPr>
                <w:spacing w:val="-6"/>
                <w:sz w:val="20"/>
              </w:rPr>
              <w:t> </w:t>
            </w:r>
            <w:r>
              <w:rPr>
                <w:sz w:val="20"/>
              </w:rPr>
              <w:t>Issues Log or provide comments in the Data Review System to confirm closure of data queries.</w:t>
            </w:r>
          </w:p>
        </w:tc>
        <w:tc>
          <w:tcPr>
            <w:tcW w:w="1843" w:type="dxa"/>
          </w:tcPr>
          <w:p>
            <w:pPr>
              <w:pStyle w:val="TableParagraph"/>
              <w:ind w:left="104" w:right="99"/>
              <w:rPr>
                <w:sz w:val="20"/>
              </w:rPr>
            </w:pPr>
            <w:r>
              <w:rPr>
                <w:sz w:val="20"/>
              </w:rPr>
              <w:t>When no </w:t>
            </w:r>
            <w:r>
              <w:rPr>
                <w:spacing w:val="-2"/>
                <w:sz w:val="20"/>
              </w:rPr>
              <w:t>unresolved</w:t>
            </w:r>
            <w:r>
              <w:rPr>
                <w:spacing w:val="40"/>
                <w:sz w:val="20"/>
              </w:rPr>
              <w:t> </w:t>
            </w:r>
            <w:r>
              <w:rPr>
                <w:sz w:val="20"/>
              </w:rPr>
              <w:t>queries remain in the Data Issues Log/ Data Review System</w:t>
            </w:r>
            <w:r>
              <w:rPr>
                <w:spacing w:val="-5"/>
                <w:sz w:val="20"/>
              </w:rPr>
              <w:t> </w:t>
            </w:r>
            <w:r>
              <w:rPr>
                <w:sz w:val="20"/>
              </w:rPr>
              <w:t>(interim</w:t>
            </w:r>
            <w:r>
              <w:rPr>
                <w:spacing w:val="-6"/>
                <w:sz w:val="20"/>
              </w:rPr>
              <w:t> </w:t>
            </w:r>
            <w:r>
              <w:rPr>
                <w:spacing w:val="-5"/>
                <w:sz w:val="20"/>
              </w:rPr>
              <w:t>or</w:t>
            </w:r>
          </w:p>
          <w:p>
            <w:pPr>
              <w:pStyle w:val="TableParagraph"/>
              <w:spacing w:line="208" w:lineRule="exact"/>
              <w:ind w:left="104"/>
              <w:rPr>
                <w:sz w:val="20"/>
              </w:rPr>
            </w:pPr>
            <w:r>
              <w:rPr>
                <w:sz w:val="20"/>
              </w:rPr>
              <w:t>final</w:t>
            </w:r>
            <w:r>
              <w:rPr>
                <w:spacing w:val="-4"/>
                <w:sz w:val="20"/>
              </w:rPr>
              <w:t> </w:t>
            </w:r>
            <w:r>
              <w:rPr>
                <w:spacing w:val="-2"/>
                <w:sz w:val="20"/>
              </w:rPr>
              <w:t>lock)</w:t>
            </w:r>
          </w:p>
        </w:tc>
      </w:tr>
    </w:tbl>
    <w:p>
      <w:pPr>
        <w:pStyle w:val="BodyText"/>
        <w:spacing w:before="2"/>
        <w:ind w:left="1980" w:right="469"/>
      </w:pPr>
      <w:r>
        <w:rPr/>
        <w:t>The steps in Section 6.2 are repeated until there are no unresolved items in the Data</w:t>
      </w:r>
      <w:r>
        <w:rPr>
          <w:spacing w:val="-4"/>
        </w:rPr>
        <w:t> </w:t>
      </w:r>
      <w:r>
        <w:rPr/>
        <w:t>Issues</w:t>
      </w:r>
      <w:r>
        <w:rPr>
          <w:spacing w:val="-4"/>
        </w:rPr>
        <w:t> </w:t>
      </w:r>
      <w:r>
        <w:rPr/>
        <w:t>Log/</w:t>
      </w:r>
      <w:r>
        <w:rPr>
          <w:spacing w:val="-1"/>
        </w:rPr>
        <w:t> </w:t>
      </w:r>
      <w:r>
        <w:rPr/>
        <w:t>Data</w:t>
      </w:r>
      <w:r>
        <w:rPr>
          <w:spacing w:val="-4"/>
        </w:rPr>
        <w:t> </w:t>
      </w:r>
      <w:r>
        <w:rPr/>
        <w:t>Review</w:t>
      </w:r>
      <w:r>
        <w:rPr>
          <w:spacing w:val="-4"/>
        </w:rPr>
        <w:t> </w:t>
      </w:r>
      <w:r>
        <w:rPr/>
        <w:t>System.</w:t>
      </w:r>
      <w:r>
        <w:rPr>
          <w:spacing w:val="-4"/>
        </w:rPr>
        <w:t> </w:t>
      </w:r>
      <w:r>
        <w:rPr/>
        <w:t>Unresolvable</w:t>
      </w:r>
      <w:r>
        <w:rPr>
          <w:spacing w:val="-4"/>
        </w:rPr>
        <w:t> </w:t>
      </w:r>
      <w:r>
        <w:rPr/>
        <w:t>data</w:t>
      </w:r>
      <w:r>
        <w:rPr>
          <w:spacing w:val="-4"/>
        </w:rPr>
        <w:t> </w:t>
      </w:r>
      <w:r>
        <w:rPr/>
        <w:t>issues</w:t>
      </w:r>
      <w:r>
        <w:rPr>
          <w:spacing w:val="-4"/>
        </w:rPr>
        <w:t> </w:t>
      </w:r>
      <w:r>
        <w:rPr/>
        <w:t>are</w:t>
      </w:r>
      <w:r>
        <w:rPr>
          <w:spacing w:val="-4"/>
        </w:rPr>
        <w:t> </w:t>
      </w:r>
      <w:r>
        <w:rPr/>
        <w:t>listed</w:t>
      </w:r>
      <w:r>
        <w:rPr>
          <w:spacing w:val="-4"/>
        </w:rPr>
        <w:t> </w:t>
      </w:r>
      <w:r>
        <w:rPr/>
        <w:t>in</w:t>
      </w:r>
      <w:r>
        <w:rPr>
          <w:spacing w:val="-4"/>
        </w:rPr>
        <w:t> </w:t>
      </w:r>
      <w:r>
        <w:rPr/>
        <w:t>the </w:t>
      </w:r>
      <w:bookmarkStart w:name="Statistical Review of the Data Handling " w:id="10"/>
      <w:bookmarkEnd w:id="10"/>
      <w:r>
        <w:rPr/>
        <w:t>DH</w:t>
      </w:r>
      <w:r>
        <w:rPr/>
        <w:t>R (or equivalent document).</w:t>
      </w:r>
    </w:p>
    <w:p>
      <w:pPr>
        <w:pStyle w:val="BodyText"/>
        <w:spacing w:before="5"/>
        <w:rPr>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r>
        <w:rPr>
          <w:b/>
          <w:sz w:val="22"/>
        </w:rPr>
        <w:t>Statistical</w:t>
      </w:r>
      <w:r>
        <w:rPr>
          <w:b/>
          <w:spacing w:val="-6"/>
          <w:sz w:val="22"/>
        </w:rPr>
        <w:t> </w:t>
      </w:r>
      <w:r>
        <w:rPr>
          <w:b/>
          <w:sz w:val="22"/>
        </w:rPr>
        <w:t>Review</w:t>
      </w:r>
      <w:r>
        <w:rPr>
          <w:b/>
          <w:spacing w:val="-6"/>
          <w:sz w:val="22"/>
        </w:rPr>
        <w:t> </w:t>
      </w:r>
      <w:r>
        <w:rPr>
          <w:b/>
          <w:sz w:val="22"/>
        </w:rPr>
        <w:t>of</w:t>
      </w:r>
      <w:r>
        <w:rPr>
          <w:b/>
          <w:spacing w:val="-5"/>
          <w:sz w:val="22"/>
        </w:rPr>
        <w:t> </w:t>
      </w:r>
      <w:r>
        <w:rPr>
          <w:b/>
          <w:sz w:val="22"/>
        </w:rPr>
        <w:t>the</w:t>
      </w:r>
      <w:r>
        <w:rPr>
          <w:b/>
          <w:spacing w:val="-6"/>
          <w:sz w:val="22"/>
        </w:rPr>
        <w:t> </w:t>
      </w:r>
      <w:r>
        <w:rPr>
          <w:b/>
          <w:sz w:val="22"/>
        </w:rPr>
        <w:t>Data</w:t>
      </w:r>
      <w:r>
        <w:rPr>
          <w:b/>
          <w:spacing w:val="-6"/>
          <w:sz w:val="22"/>
        </w:rPr>
        <w:t> </w:t>
      </w:r>
      <w:r>
        <w:rPr>
          <w:b/>
          <w:sz w:val="22"/>
        </w:rPr>
        <w:t>Handling</w:t>
      </w:r>
      <w:r>
        <w:rPr>
          <w:b/>
          <w:spacing w:val="-3"/>
          <w:sz w:val="22"/>
        </w:rPr>
        <w:t> </w:t>
      </w:r>
      <w:r>
        <w:rPr>
          <w:b/>
          <w:spacing w:val="-2"/>
          <w:sz w:val="22"/>
        </w:rPr>
        <w:t>Report</w:t>
      </w:r>
    </w:p>
    <w:p>
      <w:pPr>
        <w:pStyle w:val="BodyText"/>
        <w:spacing w:before="126"/>
        <w:ind w:left="1980" w:right="469"/>
      </w:pPr>
      <w:r>
        <w:rPr/>
        <w:t>Statistical</w:t>
      </w:r>
      <w:r>
        <w:rPr>
          <w:spacing w:val="-4"/>
        </w:rPr>
        <w:t> </w:t>
      </w:r>
      <w:r>
        <w:rPr/>
        <w:t>review</w:t>
      </w:r>
      <w:r>
        <w:rPr>
          <w:spacing w:val="-4"/>
        </w:rPr>
        <w:t> </w:t>
      </w:r>
      <w:r>
        <w:rPr/>
        <w:t>of</w:t>
      </w:r>
      <w:r>
        <w:rPr>
          <w:spacing w:val="-4"/>
        </w:rPr>
        <w:t> </w:t>
      </w:r>
      <w:r>
        <w:rPr/>
        <w:t>the</w:t>
      </w:r>
      <w:r>
        <w:rPr>
          <w:spacing w:val="-5"/>
        </w:rPr>
        <w:t> </w:t>
      </w:r>
      <w:r>
        <w:rPr/>
        <w:t>Data</w:t>
      </w:r>
      <w:r>
        <w:rPr>
          <w:spacing w:val="-4"/>
        </w:rPr>
        <w:t> </w:t>
      </w:r>
      <w:r>
        <w:rPr/>
        <w:t>Handling</w:t>
      </w:r>
      <w:r>
        <w:rPr>
          <w:spacing w:val="-4"/>
        </w:rPr>
        <w:t> </w:t>
      </w:r>
      <w:r>
        <w:rPr/>
        <w:t>Report</w:t>
      </w:r>
      <w:r>
        <w:rPr>
          <w:spacing w:val="-1"/>
        </w:rPr>
        <w:t> </w:t>
      </w:r>
      <w:r>
        <w:rPr/>
        <w:t>is</w:t>
      </w:r>
      <w:r>
        <w:rPr>
          <w:spacing w:val="-4"/>
        </w:rPr>
        <w:t> </w:t>
      </w:r>
      <w:r>
        <w:rPr/>
        <w:t>required</w:t>
      </w:r>
      <w:r>
        <w:rPr>
          <w:spacing w:val="-4"/>
        </w:rPr>
        <w:t> </w:t>
      </w:r>
      <w:r>
        <w:rPr/>
        <w:t>as</w:t>
      </w:r>
      <w:r>
        <w:rPr>
          <w:spacing w:val="-4"/>
        </w:rPr>
        <w:t> </w:t>
      </w:r>
      <w:r>
        <w:rPr/>
        <w:t>per</w:t>
      </w:r>
      <w:r>
        <w:rPr>
          <w:spacing w:val="-4"/>
        </w:rPr>
        <w:t> </w:t>
      </w:r>
      <w:r>
        <w:rPr/>
        <w:t>Data</w:t>
      </w:r>
      <w:r>
        <w:rPr>
          <w:spacing w:val="-4"/>
        </w:rPr>
        <w:t> </w:t>
      </w:r>
      <w:r>
        <w:rPr/>
        <w:t>Handling Report (CS_WI_DM0413) for databases (interim or final) transferred to Biostatistics by IQVIA DM. For non-IQVIA DM studies, review an equivalent document or follow the process agreed during database lock planning.</w:t>
      </w:r>
    </w:p>
    <w:p>
      <w:pPr>
        <w:pStyle w:val="BodyText"/>
        <w:spacing w:before="121"/>
        <w:ind w:left="1980" w:right="469"/>
      </w:pPr>
      <w:r>
        <w:rPr/>
        <w:t>The</w:t>
      </w:r>
      <w:r>
        <w:rPr>
          <w:spacing w:val="-4"/>
        </w:rPr>
        <w:t> </w:t>
      </w:r>
      <w:r>
        <w:rPr/>
        <w:t>review</w:t>
      </w:r>
      <w:r>
        <w:rPr>
          <w:spacing w:val="-4"/>
        </w:rPr>
        <w:t> </w:t>
      </w:r>
      <w:r>
        <w:rPr/>
        <w:t>of</w:t>
      </w:r>
      <w:r>
        <w:rPr>
          <w:spacing w:val="-4"/>
        </w:rPr>
        <w:t> </w:t>
      </w:r>
      <w:r>
        <w:rPr/>
        <w:t>items</w:t>
      </w:r>
      <w:r>
        <w:rPr>
          <w:spacing w:val="-2"/>
        </w:rPr>
        <w:t> </w:t>
      </w:r>
      <w:r>
        <w:rPr/>
        <w:t>compiled</w:t>
      </w:r>
      <w:r>
        <w:rPr>
          <w:spacing w:val="-4"/>
        </w:rPr>
        <w:t> </w:t>
      </w:r>
      <w:r>
        <w:rPr/>
        <w:t>into</w:t>
      </w:r>
      <w:r>
        <w:rPr>
          <w:spacing w:val="-5"/>
        </w:rPr>
        <w:t> </w:t>
      </w:r>
      <w:r>
        <w:rPr/>
        <w:t>the</w:t>
      </w:r>
      <w:r>
        <w:rPr>
          <w:spacing w:val="-2"/>
        </w:rPr>
        <w:t> </w:t>
      </w:r>
      <w:r>
        <w:rPr/>
        <w:t>IQVIA</w:t>
      </w:r>
      <w:r>
        <w:rPr>
          <w:spacing w:val="-4"/>
        </w:rPr>
        <w:t> </w:t>
      </w:r>
      <w:r>
        <w:rPr/>
        <w:t>DM</w:t>
      </w:r>
      <w:r>
        <w:rPr>
          <w:spacing w:val="-8"/>
        </w:rPr>
        <w:t> </w:t>
      </w:r>
      <w:r>
        <w:rPr/>
        <w:t>DHR</w:t>
      </w:r>
      <w:r>
        <w:rPr>
          <w:spacing w:val="-3"/>
        </w:rPr>
        <w:t> </w:t>
      </w:r>
      <w:r>
        <w:rPr/>
        <w:t>may</w:t>
      </w:r>
      <w:r>
        <w:rPr>
          <w:spacing w:val="-2"/>
        </w:rPr>
        <w:t> </w:t>
      </w:r>
      <w:r>
        <w:rPr/>
        <w:t>occur</w:t>
      </w:r>
      <w:r>
        <w:rPr>
          <w:spacing w:val="-2"/>
        </w:rPr>
        <w:t> </w:t>
      </w:r>
      <w:r>
        <w:rPr/>
        <w:t>using</w:t>
      </w:r>
      <w:r>
        <w:rPr>
          <w:spacing w:val="-3"/>
        </w:rPr>
        <w:t> </w:t>
      </w:r>
      <w:r>
        <w:rPr/>
        <w:t>Data Handling Database (DHD) functionality within IQVIA's business process management tool. Individual Data Handling Entries (DHE) in the DHD are reviewed on an ongoing basis during the conduct of a study. The DHR is a cummulative report from the DHD and is reviewed before an interim or final clinical study database lock and routine treatment unblinding.</w:t>
      </w:r>
    </w:p>
    <w:p>
      <w:pPr>
        <w:pStyle w:val="BodyText"/>
        <w:spacing w:before="4"/>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916" w:hRule="atLeast"/>
        </w:trPr>
        <w:tc>
          <w:tcPr>
            <w:tcW w:w="797" w:type="dxa"/>
          </w:tcPr>
          <w:p>
            <w:pPr>
              <w:pStyle w:val="TableParagraph"/>
              <w:spacing w:before="42"/>
              <w:ind w:left="110"/>
              <w:rPr>
                <w:b/>
                <w:sz w:val="20"/>
              </w:rPr>
            </w:pPr>
            <w:r>
              <w:rPr>
                <w:b/>
                <w:spacing w:val="-2"/>
                <w:sz w:val="20"/>
              </w:rPr>
              <w:t>6.3.1</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ind w:left="104"/>
              <w:rPr>
                <w:sz w:val="20"/>
              </w:rPr>
            </w:pPr>
            <w:r>
              <w:rPr>
                <w:sz w:val="20"/>
              </w:rPr>
              <w:t>For studies where IQVIA DM is contracted, reviews the DHR, or equivalent,</w:t>
            </w:r>
            <w:r>
              <w:rPr>
                <w:spacing w:val="-6"/>
                <w:sz w:val="20"/>
              </w:rPr>
              <w:t> </w:t>
            </w:r>
            <w:r>
              <w:rPr>
                <w:sz w:val="20"/>
              </w:rPr>
              <w:t>when</w:t>
            </w:r>
            <w:r>
              <w:rPr>
                <w:spacing w:val="-6"/>
                <w:sz w:val="20"/>
              </w:rPr>
              <w:t> </w:t>
            </w:r>
            <w:r>
              <w:rPr>
                <w:sz w:val="20"/>
              </w:rPr>
              <w:t>provided</w:t>
            </w:r>
            <w:r>
              <w:rPr>
                <w:spacing w:val="-4"/>
                <w:sz w:val="20"/>
              </w:rPr>
              <w:t> </w:t>
            </w:r>
            <w:r>
              <w:rPr>
                <w:sz w:val="20"/>
              </w:rPr>
              <w:t>by</w:t>
            </w:r>
            <w:r>
              <w:rPr>
                <w:spacing w:val="-4"/>
                <w:sz w:val="20"/>
              </w:rPr>
              <w:t> </w:t>
            </w:r>
            <w:r>
              <w:rPr>
                <w:sz w:val="20"/>
              </w:rPr>
              <w:t>the</w:t>
            </w:r>
            <w:r>
              <w:rPr>
                <w:spacing w:val="-4"/>
                <w:sz w:val="20"/>
              </w:rPr>
              <w:t> </w:t>
            </w:r>
            <w:r>
              <w:rPr>
                <w:sz w:val="20"/>
              </w:rPr>
              <w:t>DTL.</w:t>
            </w:r>
            <w:r>
              <w:rPr>
                <w:spacing w:val="-4"/>
                <w:sz w:val="20"/>
              </w:rPr>
              <w:t> </w:t>
            </w:r>
            <w:r>
              <w:rPr>
                <w:sz w:val="20"/>
              </w:rPr>
              <w:t>For</w:t>
            </w:r>
            <w:r>
              <w:rPr>
                <w:spacing w:val="-4"/>
                <w:sz w:val="20"/>
              </w:rPr>
              <w:t> </w:t>
            </w:r>
            <w:r>
              <w:rPr>
                <w:sz w:val="20"/>
              </w:rPr>
              <w:t>non-IQVIA</w:t>
            </w:r>
            <w:r>
              <w:rPr>
                <w:spacing w:val="-4"/>
                <w:sz w:val="20"/>
              </w:rPr>
              <w:t> </w:t>
            </w:r>
            <w:r>
              <w:rPr>
                <w:sz w:val="20"/>
              </w:rPr>
              <w:t>DM</w:t>
            </w:r>
            <w:r>
              <w:rPr>
                <w:spacing w:val="-4"/>
                <w:sz w:val="20"/>
              </w:rPr>
              <w:t> </w:t>
            </w:r>
            <w:r>
              <w:rPr>
                <w:sz w:val="20"/>
              </w:rPr>
              <w:t>studies,</w:t>
            </w:r>
          </w:p>
          <w:p>
            <w:pPr>
              <w:pStyle w:val="TableParagraph"/>
              <w:spacing w:line="226" w:lineRule="exact"/>
              <w:ind w:left="104" w:right="150"/>
              <w:rPr>
                <w:sz w:val="20"/>
              </w:rPr>
            </w:pPr>
            <w:r>
              <w:rPr>
                <w:sz w:val="20"/>
              </w:rPr>
              <w:t>reviews</w:t>
            </w:r>
            <w:r>
              <w:rPr>
                <w:spacing w:val="-5"/>
                <w:sz w:val="20"/>
              </w:rPr>
              <w:t> </w:t>
            </w:r>
            <w:r>
              <w:rPr>
                <w:sz w:val="20"/>
              </w:rPr>
              <w:t>the</w:t>
            </w:r>
            <w:r>
              <w:rPr>
                <w:spacing w:val="-5"/>
                <w:sz w:val="20"/>
              </w:rPr>
              <w:t> </w:t>
            </w:r>
            <w:r>
              <w:rPr>
                <w:sz w:val="20"/>
              </w:rPr>
              <w:t>equivalent</w:t>
            </w:r>
            <w:r>
              <w:rPr>
                <w:spacing w:val="-5"/>
                <w:sz w:val="20"/>
              </w:rPr>
              <w:t> </w:t>
            </w:r>
            <w:r>
              <w:rPr>
                <w:sz w:val="20"/>
              </w:rPr>
              <w:t>document</w:t>
            </w:r>
            <w:r>
              <w:rPr>
                <w:spacing w:val="-5"/>
                <w:sz w:val="20"/>
              </w:rPr>
              <w:t> </w:t>
            </w:r>
            <w:r>
              <w:rPr>
                <w:sz w:val="20"/>
              </w:rPr>
              <w:t>or</w:t>
            </w:r>
            <w:r>
              <w:rPr>
                <w:spacing w:val="-5"/>
                <w:sz w:val="20"/>
              </w:rPr>
              <w:t> </w:t>
            </w:r>
            <w:r>
              <w:rPr>
                <w:sz w:val="20"/>
              </w:rPr>
              <w:t>follows</w:t>
            </w:r>
            <w:r>
              <w:rPr>
                <w:spacing w:val="-5"/>
                <w:sz w:val="20"/>
              </w:rPr>
              <w:t> </w:t>
            </w:r>
            <w:r>
              <w:rPr>
                <w:sz w:val="20"/>
              </w:rPr>
              <w:t>the</w:t>
            </w:r>
            <w:r>
              <w:rPr>
                <w:spacing w:val="-5"/>
                <w:sz w:val="20"/>
              </w:rPr>
              <w:t> </w:t>
            </w:r>
            <w:r>
              <w:rPr>
                <w:sz w:val="20"/>
              </w:rPr>
              <w:t>process</w:t>
            </w:r>
            <w:r>
              <w:rPr>
                <w:spacing w:val="-5"/>
                <w:sz w:val="20"/>
              </w:rPr>
              <w:t> </w:t>
            </w:r>
            <w:r>
              <w:rPr>
                <w:sz w:val="20"/>
              </w:rPr>
              <w:t>agreed</w:t>
            </w:r>
            <w:r>
              <w:rPr>
                <w:spacing w:val="-2"/>
                <w:sz w:val="20"/>
              </w:rPr>
              <w:t> </w:t>
            </w:r>
            <w:r>
              <w:rPr>
                <w:sz w:val="20"/>
              </w:rPr>
              <w:t>in the database lock planning.</w:t>
            </w:r>
          </w:p>
        </w:tc>
        <w:tc>
          <w:tcPr>
            <w:tcW w:w="1843" w:type="dxa"/>
          </w:tcPr>
          <w:p>
            <w:pPr>
              <w:pStyle w:val="TableParagraph"/>
              <w:rPr>
                <w:sz w:val="20"/>
              </w:rPr>
            </w:pPr>
            <w:r>
              <w:rPr>
                <w:sz w:val="20"/>
              </w:rPr>
              <w:t>Prior</w:t>
            </w:r>
            <w:r>
              <w:rPr>
                <w:spacing w:val="-14"/>
                <w:sz w:val="20"/>
              </w:rPr>
              <w:t> </w:t>
            </w:r>
            <w:r>
              <w:rPr>
                <w:sz w:val="20"/>
              </w:rPr>
              <w:t>to</w:t>
            </w:r>
            <w:r>
              <w:rPr>
                <w:spacing w:val="-14"/>
                <w:sz w:val="20"/>
              </w:rPr>
              <w:t> </w:t>
            </w:r>
            <w:r>
              <w:rPr>
                <w:sz w:val="20"/>
              </w:rPr>
              <w:t>database lock or interim database lock</w:t>
            </w:r>
          </w:p>
        </w:tc>
      </w:tr>
      <w:tr>
        <w:trPr>
          <w:trHeight w:val="1381" w:hRule="atLeast"/>
        </w:trPr>
        <w:tc>
          <w:tcPr>
            <w:tcW w:w="797" w:type="dxa"/>
          </w:tcPr>
          <w:p>
            <w:pPr>
              <w:pStyle w:val="TableParagraph"/>
              <w:spacing w:before="47"/>
              <w:ind w:left="110"/>
              <w:rPr>
                <w:b/>
                <w:sz w:val="20"/>
              </w:rPr>
            </w:pPr>
            <w:r>
              <w:rPr>
                <w:b/>
                <w:spacing w:val="-2"/>
                <w:sz w:val="20"/>
              </w:rPr>
              <w:t>6.3.2</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ind w:left="104"/>
              <w:rPr>
                <w:sz w:val="20"/>
              </w:rPr>
            </w:pPr>
            <w:r>
              <w:rPr>
                <w:sz w:val="20"/>
              </w:rPr>
              <w:t>Considers</w:t>
            </w:r>
            <w:r>
              <w:rPr>
                <w:spacing w:val="-3"/>
                <w:sz w:val="20"/>
              </w:rPr>
              <w:t> </w:t>
            </w:r>
            <w:r>
              <w:rPr>
                <w:sz w:val="20"/>
              </w:rPr>
              <w:t>the</w:t>
            </w:r>
            <w:r>
              <w:rPr>
                <w:spacing w:val="-3"/>
                <w:sz w:val="20"/>
              </w:rPr>
              <w:t> </w:t>
            </w:r>
            <w:r>
              <w:rPr>
                <w:sz w:val="20"/>
              </w:rPr>
              <w:t>following</w:t>
            </w:r>
            <w:r>
              <w:rPr>
                <w:spacing w:val="-3"/>
                <w:sz w:val="20"/>
              </w:rPr>
              <w:t> </w:t>
            </w:r>
            <w:r>
              <w:rPr>
                <w:sz w:val="20"/>
              </w:rPr>
              <w:t>items</w:t>
            </w:r>
            <w:r>
              <w:rPr>
                <w:spacing w:val="-3"/>
                <w:sz w:val="20"/>
              </w:rPr>
              <w:t> </w:t>
            </w:r>
            <w:r>
              <w:rPr>
                <w:sz w:val="20"/>
              </w:rPr>
              <w:t>in</w:t>
            </w:r>
            <w:r>
              <w:rPr>
                <w:spacing w:val="-3"/>
                <w:sz w:val="20"/>
              </w:rPr>
              <w:t> </w:t>
            </w:r>
            <w:r>
              <w:rPr>
                <w:sz w:val="20"/>
              </w:rPr>
              <w:t>the</w:t>
            </w:r>
            <w:r>
              <w:rPr>
                <w:spacing w:val="-3"/>
                <w:sz w:val="20"/>
              </w:rPr>
              <w:t> </w:t>
            </w:r>
            <w:r>
              <w:rPr>
                <w:sz w:val="20"/>
              </w:rPr>
              <w:t>DHR</w:t>
            </w:r>
            <w:r>
              <w:rPr>
                <w:spacing w:val="-3"/>
                <w:sz w:val="20"/>
              </w:rPr>
              <w:t> </w:t>
            </w:r>
            <w:r>
              <w:rPr>
                <w:sz w:val="20"/>
              </w:rPr>
              <w:t>as</w:t>
            </w:r>
            <w:r>
              <w:rPr>
                <w:spacing w:val="-3"/>
                <w:sz w:val="20"/>
              </w:rPr>
              <w:t> </w:t>
            </w:r>
            <w:r>
              <w:rPr>
                <w:sz w:val="20"/>
              </w:rPr>
              <w:t>they</w:t>
            </w:r>
            <w:r>
              <w:rPr>
                <w:spacing w:val="-3"/>
                <w:sz w:val="20"/>
              </w:rPr>
              <w:t> </w:t>
            </w:r>
            <w:r>
              <w:rPr>
                <w:sz w:val="20"/>
              </w:rPr>
              <w:t>may</w:t>
            </w:r>
            <w:r>
              <w:rPr>
                <w:spacing w:val="-3"/>
                <w:sz w:val="20"/>
              </w:rPr>
              <w:t> </w:t>
            </w:r>
            <w:r>
              <w:rPr>
                <w:sz w:val="20"/>
              </w:rPr>
              <w:t>impact</w:t>
            </w:r>
            <w:r>
              <w:rPr>
                <w:spacing w:val="-3"/>
                <w:sz w:val="20"/>
              </w:rPr>
              <w:t> </w:t>
            </w:r>
            <w:r>
              <w:rPr>
                <w:sz w:val="20"/>
              </w:rPr>
              <w:t>the statistical analyses:</w:t>
            </w:r>
          </w:p>
          <w:p>
            <w:pPr>
              <w:pStyle w:val="TableParagraph"/>
              <w:numPr>
                <w:ilvl w:val="0"/>
                <w:numId w:val="4"/>
              </w:numPr>
              <w:tabs>
                <w:tab w:pos="824" w:val="left" w:leader="none"/>
                <w:tab w:pos="825" w:val="left" w:leader="none"/>
              </w:tabs>
              <w:spacing w:line="240" w:lineRule="auto" w:before="1" w:after="0"/>
              <w:ind w:left="824" w:right="699" w:hanging="360"/>
              <w:jc w:val="left"/>
              <w:rPr>
                <w:sz w:val="20"/>
              </w:rPr>
            </w:pPr>
            <w:r>
              <w:rPr>
                <w:sz w:val="20"/>
              </w:rPr>
              <w:t>Medical terms (e.g., adverse events, concomitant medications)</w:t>
            </w:r>
            <w:r>
              <w:rPr>
                <w:spacing w:val="-5"/>
                <w:sz w:val="20"/>
              </w:rPr>
              <w:t> </w:t>
            </w:r>
            <w:r>
              <w:rPr>
                <w:sz w:val="20"/>
              </w:rPr>
              <w:t>which</w:t>
            </w:r>
            <w:r>
              <w:rPr>
                <w:spacing w:val="-5"/>
                <w:sz w:val="20"/>
              </w:rPr>
              <w:t> </w:t>
            </w:r>
            <w:r>
              <w:rPr>
                <w:sz w:val="20"/>
              </w:rPr>
              <w:t>could</w:t>
            </w:r>
            <w:r>
              <w:rPr>
                <w:spacing w:val="-5"/>
                <w:sz w:val="20"/>
              </w:rPr>
              <w:t> </w:t>
            </w:r>
            <w:r>
              <w:rPr>
                <w:sz w:val="20"/>
              </w:rPr>
              <w:t>not</w:t>
            </w:r>
            <w:r>
              <w:rPr>
                <w:spacing w:val="-5"/>
                <w:sz w:val="20"/>
              </w:rPr>
              <w:t> </w:t>
            </w:r>
            <w:r>
              <w:rPr>
                <w:sz w:val="20"/>
              </w:rPr>
              <w:t>be</w:t>
            </w:r>
            <w:r>
              <w:rPr>
                <w:spacing w:val="-5"/>
                <w:sz w:val="20"/>
              </w:rPr>
              <w:t> </w:t>
            </w:r>
            <w:r>
              <w:rPr>
                <w:sz w:val="20"/>
              </w:rPr>
              <w:t>coded</w:t>
            </w:r>
            <w:r>
              <w:rPr>
                <w:spacing w:val="-5"/>
                <w:sz w:val="20"/>
              </w:rPr>
              <w:t> </w:t>
            </w:r>
            <w:r>
              <w:rPr>
                <w:sz w:val="20"/>
              </w:rPr>
              <w:t>using</w:t>
            </w:r>
            <w:r>
              <w:rPr>
                <w:spacing w:val="-5"/>
                <w:sz w:val="20"/>
              </w:rPr>
              <w:t> </w:t>
            </w:r>
            <w:r>
              <w:rPr>
                <w:sz w:val="20"/>
              </w:rPr>
              <w:t>medical </w:t>
            </w:r>
            <w:r>
              <w:rPr>
                <w:spacing w:val="-2"/>
                <w:sz w:val="20"/>
              </w:rPr>
              <w:t>dictionaries.</w:t>
            </w:r>
          </w:p>
        </w:tc>
        <w:tc>
          <w:tcPr>
            <w:tcW w:w="1843" w:type="dxa"/>
          </w:tcPr>
          <w:p>
            <w:pPr>
              <w:pStyle w:val="TableParagraph"/>
              <w:spacing w:line="230" w:lineRule="exact"/>
              <w:ind w:right="205"/>
              <w:rPr>
                <w:sz w:val="20"/>
              </w:rPr>
            </w:pPr>
            <w:r>
              <w:rPr>
                <w:sz w:val="20"/>
              </w:rPr>
              <w:t>During data review to </w:t>
            </w:r>
            <w:r>
              <w:rPr>
                <w:spacing w:val="-2"/>
                <w:sz w:val="20"/>
              </w:rPr>
              <w:t>determine </w:t>
            </w:r>
            <w:r>
              <w:rPr>
                <w:sz w:val="20"/>
              </w:rPr>
              <w:t>analysis set assignments</w:t>
            </w:r>
            <w:r>
              <w:rPr>
                <w:spacing w:val="-14"/>
                <w:sz w:val="20"/>
              </w:rPr>
              <w:t> </w:t>
            </w:r>
            <w:r>
              <w:rPr>
                <w:sz w:val="20"/>
              </w:rPr>
              <w:t>and identify data</w:t>
            </w:r>
          </w:p>
        </w:tc>
      </w:tr>
    </w:tbl>
    <w:p>
      <w:pPr>
        <w:spacing w:after="0" w:line="230" w:lineRule="exact"/>
        <w:rPr>
          <w:sz w:val="20"/>
        </w:rPr>
        <w:sectPr>
          <w:pgSz w:w="12240" w:h="15840"/>
          <w:pgMar w:header="725" w:footer="1059" w:top="2520" w:bottom="132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3964" w:hRule="atLeast"/>
        </w:trPr>
        <w:tc>
          <w:tcPr>
            <w:tcW w:w="797" w:type="dxa"/>
          </w:tcPr>
          <w:p>
            <w:pPr>
              <w:pStyle w:val="TableParagraph"/>
              <w:ind w:left="0"/>
              <w:rPr>
                <w:rFonts w:ascii="Times New Roman"/>
                <w:sz w:val="20"/>
              </w:rPr>
            </w:pPr>
          </w:p>
        </w:tc>
        <w:tc>
          <w:tcPr>
            <w:tcW w:w="1162" w:type="dxa"/>
          </w:tcPr>
          <w:p>
            <w:pPr>
              <w:pStyle w:val="TableParagraph"/>
              <w:ind w:left="0"/>
              <w:rPr>
                <w:rFonts w:ascii="Times New Roman"/>
                <w:sz w:val="20"/>
              </w:rPr>
            </w:pPr>
          </w:p>
        </w:tc>
        <w:tc>
          <w:tcPr>
            <w:tcW w:w="6264" w:type="dxa"/>
          </w:tcPr>
          <w:p>
            <w:pPr>
              <w:pStyle w:val="TableParagraph"/>
              <w:numPr>
                <w:ilvl w:val="0"/>
                <w:numId w:val="5"/>
              </w:numPr>
              <w:tabs>
                <w:tab w:pos="824" w:val="left" w:leader="none"/>
                <w:tab w:pos="825" w:val="left" w:leader="none"/>
              </w:tabs>
              <w:spacing w:line="240" w:lineRule="auto" w:before="0" w:after="0"/>
              <w:ind w:left="824" w:right="138" w:hanging="360"/>
              <w:jc w:val="left"/>
              <w:rPr>
                <w:sz w:val="20"/>
              </w:rPr>
            </w:pPr>
            <w:r>
              <w:rPr>
                <w:sz w:val="20"/>
              </w:rPr>
              <w:t>Data</w:t>
            </w:r>
            <w:r>
              <w:rPr>
                <w:spacing w:val="-7"/>
                <w:sz w:val="20"/>
              </w:rPr>
              <w:t> </w:t>
            </w:r>
            <w:r>
              <w:rPr>
                <w:sz w:val="20"/>
              </w:rPr>
              <w:t>conventions</w:t>
            </w:r>
            <w:r>
              <w:rPr>
                <w:spacing w:val="-6"/>
                <w:sz w:val="20"/>
              </w:rPr>
              <w:t> </w:t>
            </w:r>
            <w:r>
              <w:rPr>
                <w:sz w:val="20"/>
              </w:rPr>
              <w:t>used</w:t>
            </w:r>
            <w:r>
              <w:rPr>
                <w:spacing w:val="-6"/>
                <w:sz w:val="20"/>
              </w:rPr>
              <w:t> </w:t>
            </w:r>
            <w:r>
              <w:rPr>
                <w:sz w:val="20"/>
              </w:rPr>
              <w:t>during</w:t>
            </w:r>
            <w:r>
              <w:rPr>
                <w:spacing w:val="-6"/>
                <w:sz w:val="20"/>
              </w:rPr>
              <w:t> </w:t>
            </w:r>
            <w:r>
              <w:rPr>
                <w:sz w:val="20"/>
              </w:rPr>
              <w:t>the</w:t>
            </w:r>
            <w:r>
              <w:rPr>
                <w:spacing w:val="-3"/>
                <w:sz w:val="20"/>
              </w:rPr>
              <w:t> </w:t>
            </w:r>
            <w:r>
              <w:rPr>
                <w:sz w:val="20"/>
              </w:rPr>
              <w:t>study,</w:t>
            </w:r>
            <w:r>
              <w:rPr>
                <w:spacing w:val="-6"/>
                <w:sz w:val="20"/>
              </w:rPr>
              <w:t> </w:t>
            </w:r>
            <w:r>
              <w:rPr>
                <w:sz w:val="20"/>
              </w:rPr>
              <w:t>and</w:t>
            </w:r>
            <w:r>
              <w:rPr>
                <w:spacing w:val="-6"/>
                <w:sz w:val="20"/>
              </w:rPr>
              <w:t> </w:t>
            </w:r>
            <w:r>
              <w:rPr>
                <w:sz w:val="20"/>
              </w:rPr>
              <w:t>any</w:t>
            </w:r>
            <w:r>
              <w:rPr>
                <w:spacing w:val="-6"/>
                <w:sz w:val="20"/>
              </w:rPr>
              <w:t> </w:t>
            </w:r>
            <w:r>
              <w:rPr>
                <w:sz w:val="20"/>
              </w:rPr>
              <w:t>deviations from these conventions.</w:t>
            </w:r>
          </w:p>
          <w:p>
            <w:pPr>
              <w:pStyle w:val="TableParagraph"/>
              <w:numPr>
                <w:ilvl w:val="0"/>
                <w:numId w:val="5"/>
              </w:numPr>
              <w:tabs>
                <w:tab w:pos="824" w:val="left" w:leader="none"/>
                <w:tab w:pos="825" w:val="left" w:leader="none"/>
              </w:tabs>
              <w:spacing w:line="244" w:lineRule="exact" w:before="0" w:after="0"/>
              <w:ind w:left="824" w:right="0" w:hanging="361"/>
              <w:jc w:val="left"/>
              <w:rPr>
                <w:sz w:val="20"/>
              </w:rPr>
            </w:pPr>
            <w:r>
              <w:rPr>
                <w:sz w:val="20"/>
              </w:rPr>
              <w:t>Unresolved</w:t>
            </w:r>
            <w:r>
              <w:rPr>
                <w:spacing w:val="-6"/>
                <w:sz w:val="20"/>
              </w:rPr>
              <w:t> </w:t>
            </w:r>
            <w:r>
              <w:rPr>
                <w:sz w:val="20"/>
              </w:rPr>
              <w:t>data</w:t>
            </w:r>
            <w:r>
              <w:rPr>
                <w:spacing w:val="-6"/>
                <w:sz w:val="20"/>
              </w:rPr>
              <w:t> </w:t>
            </w:r>
            <w:r>
              <w:rPr>
                <w:sz w:val="20"/>
              </w:rPr>
              <w:t>issues</w:t>
            </w:r>
            <w:r>
              <w:rPr>
                <w:spacing w:val="-5"/>
                <w:sz w:val="20"/>
              </w:rPr>
              <w:t> </w:t>
            </w:r>
            <w:r>
              <w:rPr>
                <w:spacing w:val="-2"/>
                <w:sz w:val="20"/>
              </w:rPr>
              <w:t>including:</w:t>
            </w:r>
          </w:p>
          <w:p>
            <w:pPr>
              <w:pStyle w:val="TableParagraph"/>
              <w:numPr>
                <w:ilvl w:val="1"/>
                <w:numId w:val="5"/>
              </w:numPr>
              <w:tabs>
                <w:tab w:pos="1545" w:val="left" w:leader="none"/>
              </w:tabs>
              <w:spacing w:line="238" w:lineRule="exact" w:before="0" w:after="0"/>
              <w:ind w:left="1544" w:right="0" w:hanging="361"/>
              <w:jc w:val="left"/>
              <w:rPr>
                <w:sz w:val="20"/>
              </w:rPr>
            </w:pPr>
            <w:r>
              <w:rPr>
                <w:sz w:val="20"/>
              </w:rPr>
              <w:t>unresolved</w:t>
            </w:r>
            <w:r>
              <w:rPr>
                <w:spacing w:val="-10"/>
                <w:sz w:val="20"/>
              </w:rPr>
              <w:t> </w:t>
            </w:r>
            <w:r>
              <w:rPr>
                <w:spacing w:val="-2"/>
                <w:sz w:val="20"/>
              </w:rPr>
              <w:t>queries,</w:t>
            </w:r>
          </w:p>
          <w:p>
            <w:pPr>
              <w:pStyle w:val="TableParagraph"/>
              <w:numPr>
                <w:ilvl w:val="1"/>
                <w:numId w:val="5"/>
              </w:numPr>
              <w:tabs>
                <w:tab w:pos="1545" w:val="left" w:leader="none"/>
              </w:tabs>
              <w:spacing w:line="223" w:lineRule="auto" w:before="3" w:after="0"/>
              <w:ind w:left="1544" w:right="579" w:hanging="360"/>
              <w:jc w:val="left"/>
              <w:rPr>
                <w:sz w:val="20"/>
              </w:rPr>
            </w:pPr>
            <w:r>
              <w:rPr>
                <w:sz w:val="20"/>
              </w:rPr>
              <w:t>general</w:t>
            </w:r>
            <w:r>
              <w:rPr>
                <w:spacing w:val="-5"/>
                <w:sz w:val="20"/>
              </w:rPr>
              <w:t> </w:t>
            </w:r>
            <w:r>
              <w:rPr>
                <w:sz w:val="20"/>
              </w:rPr>
              <w:t>comments</w:t>
            </w:r>
            <w:r>
              <w:rPr>
                <w:spacing w:val="-5"/>
                <w:sz w:val="20"/>
              </w:rPr>
              <w:t> </w:t>
            </w:r>
            <w:r>
              <w:rPr>
                <w:sz w:val="20"/>
              </w:rPr>
              <w:t>on</w:t>
            </w:r>
            <w:r>
              <w:rPr>
                <w:spacing w:val="-5"/>
                <w:sz w:val="20"/>
              </w:rPr>
              <w:t> </w:t>
            </w:r>
            <w:r>
              <w:rPr>
                <w:sz w:val="20"/>
              </w:rPr>
              <w:t>the</w:t>
            </w:r>
            <w:r>
              <w:rPr>
                <w:spacing w:val="-5"/>
                <w:sz w:val="20"/>
              </w:rPr>
              <w:t> </w:t>
            </w:r>
            <w:r>
              <w:rPr>
                <w:sz w:val="20"/>
              </w:rPr>
              <w:t>quality</w:t>
            </w:r>
            <w:r>
              <w:rPr>
                <w:spacing w:val="-5"/>
                <w:sz w:val="20"/>
              </w:rPr>
              <w:t> </w:t>
            </w:r>
            <w:r>
              <w:rPr>
                <w:sz w:val="20"/>
              </w:rPr>
              <w:t>of</w:t>
            </w:r>
            <w:r>
              <w:rPr>
                <w:spacing w:val="-5"/>
                <w:sz w:val="20"/>
              </w:rPr>
              <w:t> </w:t>
            </w:r>
            <w:r>
              <w:rPr>
                <w:sz w:val="20"/>
              </w:rPr>
              <w:t>the</w:t>
            </w:r>
            <w:r>
              <w:rPr>
                <w:spacing w:val="-5"/>
                <w:sz w:val="20"/>
              </w:rPr>
              <w:t> </w:t>
            </w:r>
            <w:r>
              <w:rPr>
                <w:sz w:val="20"/>
              </w:rPr>
              <w:t>data</w:t>
            </w:r>
            <w:r>
              <w:rPr>
                <w:spacing w:val="-5"/>
                <w:sz w:val="20"/>
              </w:rPr>
              <w:t> </w:t>
            </w:r>
            <w:r>
              <w:rPr>
                <w:sz w:val="20"/>
              </w:rPr>
              <w:t>or exceptional data,</w:t>
            </w:r>
          </w:p>
          <w:p>
            <w:pPr>
              <w:pStyle w:val="TableParagraph"/>
              <w:numPr>
                <w:ilvl w:val="1"/>
                <w:numId w:val="5"/>
              </w:numPr>
              <w:tabs>
                <w:tab w:pos="1545" w:val="left" w:leader="none"/>
              </w:tabs>
              <w:spacing w:line="218" w:lineRule="auto" w:before="19" w:after="0"/>
              <w:ind w:left="1544" w:right="350" w:hanging="360"/>
              <w:jc w:val="left"/>
              <w:rPr>
                <w:sz w:val="20"/>
              </w:rPr>
            </w:pPr>
            <w:r>
              <w:rPr>
                <w:sz w:val="20"/>
              </w:rPr>
              <w:t>additional</w:t>
            </w:r>
            <w:r>
              <w:rPr>
                <w:spacing w:val="-6"/>
                <w:sz w:val="20"/>
              </w:rPr>
              <w:t> </w:t>
            </w:r>
            <w:r>
              <w:rPr>
                <w:sz w:val="20"/>
              </w:rPr>
              <w:t>information</w:t>
            </w:r>
            <w:r>
              <w:rPr>
                <w:spacing w:val="-6"/>
                <w:sz w:val="20"/>
              </w:rPr>
              <w:t> </w:t>
            </w:r>
            <w:r>
              <w:rPr>
                <w:sz w:val="20"/>
              </w:rPr>
              <w:t>captured</w:t>
            </w:r>
            <w:r>
              <w:rPr>
                <w:spacing w:val="-6"/>
                <w:sz w:val="20"/>
              </w:rPr>
              <w:t> </w:t>
            </w:r>
            <w:r>
              <w:rPr>
                <w:sz w:val="20"/>
              </w:rPr>
              <w:t>but</w:t>
            </w:r>
            <w:r>
              <w:rPr>
                <w:spacing w:val="-6"/>
                <w:sz w:val="20"/>
              </w:rPr>
              <w:t> </w:t>
            </w:r>
            <w:r>
              <w:rPr>
                <w:sz w:val="20"/>
              </w:rPr>
              <w:t>not</w:t>
            </w:r>
            <w:r>
              <w:rPr>
                <w:spacing w:val="-6"/>
                <w:sz w:val="20"/>
              </w:rPr>
              <w:t> </w:t>
            </w:r>
            <w:r>
              <w:rPr>
                <w:sz w:val="20"/>
              </w:rPr>
              <w:t>part</w:t>
            </w:r>
            <w:r>
              <w:rPr>
                <w:spacing w:val="-6"/>
                <w:sz w:val="20"/>
              </w:rPr>
              <w:t> </w:t>
            </w:r>
            <w:r>
              <w:rPr>
                <w:sz w:val="20"/>
              </w:rPr>
              <w:t>of</w:t>
            </w:r>
            <w:r>
              <w:rPr>
                <w:spacing w:val="-6"/>
                <w:sz w:val="20"/>
              </w:rPr>
              <w:t> </w:t>
            </w:r>
            <w:r>
              <w:rPr>
                <w:sz w:val="20"/>
              </w:rPr>
              <w:t>the clinical study database.</w:t>
            </w:r>
          </w:p>
          <w:p>
            <w:pPr>
              <w:pStyle w:val="TableParagraph"/>
              <w:numPr>
                <w:ilvl w:val="0"/>
                <w:numId w:val="5"/>
              </w:numPr>
              <w:tabs>
                <w:tab w:pos="824" w:val="left" w:leader="none"/>
                <w:tab w:pos="825" w:val="left" w:leader="none"/>
              </w:tabs>
              <w:spacing w:line="240" w:lineRule="auto" w:before="6" w:after="0"/>
              <w:ind w:left="824" w:right="579" w:hanging="360"/>
              <w:jc w:val="left"/>
              <w:rPr>
                <w:sz w:val="20"/>
              </w:rPr>
            </w:pPr>
            <w:r>
              <w:rPr>
                <w:sz w:val="20"/>
              </w:rPr>
              <w:t>All</w:t>
            </w:r>
            <w:r>
              <w:rPr>
                <w:spacing w:val="-3"/>
                <w:sz w:val="20"/>
              </w:rPr>
              <w:t> </w:t>
            </w:r>
            <w:r>
              <w:rPr>
                <w:sz w:val="20"/>
              </w:rPr>
              <w:t>data</w:t>
            </w:r>
            <w:r>
              <w:rPr>
                <w:spacing w:val="-8"/>
                <w:sz w:val="20"/>
              </w:rPr>
              <w:t> </w:t>
            </w:r>
            <w:r>
              <w:rPr>
                <w:sz w:val="20"/>
              </w:rPr>
              <w:t>issues</w:t>
            </w:r>
            <w:r>
              <w:rPr>
                <w:spacing w:val="-4"/>
                <w:sz w:val="20"/>
              </w:rPr>
              <w:t> </w:t>
            </w:r>
            <w:r>
              <w:rPr>
                <w:sz w:val="20"/>
              </w:rPr>
              <w:t>that</w:t>
            </w:r>
            <w:r>
              <w:rPr>
                <w:spacing w:val="-4"/>
                <w:sz w:val="20"/>
              </w:rPr>
              <w:t> </w:t>
            </w:r>
            <w:r>
              <w:rPr>
                <w:sz w:val="20"/>
              </w:rPr>
              <w:t>might</w:t>
            </w:r>
            <w:r>
              <w:rPr>
                <w:spacing w:val="-4"/>
                <w:sz w:val="20"/>
              </w:rPr>
              <w:t> </w:t>
            </w:r>
            <w:r>
              <w:rPr>
                <w:sz w:val="20"/>
              </w:rPr>
              <w:t>affect</w:t>
            </w:r>
            <w:r>
              <w:rPr>
                <w:spacing w:val="-4"/>
                <w:sz w:val="20"/>
              </w:rPr>
              <w:t> </w:t>
            </w:r>
            <w:r>
              <w:rPr>
                <w:sz w:val="20"/>
              </w:rPr>
              <w:t>analysis</w:t>
            </w:r>
            <w:r>
              <w:rPr>
                <w:spacing w:val="-4"/>
                <w:sz w:val="20"/>
              </w:rPr>
              <w:t> </w:t>
            </w:r>
            <w:r>
              <w:rPr>
                <w:sz w:val="20"/>
              </w:rPr>
              <w:t>or</w:t>
            </w:r>
            <w:r>
              <w:rPr>
                <w:spacing w:val="-4"/>
                <w:sz w:val="20"/>
              </w:rPr>
              <w:t> </w:t>
            </w:r>
            <w:r>
              <w:rPr>
                <w:sz w:val="20"/>
              </w:rPr>
              <w:t>reporting</w:t>
            </w:r>
            <w:r>
              <w:rPr>
                <w:spacing w:val="-4"/>
                <w:sz w:val="20"/>
              </w:rPr>
              <w:t> </w:t>
            </w:r>
            <w:r>
              <w:rPr>
                <w:sz w:val="20"/>
              </w:rPr>
              <w:t>of </w:t>
            </w:r>
            <w:r>
              <w:rPr>
                <w:spacing w:val="-2"/>
                <w:sz w:val="20"/>
              </w:rPr>
              <w:t>data.</w:t>
            </w:r>
          </w:p>
          <w:p>
            <w:pPr>
              <w:pStyle w:val="TableParagraph"/>
              <w:numPr>
                <w:ilvl w:val="0"/>
                <w:numId w:val="5"/>
              </w:numPr>
              <w:tabs>
                <w:tab w:pos="824" w:val="left" w:leader="none"/>
                <w:tab w:pos="825" w:val="left" w:leader="none"/>
              </w:tabs>
              <w:spacing w:line="240" w:lineRule="auto" w:before="0" w:after="0"/>
              <w:ind w:left="824" w:right="224" w:hanging="360"/>
              <w:jc w:val="left"/>
              <w:rPr>
                <w:sz w:val="20"/>
              </w:rPr>
            </w:pPr>
            <w:r>
              <w:rPr>
                <w:sz w:val="20"/>
              </w:rPr>
              <w:t>Appropriate</w:t>
            </w:r>
            <w:r>
              <w:rPr>
                <w:spacing w:val="-6"/>
                <w:sz w:val="20"/>
              </w:rPr>
              <w:t> </w:t>
            </w:r>
            <w:r>
              <w:rPr>
                <w:sz w:val="20"/>
              </w:rPr>
              <w:t>identification</w:t>
            </w:r>
            <w:r>
              <w:rPr>
                <w:spacing w:val="-6"/>
                <w:sz w:val="20"/>
              </w:rPr>
              <w:t> </w:t>
            </w:r>
            <w:r>
              <w:rPr>
                <w:sz w:val="20"/>
              </w:rPr>
              <w:t>of</w:t>
            </w:r>
            <w:r>
              <w:rPr>
                <w:spacing w:val="-6"/>
                <w:sz w:val="20"/>
              </w:rPr>
              <w:t> </w:t>
            </w:r>
            <w:r>
              <w:rPr>
                <w:sz w:val="20"/>
              </w:rPr>
              <w:t>any</w:t>
            </w:r>
            <w:r>
              <w:rPr>
                <w:spacing w:val="-6"/>
                <w:sz w:val="20"/>
              </w:rPr>
              <w:t> </w:t>
            </w:r>
            <w:r>
              <w:rPr>
                <w:sz w:val="20"/>
              </w:rPr>
              <w:t>subjects</w:t>
            </w:r>
            <w:r>
              <w:rPr>
                <w:spacing w:val="-6"/>
                <w:sz w:val="20"/>
              </w:rPr>
              <w:t> </w:t>
            </w:r>
            <w:r>
              <w:rPr>
                <w:sz w:val="20"/>
              </w:rPr>
              <w:t>who</w:t>
            </w:r>
            <w:r>
              <w:rPr>
                <w:spacing w:val="-6"/>
                <w:sz w:val="20"/>
              </w:rPr>
              <w:t> </w:t>
            </w:r>
            <w:r>
              <w:rPr>
                <w:sz w:val="20"/>
              </w:rPr>
              <w:t>changed</w:t>
            </w:r>
            <w:r>
              <w:rPr>
                <w:spacing w:val="-6"/>
                <w:sz w:val="20"/>
              </w:rPr>
              <w:t> </w:t>
            </w:r>
            <w:r>
              <w:rPr>
                <w:sz w:val="20"/>
              </w:rPr>
              <w:t>site during</w:t>
            </w:r>
            <w:r>
              <w:rPr>
                <w:spacing w:val="-3"/>
                <w:sz w:val="20"/>
              </w:rPr>
              <w:t> </w:t>
            </w:r>
            <w:r>
              <w:rPr>
                <w:sz w:val="20"/>
              </w:rPr>
              <w:t>the</w:t>
            </w:r>
            <w:r>
              <w:rPr>
                <w:spacing w:val="-3"/>
                <w:sz w:val="20"/>
              </w:rPr>
              <w:t> </w:t>
            </w:r>
            <w:r>
              <w:rPr>
                <w:sz w:val="20"/>
              </w:rPr>
              <w:t>study</w:t>
            </w:r>
            <w:r>
              <w:rPr>
                <w:spacing w:val="-3"/>
                <w:sz w:val="20"/>
              </w:rPr>
              <w:t> </w:t>
            </w:r>
            <w:r>
              <w:rPr>
                <w:sz w:val="20"/>
              </w:rPr>
              <w:t>so</w:t>
            </w:r>
            <w:r>
              <w:rPr>
                <w:spacing w:val="-3"/>
                <w:sz w:val="20"/>
              </w:rPr>
              <w:t> </w:t>
            </w:r>
            <w:r>
              <w:rPr>
                <w:sz w:val="20"/>
              </w:rPr>
              <w:t>that</w:t>
            </w:r>
            <w:r>
              <w:rPr>
                <w:spacing w:val="-3"/>
                <w:sz w:val="20"/>
              </w:rPr>
              <w:t> </w:t>
            </w:r>
            <w:r>
              <w:rPr>
                <w:sz w:val="20"/>
              </w:rPr>
              <w:t>all</w:t>
            </w:r>
            <w:r>
              <w:rPr>
                <w:spacing w:val="-3"/>
                <w:sz w:val="20"/>
              </w:rPr>
              <w:t> </w:t>
            </w:r>
            <w:r>
              <w:rPr>
                <w:sz w:val="20"/>
              </w:rPr>
              <w:t>data</w:t>
            </w:r>
            <w:r>
              <w:rPr>
                <w:spacing w:val="-3"/>
                <w:sz w:val="20"/>
              </w:rPr>
              <w:t> </w:t>
            </w:r>
            <w:r>
              <w:rPr>
                <w:sz w:val="20"/>
              </w:rPr>
              <w:t>can</w:t>
            </w:r>
            <w:r>
              <w:rPr>
                <w:spacing w:val="-3"/>
                <w:sz w:val="20"/>
              </w:rPr>
              <w:t> </w:t>
            </w:r>
            <w:r>
              <w:rPr>
                <w:sz w:val="20"/>
              </w:rPr>
              <w:t>be</w:t>
            </w:r>
            <w:r>
              <w:rPr>
                <w:spacing w:val="-3"/>
                <w:sz w:val="20"/>
              </w:rPr>
              <w:t> </w:t>
            </w:r>
            <w:r>
              <w:rPr>
                <w:sz w:val="20"/>
              </w:rPr>
              <w:t>correctly</w:t>
            </w:r>
            <w:r>
              <w:rPr>
                <w:spacing w:val="-3"/>
                <w:sz w:val="20"/>
              </w:rPr>
              <w:t> </w:t>
            </w:r>
            <w:r>
              <w:rPr>
                <w:sz w:val="20"/>
              </w:rPr>
              <w:t>attributed.</w:t>
            </w:r>
          </w:p>
          <w:p>
            <w:pPr>
              <w:pStyle w:val="TableParagraph"/>
              <w:spacing w:before="11"/>
              <w:ind w:left="0"/>
              <w:rPr>
                <w:sz w:val="17"/>
              </w:rPr>
            </w:pPr>
          </w:p>
          <w:p>
            <w:pPr>
              <w:pStyle w:val="TableParagraph"/>
              <w:spacing w:line="230" w:lineRule="atLeast"/>
              <w:ind w:left="104" w:right="150"/>
              <w:rPr>
                <w:sz w:val="20"/>
              </w:rPr>
            </w:pPr>
            <w:r>
              <w:rPr>
                <w:b/>
                <w:sz w:val="20"/>
              </w:rPr>
              <w:t>Note: </w:t>
            </w:r>
            <w:r>
              <w:rPr>
                <w:sz w:val="20"/>
              </w:rPr>
              <w:t>The focus of the review of the DHR is identification of items that</w:t>
            </w:r>
            <w:r>
              <w:rPr>
                <w:spacing w:val="-4"/>
                <w:sz w:val="20"/>
              </w:rPr>
              <w:t> </w:t>
            </w:r>
            <w:r>
              <w:rPr>
                <w:sz w:val="20"/>
              </w:rPr>
              <w:t>may</w:t>
            </w:r>
            <w:r>
              <w:rPr>
                <w:spacing w:val="-4"/>
                <w:sz w:val="20"/>
              </w:rPr>
              <w:t> </w:t>
            </w:r>
            <w:r>
              <w:rPr>
                <w:sz w:val="20"/>
              </w:rPr>
              <w:t>affect</w:t>
            </w:r>
            <w:r>
              <w:rPr>
                <w:spacing w:val="-4"/>
                <w:sz w:val="20"/>
              </w:rPr>
              <w:t> </w:t>
            </w:r>
            <w:r>
              <w:rPr>
                <w:sz w:val="20"/>
              </w:rPr>
              <w:t>the</w:t>
            </w:r>
            <w:r>
              <w:rPr>
                <w:spacing w:val="-4"/>
                <w:sz w:val="20"/>
              </w:rPr>
              <w:t> </w:t>
            </w:r>
            <w:r>
              <w:rPr>
                <w:sz w:val="20"/>
              </w:rPr>
              <w:t>critical</w:t>
            </w:r>
            <w:r>
              <w:rPr>
                <w:spacing w:val="-4"/>
                <w:sz w:val="20"/>
              </w:rPr>
              <w:t> </w:t>
            </w:r>
            <w:r>
              <w:rPr>
                <w:sz w:val="20"/>
              </w:rPr>
              <w:t>data</w:t>
            </w:r>
            <w:r>
              <w:rPr>
                <w:spacing w:val="-4"/>
                <w:sz w:val="20"/>
              </w:rPr>
              <w:t> </w:t>
            </w:r>
            <w:r>
              <w:rPr>
                <w:sz w:val="20"/>
              </w:rPr>
              <w:t>items</w:t>
            </w:r>
            <w:r>
              <w:rPr>
                <w:spacing w:val="-4"/>
                <w:sz w:val="20"/>
              </w:rPr>
              <w:t> </w:t>
            </w:r>
            <w:r>
              <w:rPr>
                <w:sz w:val="20"/>
              </w:rPr>
              <w:t>identified</w:t>
            </w:r>
            <w:r>
              <w:rPr>
                <w:spacing w:val="-4"/>
                <w:sz w:val="20"/>
              </w:rPr>
              <w:t> </w:t>
            </w:r>
            <w:r>
              <w:rPr>
                <w:sz w:val="20"/>
              </w:rPr>
              <w:t>during</w:t>
            </w:r>
            <w:r>
              <w:rPr>
                <w:spacing w:val="-4"/>
                <w:sz w:val="20"/>
              </w:rPr>
              <w:t> </w:t>
            </w:r>
            <w:r>
              <w:rPr>
                <w:sz w:val="20"/>
              </w:rPr>
              <w:t>the</w:t>
            </w:r>
            <w:r>
              <w:rPr>
                <w:spacing w:val="-4"/>
                <w:sz w:val="20"/>
              </w:rPr>
              <w:t> </w:t>
            </w:r>
            <w:r>
              <w:rPr>
                <w:sz w:val="20"/>
              </w:rPr>
              <w:t>review</w:t>
            </w:r>
            <w:r>
              <w:rPr>
                <w:spacing w:val="-4"/>
                <w:sz w:val="20"/>
              </w:rPr>
              <w:t> </w:t>
            </w:r>
            <w:r>
              <w:rPr>
                <w:sz w:val="20"/>
              </w:rPr>
              <w:t>of the Edit Checks (see Statistical Review and Authorization of Data Management Plan Documents (CS_WI_BS008)).</w:t>
            </w:r>
          </w:p>
        </w:tc>
        <w:tc>
          <w:tcPr>
            <w:tcW w:w="1843" w:type="dxa"/>
          </w:tcPr>
          <w:p>
            <w:pPr>
              <w:pStyle w:val="TableParagraph"/>
              <w:rPr>
                <w:sz w:val="20"/>
              </w:rPr>
            </w:pPr>
            <w:r>
              <w:rPr>
                <w:sz w:val="20"/>
              </w:rPr>
              <w:t>issues that may affect</w:t>
            </w:r>
            <w:r>
              <w:rPr>
                <w:spacing w:val="-14"/>
                <w:sz w:val="20"/>
              </w:rPr>
              <w:t> </w:t>
            </w:r>
            <w:r>
              <w:rPr>
                <w:sz w:val="20"/>
              </w:rPr>
              <w:t>the</w:t>
            </w:r>
            <w:r>
              <w:rPr>
                <w:spacing w:val="-14"/>
                <w:sz w:val="20"/>
              </w:rPr>
              <w:t> </w:t>
            </w:r>
            <w:r>
              <w:rPr>
                <w:sz w:val="20"/>
              </w:rPr>
              <w:t>planned </w:t>
            </w:r>
            <w:r>
              <w:rPr>
                <w:spacing w:val="-2"/>
                <w:sz w:val="20"/>
              </w:rPr>
              <w:t>analyses</w:t>
            </w:r>
          </w:p>
        </w:tc>
      </w:tr>
      <w:tr>
        <w:trPr>
          <w:trHeight w:val="460" w:hRule="atLeast"/>
        </w:trPr>
        <w:tc>
          <w:tcPr>
            <w:tcW w:w="797" w:type="dxa"/>
          </w:tcPr>
          <w:p>
            <w:pPr>
              <w:pStyle w:val="TableParagraph"/>
              <w:spacing w:before="42"/>
              <w:ind w:left="110"/>
              <w:rPr>
                <w:b/>
                <w:sz w:val="20"/>
              </w:rPr>
            </w:pPr>
            <w:r>
              <w:rPr>
                <w:b/>
                <w:spacing w:val="-2"/>
                <w:sz w:val="20"/>
              </w:rPr>
              <w:t>6.3.3</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spacing w:line="230" w:lineRule="exact"/>
              <w:ind w:left="104"/>
              <w:rPr>
                <w:sz w:val="20"/>
              </w:rPr>
            </w:pPr>
            <w:r>
              <w:rPr>
                <w:sz w:val="20"/>
              </w:rPr>
              <w:t>Identifies any data or data handling issues noted in the DHR to be resolved</w:t>
            </w:r>
            <w:r>
              <w:rPr>
                <w:spacing w:val="-6"/>
                <w:sz w:val="20"/>
              </w:rPr>
              <w:t> </w:t>
            </w:r>
            <w:r>
              <w:rPr>
                <w:sz w:val="20"/>
              </w:rPr>
              <w:t>for</w:t>
            </w:r>
            <w:r>
              <w:rPr>
                <w:spacing w:val="-6"/>
                <w:sz w:val="20"/>
              </w:rPr>
              <w:t> </w:t>
            </w:r>
            <w:r>
              <w:rPr>
                <w:sz w:val="20"/>
              </w:rPr>
              <w:t>conducting</w:t>
            </w:r>
            <w:r>
              <w:rPr>
                <w:spacing w:val="-6"/>
                <w:sz w:val="20"/>
              </w:rPr>
              <w:t> </w:t>
            </w:r>
            <w:r>
              <w:rPr>
                <w:sz w:val="20"/>
              </w:rPr>
              <w:t>the</w:t>
            </w:r>
            <w:r>
              <w:rPr>
                <w:spacing w:val="-6"/>
                <w:sz w:val="20"/>
              </w:rPr>
              <w:t> </w:t>
            </w:r>
            <w:r>
              <w:rPr>
                <w:sz w:val="20"/>
              </w:rPr>
              <w:t>statistical</w:t>
            </w:r>
            <w:r>
              <w:rPr>
                <w:spacing w:val="-6"/>
                <w:sz w:val="20"/>
              </w:rPr>
              <w:t> </w:t>
            </w:r>
            <w:r>
              <w:rPr>
                <w:sz w:val="20"/>
              </w:rPr>
              <w:t>analysis,</w:t>
            </w:r>
            <w:r>
              <w:rPr>
                <w:spacing w:val="-6"/>
                <w:sz w:val="20"/>
              </w:rPr>
              <w:t> </w:t>
            </w:r>
            <w:r>
              <w:rPr>
                <w:sz w:val="20"/>
              </w:rPr>
              <w:t>or</w:t>
            </w:r>
            <w:r>
              <w:rPr>
                <w:spacing w:val="-6"/>
                <w:sz w:val="20"/>
              </w:rPr>
              <w:t> </w:t>
            </w:r>
            <w:r>
              <w:rPr>
                <w:sz w:val="20"/>
              </w:rPr>
              <w:t>similar</w:t>
            </w:r>
            <w:r>
              <w:rPr>
                <w:spacing w:val="-6"/>
                <w:sz w:val="20"/>
              </w:rPr>
              <w:t> </w:t>
            </w:r>
            <w:r>
              <w:rPr>
                <w:sz w:val="20"/>
              </w:rPr>
              <w:t>purposes.</w:t>
            </w:r>
          </w:p>
        </w:tc>
        <w:tc>
          <w:tcPr>
            <w:tcW w:w="1843" w:type="dxa"/>
          </w:tcPr>
          <w:p>
            <w:pPr>
              <w:pStyle w:val="TableParagraph"/>
              <w:spacing w:line="230" w:lineRule="exact"/>
              <w:ind w:right="146"/>
              <w:rPr>
                <w:sz w:val="20"/>
              </w:rPr>
            </w:pPr>
            <w:r>
              <w:rPr>
                <w:sz w:val="20"/>
              </w:rPr>
              <w:t>When</w:t>
            </w:r>
            <w:r>
              <w:rPr>
                <w:spacing w:val="-14"/>
                <w:sz w:val="20"/>
              </w:rPr>
              <w:t> </w:t>
            </w:r>
            <w:r>
              <w:rPr>
                <w:sz w:val="20"/>
              </w:rPr>
              <w:t>reviewing the DHR</w:t>
            </w:r>
          </w:p>
        </w:tc>
      </w:tr>
      <w:tr>
        <w:trPr>
          <w:trHeight w:val="921" w:hRule="atLeast"/>
        </w:trPr>
        <w:tc>
          <w:tcPr>
            <w:tcW w:w="797" w:type="dxa"/>
          </w:tcPr>
          <w:p>
            <w:pPr>
              <w:pStyle w:val="TableParagraph"/>
              <w:spacing w:before="42"/>
              <w:ind w:left="110"/>
              <w:rPr>
                <w:b/>
                <w:sz w:val="20"/>
              </w:rPr>
            </w:pPr>
            <w:r>
              <w:rPr>
                <w:b/>
                <w:spacing w:val="-2"/>
                <w:sz w:val="20"/>
              </w:rPr>
              <w:t>6.3.4</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ind w:left="104" w:right="150"/>
              <w:rPr>
                <w:sz w:val="20"/>
              </w:rPr>
            </w:pPr>
            <w:r>
              <w:rPr>
                <w:sz w:val="20"/>
              </w:rPr>
              <w:t>Communicates</w:t>
            </w:r>
            <w:r>
              <w:rPr>
                <w:spacing w:val="-4"/>
                <w:sz w:val="20"/>
              </w:rPr>
              <w:t> </w:t>
            </w:r>
            <w:r>
              <w:rPr>
                <w:sz w:val="20"/>
              </w:rPr>
              <w:t>the</w:t>
            </w:r>
            <w:r>
              <w:rPr>
                <w:spacing w:val="-4"/>
                <w:sz w:val="20"/>
              </w:rPr>
              <w:t> </w:t>
            </w:r>
            <w:r>
              <w:rPr>
                <w:sz w:val="20"/>
              </w:rPr>
              <w:t>identified</w:t>
            </w:r>
            <w:r>
              <w:rPr>
                <w:spacing w:val="-4"/>
                <w:sz w:val="20"/>
              </w:rPr>
              <w:t> </w:t>
            </w:r>
            <w:r>
              <w:rPr>
                <w:sz w:val="20"/>
              </w:rPr>
              <w:t>issues</w:t>
            </w:r>
            <w:r>
              <w:rPr>
                <w:spacing w:val="-4"/>
                <w:sz w:val="20"/>
              </w:rPr>
              <w:t> </w:t>
            </w:r>
            <w:r>
              <w:rPr>
                <w:sz w:val="20"/>
              </w:rPr>
              <w:t>to</w:t>
            </w:r>
            <w:r>
              <w:rPr>
                <w:spacing w:val="-4"/>
                <w:sz w:val="20"/>
              </w:rPr>
              <w:t> </w:t>
            </w:r>
            <w:r>
              <w:rPr>
                <w:sz w:val="20"/>
              </w:rPr>
              <w:t>the</w:t>
            </w:r>
            <w:r>
              <w:rPr>
                <w:spacing w:val="-4"/>
                <w:sz w:val="20"/>
              </w:rPr>
              <w:t> </w:t>
            </w:r>
            <w:r>
              <w:rPr>
                <w:sz w:val="20"/>
              </w:rPr>
              <w:t>DTL</w:t>
            </w:r>
            <w:r>
              <w:rPr>
                <w:spacing w:val="-8"/>
                <w:sz w:val="20"/>
              </w:rPr>
              <w:t> </w:t>
            </w:r>
            <w:r>
              <w:rPr>
                <w:sz w:val="20"/>
              </w:rPr>
              <w:t>for</w:t>
            </w:r>
            <w:r>
              <w:rPr>
                <w:spacing w:val="-4"/>
                <w:sz w:val="20"/>
              </w:rPr>
              <w:t> </w:t>
            </w:r>
            <w:r>
              <w:rPr>
                <w:sz w:val="20"/>
              </w:rPr>
              <w:t>resolution</w:t>
            </w:r>
            <w:r>
              <w:rPr>
                <w:spacing w:val="-4"/>
                <w:sz w:val="20"/>
              </w:rPr>
              <w:t> </w:t>
            </w:r>
            <w:r>
              <w:rPr>
                <w:sz w:val="20"/>
              </w:rPr>
              <w:t>using the Data Issues Log or Data Review System.</w:t>
            </w:r>
          </w:p>
        </w:tc>
        <w:tc>
          <w:tcPr>
            <w:tcW w:w="1843" w:type="dxa"/>
          </w:tcPr>
          <w:p>
            <w:pPr>
              <w:pStyle w:val="TableParagraph"/>
              <w:spacing w:line="230" w:lineRule="exact"/>
              <w:rPr>
                <w:sz w:val="20"/>
              </w:rPr>
            </w:pPr>
            <w:r>
              <w:rPr>
                <w:sz w:val="20"/>
              </w:rPr>
              <w:t>Before final study database lock, or interim database lock</w:t>
            </w:r>
            <w:r>
              <w:rPr>
                <w:spacing w:val="-14"/>
                <w:sz w:val="20"/>
              </w:rPr>
              <w:t> </w:t>
            </w:r>
            <w:r>
              <w:rPr>
                <w:sz w:val="20"/>
              </w:rPr>
              <w:t>(if</w:t>
            </w:r>
            <w:r>
              <w:rPr>
                <w:spacing w:val="-14"/>
                <w:sz w:val="20"/>
              </w:rPr>
              <w:t> </w:t>
            </w:r>
            <w:r>
              <w:rPr>
                <w:sz w:val="20"/>
              </w:rPr>
              <w:t>applicable)</w:t>
            </w:r>
          </w:p>
        </w:tc>
      </w:tr>
      <w:tr>
        <w:trPr>
          <w:trHeight w:val="921" w:hRule="atLeast"/>
        </w:trPr>
        <w:tc>
          <w:tcPr>
            <w:tcW w:w="797" w:type="dxa"/>
          </w:tcPr>
          <w:p>
            <w:pPr>
              <w:pStyle w:val="TableParagraph"/>
              <w:spacing w:before="42"/>
              <w:ind w:left="110"/>
              <w:rPr>
                <w:b/>
                <w:sz w:val="20"/>
              </w:rPr>
            </w:pPr>
            <w:r>
              <w:rPr>
                <w:b/>
                <w:spacing w:val="-2"/>
                <w:sz w:val="20"/>
              </w:rPr>
              <w:t>6.3.5</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ind w:left="104"/>
              <w:rPr>
                <w:sz w:val="20"/>
              </w:rPr>
            </w:pPr>
            <w:r>
              <w:rPr>
                <w:sz w:val="20"/>
              </w:rPr>
              <w:t>Collaborates with the DTL to ensure appropriate resolution and verification</w:t>
            </w:r>
            <w:r>
              <w:rPr>
                <w:spacing w:val="-4"/>
                <w:sz w:val="20"/>
              </w:rPr>
              <w:t> </w:t>
            </w:r>
            <w:r>
              <w:rPr>
                <w:sz w:val="20"/>
              </w:rPr>
              <w:t>of</w:t>
            </w:r>
            <w:r>
              <w:rPr>
                <w:spacing w:val="-5"/>
                <w:sz w:val="20"/>
              </w:rPr>
              <w:t> </w:t>
            </w:r>
            <w:r>
              <w:rPr>
                <w:sz w:val="20"/>
              </w:rPr>
              <w:t>the</w:t>
            </w:r>
            <w:r>
              <w:rPr>
                <w:spacing w:val="-4"/>
                <w:sz w:val="20"/>
              </w:rPr>
              <w:t> </w:t>
            </w:r>
            <w:r>
              <w:rPr>
                <w:sz w:val="20"/>
              </w:rPr>
              <w:t>issues</w:t>
            </w:r>
            <w:r>
              <w:rPr>
                <w:spacing w:val="-5"/>
                <w:sz w:val="20"/>
              </w:rPr>
              <w:t> </w:t>
            </w:r>
            <w:r>
              <w:rPr>
                <w:sz w:val="20"/>
              </w:rPr>
              <w:t>identified</w:t>
            </w:r>
            <w:r>
              <w:rPr>
                <w:spacing w:val="-5"/>
                <w:sz w:val="20"/>
              </w:rPr>
              <w:t> </w:t>
            </w:r>
            <w:r>
              <w:rPr>
                <w:sz w:val="20"/>
              </w:rPr>
              <w:t>during</w:t>
            </w:r>
            <w:r>
              <w:rPr>
                <w:spacing w:val="-5"/>
                <w:sz w:val="20"/>
              </w:rPr>
              <w:t> </w:t>
            </w:r>
            <w:r>
              <w:rPr>
                <w:sz w:val="20"/>
              </w:rPr>
              <w:t>the</w:t>
            </w:r>
            <w:r>
              <w:rPr>
                <w:spacing w:val="-4"/>
                <w:sz w:val="20"/>
              </w:rPr>
              <w:t> </w:t>
            </w:r>
            <w:r>
              <w:rPr>
                <w:sz w:val="20"/>
              </w:rPr>
              <w:t>review</w:t>
            </w:r>
            <w:r>
              <w:rPr>
                <w:spacing w:val="-4"/>
                <w:sz w:val="20"/>
              </w:rPr>
              <w:t> </w:t>
            </w:r>
            <w:r>
              <w:rPr>
                <w:sz w:val="20"/>
              </w:rPr>
              <w:t>of</w:t>
            </w:r>
            <w:r>
              <w:rPr>
                <w:spacing w:val="-5"/>
                <w:sz w:val="20"/>
              </w:rPr>
              <w:t> </w:t>
            </w:r>
            <w:r>
              <w:rPr>
                <w:sz w:val="20"/>
              </w:rPr>
              <w:t>the</w:t>
            </w:r>
            <w:r>
              <w:rPr>
                <w:spacing w:val="-4"/>
                <w:sz w:val="20"/>
              </w:rPr>
              <w:t> </w:t>
            </w:r>
            <w:r>
              <w:rPr>
                <w:sz w:val="20"/>
              </w:rPr>
              <w:t>DHR.</w:t>
            </w:r>
          </w:p>
        </w:tc>
        <w:tc>
          <w:tcPr>
            <w:tcW w:w="1843" w:type="dxa"/>
          </w:tcPr>
          <w:p>
            <w:pPr>
              <w:pStyle w:val="TableParagraph"/>
              <w:spacing w:line="230" w:lineRule="exact"/>
              <w:rPr>
                <w:sz w:val="20"/>
              </w:rPr>
            </w:pPr>
            <w:r>
              <w:rPr>
                <w:sz w:val="20"/>
              </w:rPr>
              <w:t>Prior to final database lock, or interim database lock</w:t>
            </w:r>
            <w:r>
              <w:rPr>
                <w:spacing w:val="-14"/>
                <w:sz w:val="20"/>
              </w:rPr>
              <w:t> </w:t>
            </w:r>
            <w:r>
              <w:rPr>
                <w:sz w:val="20"/>
              </w:rPr>
              <w:t>(if</w:t>
            </w:r>
            <w:r>
              <w:rPr>
                <w:spacing w:val="-14"/>
                <w:sz w:val="20"/>
              </w:rPr>
              <w:t> </w:t>
            </w:r>
            <w:r>
              <w:rPr>
                <w:sz w:val="20"/>
              </w:rPr>
              <w:t>applicable)</w:t>
            </w:r>
          </w:p>
        </w:tc>
      </w:tr>
      <w:tr>
        <w:trPr>
          <w:trHeight w:val="916" w:hRule="atLeast"/>
        </w:trPr>
        <w:tc>
          <w:tcPr>
            <w:tcW w:w="797" w:type="dxa"/>
          </w:tcPr>
          <w:p>
            <w:pPr>
              <w:pStyle w:val="TableParagraph"/>
              <w:spacing w:before="42"/>
              <w:ind w:left="110"/>
              <w:rPr>
                <w:b/>
                <w:sz w:val="20"/>
              </w:rPr>
            </w:pPr>
            <w:r>
              <w:rPr>
                <w:b/>
                <w:spacing w:val="-2"/>
                <w:sz w:val="20"/>
              </w:rPr>
              <w:t>6.3.6</w:t>
            </w:r>
          </w:p>
        </w:tc>
        <w:tc>
          <w:tcPr>
            <w:tcW w:w="1162" w:type="dxa"/>
          </w:tcPr>
          <w:p>
            <w:pPr>
              <w:pStyle w:val="TableParagraph"/>
              <w:spacing w:line="229" w:lineRule="exact"/>
              <w:ind w:left="110"/>
              <w:rPr>
                <w:sz w:val="20"/>
              </w:rPr>
            </w:pPr>
            <w:r>
              <w:rPr>
                <w:spacing w:val="-5"/>
                <w:sz w:val="20"/>
              </w:rPr>
              <w:t>DTL</w:t>
            </w:r>
          </w:p>
        </w:tc>
        <w:tc>
          <w:tcPr>
            <w:tcW w:w="6264" w:type="dxa"/>
          </w:tcPr>
          <w:p>
            <w:pPr>
              <w:pStyle w:val="TableParagraph"/>
              <w:ind w:left="104" w:right="184"/>
              <w:rPr>
                <w:sz w:val="20"/>
              </w:rPr>
            </w:pPr>
            <w:r>
              <w:rPr>
                <w:sz w:val="20"/>
              </w:rPr>
              <w:t>Verifies</w:t>
            </w:r>
            <w:r>
              <w:rPr>
                <w:spacing w:val="-6"/>
                <w:sz w:val="20"/>
              </w:rPr>
              <w:t> </w:t>
            </w:r>
            <w:r>
              <w:rPr>
                <w:sz w:val="20"/>
              </w:rPr>
              <w:t>appropriate</w:t>
            </w:r>
            <w:r>
              <w:rPr>
                <w:spacing w:val="-7"/>
                <w:sz w:val="20"/>
              </w:rPr>
              <w:t> </w:t>
            </w:r>
            <w:r>
              <w:rPr>
                <w:sz w:val="20"/>
              </w:rPr>
              <w:t>resolution</w:t>
            </w:r>
            <w:r>
              <w:rPr>
                <w:spacing w:val="-6"/>
                <w:sz w:val="20"/>
              </w:rPr>
              <w:t> </w:t>
            </w:r>
            <w:r>
              <w:rPr>
                <w:sz w:val="20"/>
              </w:rPr>
              <w:t>and</w:t>
            </w:r>
            <w:r>
              <w:rPr>
                <w:spacing w:val="-7"/>
                <w:sz w:val="20"/>
              </w:rPr>
              <w:t> </w:t>
            </w:r>
            <w:r>
              <w:rPr>
                <w:sz w:val="20"/>
              </w:rPr>
              <w:t>verification</w:t>
            </w:r>
            <w:r>
              <w:rPr>
                <w:spacing w:val="-6"/>
                <w:sz w:val="20"/>
              </w:rPr>
              <w:t> </w:t>
            </w:r>
            <w:r>
              <w:rPr>
                <w:sz w:val="20"/>
              </w:rPr>
              <w:t>of</w:t>
            </w:r>
            <w:r>
              <w:rPr>
                <w:spacing w:val="-7"/>
                <w:sz w:val="20"/>
              </w:rPr>
              <w:t> </w:t>
            </w:r>
            <w:r>
              <w:rPr>
                <w:sz w:val="20"/>
              </w:rPr>
              <w:t>the</w:t>
            </w:r>
            <w:r>
              <w:rPr>
                <w:spacing w:val="-6"/>
                <w:sz w:val="20"/>
              </w:rPr>
              <w:t> </w:t>
            </w:r>
            <w:r>
              <w:rPr>
                <w:sz w:val="20"/>
              </w:rPr>
              <w:t>issues identified during the review of the DHR.</w:t>
            </w:r>
          </w:p>
        </w:tc>
        <w:tc>
          <w:tcPr>
            <w:tcW w:w="1843" w:type="dxa"/>
          </w:tcPr>
          <w:p>
            <w:pPr>
              <w:pStyle w:val="TableParagraph"/>
              <w:spacing w:line="237" w:lineRule="auto" w:before="1"/>
              <w:rPr>
                <w:sz w:val="20"/>
              </w:rPr>
            </w:pPr>
            <w:r>
              <w:rPr>
                <w:sz w:val="20"/>
              </w:rPr>
              <w:t>Prior to final database</w:t>
            </w:r>
            <w:r>
              <w:rPr>
                <w:spacing w:val="-14"/>
                <w:sz w:val="20"/>
              </w:rPr>
              <w:t> </w:t>
            </w:r>
            <w:r>
              <w:rPr>
                <w:sz w:val="20"/>
              </w:rPr>
              <w:t>lock,</w:t>
            </w:r>
            <w:r>
              <w:rPr>
                <w:spacing w:val="-14"/>
                <w:sz w:val="20"/>
              </w:rPr>
              <w:t> </w:t>
            </w:r>
            <w:r>
              <w:rPr>
                <w:sz w:val="20"/>
              </w:rPr>
              <w:t>or interim database</w:t>
            </w:r>
          </w:p>
          <w:p>
            <w:pPr>
              <w:pStyle w:val="TableParagraph"/>
              <w:spacing w:line="211" w:lineRule="exact" w:before="1"/>
              <w:rPr>
                <w:sz w:val="20"/>
              </w:rPr>
            </w:pPr>
            <w:r>
              <w:rPr>
                <w:sz w:val="20"/>
              </w:rPr>
              <w:t>lock</w:t>
            </w:r>
            <w:r>
              <w:rPr>
                <w:spacing w:val="-4"/>
                <w:sz w:val="20"/>
              </w:rPr>
              <w:t> </w:t>
            </w:r>
            <w:r>
              <w:rPr>
                <w:sz w:val="20"/>
              </w:rPr>
              <w:t>(if</w:t>
            </w:r>
            <w:r>
              <w:rPr>
                <w:spacing w:val="-3"/>
                <w:sz w:val="20"/>
              </w:rPr>
              <w:t> </w:t>
            </w:r>
            <w:r>
              <w:rPr>
                <w:spacing w:val="-2"/>
                <w:sz w:val="20"/>
              </w:rPr>
              <w:t>applicable)</w:t>
            </w:r>
          </w:p>
        </w:tc>
      </w:tr>
    </w:tbl>
    <w:p>
      <w:pPr>
        <w:pStyle w:val="BodyText"/>
        <w:spacing w:before="2"/>
        <w:ind w:left="1980" w:right="469"/>
      </w:pPr>
      <w:r>
        <w:rPr/>
        <w:t>The</w:t>
      </w:r>
      <w:r>
        <w:rPr>
          <w:spacing w:val="-3"/>
        </w:rPr>
        <w:t> </w:t>
      </w:r>
      <w:r>
        <w:rPr/>
        <w:t>steps</w:t>
      </w:r>
      <w:r>
        <w:rPr>
          <w:spacing w:val="-3"/>
        </w:rPr>
        <w:t> </w:t>
      </w:r>
      <w:r>
        <w:rPr/>
        <w:t>in</w:t>
      </w:r>
      <w:r>
        <w:rPr>
          <w:spacing w:val="-3"/>
        </w:rPr>
        <w:t> </w:t>
      </w:r>
      <w:r>
        <w:rPr/>
        <w:t>Section</w:t>
      </w:r>
      <w:r>
        <w:rPr>
          <w:spacing w:val="-3"/>
        </w:rPr>
        <w:t> </w:t>
      </w:r>
      <w:r>
        <w:rPr/>
        <w:t>6.3</w:t>
      </w:r>
      <w:r>
        <w:rPr>
          <w:spacing w:val="-3"/>
        </w:rPr>
        <w:t> </w:t>
      </w:r>
      <w:r>
        <w:rPr/>
        <w:t>are</w:t>
      </w:r>
      <w:r>
        <w:rPr>
          <w:spacing w:val="-3"/>
        </w:rPr>
        <w:t> </w:t>
      </w:r>
      <w:r>
        <w:rPr/>
        <w:t>repeated</w:t>
      </w:r>
      <w:r>
        <w:rPr>
          <w:spacing w:val="-3"/>
        </w:rPr>
        <w:t> </w:t>
      </w:r>
      <w:r>
        <w:rPr/>
        <w:t>until</w:t>
      </w:r>
      <w:r>
        <w:rPr>
          <w:spacing w:val="-3"/>
        </w:rPr>
        <w:t> </w:t>
      </w:r>
      <w:r>
        <w:rPr/>
        <w:t>there</w:t>
      </w:r>
      <w:r>
        <w:rPr>
          <w:spacing w:val="-3"/>
        </w:rPr>
        <w:t> </w:t>
      </w:r>
      <w:r>
        <w:rPr/>
        <w:t>are</w:t>
      </w:r>
      <w:r>
        <w:rPr>
          <w:spacing w:val="-3"/>
        </w:rPr>
        <w:t> </w:t>
      </w:r>
      <w:r>
        <w:rPr/>
        <w:t>no</w:t>
      </w:r>
      <w:r>
        <w:rPr>
          <w:spacing w:val="-3"/>
        </w:rPr>
        <w:t> </w:t>
      </w:r>
      <w:r>
        <w:rPr/>
        <w:t>unresolved</w:t>
      </w:r>
      <w:r>
        <w:rPr>
          <w:spacing w:val="-3"/>
        </w:rPr>
        <w:t> </w:t>
      </w:r>
      <w:r>
        <w:rPr/>
        <w:t>items</w:t>
      </w:r>
      <w:r>
        <w:rPr>
          <w:spacing w:val="-3"/>
        </w:rPr>
        <w:t> </w:t>
      </w:r>
      <w:r>
        <w:rPr/>
        <w:t>in</w:t>
      </w:r>
      <w:r>
        <w:rPr>
          <w:spacing w:val="-3"/>
        </w:rPr>
        <w:t> </w:t>
      </w:r>
      <w:r>
        <w:rPr/>
        <w:t>the Data Issues Log/ Data Review System or Data Handling Report (or equivalent </w:t>
      </w:r>
      <w:r>
        <w:rPr>
          <w:spacing w:val="-2"/>
        </w:rPr>
        <w:t>document).</w:t>
      </w:r>
    </w:p>
    <w:p>
      <w:pPr>
        <w:pStyle w:val="BodyText"/>
        <w:spacing w:before="9"/>
        <w:rPr>
          <w:sz w:val="20"/>
        </w:rPr>
      </w:pPr>
    </w:p>
    <w:p>
      <w:pPr>
        <w:pStyle w:val="ListParagraph"/>
        <w:numPr>
          <w:ilvl w:val="1"/>
          <w:numId w:val="1"/>
        </w:numPr>
        <w:tabs>
          <w:tab w:pos="1979" w:val="left" w:leader="none"/>
          <w:tab w:pos="1980" w:val="left" w:leader="none"/>
        </w:tabs>
        <w:spacing w:line="240" w:lineRule="auto" w:before="0" w:after="0"/>
        <w:ind w:left="1980" w:right="0" w:hanging="721"/>
        <w:jc w:val="left"/>
        <w:rPr>
          <w:b/>
          <w:sz w:val="22"/>
        </w:rPr>
      </w:pPr>
      <w:bookmarkStart w:name="Authorization to Lock a Clinical Study D" w:id="11"/>
      <w:bookmarkEnd w:id="11"/>
      <w:r>
        <w:rPr>
          <w:b/>
          <w:sz w:val="22"/>
        </w:rPr>
        <w:t>Authorizatio</w:t>
      </w:r>
      <w:r>
        <w:rPr>
          <w:b/>
          <w:sz w:val="22"/>
        </w:rPr>
        <w:t>n</w:t>
      </w:r>
      <w:r>
        <w:rPr>
          <w:b/>
          <w:spacing w:val="-6"/>
          <w:sz w:val="22"/>
        </w:rPr>
        <w:t> </w:t>
      </w:r>
      <w:r>
        <w:rPr>
          <w:b/>
          <w:sz w:val="22"/>
        </w:rPr>
        <w:t>to</w:t>
      </w:r>
      <w:r>
        <w:rPr>
          <w:b/>
          <w:spacing w:val="-5"/>
          <w:sz w:val="22"/>
        </w:rPr>
        <w:t> </w:t>
      </w:r>
      <w:r>
        <w:rPr>
          <w:b/>
          <w:sz w:val="22"/>
        </w:rPr>
        <w:t>Lock</w:t>
      </w:r>
      <w:r>
        <w:rPr>
          <w:b/>
          <w:spacing w:val="-6"/>
          <w:sz w:val="22"/>
        </w:rPr>
        <w:t> </w:t>
      </w:r>
      <w:r>
        <w:rPr>
          <w:b/>
          <w:sz w:val="22"/>
        </w:rPr>
        <w:t>a</w:t>
      </w:r>
      <w:r>
        <w:rPr>
          <w:b/>
          <w:spacing w:val="-5"/>
          <w:sz w:val="22"/>
        </w:rPr>
        <w:t> </w:t>
      </w:r>
      <w:r>
        <w:rPr>
          <w:b/>
          <w:sz w:val="22"/>
        </w:rPr>
        <w:t>Clinical</w:t>
      </w:r>
      <w:r>
        <w:rPr>
          <w:b/>
          <w:spacing w:val="-6"/>
          <w:sz w:val="22"/>
        </w:rPr>
        <w:t> </w:t>
      </w:r>
      <w:r>
        <w:rPr>
          <w:b/>
          <w:sz w:val="22"/>
        </w:rPr>
        <w:t>Study</w:t>
      </w:r>
      <w:r>
        <w:rPr>
          <w:b/>
          <w:spacing w:val="-5"/>
          <w:sz w:val="22"/>
        </w:rPr>
        <w:t> </w:t>
      </w:r>
      <w:r>
        <w:rPr>
          <w:b/>
          <w:spacing w:val="-2"/>
          <w:sz w:val="22"/>
        </w:rPr>
        <w:t>Database</w:t>
      </w:r>
    </w:p>
    <w:p>
      <w:pPr>
        <w:pStyle w:val="BodyText"/>
        <w:spacing w:before="122"/>
        <w:ind w:left="1980" w:right="545"/>
      </w:pPr>
      <w:r>
        <w:rPr/>
        <w:t>The statistical review of the database and DHR must be complete prior to the authorization</w:t>
      </w:r>
      <w:r>
        <w:rPr>
          <w:spacing w:val="-3"/>
        </w:rPr>
        <w:t> </w:t>
      </w:r>
      <w:r>
        <w:rPr/>
        <w:t>of</w:t>
      </w:r>
      <w:r>
        <w:rPr>
          <w:spacing w:val="-3"/>
        </w:rPr>
        <w:t> </w:t>
      </w:r>
      <w:r>
        <w:rPr/>
        <w:t>an</w:t>
      </w:r>
      <w:r>
        <w:rPr>
          <w:spacing w:val="-3"/>
        </w:rPr>
        <w:t> </w:t>
      </w:r>
      <w:r>
        <w:rPr/>
        <w:t>interim</w:t>
      </w:r>
      <w:r>
        <w:rPr>
          <w:spacing w:val="-3"/>
        </w:rPr>
        <w:t> </w:t>
      </w:r>
      <w:r>
        <w:rPr/>
        <w:t>or</w:t>
      </w:r>
      <w:r>
        <w:rPr>
          <w:spacing w:val="-3"/>
        </w:rPr>
        <w:t> </w:t>
      </w:r>
      <w:r>
        <w:rPr/>
        <w:t>final</w:t>
      </w:r>
      <w:r>
        <w:rPr>
          <w:spacing w:val="-3"/>
        </w:rPr>
        <w:t> </w:t>
      </w:r>
      <w:r>
        <w:rPr/>
        <w:t>database</w:t>
      </w:r>
      <w:r>
        <w:rPr>
          <w:spacing w:val="-3"/>
        </w:rPr>
        <w:t> </w:t>
      </w:r>
      <w:r>
        <w:rPr/>
        <w:t>lock.</w:t>
      </w:r>
      <w:r>
        <w:rPr>
          <w:spacing w:val="-5"/>
        </w:rPr>
        <w:t> </w:t>
      </w:r>
      <w:r>
        <w:rPr/>
        <w:t>All</w:t>
      </w:r>
      <w:r>
        <w:rPr>
          <w:spacing w:val="-3"/>
        </w:rPr>
        <w:t> </w:t>
      </w:r>
      <w:r>
        <w:rPr/>
        <w:t>data</w:t>
      </w:r>
      <w:r>
        <w:rPr>
          <w:spacing w:val="-3"/>
        </w:rPr>
        <w:t> </w:t>
      </w:r>
      <w:r>
        <w:rPr/>
        <w:t>issues</w:t>
      </w:r>
      <w:r>
        <w:rPr>
          <w:spacing w:val="-3"/>
        </w:rPr>
        <w:t> </w:t>
      </w:r>
      <w:r>
        <w:rPr/>
        <w:t>identified</w:t>
      </w:r>
      <w:r>
        <w:rPr>
          <w:spacing w:val="-3"/>
        </w:rPr>
        <w:t> </w:t>
      </w:r>
      <w:r>
        <w:rPr/>
        <w:t>by</w:t>
      </w:r>
      <w:r>
        <w:rPr>
          <w:spacing w:val="-3"/>
        </w:rPr>
        <w:t> </w:t>
      </w:r>
      <w:r>
        <w:rPr/>
        <w:t>the statistical review must be resolved or documented as unresolved in the DHR prior to authorization of lock.</w:t>
      </w:r>
    </w:p>
    <w:p>
      <w:pPr>
        <w:pStyle w:val="BodyText"/>
        <w:spacing w:before="121"/>
        <w:ind w:left="1980" w:right="545"/>
      </w:pPr>
      <w:r>
        <w:rPr/>
        <w:t>It</w:t>
      </w:r>
      <w:r>
        <w:rPr>
          <w:spacing w:val="-3"/>
        </w:rPr>
        <w:t> </w:t>
      </w:r>
      <w:r>
        <w:rPr/>
        <w:t>is</w:t>
      </w:r>
      <w:r>
        <w:rPr>
          <w:spacing w:val="-3"/>
        </w:rPr>
        <w:t> </w:t>
      </w:r>
      <w:r>
        <w:rPr/>
        <w:t>not</w:t>
      </w:r>
      <w:r>
        <w:rPr>
          <w:spacing w:val="-3"/>
        </w:rPr>
        <w:t> </w:t>
      </w:r>
      <w:r>
        <w:rPr/>
        <w:t>expected</w:t>
      </w:r>
      <w:r>
        <w:rPr>
          <w:spacing w:val="-3"/>
        </w:rPr>
        <w:t> </w:t>
      </w:r>
      <w:r>
        <w:rPr/>
        <w:t>that</w:t>
      </w:r>
      <w:r>
        <w:rPr>
          <w:spacing w:val="-3"/>
        </w:rPr>
        <w:t> </w:t>
      </w:r>
      <w:r>
        <w:rPr/>
        <w:t>the</w:t>
      </w:r>
      <w:r>
        <w:rPr>
          <w:spacing w:val="-3"/>
        </w:rPr>
        <w:t> </w:t>
      </w:r>
      <w:r>
        <w:rPr/>
        <w:t>interim</w:t>
      </w:r>
      <w:r>
        <w:rPr>
          <w:spacing w:val="-3"/>
        </w:rPr>
        <w:t> </w:t>
      </w:r>
      <w:r>
        <w:rPr/>
        <w:t>or</w:t>
      </w:r>
      <w:r>
        <w:rPr>
          <w:spacing w:val="-3"/>
        </w:rPr>
        <w:t> </w:t>
      </w:r>
      <w:r>
        <w:rPr/>
        <w:t>final</w:t>
      </w:r>
      <w:r>
        <w:rPr>
          <w:spacing w:val="-3"/>
        </w:rPr>
        <w:t> </w:t>
      </w:r>
      <w:r>
        <w:rPr/>
        <w:t>clinical</w:t>
      </w:r>
      <w:r>
        <w:rPr>
          <w:spacing w:val="-3"/>
        </w:rPr>
        <w:t> </w:t>
      </w:r>
      <w:r>
        <w:rPr/>
        <w:t>study</w:t>
      </w:r>
      <w:r>
        <w:rPr>
          <w:spacing w:val="-3"/>
        </w:rPr>
        <w:t> </w:t>
      </w:r>
      <w:r>
        <w:rPr/>
        <w:t>database</w:t>
      </w:r>
      <w:r>
        <w:rPr>
          <w:spacing w:val="-3"/>
        </w:rPr>
        <w:t> </w:t>
      </w:r>
      <w:r>
        <w:rPr/>
        <w:t>is</w:t>
      </w:r>
      <w:r>
        <w:rPr>
          <w:spacing w:val="-3"/>
        </w:rPr>
        <w:t> </w:t>
      </w:r>
      <w:r>
        <w:rPr/>
        <w:t>100%</w:t>
      </w:r>
      <w:r>
        <w:rPr>
          <w:spacing w:val="-2"/>
        </w:rPr>
        <w:t> </w:t>
      </w:r>
      <w:r>
        <w:rPr/>
        <w:t>issue free. The STL must consider the impact of any unresolved issues on key analyses</w:t>
      </w:r>
      <w:r>
        <w:rPr>
          <w:spacing w:val="-4"/>
        </w:rPr>
        <w:t> </w:t>
      </w:r>
      <w:r>
        <w:rPr/>
        <w:t>to</w:t>
      </w:r>
      <w:r>
        <w:rPr>
          <w:spacing w:val="-4"/>
        </w:rPr>
        <w:t> </w:t>
      </w:r>
      <w:r>
        <w:rPr/>
        <w:t>determine</w:t>
      </w:r>
      <w:r>
        <w:rPr>
          <w:spacing w:val="-4"/>
        </w:rPr>
        <w:t> </w:t>
      </w:r>
      <w:r>
        <w:rPr/>
        <w:t>whether</w:t>
      </w:r>
      <w:r>
        <w:rPr>
          <w:spacing w:val="-4"/>
        </w:rPr>
        <w:t> </w:t>
      </w:r>
      <w:r>
        <w:rPr/>
        <w:t>the</w:t>
      </w:r>
      <w:r>
        <w:rPr>
          <w:spacing w:val="-4"/>
        </w:rPr>
        <w:t> </w:t>
      </w:r>
      <w:r>
        <w:rPr/>
        <w:t>database</w:t>
      </w:r>
      <w:r>
        <w:rPr>
          <w:spacing w:val="-4"/>
        </w:rPr>
        <w:t> </w:t>
      </w:r>
      <w:r>
        <w:rPr/>
        <w:t>is</w:t>
      </w:r>
      <w:r>
        <w:rPr>
          <w:spacing w:val="-4"/>
        </w:rPr>
        <w:t> </w:t>
      </w:r>
      <w:r>
        <w:rPr/>
        <w:t>suitable</w:t>
      </w:r>
      <w:r>
        <w:rPr>
          <w:spacing w:val="-4"/>
        </w:rPr>
        <w:t> </w:t>
      </w:r>
      <w:r>
        <w:rPr/>
        <w:t>for</w:t>
      </w:r>
      <w:r>
        <w:rPr>
          <w:spacing w:val="-4"/>
        </w:rPr>
        <w:t> </w:t>
      </w:r>
      <w:r>
        <w:rPr/>
        <w:t>analysis</w:t>
      </w:r>
      <w:r>
        <w:rPr>
          <w:spacing w:val="-4"/>
        </w:rPr>
        <w:t> </w:t>
      </w:r>
      <w:r>
        <w:rPr/>
        <w:t>with</w:t>
      </w:r>
      <w:r>
        <w:rPr>
          <w:spacing w:val="-4"/>
        </w:rPr>
        <w:t> </w:t>
      </w:r>
      <w:r>
        <w:rPr/>
        <w:t>those issues left unresolved.</w:t>
      </w:r>
    </w:p>
    <w:p>
      <w:pPr>
        <w:spacing w:after="0"/>
        <w:sectPr>
          <w:pgSz w:w="12240" w:h="15840"/>
          <w:pgMar w:header="725" w:footer="1059" w:top="2520" w:bottom="132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2303" w:hRule="atLeast"/>
        </w:trPr>
        <w:tc>
          <w:tcPr>
            <w:tcW w:w="797" w:type="dxa"/>
          </w:tcPr>
          <w:p>
            <w:pPr>
              <w:pStyle w:val="TableParagraph"/>
              <w:spacing w:before="47"/>
              <w:ind w:left="110"/>
              <w:rPr>
                <w:b/>
                <w:sz w:val="20"/>
              </w:rPr>
            </w:pPr>
            <w:r>
              <w:rPr>
                <w:b/>
                <w:spacing w:val="-2"/>
                <w:sz w:val="20"/>
              </w:rPr>
              <w:t>6.4.1</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ind w:left="104" w:right="150"/>
              <w:rPr>
                <w:sz w:val="20"/>
              </w:rPr>
            </w:pPr>
            <w:r>
              <w:rPr>
                <w:sz w:val="20"/>
              </w:rPr>
              <w:t>Authorizes the locking of the interim clinical study database by signing</w:t>
            </w:r>
            <w:r>
              <w:rPr>
                <w:spacing w:val="-5"/>
                <w:sz w:val="20"/>
              </w:rPr>
              <w:t> </w:t>
            </w:r>
            <w:r>
              <w:rPr>
                <w:sz w:val="20"/>
              </w:rPr>
              <w:t>the</w:t>
            </w:r>
            <w:r>
              <w:rPr>
                <w:spacing w:val="-4"/>
                <w:sz w:val="20"/>
              </w:rPr>
              <w:t> </w:t>
            </w:r>
            <w:r>
              <w:rPr>
                <w:sz w:val="20"/>
              </w:rPr>
              <w:t>Interim</w:t>
            </w:r>
            <w:r>
              <w:rPr>
                <w:spacing w:val="-6"/>
                <w:sz w:val="20"/>
              </w:rPr>
              <w:t> </w:t>
            </w:r>
            <w:r>
              <w:rPr>
                <w:sz w:val="20"/>
              </w:rPr>
              <w:t>Database</w:t>
            </w:r>
            <w:r>
              <w:rPr>
                <w:spacing w:val="-6"/>
                <w:sz w:val="20"/>
              </w:rPr>
              <w:t> </w:t>
            </w:r>
            <w:r>
              <w:rPr>
                <w:sz w:val="20"/>
              </w:rPr>
              <w:t>Lock</w:t>
            </w:r>
            <w:r>
              <w:rPr>
                <w:spacing w:val="-6"/>
                <w:sz w:val="20"/>
              </w:rPr>
              <w:t> </w:t>
            </w:r>
            <w:r>
              <w:rPr>
                <w:sz w:val="20"/>
              </w:rPr>
              <w:t>Form</w:t>
            </w:r>
            <w:r>
              <w:rPr>
                <w:spacing w:val="-6"/>
                <w:sz w:val="20"/>
              </w:rPr>
              <w:t> </w:t>
            </w:r>
            <w:r>
              <w:rPr>
                <w:sz w:val="20"/>
              </w:rPr>
              <w:t>(CS_FM_DM0427)</w:t>
            </w:r>
            <w:r>
              <w:rPr>
                <w:spacing w:val="-3"/>
                <w:sz w:val="20"/>
              </w:rPr>
              <w:t> </w:t>
            </w:r>
            <w:r>
              <w:rPr>
                <w:sz w:val="20"/>
              </w:rPr>
              <w:t>or</w:t>
            </w:r>
            <w:r>
              <w:rPr>
                <w:spacing w:val="-4"/>
                <w:sz w:val="20"/>
              </w:rPr>
              <w:t> </w:t>
            </w:r>
            <w:r>
              <w:rPr>
                <w:sz w:val="20"/>
              </w:rPr>
              <w:t>the final clinical study database by signing the Database Lock Form </w:t>
            </w:r>
            <w:r>
              <w:rPr>
                <w:spacing w:val="-2"/>
                <w:sz w:val="20"/>
              </w:rPr>
              <w:t>(CS_FM_DM002).</w:t>
            </w:r>
          </w:p>
        </w:tc>
        <w:tc>
          <w:tcPr>
            <w:tcW w:w="1843" w:type="dxa"/>
          </w:tcPr>
          <w:p>
            <w:pPr>
              <w:pStyle w:val="TableParagraph"/>
              <w:spacing w:line="230" w:lineRule="exact"/>
              <w:ind w:right="146"/>
              <w:rPr>
                <w:sz w:val="20"/>
              </w:rPr>
            </w:pPr>
            <w:r>
              <w:rPr>
                <w:sz w:val="20"/>
              </w:rPr>
              <w:t>After</w:t>
            </w:r>
            <w:r>
              <w:rPr>
                <w:spacing w:val="-14"/>
                <w:sz w:val="20"/>
              </w:rPr>
              <w:t> </w:t>
            </w:r>
            <w:r>
              <w:rPr>
                <w:sz w:val="20"/>
              </w:rPr>
              <w:t>completion of the statistical review of the database and DHR, the resolution of issues and authorization of the Data Issues </w:t>
            </w:r>
            <w:r>
              <w:rPr>
                <w:spacing w:val="-4"/>
                <w:sz w:val="20"/>
              </w:rPr>
              <w:t>Log</w:t>
            </w:r>
          </w:p>
        </w:tc>
      </w:tr>
      <w:tr>
        <w:trPr>
          <w:trHeight w:val="916" w:hRule="atLeast"/>
        </w:trPr>
        <w:tc>
          <w:tcPr>
            <w:tcW w:w="797" w:type="dxa"/>
          </w:tcPr>
          <w:p>
            <w:pPr>
              <w:pStyle w:val="TableParagraph"/>
              <w:spacing w:before="42"/>
              <w:ind w:left="110"/>
              <w:rPr>
                <w:b/>
                <w:sz w:val="20"/>
              </w:rPr>
            </w:pPr>
            <w:r>
              <w:rPr>
                <w:b/>
                <w:spacing w:val="-2"/>
                <w:sz w:val="20"/>
              </w:rPr>
              <w:t>6.4.2</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spacing w:line="237" w:lineRule="auto" w:before="1"/>
              <w:ind w:left="104" w:right="150"/>
              <w:rPr>
                <w:sz w:val="20"/>
              </w:rPr>
            </w:pPr>
            <w:r>
              <w:rPr>
                <w:sz w:val="20"/>
              </w:rPr>
              <w:t>Authorizes</w:t>
            </w:r>
            <w:r>
              <w:rPr>
                <w:spacing w:val="-6"/>
                <w:sz w:val="20"/>
              </w:rPr>
              <w:t> </w:t>
            </w:r>
            <w:r>
              <w:rPr>
                <w:sz w:val="20"/>
              </w:rPr>
              <w:t>unlocking/re-locking</w:t>
            </w:r>
            <w:r>
              <w:rPr>
                <w:spacing w:val="-6"/>
                <w:sz w:val="20"/>
              </w:rPr>
              <w:t> </w:t>
            </w:r>
            <w:r>
              <w:rPr>
                <w:sz w:val="20"/>
              </w:rPr>
              <w:t>of</w:t>
            </w:r>
            <w:r>
              <w:rPr>
                <w:spacing w:val="-6"/>
                <w:sz w:val="20"/>
              </w:rPr>
              <w:t> </w:t>
            </w:r>
            <w:r>
              <w:rPr>
                <w:sz w:val="20"/>
              </w:rPr>
              <w:t>the</w:t>
            </w:r>
            <w:r>
              <w:rPr>
                <w:spacing w:val="-6"/>
                <w:sz w:val="20"/>
              </w:rPr>
              <w:t> </w:t>
            </w:r>
            <w:r>
              <w:rPr>
                <w:sz w:val="20"/>
              </w:rPr>
              <w:t>clinical</w:t>
            </w:r>
            <w:r>
              <w:rPr>
                <w:spacing w:val="-6"/>
                <w:sz w:val="20"/>
              </w:rPr>
              <w:t> </w:t>
            </w:r>
            <w:r>
              <w:rPr>
                <w:sz w:val="20"/>
              </w:rPr>
              <w:t>study</w:t>
            </w:r>
            <w:r>
              <w:rPr>
                <w:spacing w:val="-6"/>
                <w:sz w:val="20"/>
              </w:rPr>
              <w:t> </w:t>
            </w:r>
            <w:r>
              <w:rPr>
                <w:sz w:val="20"/>
              </w:rPr>
              <w:t>database</w:t>
            </w:r>
            <w:r>
              <w:rPr>
                <w:spacing w:val="-6"/>
                <w:sz w:val="20"/>
              </w:rPr>
              <w:t> </w:t>
            </w:r>
            <w:r>
              <w:rPr>
                <w:sz w:val="20"/>
              </w:rPr>
              <w:t>(or interim database lock) utilizing the same process as described </w:t>
            </w:r>
            <w:r>
              <w:rPr>
                <w:spacing w:val="-2"/>
                <w:sz w:val="20"/>
              </w:rPr>
              <w:t>above.</w:t>
            </w:r>
          </w:p>
        </w:tc>
        <w:tc>
          <w:tcPr>
            <w:tcW w:w="1843" w:type="dxa"/>
          </w:tcPr>
          <w:p>
            <w:pPr>
              <w:pStyle w:val="TableParagraph"/>
              <w:spacing w:line="237" w:lineRule="auto" w:before="1"/>
              <w:rPr>
                <w:sz w:val="20"/>
              </w:rPr>
            </w:pPr>
            <w:r>
              <w:rPr>
                <w:sz w:val="20"/>
              </w:rPr>
              <w:t>If a database unlock/relock is required</w:t>
            </w:r>
            <w:r>
              <w:rPr>
                <w:spacing w:val="-14"/>
                <w:sz w:val="20"/>
              </w:rPr>
              <w:t> </w:t>
            </w:r>
            <w:r>
              <w:rPr>
                <w:sz w:val="20"/>
              </w:rPr>
              <w:t>or</w:t>
            </w:r>
            <w:r>
              <w:rPr>
                <w:spacing w:val="-14"/>
                <w:sz w:val="20"/>
              </w:rPr>
              <w:t> </w:t>
            </w:r>
            <w:r>
              <w:rPr>
                <w:sz w:val="20"/>
              </w:rPr>
              <w:t>interim</w:t>
            </w:r>
          </w:p>
          <w:p>
            <w:pPr>
              <w:pStyle w:val="TableParagraph"/>
              <w:spacing w:line="211" w:lineRule="exact" w:before="1"/>
              <w:rPr>
                <w:sz w:val="20"/>
              </w:rPr>
            </w:pPr>
            <w:r>
              <w:rPr>
                <w:spacing w:val="-2"/>
                <w:sz w:val="20"/>
              </w:rPr>
              <w:t>database</w:t>
            </w:r>
            <w:r>
              <w:rPr>
                <w:sz w:val="20"/>
              </w:rPr>
              <w:t> </w:t>
            </w:r>
            <w:r>
              <w:rPr>
                <w:spacing w:val="-2"/>
                <w:sz w:val="20"/>
              </w:rPr>
              <w:t>unlock</w:t>
            </w:r>
          </w:p>
        </w:tc>
      </w:tr>
    </w:tbl>
    <w:p>
      <w:pPr>
        <w:pStyle w:val="BodyText"/>
        <w:spacing w:before="5"/>
        <w:rPr>
          <w:sz w:val="12"/>
        </w:rPr>
      </w:pPr>
    </w:p>
    <w:p>
      <w:pPr>
        <w:pStyle w:val="ListParagraph"/>
        <w:numPr>
          <w:ilvl w:val="1"/>
          <w:numId w:val="1"/>
        </w:numPr>
        <w:tabs>
          <w:tab w:pos="1979" w:val="left" w:leader="none"/>
          <w:tab w:pos="1980" w:val="left" w:leader="none"/>
        </w:tabs>
        <w:spacing w:line="240" w:lineRule="auto" w:before="93" w:after="0"/>
        <w:ind w:left="1980" w:right="0" w:hanging="720"/>
        <w:jc w:val="left"/>
        <w:rPr>
          <w:b/>
          <w:sz w:val="22"/>
        </w:rPr>
      </w:pPr>
      <w:bookmarkStart w:name="Documentation and Archival" w:id="12"/>
      <w:bookmarkEnd w:id="12"/>
      <w:r>
        <w:rPr>
          <w:b/>
          <w:sz w:val="22"/>
        </w:rPr>
        <w:t>Documentatio</w:t>
      </w:r>
      <w:r>
        <w:rPr>
          <w:b/>
          <w:sz w:val="22"/>
        </w:rPr>
        <w:t>n</w:t>
      </w:r>
      <w:r>
        <w:rPr>
          <w:b/>
          <w:spacing w:val="-7"/>
          <w:sz w:val="22"/>
        </w:rPr>
        <w:t> </w:t>
      </w:r>
      <w:r>
        <w:rPr>
          <w:b/>
          <w:sz w:val="22"/>
        </w:rPr>
        <w:t>and</w:t>
      </w:r>
      <w:r>
        <w:rPr>
          <w:b/>
          <w:spacing w:val="-7"/>
          <w:sz w:val="22"/>
        </w:rPr>
        <w:t> </w:t>
      </w:r>
      <w:r>
        <w:rPr>
          <w:b/>
          <w:spacing w:val="-2"/>
          <w:sz w:val="22"/>
        </w:rPr>
        <w:t>Archival</w:t>
      </w:r>
    </w:p>
    <w:p>
      <w:pPr>
        <w:pStyle w:val="BodyText"/>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1146" w:hRule="atLeast"/>
        </w:trPr>
        <w:tc>
          <w:tcPr>
            <w:tcW w:w="797" w:type="dxa"/>
          </w:tcPr>
          <w:p>
            <w:pPr>
              <w:pStyle w:val="TableParagraph"/>
              <w:spacing w:before="42"/>
              <w:ind w:left="177"/>
              <w:rPr>
                <w:b/>
                <w:sz w:val="20"/>
              </w:rPr>
            </w:pPr>
            <w:r>
              <w:rPr>
                <w:b/>
                <w:spacing w:val="-2"/>
                <w:sz w:val="20"/>
              </w:rPr>
              <w:t>6.5.1</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ind w:left="104" w:right="150"/>
              <w:rPr>
                <w:sz w:val="20"/>
              </w:rPr>
            </w:pPr>
            <w:r>
              <w:rPr>
                <w:sz w:val="20"/>
              </w:rPr>
              <w:t>Files the authorized final Data Issues Log or the export of Biostatistics</w:t>
            </w:r>
            <w:r>
              <w:rPr>
                <w:spacing w:val="-3"/>
                <w:sz w:val="20"/>
              </w:rPr>
              <w:t> </w:t>
            </w:r>
            <w:r>
              <w:rPr>
                <w:sz w:val="20"/>
              </w:rPr>
              <w:t>identified</w:t>
            </w:r>
            <w:r>
              <w:rPr>
                <w:spacing w:val="-3"/>
                <w:sz w:val="20"/>
              </w:rPr>
              <w:t> </w:t>
            </w:r>
            <w:r>
              <w:rPr>
                <w:sz w:val="20"/>
              </w:rPr>
              <w:t>data</w:t>
            </w:r>
            <w:r>
              <w:rPr>
                <w:spacing w:val="-3"/>
                <w:sz w:val="20"/>
              </w:rPr>
              <w:t> </w:t>
            </w:r>
            <w:r>
              <w:rPr>
                <w:sz w:val="20"/>
              </w:rPr>
              <w:t>issues</w:t>
            </w:r>
            <w:r>
              <w:rPr>
                <w:spacing w:val="-3"/>
                <w:sz w:val="20"/>
              </w:rPr>
              <w:t> </w:t>
            </w:r>
            <w:r>
              <w:rPr>
                <w:sz w:val="20"/>
              </w:rPr>
              <w:t>from</w:t>
            </w:r>
            <w:r>
              <w:rPr>
                <w:spacing w:val="-3"/>
                <w:sz w:val="20"/>
              </w:rPr>
              <w:t> </w:t>
            </w:r>
            <w:r>
              <w:rPr>
                <w:sz w:val="20"/>
              </w:rPr>
              <w:t>the</w:t>
            </w:r>
            <w:r>
              <w:rPr>
                <w:spacing w:val="-3"/>
                <w:sz w:val="20"/>
              </w:rPr>
              <w:t> </w:t>
            </w:r>
            <w:r>
              <w:rPr>
                <w:sz w:val="20"/>
              </w:rPr>
              <w:t>Data</w:t>
            </w:r>
            <w:r>
              <w:rPr>
                <w:spacing w:val="-3"/>
                <w:sz w:val="20"/>
              </w:rPr>
              <w:t> </w:t>
            </w:r>
            <w:r>
              <w:rPr>
                <w:sz w:val="20"/>
              </w:rPr>
              <w:t>Review</w:t>
            </w:r>
            <w:r>
              <w:rPr>
                <w:spacing w:val="-3"/>
                <w:sz w:val="20"/>
              </w:rPr>
              <w:t> </w:t>
            </w:r>
            <w:r>
              <w:rPr>
                <w:sz w:val="20"/>
              </w:rPr>
              <w:t>System</w:t>
            </w:r>
            <w:r>
              <w:rPr>
                <w:spacing w:val="-5"/>
                <w:sz w:val="20"/>
              </w:rPr>
              <w:t> </w:t>
            </w:r>
            <w:r>
              <w:rPr>
                <w:sz w:val="20"/>
              </w:rPr>
              <w:t>in the</w:t>
            </w:r>
            <w:r>
              <w:rPr>
                <w:spacing w:val="-3"/>
                <w:sz w:val="20"/>
              </w:rPr>
              <w:t> </w:t>
            </w:r>
            <w:r>
              <w:rPr>
                <w:sz w:val="20"/>
              </w:rPr>
              <w:t>eTMF</w:t>
            </w:r>
            <w:r>
              <w:rPr>
                <w:spacing w:val="-6"/>
                <w:sz w:val="20"/>
              </w:rPr>
              <w:t> </w:t>
            </w:r>
            <w:r>
              <w:rPr>
                <w:sz w:val="20"/>
              </w:rPr>
              <w:t>according</w:t>
            </w:r>
            <w:r>
              <w:rPr>
                <w:spacing w:val="-5"/>
                <w:sz w:val="20"/>
              </w:rPr>
              <w:t> </w:t>
            </w:r>
            <w:r>
              <w:rPr>
                <w:sz w:val="20"/>
              </w:rPr>
              <w:t>to</w:t>
            </w:r>
            <w:r>
              <w:rPr>
                <w:spacing w:val="-6"/>
                <w:sz w:val="20"/>
              </w:rPr>
              <w:t> </w:t>
            </w:r>
            <w:r>
              <w:rPr>
                <w:sz w:val="20"/>
              </w:rPr>
              <w:t>the</w:t>
            </w:r>
            <w:r>
              <w:rPr>
                <w:spacing w:val="-5"/>
                <w:sz w:val="20"/>
              </w:rPr>
              <w:t> </w:t>
            </w:r>
            <w:r>
              <w:rPr>
                <w:sz w:val="20"/>
              </w:rPr>
              <w:t>TMF</w:t>
            </w:r>
            <w:r>
              <w:rPr>
                <w:spacing w:val="-6"/>
                <w:sz w:val="20"/>
              </w:rPr>
              <w:t> </w:t>
            </w:r>
            <w:r>
              <w:rPr>
                <w:sz w:val="20"/>
              </w:rPr>
              <w:t>platform</w:t>
            </w:r>
            <w:r>
              <w:rPr>
                <w:spacing w:val="-5"/>
                <w:sz w:val="20"/>
              </w:rPr>
              <w:t> </w:t>
            </w:r>
            <w:r>
              <w:rPr>
                <w:sz w:val="20"/>
              </w:rPr>
              <w:t>used</w:t>
            </w:r>
            <w:r>
              <w:rPr>
                <w:spacing w:val="-6"/>
                <w:sz w:val="20"/>
              </w:rPr>
              <w:t> </w:t>
            </w:r>
            <w:r>
              <w:rPr>
                <w:sz w:val="20"/>
              </w:rPr>
              <w:t>per</w:t>
            </w:r>
            <w:r>
              <w:rPr>
                <w:spacing w:val="-2"/>
                <w:sz w:val="20"/>
              </w:rPr>
              <w:t> </w:t>
            </w:r>
            <w:r>
              <w:rPr>
                <w:sz w:val="20"/>
              </w:rPr>
              <w:t>Trial</w:t>
            </w:r>
            <w:r>
              <w:rPr>
                <w:spacing w:val="-5"/>
                <w:sz w:val="20"/>
              </w:rPr>
              <w:t> </w:t>
            </w:r>
            <w:r>
              <w:rPr>
                <w:sz w:val="20"/>
              </w:rPr>
              <w:t>Master</w:t>
            </w:r>
            <w:r>
              <w:rPr>
                <w:spacing w:val="-4"/>
                <w:sz w:val="20"/>
              </w:rPr>
              <w:t> File</w:t>
            </w:r>
          </w:p>
          <w:p>
            <w:pPr>
              <w:pStyle w:val="TableParagraph"/>
              <w:spacing w:line="226" w:lineRule="exact"/>
              <w:ind w:left="104" w:right="150"/>
              <w:rPr>
                <w:sz w:val="20"/>
              </w:rPr>
            </w:pPr>
            <w:r>
              <w:rPr>
                <w:sz w:val="20"/>
              </w:rPr>
              <w:t>(TMF)</w:t>
            </w:r>
            <w:r>
              <w:rPr>
                <w:spacing w:val="-5"/>
                <w:sz w:val="20"/>
              </w:rPr>
              <w:t> </w:t>
            </w:r>
            <w:r>
              <w:rPr>
                <w:sz w:val="20"/>
              </w:rPr>
              <w:t>(CS_OP_TMF0007)</w:t>
            </w:r>
            <w:r>
              <w:rPr>
                <w:spacing w:val="-4"/>
                <w:sz w:val="20"/>
              </w:rPr>
              <w:t> </w:t>
            </w:r>
            <w:r>
              <w:rPr>
                <w:sz w:val="20"/>
              </w:rPr>
              <w:t>and</w:t>
            </w:r>
            <w:r>
              <w:rPr>
                <w:spacing w:val="-6"/>
                <w:sz w:val="20"/>
              </w:rPr>
              <w:t> </w:t>
            </w:r>
            <w:r>
              <w:rPr>
                <w:sz w:val="20"/>
              </w:rPr>
              <w:t>Management</w:t>
            </w:r>
            <w:r>
              <w:rPr>
                <w:spacing w:val="-8"/>
                <w:sz w:val="20"/>
              </w:rPr>
              <w:t> </w:t>
            </w:r>
            <w:r>
              <w:rPr>
                <w:sz w:val="20"/>
              </w:rPr>
              <w:t>and</w:t>
            </w:r>
            <w:r>
              <w:rPr>
                <w:spacing w:val="-8"/>
                <w:sz w:val="20"/>
              </w:rPr>
              <w:t> </w:t>
            </w:r>
            <w:r>
              <w:rPr>
                <w:sz w:val="20"/>
              </w:rPr>
              <w:t>Filing</w:t>
            </w:r>
            <w:r>
              <w:rPr>
                <w:spacing w:val="-8"/>
                <w:sz w:val="20"/>
              </w:rPr>
              <w:t> </w:t>
            </w:r>
            <w:r>
              <w:rPr>
                <w:sz w:val="20"/>
              </w:rPr>
              <w:t>of Biostatistics Documentation (CS_WI_BS0237).</w:t>
            </w:r>
          </w:p>
        </w:tc>
        <w:tc>
          <w:tcPr>
            <w:tcW w:w="1843" w:type="dxa"/>
          </w:tcPr>
          <w:p>
            <w:pPr>
              <w:pStyle w:val="TableParagraph"/>
              <w:ind w:right="261"/>
              <w:rPr>
                <w:sz w:val="20"/>
              </w:rPr>
            </w:pPr>
            <w:r>
              <w:rPr>
                <w:sz w:val="20"/>
              </w:rPr>
              <w:t>After the final, locked</w:t>
            </w:r>
            <w:r>
              <w:rPr>
                <w:spacing w:val="-14"/>
                <w:sz w:val="20"/>
              </w:rPr>
              <w:t> </w:t>
            </w:r>
            <w:r>
              <w:rPr>
                <w:sz w:val="20"/>
              </w:rPr>
              <w:t>database is accepted</w:t>
            </w:r>
          </w:p>
        </w:tc>
      </w:tr>
      <w:tr>
        <w:trPr>
          <w:trHeight w:val="690" w:hRule="atLeast"/>
        </w:trPr>
        <w:tc>
          <w:tcPr>
            <w:tcW w:w="797" w:type="dxa"/>
          </w:tcPr>
          <w:p>
            <w:pPr>
              <w:pStyle w:val="TableParagraph"/>
              <w:spacing w:before="47"/>
              <w:ind w:left="177"/>
              <w:rPr>
                <w:b/>
                <w:sz w:val="20"/>
              </w:rPr>
            </w:pPr>
            <w:r>
              <w:rPr>
                <w:b/>
                <w:spacing w:val="-2"/>
                <w:sz w:val="20"/>
              </w:rPr>
              <w:t>6.5.2</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spacing w:line="229" w:lineRule="exact"/>
              <w:ind w:left="104"/>
              <w:rPr>
                <w:sz w:val="20"/>
              </w:rPr>
            </w:pPr>
            <w:r>
              <w:rPr>
                <w:sz w:val="20"/>
              </w:rPr>
              <w:t>Archives</w:t>
            </w:r>
            <w:r>
              <w:rPr>
                <w:spacing w:val="-7"/>
                <w:sz w:val="20"/>
              </w:rPr>
              <w:t> </w:t>
            </w:r>
            <w:r>
              <w:rPr>
                <w:sz w:val="20"/>
              </w:rPr>
              <w:t>all</w:t>
            </w:r>
            <w:r>
              <w:rPr>
                <w:spacing w:val="-7"/>
                <w:sz w:val="20"/>
              </w:rPr>
              <w:t> </w:t>
            </w:r>
            <w:r>
              <w:rPr>
                <w:sz w:val="20"/>
              </w:rPr>
              <w:t>documentation</w:t>
            </w:r>
            <w:r>
              <w:rPr>
                <w:spacing w:val="-6"/>
                <w:sz w:val="20"/>
              </w:rPr>
              <w:t> </w:t>
            </w:r>
            <w:r>
              <w:rPr>
                <w:sz w:val="20"/>
              </w:rPr>
              <w:t>necessary</w:t>
            </w:r>
            <w:r>
              <w:rPr>
                <w:spacing w:val="-7"/>
                <w:sz w:val="20"/>
              </w:rPr>
              <w:t> </w:t>
            </w:r>
            <w:r>
              <w:rPr>
                <w:sz w:val="20"/>
              </w:rPr>
              <w:t>for</w:t>
            </w:r>
            <w:r>
              <w:rPr>
                <w:spacing w:val="-7"/>
                <w:sz w:val="20"/>
              </w:rPr>
              <w:t> </w:t>
            </w:r>
            <w:r>
              <w:rPr>
                <w:sz w:val="20"/>
              </w:rPr>
              <w:t>the</w:t>
            </w:r>
            <w:r>
              <w:rPr>
                <w:spacing w:val="-6"/>
                <w:sz w:val="20"/>
              </w:rPr>
              <w:t> </w:t>
            </w:r>
            <w:r>
              <w:rPr>
                <w:sz w:val="20"/>
              </w:rPr>
              <w:t>reproduction</w:t>
            </w:r>
            <w:r>
              <w:rPr>
                <w:spacing w:val="-7"/>
                <w:sz w:val="20"/>
              </w:rPr>
              <w:t> </w:t>
            </w:r>
            <w:r>
              <w:rPr>
                <w:sz w:val="20"/>
              </w:rPr>
              <w:t>of</w:t>
            </w:r>
            <w:r>
              <w:rPr>
                <w:spacing w:val="-6"/>
                <w:sz w:val="20"/>
              </w:rPr>
              <w:t> </w:t>
            </w:r>
            <w:r>
              <w:rPr>
                <w:spacing w:val="-5"/>
                <w:sz w:val="20"/>
              </w:rPr>
              <w:t>the</w:t>
            </w:r>
          </w:p>
          <w:p>
            <w:pPr>
              <w:pStyle w:val="TableParagraph"/>
              <w:spacing w:line="226" w:lineRule="exact"/>
              <w:ind w:left="104" w:right="150"/>
              <w:rPr>
                <w:i/>
                <w:sz w:val="20"/>
              </w:rPr>
            </w:pPr>
            <w:r>
              <w:rPr>
                <w:sz w:val="20"/>
              </w:rPr>
              <w:t>output</w:t>
            </w:r>
            <w:r>
              <w:rPr>
                <w:spacing w:val="-5"/>
                <w:sz w:val="20"/>
              </w:rPr>
              <w:t> </w:t>
            </w:r>
            <w:r>
              <w:rPr>
                <w:sz w:val="20"/>
              </w:rPr>
              <w:t>delivered</w:t>
            </w:r>
            <w:r>
              <w:rPr>
                <w:spacing w:val="-5"/>
                <w:sz w:val="20"/>
              </w:rPr>
              <w:t> </w:t>
            </w:r>
            <w:r>
              <w:rPr>
                <w:sz w:val="20"/>
              </w:rPr>
              <w:t>to</w:t>
            </w:r>
            <w:r>
              <w:rPr>
                <w:spacing w:val="-5"/>
                <w:sz w:val="20"/>
              </w:rPr>
              <w:t> </w:t>
            </w:r>
            <w:r>
              <w:rPr>
                <w:sz w:val="20"/>
              </w:rPr>
              <w:t>the</w:t>
            </w:r>
            <w:r>
              <w:rPr>
                <w:spacing w:val="-5"/>
                <w:sz w:val="20"/>
              </w:rPr>
              <w:t> </w:t>
            </w:r>
            <w:r>
              <w:rPr>
                <w:sz w:val="20"/>
              </w:rPr>
              <w:t>Customer,</w:t>
            </w:r>
            <w:r>
              <w:rPr>
                <w:spacing w:val="-5"/>
                <w:sz w:val="20"/>
              </w:rPr>
              <w:t> </w:t>
            </w:r>
            <w:r>
              <w:rPr>
                <w:sz w:val="20"/>
              </w:rPr>
              <w:t>according</w:t>
            </w:r>
            <w:r>
              <w:rPr>
                <w:spacing w:val="-5"/>
                <w:sz w:val="20"/>
              </w:rPr>
              <w:t> </w:t>
            </w:r>
            <w:r>
              <w:rPr>
                <w:sz w:val="20"/>
              </w:rPr>
              <w:t>to</w:t>
            </w:r>
            <w:r>
              <w:rPr>
                <w:spacing w:val="-2"/>
                <w:sz w:val="20"/>
              </w:rPr>
              <w:t> </w:t>
            </w:r>
            <w:r>
              <w:rPr>
                <w:sz w:val="20"/>
              </w:rPr>
              <w:t>Management</w:t>
            </w:r>
            <w:r>
              <w:rPr>
                <w:spacing w:val="-6"/>
                <w:sz w:val="20"/>
              </w:rPr>
              <w:t> </w:t>
            </w:r>
            <w:r>
              <w:rPr>
                <w:sz w:val="20"/>
              </w:rPr>
              <w:t>and Filing of Biostatistics Documentation (CS_WI_BS0237)</w:t>
            </w:r>
            <w:r>
              <w:rPr>
                <w:i/>
                <w:sz w:val="20"/>
              </w:rPr>
              <w:t>.</w:t>
            </w:r>
          </w:p>
        </w:tc>
        <w:tc>
          <w:tcPr>
            <w:tcW w:w="1843" w:type="dxa"/>
          </w:tcPr>
          <w:p>
            <w:pPr>
              <w:pStyle w:val="TableParagraph"/>
              <w:spacing w:line="230" w:lineRule="exact"/>
              <w:ind w:right="295"/>
              <w:rPr>
                <w:sz w:val="20"/>
              </w:rPr>
            </w:pPr>
            <w:r>
              <w:rPr>
                <w:sz w:val="20"/>
              </w:rPr>
              <w:t>After</w:t>
            </w:r>
            <w:r>
              <w:rPr>
                <w:spacing w:val="-14"/>
                <w:sz w:val="20"/>
              </w:rPr>
              <w:t> </w:t>
            </w:r>
            <w:r>
              <w:rPr>
                <w:sz w:val="20"/>
              </w:rPr>
              <w:t>finalization of statistical </w:t>
            </w:r>
            <w:r>
              <w:rPr>
                <w:spacing w:val="-2"/>
                <w:sz w:val="20"/>
              </w:rPr>
              <w:t>deliverables</w:t>
            </w:r>
          </w:p>
        </w:tc>
      </w:tr>
    </w:tbl>
    <w:p>
      <w:pPr>
        <w:pStyle w:val="BodyText"/>
        <w:spacing w:before="7"/>
        <w:rPr>
          <w:b/>
          <w:sz w:val="20"/>
        </w:rPr>
      </w:pPr>
    </w:p>
    <w:p>
      <w:pPr>
        <w:pStyle w:val="ListParagraph"/>
        <w:numPr>
          <w:ilvl w:val="0"/>
          <w:numId w:val="1"/>
        </w:numPr>
        <w:tabs>
          <w:tab w:pos="1259" w:val="left" w:leader="none"/>
          <w:tab w:pos="1260" w:val="left" w:leader="none"/>
        </w:tabs>
        <w:spacing w:line="240" w:lineRule="auto" w:before="0" w:after="6"/>
        <w:ind w:left="1260" w:right="0" w:hanging="720"/>
        <w:jc w:val="left"/>
        <w:rPr>
          <w:b/>
          <w:sz w:val="22"/>
        </w:rPr>
      </w:pPr>
      <w:bookmarkStart w:name="SUPPORTING DOCUMENTATION" w:id="13"/>
      <w:bookmarkEnd w:id="13"/>
      <w:r>
        <w:rPr>
          <w:b/>
          <w:sz w:val="22"/>
        </w:rPr>
        <w:t>SUPPORTIN</w:t>
      </w:r>
      <w:r>
        <w:rPr>
          <w:b/>
          <w:sz w:val="22"/>
        </w:rPr>
        <w:t>G</w:t>
      </w:r>
      <w:r>
        <w:rPr>
          <w:b/>
          <w:spacing w:val="-11"/>
          <w:sz w:val="22"/>
        </w:rPr>
        <w:t> </w:t>
      </w:r>
      <w:r>
        <w:rPr>
          <w:b/>
          <w:spacing w:val="-2"/>
          <w:sz w:val="22"/>
        </w:rPr>
        <w:t>DOCUMENTATION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ind w:left="0"/>
              <w:rPr>
                <w:rFonts w:ascii="Times New Roman"/>
                <w:sz w:val="20"/>
              </w:rPr>
            </w:pPr>
          </w:p>
        </w:tc>
      </w:tr>
      <w:tr>
        <w:trPr>
          <w:trHeight w:val="330" w:hRule="atLeast"/>
        </w:trPr>
        <w:tc>
          <w:tcPr>
            <w:tcW w:w="3778" w:type="dxa"/>
          </w:tcPr>
          <w:p>
            <w:pPr>
              <w:pStyle w:val="TableParagraph"/>
              <w:tabs>
                <w:tab w:pos="705" w:val="left" w:leader="none"/>
              </w:tabs>
              <w:spacing w:before="38"/>
              <w:ind w:left="139"/>
              <w:rPr>
                <w:sz w:val="22"/>
              </w:rPr>
            </w:pPr>
            <w:r>
              <w:rPr>
                <w:b/>
                <w:spacing w:val="-5"/>
                <w:sz w:val="22"/>
              </w:rPr>
              <w:t>7.1</w:t>
            </w:r>
            <w:r>
              <w:rPr>
                <w:b/>
                <w:sz w:val="22"/>
              </w:rPr>
              <w:tab/>
            </w:r>
            <w:hyperlink r:id="rId11">
              <w:r>
                <w:rPr>
                  <w:color w:val="0000FF"/>
                  <w:spacing w:val="-2"/>
                  <w:sz w:val="22"/>
                  <w:u w:val="single" w:color="0000FF"/>
                </w:rPr>
                <w:t>CS_FM_DM002</w:t>
              </w:r>
            </w:hyperlink>
          </w:p>
        </w:tc>
        <w:tc>
          <w:tcPr>
            <w:tcW w:w="6125" w:type="dxa"/>
          </w:tcPr>
          <w:p>
            <w:pPr>
              <w:pStyle w:val="TableParagraph"/>
              <w:spacing w:line="248" w:lineRule="exact"/>
              <w:rPr>
                <w:sz w:val="22"/>
              </w:rPr>
            </w:pPr>
            <w:r>
              <w:rPr>
                <w:sz w:val="22"/>
              </w:rPr>
              <w:t>Database</w:t>
            </w:r>
            <w:r>
              <w:rPr>
                <w:spacing w:val="-6"/>
                <w:sz w:val="22"/>
              </w:rPr>
              <w:t> </w:t>
            </w:r>
            <w:r>
              <w:rPr>
                <w:sz w:val="22"/>
              </w:rPr>
              <w:t>Lock</w:t>
            </w:r>
            <w:r>
              <w:rPr>
                <w:spacing w:val="-6"/>
                <w:sz w:val="22"/>
              </w:rPr>
              <w:t> </w:t>
            </w:r>
            <w:r>
              <w:rPr>
                <w:spacing w:val="-4"/>
                <w:sz w:val="22"/>
              </w:rPr>
              <w:t>Form</w:t>
            </w:r>
          </w:p>
        </w:tc>
      </w:tr>
      <w:tr>
        <w:trPr>
          <w:trHeight w:val="335" w:hRule="atLeast"/>
        </w:trPr>
        <w:tc>
          <w:tcPr>
            <w:tcW w:w="3778" w:type="dxa"/>
          </w:tcPr>
          <w:p>
            <w:pPr>
              <w:pStyle w:val="TableParagraph"/>
              <w:tabs>
                <w:tab w:pos="705" w:val="left" w:leader="none"/>
              </w:tabs>
              <w:spacing w:before="38"/>
              <w:ind w:left="139"/>
              <w:rPr>
                <w:sz w:val="22"/>
              </w:rPr>
            </w:pPr>
            <w:r>
              <w:rPr>
                <w:b/>
                <w:spacing w:val="-5"/>
                <w:sz w:val="22"/>
              </w:rPr>
              <w:t>7.2</w:t>
            </w:r>
            <w:r>
              <w:rPr>
                <w:b/>
                <w:sz w:val="22"/>
              </w:rPr>
              <w:tab/>
            </w:r>
            <w:hyperlink r:id="rId12">
              <w:r>
                <w:rPr>
                  <w:color w:val="0000FF"/>
                  <w:spacing w:val="-2"/>
                  <w:sz w:val="22"/>
                  <w:u w:val="single" w:color="0000FF"/>
                </w:rPr>
                <w:t>CS_FM_DM0427</w:t>
              </w:r>
            </w:hyperlink>
          </w:p>
        </w:tc>
        <w:tc>
          <w:tcPr>
            <w:tcW w:w="6125" w:type="dxa"/>
          </w:tcPr>
          <w:p>
            <w:pPr>
              <w:pStyle w:val="TableParagraph"/>
              <w:rPr>
                <w:sz w:val="22"/>
              </w:rPr>
            </w:pPr>
            <w:r>
              <w:rPr>
                <w:sz w:val="22"/>
              </w:rPr>
              <w:t>Interim</w:t>
            </w:r>
            <w:r>
              <w:rPr>
                <w:spacing w:val="-7"/>
                <w:sz w:val="22"/>
              </w:rPr>
              <w:t> </w:t>
            </w:r>
            <w:r>
              <w:rPr>
                <w:sz w:val="22"/>
              </w:rPr>
              <w:t>Database</w:t>
            </w:r>
            <w:r>
              <w:rPr>
                <w:spacing w:val="-6"/>
                <w:sz w:val="22"/>
              </w:rPr>
              <w:t> </w:t>
            </w:r>
            <w:r>
              <w:rPr>
                <w:sz w:val="22"/>
              </w:rPr>
              <w:t>Lock</w:t>
            </w:r>
            <w:r>
              <w:rPr>
                <w:spacing w:val="-6"/>
                <w:sz w:val="22"/>
              </w:rPr>
              <w:t> </w:t>
            </w:r>
            <w:r>
              <w:rPr>
                <w:spacing w:val="-4"/>
                <w:sz w:val="22"/>
              </w:rPr>
              <w:t>Form</w:t>
            </w:r>
          </w:p>
        </w:tc>
      </w:tr>
      <w:tr>
        <w:trPr>
          <w:trHeight w:val="330" w:hRule="atLeast"/>
        </w:trPr>
        <w:tc>
          <w:tcPr>
            <w:tcW w:w="3778" w:type="dxa"/>
          </w:tcPr>
          <w:p>
            <w:pPr>
              <w:pStyle w:val="TableParagraph"/>
              <w:tabs>
                <w:tab w:pos="705" w:val="left" w:leader="none"/>
              </w:tabs>
              <w:spacing w:before="38"/>
              <w:ind w:left="139"/>
              <w:rPr>
                <w:sz w:val="22"/>
              </w:rPr>
            </w:pPr>
            <w:r>
              <w:rPr>
                <w:b/>
                <w:spacing w:val="-5"/>
                <w:sz w:val="22"/>
              </w:rPr>
              <w:t>7.3</w:t>
            </w:r>
            <w:r>
              <w:rPr>
                <w:b/>
                <w:sz w:val="22"/>
              </w:rPr>
              <w:tab/>
            </w:r>
            <w:hyperlink r:id="rId13">
              <w:r>
                <w:rPr>
                  <w:color w:val="0000FF"/>
                  <w:spacing w:val="-2"/>
                  <w:sz w:val="22"/>
                  <w:u w:val="single" w:color="0000FF"/>
                </w:rPr>
                <w:t>CS_OP_TMF0007</w:t>
              </w:r>
            </w:hyperlink>
          </w:p>
        </w:tc>
        <w:tc>
          <w:tcPr>
            <w:tcW w:w="6125" w:type="dxa"/>
          </w:tcPr>
          <w:p>
            <w:pPr>
              <w:pStyle w:val="TableParagraph"/>
              <w:spacing w:line="248" w:lineRule="exact"/>
              <w:rPr>
                <w:sz w:val="22"/>
              </w:rPr>
            </w:pPr>
            <w:r>
              <w:rPr>
                <w:sz w:val="22"/>
              </w:rPr>
              <w:t>Trial</w:t>
            </w:r>
            <w:r>
              <w:rPr>
                <w:spacing w:val="-5"/>
                <w:sz w:val="22"/>
              </w:rPr>
              <w:t> </w:t>
            </w:r>
            <w:r>
              <w:rPr>
                <w:sz w:val="22"/>
              </w:rPr>
              <w:t>Master</w:t>
            </w:r>
            <w:r>
              <w:rPr>
                <w:spacing w:val="-5"/>
                <w:sz w:val="22"/>
              </w:rPr>
              <w:t> </w:t>
            </w:r>
            <w:r>
              <w:rPr>
                <w:sz w:val="22"/>
              </w:rPr>
              <w:t>File</w:t>
            </w:r>
            <w:r>
              <w:rPr>
                <w:spacing w:val="-5"/>
                <w:sz w:val="22"/>
              </w:rPr>
              <w:t> </w:t>
            </w:r>
            <w:r>
              <w:rPr>
                <w:spacing w:val="-2"/>
                <w:sz w:val="22"/>
              </w:rPr>
              <w:t>(TMF)</w:t>
            </w:r>
          </w:p>
        </w:tc>
      </w:tr>
      <w:tr>
        <w:trPr>
          <w:trHeight w:val="330" w:hRule="atLeast"/>
        </w:trPr>
        <w:tc>
          <w:tcPr>
            <w:tcW w:w="3778" w:type="dxa"/>
          </w:tcPr>
          <w:p>
            <w:pPr>
              <w:pStyle w:val="TableParagraph"/>
              <w:tabs>
                <w:tab w:pos="705" w:val="left" w:leader="none"/>
              </w:tabs>
              <w:spacing w:before="38"/>
              <w:ind w:left="139"/>
              <w:rPr>
                <w:sz w:val="22"/>
              </w:rPr>
            </w:pPr>
            <w:r>
              <w:rPr>
                <w:b/>
                <w:spacing w:val="-5"/>
                <w:sz w:val="22"/>
              </w:rPr>
              <w:t>7.4</w:t>
            </w:r>
            <w:r>
              <w:rPr>
                <w:b/>
                <w:sz w:val="22"/>
              </w:rPr>
              <w:tab/>
            </w:r>
            <w:hyperlink r:id="rId14">
              <w:r>
                <w:rPr>
                  <w:color w:val="0000FF"/>
                  <w:spacing w:val="-2"/>
                  <w:sz w:val="22"/>
                  <w:u w:val="single" w:color="0000FF"/>
                </w:rPr>
                <w:t>CS_TP_BS002</w:t>
              </w:r>
            </w:hyperlink>
          </w:p>
        </w:tc>
        <w:tc>
          <w:tcPr>
            <w:tcW w:w="6125" w:type="dxa"/>
          </w:tcPr>
          <w:p>
            <w:pPr>
              <w:pStyle w:val="TableParagraph"/>
              <w:rPr>
                <w:sz w:val="22"/>
              </w:rPr>
            </w:pPr>
            <w:r>
              <w:rPr>
                <w:sz w:val="22"/>
              </w:rPr>
              <w:t>Biostatistics</w:t>
            </w:r>
            <w:r>
              <w:rPr>
                <w:spacing w:val="-8"/>
                <w:sz w:val="22"/>
              </w:rPr>
              <w:t> </w:t>
            </w:r>
            <w:r>
              <w:rPr>
                <w:sz w:val="22"/>
              </w:rPr>
              <w:t>QC</w:t>
            </w:r>
            <w:r>
              <w:rPr>
                <w:spacing w:val="-7"/>
                <w:sz w:val="22"/>
              </w:rPr>
              <w:t> </w:t>
            </w:r>
            <w:r>
              <w:rPr>
                <w:spacing w:val="-4"/>
                <w:sz w:val="22"/>
              </w:rPr>
              <w:t>Plan</w:t>
            </w:r>
          </w:p>
        </w:tc>
      </w:tr>
      <w:tr>
        <w:trPr>
          <w:trHeight w:val="335" w:hRule="atLeast"/>
        </w:trPr>
        <w:tc>
          <w:tcPr>
            <w:tcW w:w="3778" w:type="dxa"/>
          </w:tcPr>
          <w:p>
            <w:pPr>
              <w:pStyle w:val="TableParagraph"/>
              <w:tabs>
                <w:tab w:pos="705" w:val="left" w:leader="none"/>
              </w:tabs>
              <w:spacing w:before="38"/>
              <w:ind w:left="139"/>
              <w:rPr>
                <w:sz w:val="22"/>
              </w:rPr>
            </w:pPr>
            <w:r>
              <w:rPr>
                <w:b/>
                <w:spacing w:val="-5"/>
                <w:sz w:val="22"/>
              </w:rPr>
              <w:t>7.5</w:t>
            </w:r>
            <w:r>
              <w:rPr>
                <w:b/>
                <w:sz w:val="22"/>
              </w:rPr>
              <w:tab/>
            </w:r>
            <w:hyperlink r:id="rId15">
              <w:r>
                <w:rPr>
                  <w:color w:val="0000FF"/>
                  <w:spacing w:val="-2"/>
                  <w:sz w:val="22"/>
                  <w:u w:val="single" w:color="0000FF"/>
                </w:rPr>
                <w:t>CS_TP_BS014</w:t>
              </w:r>
            </w:hyperlink>
          </w:p>
        </w:tc>
        <w:tc>
          <w:tcPr>
            <w:tcW w:w="6125" w:type="dxa"/>
          </w:tcPr>
          <w:p>
            <w:pPr>
              <w:pStyle w:val="TableParagraph"/>
              <w:rPr>
                <w:sz w:val="22"/>
              </w:rPr>
            </w:pPr>
            <w:r>
              <w:rPr>
                <w:sz w:val="22"/>
              </w:rPr>
              <w:t>Data</w:t>
            </w:r>
            <w:r>
              <w:rPr>
                <w:spacing w:val="-5"/>
                <w:sz w:val="22"/>
              </w:rPr>
              <w:t> </w:t>
            </w:r>
            <w:r>
              <w:rPr>
                <w:sz w:val="22"/>
              </w:rPr>
              <w:t>Issues</w:t>
            </w:r>
            <w:r>
              <w:rPr>
                <w:spacing w:val="-5"/>
                <w:sz w:val="22"/>
              </w:rPr>
              <w:t> Log</w:t>
            </w:r>
          </w:p>
        </w:tc>
      </w:tr>
      <w:tr>
        <w:trPr>
          <w:trHeight w:val="330" w:hRule="atLeast"/>
        </w:trPr>
        <w:tc>
          <w:tcPr>
            <w:tcW w:w="3778" w:type="dxa"/>
          </w:tcPr>
          <w:p>
            <w:pPr>
              <w:pStyle w:val="TableParagraph"/>
              <w:tabs>
                <w:tab w:pos="705" w:val="left" w:leader="none"/>
              </w:tabs>
              <w:spacing w:before="38"/>
              <w:ind w:left="139"/>
              <w:rPr>
                <w:sz w:val="22"/>
              </w:rPr>
            </w:pPr>
            <w:r>
              <w:rPr>
                <w:b/>
                <w:spacing w:val="-5"/>
                <w:sz w:val="22"/>
              </w:rPr>
              <w:t>7.6</w:t>
            </w:r>
            <w:r>
              <w:rPr>
                <w:b/>
                <w:sz w:val="22"/>
              </w:rPr>
              <w:tab/>
            </w:r>
            <w:hyperlink r:id="rId16">
              <w:r>
                <w:rPr>
                  <w:color w:val="0000FF"/>
                  <w:spacing w:val="-2"/>
                  <w:sz w:val="22"/>
                  <w:u w:val="single" w:color="0000FF"/>
                </w:rPr>
                <w:t>CS_TP_DM0286</w:t>
              </w:r>
            </w:hyperlink>
          </w:p>
        </w:tc>
        <w:tc>
          <w:tcPr>
            <w:tcW w:w="6125" w:type="dxa"/>
          </w:tcPr>
          <w:p>
            <w:pPr>
              <w:pStyle w:val="TableParagraph"/>
              <w:rPr>
                <w:sz w:val="22"/>
              </w:rPr>
            </w:pPr>
            <w:r>
              <w:rPr>
                <w:sz w:val="22"/>
              </w:rPr>
              <w:t>Interim</w:t>
            </w:r>
            <w:r>
              <w:rPr>
                <w:spacing w:val="-7"/>
                <w:sz w:val="22"/>
              </w:rPr>
              <w:t> </w:t>
            </w:r>
            <w:r>
              <w:rPr>
                <w:sz w:val="22"/>
              </w:rPr>
              <w:t>Database</w:t>
            </w:r>
            <w:r>
              <w:rPr>
                <w:spacing w:val="-6"/>
                <w:sz w:val="22"/>
              </w:rPr>
              <w:t> </w:t>
            </w:r>
            <w:r>
              <w:rPr>
                <w:sz w:val="22"/>
              </w:rPr>
              <w:t>Lock</w:t>
            </w:r>
            <w:r>
              <w:rPr>
                <w:spacing w:val="-6"/>
                <w:sz w:val="22"/>
              </w:rPr>
              <w:t> </w:t>
            </w:r>
            <w:r>
              <w:rPr>
                <w:spacing w:val="-4"/>
                <w:sz w:val="22"/>
              </w:rPr>
              <w:t>Plan</w:t>
            </w:r>
          </w:p>
        </w:tc>
      </w:tr>
      <w:tr>
        <w:trPr>
          <w:trHeight w:val="508" w:hRule="atLeast"/>
        </w:trPr>
        <w:tc>
          <w:tcPr>
            <w:tcW w:w="3778" w:type="dxa"/>
          </w:tcPr>
          <w:p>
            <w:pPr>
              <w:pStyle w:val="TableParagraph"/>
              <w:tabs>
                <w:tab w:pos="705" w:val="left" w:leader="none"/>
              </w:tabs>
              <w:spacing w:before="211"/>
              <w:ind w:left="139"/>
              <w:rPr>
                <w:sz w:val="22"/>
              </w:rPr>
            </w:pPr>
            <w:r>
              <w:rPr>
                <w:b/>
                <w:spacing w:val="-5"/>
                <w:sz w:val="22"/>
              </w:rPr>
              <w:t>7.7</w:t>
            </w:r>
            <w:r>
              <w:rPr>
                <w:b/>
                <w:sz w:val="22"/>
              </w:rPr>
              <w:tab/>
            </w:r>
            <w:hyperlink r:id="rId17">
              <w:r>
                <w:rPr>
                  <w:color w:val="0000FF"/>
                  <w:spacing w:val="-2"/>
                  <w:sz w:val="22"/>
                  <w:u w:val="single" w:color="0000FF"/>
                </w:rPr>
                <w:t>CS_WI_BS008</w:t>
              </w:r>
            </w:hyperlink>
          </w:p>
        </w:tc>
        <w:tc>
          <w:tcPr>
            <w:tcW w:w="6125" w:type="dxa"/>
          </w:tcPr>
          <w:p>
            <w:pPr>
              <w:pStyle w:val="TableParagraph"/>
              <w:spacing w:line="254" w:lineRule="exact"/>
              <w:ind w:right="7"/>
              <w:rPr>
                <w:sz w:val="22"/>
              </w:rPr>
            </w:pPr>
            <w:r>
              <w:rPr>
                <w:sz w:val="22"/>
              </w:rPr>
              <w:t>Statistical</w:t>
            </w:r>
            <w:r>
              <w:rPr>
                <w:spacing w:val="-6"/>
                <w:sz w:val="22"/>
              </w:rPr>
              <w:t> </w:t>
            </w:r>
            <w:r>
              <w:rPr>
                <w:sz w:val="22"/>
              </w:rPr>
              <w:t>Review</w:t>
            </w:r>
            <w:r>
              <w:rPr>
                <w:spacing w:val="-6"/>
                <w:sz w:val="22"/>
              </w:rPr>
              <w:t> </w:t>
            </w:r>
            <w:r>
              <w:rPr>
                <w:sz w:val="22"/>
              </w:rPr>
              <w:t>and</w:t>
            </w:r>
            <w:r>
              <w:rPr>
                <w:spacing w:val="-6"/>
                <w:sz w:val="22"/>
              </w:rPr>
              <w:t> </w:t>
            </w:r>
            <w:r>
              <w:rPr>
                <w:sz w:val="22"/>
              </w:rPr>
              <w:t>Authorization</w:t>
            </w:r>
            <w:r>
              <w:rPr>
                <w:spacing w:val="-6"/>
                <w:sz w:val="22"/>
              </w:rPr>
              <w:t> </w:t>
            </w:r>
            <w:r>
              <w:rPr>
                <w:sz w:val="22"/>
              </w:rPr>
              <w:t>of</w:t>
            </w:r>
            <w:r>
              <w:rPr>
                <w:spacing w:val="-5"/>
                <w:sz w:val="22"/>
              </w:rPr>
              <w:t> </w:t>
            </w:r>
            <w:r>
              <w:rPr>
                <w:sz w:val="22"/>
              </w:rPr>
              <w:t>Data</w:t>
            </w:r>
            <w:r>
              <w:rPr>
                <w:spacing w:val="-6"/>
                <w:sz w:val="22"/>
              </w:rPr>
              <w:t> </w:t>
            </w:r>
            <w:r>
              <w:rPr>
                <w:sz w:val="22"/>
              </w:rPr>
              <w:t>Management Plan Documents</w:t>
            </w:r>
          </w:p>
        </w:tc>
      </w:tr>
      <w:tr>
        <w:trPr>
          <w:trHeight w:val="330" w:hRule="atLeast"/>
        </w:trPr>
        <w:tc>
          <w:tcPr>
            <w:tcW w:w="3778" w:type="dxa"/>
          </w:tcPr>
          <w:p>
            <w:pPr>
              <w:pStyle w:val="TableParagraph"/>
              <w:tabs>
                <w:tab w:pos="705" w:val="left" w:leader="none"/>
              </w:tabs>
              <w:spacing w:before="38"/>
              <w:ind w:left="139"/>
              <w:rPr>
                <w:sz w:val="22"/>
              </w:rPr>
            </w:pPr>
            <w:r>
              <w:rPr>
                <w:b/>
                <w:spacing w:val="-5"/>
                <w:sz w:val="22"/>
              </w:rPr>
              <w:t>7.8</w:t>
            </w:r>
            <w:r>
              <w:rPr>
                <w:b/>
                <w:sz w:val="22"/>
              </w:rPr>
              <w:tab/>
            </w:r>
            <w:hyperlink r:id="rId18">
              <w:r>
                <w:rPr>
                  <w:color w:val="0000FF"/>
                  <w:spacing w:val="-2"/>
                  <w:sz w:val="22"/>
                  <w:u w:val="single" w:color="0000FF"/>
                </w:rPr>
                <w:t>CS_WI_BS011</w:t>
              </w:r>
            </w:hyperlink>
          </w:p>
        </w:tc>
        <w:tc>
          <w:tcPr>
            <w:tcW w:w="6125" w:type="dxa"/>
          </w:tcPr>
          <w:p>
            <w:pPr>
              <w:pStyle w:val="TableParagraph"/>
              <w:rPr>
                <w:sz w:val="22"/>
              </w:rPr>
            </w:pPr>
            <w:r>
              <w:rPr>
                <w:sz w:val="22"/>
              </w:rPr>
              <w:t>Analysis</w:t>
            </w:r>
            <w:r>
              <w:rPr>
                <w:spacing w:val="-7"/>
                <w:sz w:val="22"/>
              </w:rPr>
              <w:t> </w:t>
            </w:r>
            <w:r>
              <w:rPr>
                <w:spacing w:val="-4"/>
                <w:sz w:val="22"/>
              </w:rPr>
              <w:t>Sets</w:t>
            </w:r>
          </w:p>
        </w:tc>
      </w:tr>
      <w:tr>
        <w:trPr>
          <w:trHeight w:val="335" w:hRule="atLeast"/>
        </w:trPr>
        <w:tc>
          <w:tcPr>
            <w:tcW w:w="3778" w:type="dxa"/>
          </w:tcPr>
          <w:p>
            <w:pPr>
              <w:pStyle w:val="TableParagraph"/>
              <w:tabs>
                <w:tab w:pos="705" w:val="left" w:leader="none"/>
              </w:tabs>
              <w:spacing w:before="38"/>
              <w:ind w:left="139"/>
              <w:rPr>
                <w:sz w:val="22"/>
              </w:rPr>
            </w:pPr>
            <w:r>
              <w:rPr>
                <w:b/>
                <w:spacing w:val="-5"/>
                <w:sz w:val="22"/>
              </w:rPr>
              <w:t>7.9</w:t>
            </w:r>
            <w:r>
              <w:rPr>
                <w:b/>
                <w:sz w:val="22"/>
              </w:rPr>
              <w:tab/>
            </w:r>
            <w:hyperlink r:id="rId19">
              <w:r>
                <w:rPr>
                  <w:color w:val="0000FF"/>
                  <w:spacing w:val="-2"/>
                  <w:sz w:val="22"/>
                  <w:u w:val="single" w:color="0000FF"/>
                </w:rPr>
                <w:t>CS_WI_BS013</w:t>
              </w:r>
            </w:hyperlink>
          </w:p>
        </w:tc>
        <w:tc>
          <w:tcPr>
            <w:tcW w:w="6125" w:type="dxa"/>
          </w:tcPr>
          <w:p>
            <w:pPr>
              <w:pStyle w:val="TableParagraph"/>
              <w:rPr>
                <w:sz w:val="22"/>
              </w:rPr>
            </w:pPr>
            <w:r>
              <w:rPr>
                <w:sz w:val="22"/>
              </w:rPr>
              <w:t>Derived</w:t>
            </w:r>
            <w:r>
              <w:rPr>
                <w:spacing w:val="-7"/>
                <w:sz w:val="22"/>
              </w:rPr>
              <w:t> </w:t>
            </w:r>
            <w:r>
              <w:rPr>
                <w:spacing w:val="-2"/>
                <w:sz w:val="22"/>
              </w:rPr>
              <w:t>Datasets</w:t>
            </w:r>
          </w:p>
        </w:tc>
      </w:tr>
      <w:tr>
        <w:trPr>
          <w:trHeight w:val="330" w:hRule="atLeast"/>
        </w:trPr>
        <w:tc>
          <w:tcPr>
            <w:tcW w:w="3778" w:type="dxa"/>
          </w:tcPr>
          <w:p>
            <w:pPr>
              <w:pStyle w:val="TableParagraph"/>
              <w:spacing w:before="38"/>
              <w:ind w:left="139"/>
              <w:rPr>
                <w:sz w:val="22"/>
              </w:rPr>
            </w:pPr>
            <w:r>
              <w:rPr>
                <w:b/>
                <w:sz w:val="22"/>
              </w:rPr>
              <w:t>7.10</w:t>
            </w:r>
            <w:r>
              <w:rPr>
                <w:b/>
                <w:spacing w:val="73"/>
                <w:sz w:val="22"/>
              </w:rPr>
              <w:t> </w:t>
            </w:r>
            <w:hyperlink r:id="rId20">
              <w:r>
                <w:rPr>
                  <w:color w:val="0000FF"/>
                  <w:spacing w:val="-2"/>
                  <w:sz w:val="22"/>
                  <w:u w:val="single" w:color="0000FF"/>
                </w:rPr>
                <w:t>CS_WI_BS014</w:t>
              </w:r>
            </w:hyperlink>
          </w:p>
        </w:tc>
        <w:tc>
          <w:tcPr>
            <w:tcW w:w="6125" w:type="dxa"/>
          </w:tcPr>
          <w:p>
            <w:pPr>
              <w:pStyle w:val="TableParagraph"/>
              <w:rPr>
                <w:sz w:val="22"/>
              </w:rPr>
            </w:pPr>
            <w:r>
              <w:rPr>
                <w:sz w:val="22"/>
              </w:rPr>
              <w:t>Statistical</w:t>
            </w:r>
            <w:r>
              <w:rPr>
                <w:spacing w:val="-11"/>
                <w:sz w:val="22"/>
              </w:rPr>
              <w:t> </w:t>
            </w:r>
            <w:r>
              <w:rPr>
                <w:spacing w:val="-2"/>
                <w:sz w:val="22"/>
              </w:rPr>
              <w:t>Output</w:t>
            </w:r>
          </w:p>
        </w:tc>
      </w:tr>
      <w:tr>
        <w:trPr>
          <w:trHeight w:val="335" w:hRule="atLeast"/>
        </w:trPr>
        <w:tc>
          <w:tcPr>
            <w:tcW w:w="3778" w:type="dxa"/>
          </w:tcPr>
          <w:p>
            <w:pPr>
              <w:pStyle w:val="TableParagraph"/>
              <w:spacing w:before="38"/>
              <w:ind w:left="139"/>
              <w:rPr>
                <w:sz w:val="22"/>
              </w:rPr>
            </w:pPr>
            <w:r>
              <w:rPr>
                <w:b/>
                <w:sz w:val="22"/>
              </w:rPr>
              <w:t>7.11</w:t>
            </w:r>
            <w:r>
              <w:rPr>
                <w:b/>
                <w:spacing w:val="73"/>
                <w:sz w:val="22"/>
              </w:rPr>
              <w:t> </w:t>
            </w:r>
            <w:hyperlink r:id="rId21">
              <w:r>
                <w:rPr>
                  <w:color w:val="0000FF"/>
                  <w:spacing w:val="-2"/>
                  <w:sz w:val="22"/>
                  <w:u w:val="single" w:color="0000FF"/>
                </w:rPr>
                <w:t>CS_WI_BS020</w:t>
              </w:r>
            </w:hyperlink>
          </w:p>
        </w:tc>
        <w:tc>
          <w:tcPr>
            <w:tcW w:w="6125" w:type="dxa"/>
          </w:tcPr>
          <w:p>
            <w:pPr>
              <w:pStyle w:val="TableParagraph"/>
              <w:rPr>
                <w:sz w:val="22"/>
              </w:rPr>
            </w:pPr>
            <w:r>
              <w:rPr>
                <w:sz w:val="22"/>
              </w:rPr>
              <w:t>Handling</w:t>
            </w:r>
            <w:r>
              <w:rPr>
                <w:spacing w:val="-6"/>
                <w:sz w:val="22"/>
              </w:rPr>
              <w:t> </w:t>
            </w:r>
            <w:r>
              <w:rPr>
                <w:sz w:val="22"/>
              </w:rPr>
              <w:t>Data</w:t>
            </w:r>
            <w:r>
              <w:rPr>
                <w:spacing w:val="-6"/>
                <w:sz w:val="22"/>
              </w:rPr>
              <w:t> </w:t>
            </w:r>
            <w:r>
              <w:rPr>
                <w:spacing w:val="-2"/>
                <w:sz w:val="22"/>
              </w:rPr>
              <w:t>Transfers</w:t>
            </w:r>
          </w:p>
        </w:tc>
      </w:tr>
    </w:tbl>
    <w:p>
      <w:pPr>
        <w:spacing w:after="0"/>
        <w:rPr>
          <w:sz w:val="22"/>
        </w:rPr>
        <w:sectPr>
          <w:pgSz w:w="12240" w:h="15840"/>
          <w:pgMar w:header="725" w:footer="1059" w:top="2520" w:bottom="1320" w:left="900" w:right="960"/>
        </w:sectPr>
      </w:pPr>
    </w:p>
    <w:p>
      <w:pPr>
        <w:pStyle w:val="BodyText"/>
        <w:spacing w:before="6"/>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rPr>
                <w:b/>
                <w:sz w:val="22"/>
              </w:rPr>
            </w:pPr>
            <w:r>
              <w:rPr>
                <w:b/>
                <w:spacing w:val="-2"/>
                <w:sz w:val="22"/>
              </w:rPr>
              <w:t>TITLE</w:t>
            </w:r>
          </w:p>
        </w:tc>
      </w:tr>
      <w:tr>
        <w:trPr>
          <w:trHeight w:val="330" w:hRule="atLeast"/>
        </w:trPr>
        <w:tc>
          <w:tcPr>
            <w:tcW w:w="3778" w:type="dxa"/>
          </w:tcPr>
          <w:p>
            <w:pPr>
              <w:pStyle w:val="TableParagraph"/>
              <w:spacing w:before="38"/>
              <w:ind w:left="139"/>
              <w:rPr>
                <w:sz w:val="22"/>
              </w:rPr>
            </w:pPr>
            <w:r>
              <w:rPr>
                <w:b/>
                <w:sz w:val="22"/>
              </w:rPr>
              <w:t>7.12</w:t>
            </w:r>
            <w:r>
              <w:rPr>
                <w:b/>
                <w:spacing w:val="73"/>
                <w:sz w:val="22"/>
              </w:rPr>
              <w:t> </w:t>
            </w:r>
            <w:hyperlink r:id="rId22">
              <w:r>
                <w:rPr>
                  <w:color w:val="0000FF"/>
                  <w:spacing w:val="-2"/>
                  <w:sz w:val="22"/>
                  <w:u w:val="single" w:color="0000FF"/>
                </w:rPr>
                <w:t>CS_WI_BS022</w:t>
              </w:r>
            </w:hyperlink>
          </w:p>
        </w:tc>
        <w:tc>
          <w:tcPr>
            <w:tcW w:w="6125" w:type="dxa"/>
          </w:tcPr>
          <w:p>
            <w:pPr>
              <w:pStyle w:val="TableParagraph"/>
              <w:spacing w:line="248" w:lineRule="exact"/>
              <w:rPr>
                <w:sz w:val="22"/>
              </w:rPr>
            </w:pPr>
            <w:r>
              <w:rPr>
                <w:sz w:val="22"/>
              </w:rPr>
              <w:t>Submission</w:t>
            </w:r>
            <w:r>
              <w:rPr>
                <w:spacing w:val="-10"/>
                <w:sz w:val="22"/>
              </w:rPr>
              <w:t> </w:t>
            </w:r>
            <w:r>
              <w:rPr>
                <w:spacing w:val="-2"/>
                <w:sz w:val="22"/>
              </w:rPr>
              <w:t>Deliverables</w:t>
            </w:r>
          </w:p>
        </w:tc>
      </w:tr>
      <w:tr>
        <w:trPr>
          <w:trHeight w:val="503" w:hRule="atLeast"/>
        </w:trPr>
        <w:tc>
          <w:tcPr>
            <w:tcW w:w="3778" w:type="dxa"/>
          </w:tcPr>
          <w:p>
            <w:pPr>
              <w:pStyle w:val="TableParagraph"/>
              <w:spacing w:before="211"/>
              <w:ind w:left="139"/>
              <w:rPr>
                <w:sz w:val="22"/>
              </w:rPr>
            </w:pPr>
            <w:r>
              <w:rPr>
                <w:b/>
                <w:sz w:val="22"/>
              </w:rPr>
              <w:t>7.13</w:t>
            </w:r>
            <w:r>
              <w:rPr>
                <w:b/>
                <w:spacing w:val="75"/>
                <w:sz w:val="22"/>
              </w:rPr>
              <w:t> </w:t>
            </w:r>
            <w:hyperlink r:id="rId23">
              <w:r>
                <w:rPr>
                  <w:color w:val="0000FF"/>
                  <w:spacing w:val="-2"/>
                  <w:sz w:val="22"/>
                  <w:u w:val="single" w:color="0000FF"/>
                </w:rPr>
                <w:t>CS_WI_BS0237</w:t>
              </w:r>
            </w:hyperlink>
          </w:p>
        </w:tc>
        <w:tc>
          <w:tcPr>
            <w:tcW w:w="6125" w:type="dxa"/>
          </w:tcPr>
          <w:p>
            <w:pPr>
              <w:pStyle w:val="TableParagraph"/>
              <w:spacing w:line="250" w:lineRule="exact"/>
              <w:rPr>
                <w:sz w:val="22"/>
              </w:rPr>
            </w:pPr>
            <w:r>
              <w:rPr>
                <w:sz w:val="22"/>
              </w:rPr>
              <w:t>Management</w:t>
            </w:r>
            <w:r>
              <w:rPr>
                <w:spacing w:val="-6"/>
                <w:sz w:val="22"/>
              </w:rPr>
              <w:t> </w:t>
            </w:r>
            <w:r>
              <w:rPr>
                <w:sz w:val="22"/>
              </w:rPr>
              <w:t>and</w:t>
            </w:r>
            <w:r>
              <w:rPr>
                <w:spacing w:val="-6"/>
                <w:sz w:val="22"/>
              </w:rPr>
              <w:t> </w:t>
            </w:r>
            <w:r>
              <w:rPr>
                <w:sz w:val="22"/>
              </w:rPr>
              <w:t>Filing</w:t>
            </w:r>
            <w:r>
              <w:rPr>
                <w:spacing w:val="-6"/>
                <w:sz w:val="22"/>
              </w:rPr>
              <w:t> </w:t>
            </w:r>
            <w:r>
              <w:rPr>
                <w:sz w:val="22"/>
              </w:rPr>
              <w:t>of</w:t>
            </w:r>
            <w:r>
              <w:rPr>
                <w:spacing w:val="-6"/>
                <w:sz w:val="22"/>
              </w:rPr>
              <w:t> </w:t>
            </w:r>
            <w:r>
              <w:rPr>
                <w:sz w:val="22"/>
              </w:rPr>
              <w:t>Biostatistics</w:t>
            </w:r>
            <w:r>
              <w:rPr>
                <w:spacing w:val="-6"/>
                <w:sz w:val="22"/>
              </w:rPr>
              <w:t> </w:t>
            </w:r>
            <w:r>
              <w:rPr>
                <w:sz w:val="22"/>
              </w:rPr>
              <w:t>Deliveries</w:t>
            </w:r>
            <w:r>
              <w:rPr>
                <w:spacing w:val="-6"/>
                <w:sz w:val="22"/>
              </w:rPr>
              <w:t> </w:t>
            </w:r>
            <w:r>
              <w:rPr>
                <w:sz w:val="22"/>
              </w:rPr>
              <w:t>and </w:t>
            </w:r>
            <w:r>
              <w:rPr>
                <w:spacing w:val="-2"/>
                <w:sz w:val="22"/>
              </w:rPr>
              <w:t>Documentation</w:t>
            </w:r>
          </w:p>
        </w:tc>
      </w:tr>
      <w:tr>
        <w:trPr>
          <w:trHeight w:val="335" w:hRule="atLeast"/>
        </w:trPr>
        <w:tc>
          <w:tcPr>
            <w:tcW w:w="3778" w:type="dxa"/>
          </w:tcPr>
          <w:p>
            <w:pPr>
              <w:pStyle w:val="TableParagraph"/>
              <w:spacing w:before="43"/>
              <w:ind w:left="139"/>
              <w:rPr>
                <w:sz w:val="22"/>
              </w:rPr>
            </w:pPr>
            <w:r>
              <w:rPr>
                <w:b/>
                <w:sz w:val="22"/>
              </w:rPr>
              <w:t>7.14</w:t>
            </w:r>
            <w:r>
              <w:rPr>
                <w:b/>
                <w:spacing w:val="75"/>
                <w:sz w:val="22"/>
              </w:rPr>
              <w:t> </w:t>
            </w:r>
            <w:hyperlink r:id="rId24">
              <w:r>
                <w:rPr>
                  <w:color w:val="0000FF"/>
                  <w:spacing w:val="-2"/>
                  <w:sz w:val="22"/>
                  <w:u w:val="single" w:color="0000FF"/>
                </w:rPr>
                <w:t>CS_WI_DM0412</w:t>
              </w:r>
            </w:hyperlink>
          </w:p>
        </w:tc>
        <w:tc>
          <w:tcPr>
            <w:tcW w:w="6125" w:type="dxa"/>
          </w:tcPr>
          <w:p>
            <w:pPr>
              <w:pStyle w:val="TableParagraph"/>
              <w:rPr>
                <w:sz w:val="22"/>
              </w:rPr>
            </w:pPr>
            <w:r>
              <w:rPr>
                <w:sz w:val="22"/>
              </w:rPr>
              <w:t>Data</w:t>
            </w:r>
            <w:r>
              <w:rPr>
                <w:spacing w:val="-5"/>
                <w:sz w:val="22"/>
              </w:rPr>
              <w:t> </w:t>
            </w:r>
            <w:r>
              <w:rPr>
                <w:spacing w:val="-2"/>
                <w:sz w:val="22"/>
              </w:rPr>
              <w:t>Transfer</w:t>
            </w:r>
          </w:p>
        </w:tc>
      </w:tr>
      <w:tr>
        <w:trPr>
          <w:trHeight w:val="330" w:hRule="atLeast"/>
        </w:trPr>
        <w:tc>
          <w:tcPr>
            <w:tcW w:w="3778" w:type="dxa"/>
          </w:tcPr>
          <w:p>
            <w:pPr>
              <w:pStyle w:val="TableParagraph"/>
              <w:spacing w:before="38"/>
              <w:ind w:left="139"/>
              <w:rPr>
                <w:sz w:val="22"/>
              </w:rPr>
            </w:pPr>
            <w:r>
              <w:rPr>
                <w:b/>
                <w:sz w:val="22"/>
              </w:rPr>
              <w:t>7.15</w:t>
            </w:r>
            <w:r>
              <w:rPr>
                <w:b/>
                <w:spacing w:val="75"/>
                <w:sz w:val="22"/>
              </w:rPr>
              <w:t> </w:t>
            </w:r>
            <w:hyperlink r:id="rId25">
              <w:r>
                <w:rPr>
                  <w:color w:val="0000FF"/>
                  <w:spacing w:val="-2"/>
                  <w:sz w:val="22"/>
                  <w:u w:val="single" w:color="0000FF"/>
                </w:rPr>
                <w:t>CS_WI_DM0413</w:t>
              </w:r>
            </w:hyperlink>
          </w:p>
        </w:tc>
        <w:tc>
          <w:tcPr>
            <w:tcW w:w="6125" w:type="dxa"/>
          </w:tcPr>
          <w:p>
            <w:pPr>
              <w:pStyle w:val="TableParagraph"/>
              <w:rPr>
                <w:sz w:val="22"/>
              </w:rPr>
            </w:pPr>
            <w:r>
              <w:rPr>
                <w:sz w:val="22"/>
              </w:rPr>
              <w:t>Data</w:t>
            </w:r>
            <w:r>
              <w:rPr>
                <w:spacing w:val="-6"/>
                <w:sz w:val="22"/>
              </w:rPr>
              <w:t> </w:t>
            </w:r>
            <w:r>
              <w:rPr>
                <w:sz w:val="22"/>
              </w:rPr>
              <w:t>Handling</w:t>
            </w:r>
            <w:r>
              <w:rPr>
                <w:spacing w:val="-6"/>
                <w:sz w:val="22"/>
              </w:rPr>
              <w:t> </w:t>
            </w:r>
            <w:r>
              <w:rPr>
                <w:spacing w:val="-2"/>
                <w:sz w:val="22"/>
              </w:rPr>
              <w:t>Report</w:t>
            </w:r>
          </w:p>
        </w:tc>
      </w:tr>
      <w:tr>
        <w:trPr>
          <w:trHeight w:val="335" w:hRule="atLeast"/>
        </w:trPr>
        <w:tc>
          <w:tcPr>
            <w:tcW w:w="3778" w:type="dxa"/>
          </w:tcPr>
          <w:p>
            <w:pPr>
              <w:pStyle w:val="TableParagraph"/>
              <w:spacing w:before="38"/>
              <w:ind w:left="139"/>
              <w:rPr>
                <w:sz w:val="22"/>
              </w:rPr>
            </w:pPr>
            <w:r>
              <w:rPr>
                <w:b/>
                <w:sz w:val="22"/>
              </w:rPr>
              <w:t>7.16</w:t>
            </w:r>
            <w:r>
              <w:rPr>
                <w:b/>
                <w:spacing w:val="75"/>
                <w:sz w:val="22"/>
              </w:rPr>
              <w:t> </w:t>
            </w:r>
            <w:hyperlink r:id="rId26">
              <w:r>
                <w:rPr>
                  <w:color w:val="0000FF"/>
                  <w:spacing w:val="-2"/>
                  <w:sz w:val="22"/>
                  <w:u w:val="single" w:color="0000FF"/>
                </w:rPr>
                <w:t>CS_WI_DM0421</w:t>
              </w:r>
            </w:hyperlink>
          </w:p>
        </w:tc>
        <w:tc>
          <w:tcPr>
            <w:tcW w:w="6125" w:type="dxa"/>
          </w:tcPr>
          <w:p>
            <w:pPr>
              <w:pStyle w:val="TableParagraph"/>
              <w:rPr>
                <w:sz w:val="22"/>
              </w:rPr>
            </w:pPr>
            <w:r>
              <w:rPr>
                <w:sz w:val="22"/>
              </w:rPr>
              <w:t>Database</w:t>
            </w:r>
            <w:r>
              <w:rPr>
                <w:spacing w:val="-7"/>
                <w:sz w:val="22"/>
              </w:rPr>
              <w:t> </w:t>
            </w:r>
            <w:r>
              <w:rPr>
                <w:spacing w:val="-4"/>
                <w:sz w:val="22"/>
              </w:rPr>
              <w:t>Lock</w:t>
            </w:r>
          </w:p>
        </w:tc>
      </w:tr>
      <w:tr>
        <w:trPr>
          <w:trHeight w:val="330" w:hRule="atLeast"/>
        </w:trPr>
        <w:tc>
          <w:tcPr>
            <w:tcW w:w="3778" w:type="dxa"/>
          </w:tcPr>
          <w:p>
            <w:pPr>
              <w:pStyle w:val="TableParagraph"/>
              <w:spacing w:before="38"/>
              <w:ind w:left="139"/>
              <w:rPr>
                <w:sz w:val="22"/>
              </w:rPr>
            </w:pPr>
            <w:r>
              <w:rPr>
                <w:b/>
                <w:sz w:val="22"/>
              </w:rPr>
              <w:t>7.17</w:t>
            </w:r>
            <w:r>
              <w:rPr>
                <w:b/>
                <w:spacing w:val="75"/>
                <w:sz w:val="22"/>
              </w:rPr>
              <w:t> </w:t>
            </w:r>
            <w:hyperlink r:id="rId27">
              <w:r>
                <w:rPr>
                  <w:color w:val="0000FF"/>
                  <w:spacing w:val="-2"/>
                  <w:sz w:val="22"/>
                  <w:u w:val="single" w:color="0000FF"/>
                </w:rPr>
                <w:t>CS_WI_PL0022</w:t>
              </w:r>
            </w:hyperlink>
          </w:p>
        </w:tc>
        <w:tc>
          <w:tcPr>
            <w:tcW w:w="6125" w:type="dxa"/>
          </w:tcPr>
          <w:p>
            <w:pPr>
              <w:pStyle w:val="TableParagraph"/>
              <w:rPr>
                <w:sz w:val="22"/>
              </w:rPr>
            </w:pPr>
            <w:r>
              <w:rPr>
                <w:sz w:val="22"/>
              </w:rPr>
              <w:t>Applying</w:t>
            </w:r>
            <w:r>
              <w:rPr>
                <w:spacing w:val="-6"/>
                <w:sz w:val="22"/>
              </w:rPr>
              <w:t> </w:t>
            </w:r>
            <w:r>
              <w:rPr>
                <w:sz w:val="22"/>
              </w:rPr>
              <w:t>SOPs</w:t>
            </w:r>
            <w:r>
              <w:rPr>
                <w:spacing w:val="-6"/>
                <w:sz w:val="22"/>
              </w:rPr>
              <w:t> </w:t>
            </w:r>
            <w:r>
              <w:rPr>
                <w:sz w:val="22"/>
              </w:rPr>
              <w:t>and</w:t>
            </w:r>
            <w:r>
              <w:rPr>
                <w:spacing w:val="-5"/>
                <w:sz w:val="22"/>
              </w:rPr>
              <w:t> </w:t>
            </w:r>
            <w:r>
              <w:rPr>
                <w:sz w:val="22"/>
              </w:rPr>
              <w:t>Project</w:t>
            </w:r>
            <w:r>
              <w:rPr>
                <w:spacing w:val="-6"/>
                <w:sz w:val="22"/>
              </w:rPr>
              <w:t> </w:t>
            </w:r>
            <w:r>
              <w:rPr>
                <w:sz w:val="22"/>
              </w:rPr>
              <w:t>Instructions</w:t>
            </w:r>
            <w:r>
              <w:rPr>
                <w:spacing w:val="-6"/>
                <w:sz w:val="22"/>
              </w:rPr>
              <w:t> </w:t>
            </w:r>
            <w:r>
              <w:rPr>
                <w:sz w:val="22"/>
              </w:rPr>
              <w:t>to</w:t>
            </w:r>
            <w:r>
              <w:rPr>
                <w:spacing w:val="-5"/>
                <w:sz w:val="22"/>
              </w:rPr>
              <w:t> </w:t>
            </w:r>
            <w:r>
              <w:rPr>
                <w:sz w:val="22"/>
              </w:rPr>
              <w:t>the</w:t>
            </w:r>
            <w:r>
              <w:rPr>
                <w:spacing w:val="-10"/>
                <w:sz w:val="22"/>
              </w:rPr>
              <w:t> </w:t>
            </w:r>
            <w:r>
              <w:rPr>
                <w:spacing w:val="-2"/>
                <w:sz w:val="22"/>
              </w:rPr>
              <w:t>Project</w:t>
            </w:r>
          </w:p>
        </w:tc>
      </w:tr>
    </w:tbl>
    <w:p>
      <w:pPr>
        <w:pStyle w:val="BodyText"/>
        <w:spacing w:before="7"/>
        <w:rPr>
          <w:b/>
          <w:sz w:val="12"/>
        </w:rPr>
      </w:pPr>
    </w:p>
    <w:p>
      <w:pPr>
        <w:pStyle w:val="ListParagraph"/>
        <w:numPr>
          <w:ilvl w:val="0"/>
          <w:numId w:val="1"/>
        </w:numPr>
        <w:tabs>
          <w:tab w:pos="1259" w:val="left" w:leader="none"/>
          <w:tab w:pos="1260" w:val="left" w:leader="none"/>
        </w:tabs>
        <w:spacing w:line="240" w:lineRule="auto" w:before="94" w:after="6"/>
        <w:ind w:left="1260" w:right="0" w:hanging="720"/>
        <w:jc w:val="left"/>
        <w:rPr>
          <w:b/>
          <w:sz w:val="22"/>
        </w:rPr>
      </w:pPr>
      <w:bookmarkStart w:name="SUPERSEDES" w:id="14"/>
      <w:bookmarkEnd w:id="14"/>
      <w:r>
        <w:rPr>
          <w:b/>
          <w:spacing w:val="-2"/>
          <w:sz w:val="22"/>
        </w:rPr>
        <w:t>SUPERSEDES</w:t>
      </w: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ind w:left="105"/>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ind w:left="105"/>
              <w:rPr>
                <w:b/>
                <w:sz w:val="22"/>
              </w:rPr>
            </w:pPr>
            <w:r>
              <w:rPr>
                <w:b/>
                <w:spacing w:val="-2"/>
                <w:sz w:val="22"/>
              </w:rPr>
              <w:t>TITLE</w:t>
            </w:r>
          </w:p>
        </w:tc>
        <w:tc>
          <w:tcPr>
            <w:tcW w:w="2338" w:type="dxa"/>
            <w:shd w:val="clear" w:color="auto" w:fill="BFBFBF"/>
          </w:tcPr>
          <w:p>
            <w:pPr>
              <w:pStyle w:val="TableParagraph"/>
              <w:spacing w:line="248" w:lineRule="exact"/>
              <w:ind w:left="104"/>
              <w:rPr>
                <w:b/>
                <w:sz w:val="22"/>
              </w:rPr>
            </w:pPr>
            <w:r>
              <w:rPr>
                <w:b/>
                <w:sz w:val="22"/>
              </w:rPr>
              <w:t>REVISION</w:t>
            </w:r>
            <w:r>
              <w:rPr>
                <w:b/>
                <w:spacing w:val="-9"/>
                <w:sz w:val="22"/>
              </w:rPr>
              <w:t> </w:t>
            </w:r>
            <w:r>
              <w:rPr>
                <w:b/>
                <w:spacing w:val="-2"/>
                <w:sz w:val="22"/>
              </w:rPr>
              <w:t>NUMBER</w:t>
            </w:r>
          </w:p>
        </w:tc>
      </w:tr>
      <w:tr>
        <w:trPr>
          <w:trHeight w:val="508" w:hRule="atLeast"/>
        </w:trPr>
        <w:tc>
          <w:tcPr>
            <w:tcW w:w="3778" w:type="dxa"/>
          </w:tcPr>
          <w:p>
            <w:pPr>
              <w:pStyle w:val="TableParagraph"/>
              <w:tabs>
                <w:tab w:pos="695" w:val="left" w:leader="none"/>
              </w:tabs>
              <w:spacing w:before="38"/>
              <w:ind w:left="129"/>
              <w:rPr>
                <w:sz w:val="22"/>
              </w:rPr>
            </w:pPr>
            <w:r>
              <w:rPr>
                <w:b/>
                <w:spacing w:val="-5"/>
                <w:sz w:val="22"/>
              </w:rPr>
              <w:t>8.1</w:t>
            </w:r>
            <w:r>
              <w:rPr>
                <w:b/>
                <w:sz w:val="22"/>
              </w:rPr>
              <w:tab/>
            </w:r>
            <w:r>
              <w:rPr>
                <w:spacing w:val="-2"/>
                <w:sz w:val="22"/>
              </w:rPr>
              <w:t>CS_WI_BS010</w:t>
            </w:r>
          </w:p>
        </w:tc>
        <w:tc>
          <w:tcPr>
            <w:tcW w:w="3802" w:type="dxa"/>
          </w:tcPr>
          <w:p>
            <w:pPr>
              <w:pStyle w:val="TableParagraph"/>
              <w:spacing w:line="254" w:lineRule="exact"/>
              <w:ind w:left="105" w:right="26"/>
              <w:rPr>
                <w:sz w:val="22"/>
              </w:rPr>
            </w:pPr>
            <w:r>
              <w:rPr>
                <w:sz w:val="22"/>
              </w:rPr>
              <w:t>Statistical Review of and Authorization</w:t>
            </w:r>
            <w:r>
              <w:rPr>
                <w:spacing w:val="-10"/>
                <w:sz w:val="22"/>
              </w:rPr>
              <w:t> </w:t>
            </w:r>
            <w:r>
              <w:rPr>
                <w:sz w:val="22"/>
              </w:rPr>
              <w:t>to</w:t>
            </w:r>
            <w:r>
              <w:rPr>
                <w:spacing w:val="-10"/>
                <w:sz w:val="22"/>
              </w:rPr>
              <w:t> </w:t>
            </w:r>
            <w:r>
              <w:rPr>
                <w:sz w:val="22"/>
              </w:rPr>
              <w:t>Lock</w:t>
            </w:r>
            <w:r>
              <w:rPr>
                <w:spacing w:val="-10"/>
                <w:sz w:val="22"/>
              </w:rPr>
              <w:t> </w:t>
            </w:r>
            <w:r>
              <w:rPr>
                <w:sz w:val="22"/>
              </w:rPr>
              <w:t>a</w:t>
            </w:r>
            <w:r>
              <w:rPr>
                <w:spacing w:val="-10"/>
                <w:sz w:val="22"/>
              </w:rPr>
              <w:t> </w:t>
            </w:r>
            <w:r>
              <w:rPr>
                <w:sz w:val="22"/>
              </w:rPr>
              <w:t>Database</w:t>
            </w:r>
          </w:p>
        </w:tc>
        <w:tc>
          <w:tcPr>
            <w:tcW w:w="2338" w:type="dxa"/>
          </w:tcPr>
          <w:p>
            <w:pPr>
              <w:pStyle w:val="TableParagraph"/>
              <w:ind w:left="104"/>
              <w:rPr>
                <w:sz w:val="22"/>
              </w:rPr>
            </w:pPr>
            <w:r>
              <w:rPr>
                <w:spacing w:val="-5"/>
                <w:sz w:val="22"/>
              </w:rPr>
              <w:t>13</w:t>
            </w:r>
          </w:p>
        </w:tc>
      </w:tr>
    </w:tbl>
    <w:p>
      <w:pPr>
        <w:pStyle w:val="BodyText"/>
        <w:spacing w:before="1"/>
        <w:rPr>
          <w:b/>
          <w:sz w:val="20"/>
        </w:rPr>
      </w:pPr>
    </w:p>
    <w:p>
      <w:pPr>
        <w:pStyle w:val="ListParagraph"/>
        <w:numPr>
          <w:ilvl w:val="0"/>
          <w:numId w:val="1"/>
        </w:numPr>
        <w:tabs>
          <w:tab w:pos="1259" w:val="left" w:leader="none"/>
          <w:tab w:pos="1260" w:val="left" w:leader="none"/>
        </w:tabs>
        <w:spacing w:line="240" w:lineRule="auto" w:before="0" w:after="6"/>
        <w:ind w:left="1260" w:right="0" w:hanging="720"/>
        <w:jc w:val="left"/>
        <w:rPr>
          <w:b/>
          <w:sz w:val="22"/>
        </w:rPr>
      </w:pPr>
      <w:bookmarkStart w:name="MODIFICATION FROM PREVIOUS REVISION" w:id="15"/>
      <w:bookmarkEnd w:id="15"/>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6" w:hRule="atLeast"/>
        </w:trPr>
        <w:tc>
          <w:tcPr>
            <w:tcW w:w="3298" w:type="dxa"/>
            <w:shd w:val="clear" w:color="auto" w:fill="BFBFBF"/>
          </w:tcPr>
          <w:p>
            <w:pPr>
              <w:pStyle w:val="TableParagraph"/>
              <w:spacing w:before="33"/>
              <w:ind w:left="110"/>
              <w:rPr>
                <w:b/>
                <w:sz w:val="22"/>
              </w:rPr>
            </w:pPr>
            <w:r>
              <w:rPr>
                <w:b/>
                <w:spacing w:val="-2"/>
                <w:sz w:val="22"/>
              </w:rPr>
              <w:t>CHANGE</w:t>
            </w:r>
          </w:p>
        </w:tc>
        <w:tc>
          <w:tcPr>
            <w:tcW w:w="3298" w:type="dxa"/>
            <w:shd w:val="clear" w:color="auto" w:fill="BFBFBF"/>
          </w:tcPr>
          <w:p>
            <w:pPr>
              <w:pStyle w:val="TableParagraph"/>
              <w:spacing w:before="33"/>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33"/>
              <w:rPr>
                <w:b/>
                <w:sz w:val="22"/>
              </w:rPr>
            </w:pPr>
            <w:r>
              <w:rPr>
                <w:b/>
                <w:spacing w:val="-2"/>
                <w:sz w:val="22"/>
              </w:rPr>
              <w:t>JUSTIFICATION</w:t>
            </w:r>
          </w:p>
        </w:tc>
      </w:tr>
      <w:tr>
        <w:trPr>
          <w:trHeight w:val="561" w:hRule="atLeast"/>
        </w:trPr>
        <w:tc>
          <w:tcPr>
            <w:tcW w:w="3298" w:type="dxa"/>
          </w:tcPr>
          <w:p>
            <w:pPr>
              <w:pStyle w:val="TableParagraph"/>
              <w:spacing w:before="28"/>
              <w:ind w:left="110"/>
              <w:rPr>
                <w:sz w:val="22"/>
              </w:rPr>
            </w:pPr>
            <w:r>
              <w:rPr>
                <w:sz w:val="22"/>
              </w:rPr>
              <w:t>Rewording</w:t>
            </w:r>
            <w:r>
              <w:rPr>
                <w:spacing w:val="-2"/>
                <w:sz w:val="22"/>
              </w:rPr>
              <w:t> </w:t>
            </w:r>
            <w:r>
              <w:rPr>
                <w:sz w:val="22"/>
              </w:rPr>
              <w:t>the</w:t>
            </w:r>
            <w:r>
              <w:rPr>
                <w:spacing w:val="-2"/>
                <w:sz w:val="22"/>
              </w:rPr>
              <w:t> </w:t>
            </w:r>
            <w:r>
              <w:rPr>
                <w:spacing w:val="-4"/>
                <w:sz w:val="22"/>
              </w:rPr>
              <w:t>text</w:t>
            </w:r>
          </w:p>
        </w:tc>
        <w:tc>
          <w:tcPr>
            <w:tcW w:w="3298" w:type="dxa"/>
          </w:tcPr>
          <w:p>
            <w:pPr>
              <w:pStyle w:val="TableParagraph"/>
              <w:spacing w:before="28"/>
              <w:rPr>
                <w:sz w:val="22"/>
              </w:rPr>
            </w:pPr>
            <w:r>
              <w:rPr>
                <w:spacing w:val="-5"/>
                <w:sz w:val="22"/>
              </w:rPr>
              <w:t>1.0</w:t>
            </w:r>
          </w:p>
        </w:tc>
        <w:tc>
          <w:tcPr>
            <w:tcW w:w="3303" w:type="dxa"/>
          </w:tcPr>
          <w:p>
            <w:pPr>
              <w:pStyle w:val="TableParagraph"/>
              <w:spacing w:line="228" w:lineRule="auto" w:before="34"/>
              <w:ind w:right="181"/>
              <w:rPr>
                <w:sz w:val="22"/>
              </w:rPr>
            </w:pPr>
            <w:r>
              <w:rPr>
                <w:sz w:val="22"/>
              </w:rPr>
              <w:t>For</w:t>
            </w:r>
            <w:r>
              <w:rPr>
                <w:spacing w:val="-9"/>
                <w:sz w:val="22"/>
              </w:rPr>
              <w:t> </w:t>
            </w:r>
            <w:r>
              <w:rPr>
                <w:sz w:val="22"/>
              </w:rPr>
              <w:t>better</w:t>
            </w:r>
            <w:r>
              <w:rPr>
                <w:spacing w:val="-9"/>
                <w:sz w:val="22"/>
              </w:rPr>
              <w:t> </w:t>
            </w:r>
            <w:r>
              <w:rPr>
                <w:sz w:val="22"/>
              </w:rPr>
              <w:t>clarity</w:t>
            </w:r>
            <w:r>
              <w:rPr>
                <w:spacing w:val="-9"/>
                <w:sz w:val="22"/>
              </w:rPr>
              <w:t> </w:t>
            </w:r>
            <w:r>
              <w:rPr>
                <w:sz w:val="22"/>
              </w:rPr>
              <w:t>on</w:t>
            </w:r>
            <w:r>
              <w:rPr>
                <w:spacing w:val="-8"/>
                <w:sz w:val="22"/>
              </w:rPr>
              <w:t> </w:t>
            </w:r>
            <w:r>
              <w:rPr>
                <w:sz w:val="22"/>
              </w:rPr>
              <w:t>the purpose of this WI</w:t>
            </w:r>
          </w:p>
        </w:tc>
      </w:tr>
      <w:tr>
        <w:trPr>
          <w:trHeight w:val="556" w:hRule="atLeast"/>
        </w:trPr>
        <w:tc>
          <w:tcPr>
            <w:tcW w:w="3298" w:type="dxa"/>
          </w:tcPr>
          <w:p>
            <w:pPr>
              <w:pStyle w:val="TableParagraph"/>
              <w:spacing w:line="228" w:lineRule="auto" w:before="34"/>
              <w:ind w:left="110" w:right="165"/>
              <w:rPr>
                <w:sz w:val="22"/>
              </w:rPr>
            </w:pPr>
            <w:r>
              <w:rPr>
                <w:sz w:val="22"/>
              </w:rPr>
              <w:t>Added</w:t>
            </w:r>
            <w:r>
              <w:rPr>
                <w:spacing w:val="-13"/>
                <w:sz w:val="22"/>
              </w:rPr>
              <w:t> </w:t>
            </w:r>
            <w:r>
              <w:rPr>
                <w:sz w:val="22"/>
              </w:rPr>
              <w:t>definition</w:t>
            </w:r>
            <w:r>
              <w:rPr>
                <w:spacing w:val="-13"/>
                <w:sz w:val="22"/>
              </w:rPr>
              <w:t> </w:t>
            </w:r>
            <w:r>
              <w:rPr>
                <w:sz w:val="22"/>
              </w:rPr>
              <w:t>of</w:t>
            </w:r>
            <w:r>
              <w:rPr>
                <w:spacing w:val="-11"/>
                <w:sz w:val="22"/>
              </w:rPr>
              <w:t> </w:t>
            </w:r>
            <w:r>
              <w:rPr>
                <w:sz w:val="22"/>
              </w:rPr>
              <w:t>Data Review System</w:t>
            </w:r>
          </w:p>
        </w:tc>
        <w:tc>
          <w:tcPr>
            <w:tcW w:w="3298" w:type="dxa"/>
          </w:tcPr>
          <w:p>
            <w:pPr>
              <w:pStyle w:val="TableParagraph"/>
              <w:spacing w:before="28"/>
              <w:rPr>
                <w:sz w:val="22"/>
              </w:rPr>
            </w:pPr>
            <w:r>
              <w:rPr>
                <w:spacing w:val="-5"/>
                <w:sz w:val="22"/>
              </w:rPr>
              <w:t>4.0</w:t>
            </w:r>
          </w:p>
        </w:tc>
        <w:tc>
          <w:tcPr>
            <w:tcW w:w="3303" w:type="dxa"/>
          </w:tcPr>
          <w:p>
            <w:pPr>
              <w:pStyle w:val="TableParagraph"/>
              <w:spacing w:line="228" w:lineRule="auto" w:before="34"/>
              <w:rPr>
                <w:sz w:val="22"/>
              </w:rPr>
            </w:pPr>
            <w:r>
              <w:rPr>
                <w:sz w:val="22"/>
              </w:rPr>
              <w:t>To</w:t>
            </w:r>
            <w:r>
              <w:rPr>
                <w:spacing w:val="-8"/>
                <w:sz w:val="22"/>
              </w:rPr>
              <w:t> </w:t>
            </w:r>
            <w:r>
              <w:rPr>
                <w:sz w:val="22"/>
              </w:rPr>
              <w:t>clarify</w:t>
            </w:r>
            <w:r>
              <w:rPr>
                <w:spacing w:val="-8"/>
                <w:sz w:val="22"/>
              </w:rPr>
              <w:t> </w:t>
            </w:r>
            <w:r>
              <w:rPr>
                <w:sz w:val="22"/>
              </w:rPr>
              <w:t>new</w:t>
            </w:r>
            <w:r>
              <w:rPr>
                <w:spacing w:val="-8"/>
                <w:sz w:val="22"/>
              </w:rPr>
              <w:t> </w:t>
            </w:r>
            <w:r>
              <w:rPr>
                <w:sz w:val="22"/>
              </w:rPr>
              <w:t>process</w:t>
            </w:r>
            <w:r>
              <w:rPr>
                <w:spacing w:val="-8"/>
                <w:sz w:val="22"/>
              </w:rPr>
              <w:t> </w:t>
            </w:r>
            <w:r>
              <w:rPr>
                <w:sz w:val="22"/>
              </w:rPr>
              <w:t>and</w:t>
            </w:r>
            <w:r>
              <w:rPr>
                <w:spacing w:val="-8"/>
                <w:sz w:val="22"/>
              </w:rPr>
              <w:t> </w:t>
            </w:r>
            <w:r>
              <w:rPr>
                <w:sz w:val="22"/>
              </w:rPr>
              <w:t>toll </w:t>
            </w:r>
            <w:r>
              <w:rPr>
                <w:spacing w:val="-4"/>
                <w:sz w:val="22"/>
              </w:rPr>
              <w:t>used</w:t>
            </w:r>
          </w:p>
        </w:tc>
      </w:tr>
      <w:tr>
        <w:trPr>
          <w:trHeight w:val="801" w:hRule="atLeast"/>
        </w:trPr>
        <w:tc>
          <w:tcPr>
            <w:tcW w:w="3298" w:type="dxa"/>
          </w:tcPr>
          <w:p>
            <w:pPr>
              <w:pStyle w:val="TableParagraph"/>
              <w:spacing w:line="230" w:lineRule="auto" w:before="32"/>
              <w:ind w:left="110" w:right="165"/>
              <w:rPr>
                <w:sz w:val="22"/>
              </w:rPr>
            </w:pPr>
            <w:r>
              <w:rPr>
                <w:sz w:val="22"/>
              </w:rPr>
              <w:t>Specified the use of Data Review</w:t>
            </w:r>
            <w:r>
              <w:rPr>
                <w:spacing w:val="-13"/>
                <w:sz w:val="22"/>
              </w:rPr>
              <w:t> </w:t>
            </w:r>
            <w:r>
              <w:rPr>
                <w:sz w:val="22"/>
              </w:rPr>
              <w:t>System</w:t>
            </w:r>
            <w:r>
              <w:rPr>
                <w:spacing w:val="-13"/>
                <w:sz w:val="22"/>
              </w:rPr>
              <w:t> </w:t>
            </w:r>
            <w:r>
              <w:rPr>
                <w:sz w:val="22"/>
              </w:rPr>
              <w:t>to</w:t>
            </w:r>
            <w:r>
              <w:rPr>
                <w:spacing w:val="-13"/>
                <w:sz w:val="22"/>
              </w:rPr>
              <w:t> </w:t>
            </w:r>
            <w:r>
              <w:rPr>
                <w:sz w:val="22"/>
              </w:rPr>
              <w:t>document data issues</w:t>
            </w:r>
          </w:p>
        </w:tc>
        <w:tc>
          <w:tcPr>
            <w:tcW w:w="3298" w:type="dxa"/>
          </w:tcPr>
          <w:p>
            <w:pPr>
              <w:pStyle w:val="TableParagraph"/>
              <w:spacing w:before="28"/>
              <w:rPr>
                <w:sz w:val="22"/>
              </w:rPr>
            </w:pPr>
            <w:r>
              <w:rPr>
                <w:sz w:val="22"/>
              </w:rPr>
              <w:t>6.1,</w:t>
            </w:r>
            <w:r>
              <w:rPr>
                <w:spacing w:val="-4"/>
                <w:sz w:val="22"/>
              </w:rPr>
              <w:t> </w:t>
            </w:r>
            <w:r>
              <w:rPr>
                <w:sz w:val="22"/>
              </w:rPr>
              <w:t>6.2,</w:t>
            </w:r>
            <w:r>
              <w:rPr>
                <w:spacing w:val="-4"/>
                <w:sz w:val="22"/>
              </w:rPr>
              <w:t> </w:t>
            </w:r>
            <w:r>
              <w:rPr>
                <w:spacing w:val="-5"/>
                <w:sz w:val="22"/>
              </w:rPr>
              <w:t>6.3</w:t>
            </w:r>
          </w:p>
        </w:tc>
        <w:tc>
          <w:tcPr>
            <w:tcW w:w="3303" w:type="dxa"/>
          </w:tcPr>
          <w:p>
            <w:pPr>
              <w:pStyle w:val="TableParagraph"/>
              <w:spacing w:line="232" w:lineRule="auto" w:before="30"/>
              <w:rPr>
                <w:sz w:val="22"/>
              </w:rPr>
            </w:pPr>
            <w:r>
              <w:rPr>
                <w:sz w:val="22"/>
              </w:rPr>
              <w:t>To</w:t>
            </w:r>
            <w:r>
              <w:rPr>
                <w:spacing w:val="-6"/>
                <w:sz w:val="22"/>
              </w:rPr>
              <w:t> </w:t>
            </w:r>
            <w:r>
              <w:rPr>
                <w:sz w:val="22"/>
              </w:rPr>
              <w:t>align</w:t>
            </w:r>
            <w:r>
              <w:rPr>
                <w:spacing w:val="-6"/>
                <w:sz w:val="22"/>
              </w:rPr>
              <w:t> </w:t>
            </w:r>
            <w:r>
              <w:rPr>
                <w:sz w:val="22"/>
              </w:rPr>
              <w:t>with</w:t>
            </w:r>
            <w:r>
              <w:rPr>
                <w:spacing w:val="-6"/>
                <w:sz w:val="22"/>
              </w:rPr>
              <w:t> </w:t>
            </w:r>
            <w:r>
              <w:rPr>
                <w:sz w:val="22"/>
              </w:rPr>
              <w:t>the</w:t>
            </w:r>
            <w:r>
              <w:rPr>
                <w:spacing w:val="-6"/>
                <w:sz w:val="22"/>
              </w:rPr>
              <w:t> </w:t>
            </w:r>
            <w:r>
              <w:rPr>
                <w:sz w:val="22"/>
              </w:rPr>
              <w:t>tools</w:t>
            </w:r>
            <w:r>
              <w:rPr>
                <w:spacing w:val="-6"/>
                <w:sz w:val="22"/>
              </w:rPr>
              <w:t> </w:t>
            </w:r>
            <w:r>
              <w:rPr>
                <w:sz w:val="22"/>
              </w:rPr>
              <w:t>used</w:t>
            </w:r>
            <w:r>
              <w:rPr>
                <w:spacing w:val="-6"/>
                <w:sz w:val="22"/>
              </w:rPr>
              <w:t> </w:t>
            </w:r>
            <w:r>
              <w:rPr>
                <w:sz w:val="22"/>
              </w:rPr>
              <w:t>for documenting data issues</w:t>
            </w:r>
          </w:p>
        </w:tc>
      </w:tr>
      <w:tr>
        <w:trPr>
          <w:trHeight w:val="2481" w:hRule="atLeast"/>
        </w:trPr>
        <w:tc>
          <w:tcPr>
            <w:tcW w:w="3298" w:type="dxa"/>
          </w:tcPr>
          <w:p>
            <w:pPr>
              <w:pStyle w:val="TableParagraph"/>
              <w:spacing w:line="228" w:lineRule="auto" w:before="34"/>
              <w:ind w:left="110" w:right="165"/>
              <w:rPr>
                <w:sz w:val="22"/>
              </w:rPr>
            </w:pPr>
            <w:r>
              <w:rPr>
                <w:sz w:val="22"/>
              </w:rPr>
              <w:t>Added that team members involved in the database review, data issues identification and resolution activities are to sign the Data Issues Log or provide comments</w:t>
            </w:r>
            <w:r>
              <w:rPr>
                <w:spacing w:val="-10"/>
                <w:sz w:val="22"/>
              </w:rPr>
              <w:t> </w:t>
            </w:r>
            <w:r>
              <w:rPr>
                <w:sz w:val="22"/>
              </w:rPr>
              <w:t>in</w:t>
            </w:r>
            <w:r>
              <w:rPr>
                <w:spacing w:val="-10"/>
                <w:sz w:val="22"/>
              </w:rPr>
              <w:t> </w:t>
            </w:r>
            <w:r>
              <w:rPr>
                <w:sz w:val="22"/>
              </w:rPr>
              <w:t>the</w:t>
            </w:r>
            <w:r>
              <w:rPr>
                <w:spacing w:val="-10"/>
                <w:sz w:val="22"/>
              </w:rPr>
              <w:t> </w:t>
            </w:r>
            <w:r>
              <w:rPr>
                <w:sz w:val="22"/>
              </w:rPr>
              <w:t>Data</w:t>
            </w:r>
            <w:r>
              <w:rPr>
                <w:spacing w:val="-10"/>
                <w:sz w:val="22"/>
              </w:rPr>
              <w:t> </w:t>
            </w:r>
            <w:r>
              <w:rPr>
                <w:sz w:val="22"/>
              </w:rPr>
              <w:t>Review System to confirm closure of data queries for both interim and final locks.</w:t>
            </w:r>
          </w:p>
        </w:tc>
        <w:tc>
          <w:tcPr>
            <w:tcW w:w="3298" w:type="dxa"/>
          </w:tcPr>
          <w:p>
            <w:pPr>
              <w:pStyle w:val="TableParagraph"/>
              <w:spacing w:before="28"/>
              <w:rPr>
                <w:sz w:val="22"/>
              </w:rPr>
            </w:pPr>
            <w:r>
              <w:rPr>
                <w:spacing w:val="-5"/>
                <w:sz w:val="22"/>
              </w:rPr>
              <w:t>6.2</w:t>
            </w:r>
          </w:p>
        </w:tc>
        <w:tc>
          <w:tcPr>
            <w:tcW w:w="3303" w:type="dxa"/>
          </w:tcPr>
          <w:p>
            <w:pPr>
              <w:pStyle w:val="TableParagraph"/>
              <w:spacing w:before="28"/>
              <w:rPr>
                <w:sz w:val="22"/>
              </w:rPr>
            </w:pPr>
            <w:r>
              <w:rPr>
                <w:sz w:val="22"/>
              </w:rPr>
              <w:t>Process</w:t>
            </w:r>
            <w:r>
              <w:rPr>
                <w:spacing w:val="-7"/>
                <w:sz w:val="22"/>
              </w:rPr>
              <w:t> </w:t>
            </w:r>
            <w:r>
              <w:rPr>
                <w:spacing w:val="-2"/>
                <w:sz w:val="22"/>
              </w:rPr>
              <w:t>clarification</w:t>
            </w:r>
          </w:p>
        </w:tc>
      </w:tr>
      <w:tr>
        <w:trPr>
          <w:trHeight w:val="321" w:hRule="atLeast"/>
        </w:trPr>
        <w:tc>
          <w:tcPr>
            <w:tcW w:w="3298" w:type="dxa"/>
          </w:tcPr>
          <w:p>
            <w:pPr>
              <w:pStyle w:val="TableParagraph"/>
              <w:spacing w:before="28"/>
              <w:ind w:left="110"/>
              <w:rPr>
                <w:sz w:val="22"/>
              </w:rPr>
            </w:pPr>
            <w:r>
              <w:rPr>
                <w:sz w:val="22"/>
              </w:rPr>
              <w:t>Roles</w:t>
            </w:r>
            <w:r>
              <w:rPr>
                <w:spacing w:val="-4"/>
                <w:sz w:val="22"/>
              </w:rPr>
              <w:t> </w:t>
            </w:r>
            <w:r>
              <w:rPr>
                <w:spacing w:val="-2"/>
                <w:sz w:val="22"/>
              </w:rPr>
              <w:t>updated</w:t>
            </w:r>
          </w:p>
        </w:tc>
        <w:tc>
          <w:tcPr>
            <w:tcW w:w="3298" w:type="dxa"/>
          </w:tcPr>
          <w:p>
            <w:pPr>
              <w:pStyle w:val="TableParagraph"/>
              <w:spacing w:before="28"/>
              <w:rPr>
                <w:sz w:val="22"/>
              </w:rPr>
            </w:pPr>
            <w:r>
              <w:rPr>
                <w:sz w:val="22"/>
              </w:rPr>
              <w:t>6.2,</w:t>
            </w:r>
            <w:r>
              <w:rPr>
                <w:spacing w:val="-4"/>
                <w:sz w:val="22"/>
              </w:rPr>
              <w:t> </w:t>
            </w:r>
            <w:r>
              <w:rPr>
                <w:sz w:val="22"/>
              </w:rPr>
              <w:t>Appendix</w:t>
            </w:r>
            <w:r>
              <w:rPr>
                <w:spacing w:val="-4"/>
                <w:sz w:val="22"/>
              </w:rPr>
              <w:t> </w:t>
            </w:r>
            <w:r>
              <w:rPr>
                <w:sz w:val="22"/>
              </w:rPr>
              <w:t>A,</w:t>
            </w:r>
            <w:r>
              <w:rPr>
                <w:spacing w:val="-3"/>
                <w:sz w:val="22"/>
              </w:rPr>
              <w:t> </w:t>
            </w:r>
            <w:r>
              <w:rPr>
                <w:spacing w:val="-10"/>
                <w:sz w:val="22"/>
              </w:rPr>
              <w:t>B</w:t>
            </w:r>
          </w:p>
        </w:tc>
        <w:tc>
          <w:tcPr>
            <w:tcW w:w="3303" w:type="dxa"/>
          </w:tcPr>
          <w:p>
            <w:pPr>
              <w:pStyle w:val="TableParagraph"/>
              <w:spacing w:before="28"/>
              <w:rPr>
                <w:sz w:val="22"/>
              </w:rPr>
            </w:pPr>
            <w:r>
              <w:rPr>
                <w:sz w:val="22"/>
              </w:rPr>
              <w:t>LP</w:t>
            </w:r>
            <w:r>
              <w:rPr>
                <w:spacing w:val="-4"/>
                <w:sz w:val="22"/>
              </w:rPr>
              <w:t> </w:t>
            </w:r>
            <w:r>
              <w:rPr>
                <w:sz w:val="22"/>
              </w:rPr>
              <w:t>changed</w:t>
            </w:r>
            <w:r>
              <w:rPr>
                <w:spacing w:val="-4"/>
                <w:sz w:val="22"/>
              </w:rPr>
              <w:t> </w:t>
            </w:r>
            <w:r>
              <w:rPr>
                <w:sz w:val="22"/>
              </w:rPr>
              <w:t>to</w:t>
            </w:r>
            <w:r>
              <w:rPr>
                <w:spacing w:val="-3"/>
                <w:sz w:val="22"/>
              </w:rPr>
              <w:t> </w:t>
            </w:r>
            <w:r>
              <w:rPr>
                <w:spacing w:val="-5"/>
                <w:sz w:val="22"/>
              </w:rPr>
              <w:t>PTL</w:t>
            </w:r>
          </w:p>
        </w:tc>
      </w:tr>
      <w:tr>
        <w:trPr>
          <w:trHeight w:val="556" w:hRule="atLeast"/>
        </w:trPr>
        <w:tc>
          <w:tcPr>
            <w:tcW w:w="3298" w:type="dxa"/>
          </w:tcPr>
          <w:p>
            <w:pPr>
              <w:pStyle w:val="TableParagraph"/>
              <w:spacing w:before="28"/>
              <w:ind w:left="110"/>
              <w:rPr>
                <w:sz w:val="22"/>
              </w:rPr>
            </w:pPr>
            <w:r>
              <w:rPr>
                <w:sz w:val="22"/>
              </w:rPr>
              <w:t>Flow</w:t>
            </w:r>
            <w:r>
              <w:rPr>
                <w:spacing w:val="-5"/>
                <w:sz w:val="22"/>
              </w:rPr>
              <w:t> </w:t>
            </w:r>
            <w:r>
              <w:rPr>
                <w:sz w:val="22"/>
              </w:rPr>
              <w:t>chart</w:t>
            </w:r>
            <w:r>
              <w:rPr>
                <w:spacing w:val="-4"/>
                <w:sz w:val="22"/>
              </w:rPr>
              <w:t> </w:t>
            </w:r>
            <w:r>
              <w:rPr>
                <w:spacing w:val="-2"/>
                <w:sz w:val="22"/>
              </w:rPr>
              <w:t>updated</w:t>
            </w:r>
          </w:p>
        </w:tc>
        <w:tc>
          <w:tcPr>
            <w:tcW w:w="3298" w:type="dxa"/>
          </w:tcPr>
          <w:p>
            <w:pPr>
              <w:pStyle w:val="TableParagraph"/>
              <w:spacing w:before="28"/>
              <w:rPr>
                <w:sz w:val="22"/>
              </w:rPr>
            </w:pPr>
            <w:r>
              <w:rPr>
                <w:sz w:val="22"/>
              </w:rPr>
              <w:t>Appendix</w:t>
            </w:r>
            <w:r>
              <w:rPr>
                <w:spacing w:val="-8"/>
                <w:sz w:val="22"/>
              </w:rPr>
              <w:t> </w:t>
            </w:r>
            <w:r>
              <w:rPr>
                <w:spacing w:val="-10"/>
                <w:sz w:val="22"/>
              </w:rPr>
              <w:t>A</w:t>
            </w:r>
          </w:p>
        </w:tc>
        <w:tc>
          <w:tcPr>
            <w:tcW w:w="3303" w:type="dxa"/>
          </w:tcPr>
          <w:p>
            <w:pPr>
              <w:pStyle w:val="TableParagraph"/>
              <w:spacing w:line="228" w:lineRule="auto" w:before="34"/>
              <w:rPr>
                <w:sz w:val="22"/>
              </w:rPr>
            </w:pPr>
            <w:r>
              <w:rPr>
                <w:sz w:val="22"/>
              </w:rPr>
              <w:t>Process</w:t>
            </w:r>
            <w:r>
              <w:rPr>
                <w:spacing w:val="-11"/>
                <w:sz w:val="22"/>
              </w:rPr>
              <w:t> </w:t>
            </w:r>
            <w:r>
              <w:rPr>
                <w:sz w:val="22"/>
              </w:rPr>
              <w:t>clarification</w:t>
            </w:r>
            <w:r>
              <w:rPr>
                <w:spacing w:val="-11"/>
                <w:sz w:val="22"/>
              </w:rPr>
              <w:t> </w:t>
            </w:r>
            <w:r>
              <w:rPr>
                <w:sz w:val="22"/>
              </w:rPr>
              <w:t>of</w:t>
            </w:r>
            <w:r>
              <w:rPr>
                <w:spacing w:val="-11"/>
                <w:sz w:val="22"/>
              </w:rPr>
              <w:t> </w:t>
            </w:r>
            <w:r>
              <w:rPr>
                <w:sz w:val="22"/>
              </w:rPr>
              <w:t>the database review steps</w:t>
            </w:r>
          </w:p>
        </w:tc>
      </w:tr>
    </w:tbl>
    <w:p>
      <w:pPr>
        <w:spacing w:after="0" w:line="228" w:lineRule="auto"/>
        <w:rPr>
          <w:sz w:val="22"/>
        </w:rPr>
        <w:sectPr>
          <w:pgSz w:w="12240" w:h="15840"/>
          <w:pgMar w:header="725" w:footer="1059" w:top="2520" w:bottom="1320" w:left="900" w:right="960"/>
        </w:sectPr>
      </w:pPr>
    </w:p>
    <w:p>
      <w:pPr>
        <w:pStyle w:val="BodyText"/>
        <w:spacing w:before="6"/>
        <w:rPr>
          <w:b/>
          <w:sz w:val="13"/>
        </w:rPr>
      </w:pPr>
    </w:p>
    <w:p>
      <w:pPr>
        <w:pStyle w:val="ListParagraph"/>
        <w:numPr>
          <w:ilvl w:val="0"/>
          <w:numId w:val="1"/>
        </w:numPr>
        <w:tabs>
          <w:tab w:pos="1259" w:val="left" w:leader="none"/>
          <w:tab w:pos="1260" w:val="left" w:leader="none"/>
        </w:tabs>
        <w:spacing w:line="240" w:lineRule="auto" w:before="94" w:after="0"/>
        <w:ind w:left="1260" w:right="0" w:hanging="720"/>
        <w:jc w:val="left"/>
        <w:rPr>
          <w:b/>
          <w:sz w:val="22"/>
        </w:rPr>
      </w:pPr>
      <w:bookmarkStart w:name="APPENDICES" w:id="16"/>
      <w:bookmarkEnd w:id="16"/>
      <w:r>
        <w:rPr>
          <w:b/>
          <w:spacing w:val="-2"/>
          <w:sz w:val="22"/>
        </w:rPr>
        <w:t>APPENDICES</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Appendix A: Statistical Authorization to" w:id="17"/>
      <w:bookmarkEnd w:id="17"/>
      <w:r>
        <w:rPr>
          <w:b/>
          <w:sz w:val="22"/>
        </w:rPr>
        <w:t>Appendi</w:t>
      </w:r>
      <w:r>
        <w:rPr>
          <w:b/>
          <w:sz w:val="22"/>
        </w:rPr>
        <w:t>x</w:t>
      </w:r>
      <w:r>
        <w:rPr>
          <w:b/>
          <w:spacing w:val="-10"/>
          <w:sz w:val="22"/>
        </w:rPr>
        <w:t> </w:t>
      </w:r>
      <w:r>
        <w:rPr>
          <w:b/>
          <w:sz w:val="22"/>
        </w:rPr>
        <w:t>A:</w:t>
      </w:r>
      <w:r>
        <w:rPr>
          <w:b/>
          <w:spacing w:val="-2"/>
          <w:sz w:val="22"/>
        </w:rPr>
        <w:t> </w:t>
      </w:r>
      <w:r>
        <w:rPr>
          <w:b/>
          <w:sz w:val="22"/>
        </w:rPr>
        <w:t>Statistical</w:t>
      </w:r>
      <w:r>
        <w:rPr>
          <w:b/>
          <w:spacing w:val="-2"/>
          <w:sz w:val="22"/>
        </w:rPr>
        <w:t> </w:t>
      </w:r>
      <w:r>
        <w:rPr>
          <w:b/>
          <w:sz w:val="22"/>
        </w:rPr>
        <w:t>Authorization</w:t>
      </w:r>
      <w:r>
        <w:rPr>
          <w:b/>
          <w:spacing w:val="-8"/>
          <w:sz w:val="22"/>
        </w:rPr>
        <w:t> </w:t>
      </w:r>
      <w:r>
        <w:rPr>
          <w:b/>
          <w:sz w:val="22"/>
        </w:rPr>
        <w:t>to</w:t>
      </w:r>
      <w:r>
        <w:rPr>
          <w:b/>
          <w:spacing w:val="-7"/>
          <w:sz w:val="22"/>
        </w:rPr>
        <w:t> </w:t>
      </w:r>
      <w:r>
        <w:rPr>
          <w:b/>
          <w:sz w:val="22"/>
        </w:rPr>
        <w:t>Lock</w:t>
      </w:r>
      <w:r>
        <w:rPr>
          <w:b/>
          <w:spacing w:val="-7"/>
          <w:sz w:val="22"/>
        </w:rPr>
        <w:t> </w:t>
      </w:r>
      <w:r>
        <w:rPr>
          <w:b/>
          <w:sz w:val="22"/>
        </w:rPr>
        <w:t>a</w:t>
      </w:r>
      <w:r>
        <w:rPr>
          <w:b/>
          <w:spacing w:val="-7"/>
          <w:sz w:val="22"/>
        </w:rPr>
        <w:t> </w:t>
      </w:r>
      <w:r>
        <w:rPr>
          <w:b/>
          <w:sz w:val="22"/>
        </w:rPr>
        <w:t>Database</w:t>
      </w:r>
      <w:r>
        <w:rPr>
          <w:b/>
          <w:spacing w:val="-7"/>
          <w:sz w:val="22"/>
        </w:rPr>
        <w:t> </w:t>
      </w:r>
      <w:r>
        <w:rPr>
          <w:b/>
          <w:spacing w:val="-2"/>
          <w:sz w:val="22"/>
        </w:rPr>
        <w:t>Workflow</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Appendix B: Statistical Review of the Da" w:id="18"/>
      <w:bookmarkEnd w:id="18"/>
      <w:r>
        <w:rPr>
          <w:b/>
          <w:sz w:val="22"/>
        </w:rPr>
        <w:t>Appendi</w:t>
      </w:r>
      <w:r>
        <w:rPr>
          <w:b/>
          <w:sz w:val="22"/>
        </w:rPr>
        <w:t>x</w:t>
      </w:r>
      <w:r>
        <w:rPr>
          <w:b/>
          <w:spacing w:val="-5"/>
          <w:sz w:val="22"/>
        </w:rPr>
        <w:t> </w:t>
      </w:r>
      <w:r>
        <w:rPr>
          <w:b/>
          <w:sz w:val="22"/>
        </w:rPr>
        <w:t>B:</w:t>
      </w:r>
      <w:r>
        <w:rPr>
          <w:b/>
          <w:spacing w:val="-2"/>
          <w:sz w:val="22"/>
        </w:rPr>
        <w:t> </w:t>
      </w:r>
      <w:r>
        <w:rPr>
          <w:b/>
          <w:sz w:val="22"/>
        </w:rPr>
        <w:t>Statistical</w:t>
      </w:r>
      <w:r>
        <w:rPr>
          <w:b/>
          <w:spacing w:val="-7"/>
          <w:sz w:val="22"/>
        </w:rPr>
        <w:t> </w:t>
      </w:r>
      <w:r>
        <w:rPr>
          <w:b/>
          <w:sz w:val="22"/>
        </w:rPr>
        <w:t>Review</w:t>
      </w:r>
      <w:r>
        <w:rPr>
          <w:b/>
          <w:spacing w:val="-6"/>
          <w:sz w:val="22"/>
        </w:rPr>
        <w:t> </w:t>
      </w:r>
      <w:r>
        <w:rPr>
          <w:b/>
          <w:sz w:val="22"/>
        </w:rPr>
        <w:t>of</w:t>
      </w:r>
      <w:r>
        <w:rPr>
          <w:b/>
          <w:spacing w:val="-6"/>
          <w:sz w:val="22"/>
        </w:rPr>
        <w:t> </w:t>
      </w:r>
      <w:r>
        <w:rPr>
          <w:b/>
          <w:sz w:val="22"/>
        </w:rPr>
        <w:t>the</w:t>
      </w:r>
      <w:r>
        <w:rPr>
          <w:b/>
          <w:spacing w:val="-6"/>
          <w:sz w:val="22"/>
        </w:rPr>
        <w:t> </w:t>
      </w:r>
      <w:r>
        <w:rPr>
          <w:b/>
          <w:sz w:val="22"/>
        </w:rPr>
        <w:t>Database</w:t>
      </w:r>
      <w:r>
        <w:rPr>
          <w:b/>
          <w:spacing w:val="-3"/>
          <w:sz w:val="22"/>
        </w:rPr>
        <w:t> </w:t>
      </w:r>
      <w:r>
        <w:rPr>
          <w:b/>
          <w:spacing w:val="-2"/>
          <w:sz w:val="22"/>
        </w:rPr>
        <w:t>Workflow</w:t>
      </w:r>
    </w:p>
    <w:p>
      <w:pPr>
        <w:pStyle w:val="BodyText"/>
        <w:spacing w:before="11"/>
        <w:rPr>
          <w:b/>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Appendix C: Statistical Review of the Da" w:id="19"/>
      <w:bookmarkEnd w:id="19"/>
      <w:r>
        <w:rPr>
          <w:b/>
          <w:sz w:val="22"/>
        </w:rPr>
        <w:t>Appendi</w:t>
      </w:r>
      <w:r>
        <w:rPr>
          <w:b/>
          <w:sz w:val="22"/>
        </w:rPr>
        <w:t>x</w:t>
      </w:r>
      <w:r>
        <w:rPr>
          <w:b/>
          <w:spacing w:val="-8"/>
          <w:sz w:val="22"/>
        </w:rPr>
        <w:t> </w:t>
      </w:r>
      <w:r>
        <w:rPr>
          <w:b/>
          <w:sz w:val="22"/>
        </w:rPr>
        <w:t>C:</w:t>
      </w:r>
      <w:r>
        <w:rPr>
          <w:b/>
          <w:spacing w:val="-4"/>
          <w:sz w:val="22"/>
        </w:rPr>
        <w:t> </w:t>
      </w:r>
      <w:r>
        <w:rPr>
          <w:b/>
          <w:sz w:val="22"/>
        </w:rPr>
        <w:t>Statistical</w:t>
      </w:r>
      <w:r>
        <w:rPr>
          <w:b/>
          <w:spacing w:val="-5"/>
          <w:sz w:val="22"/>
        </w:rPr>
        <w:t> </w:t>
      </w:r>
      <w:r>
        <w:rPr>
          <w:b/>
          <w:sz w:val="22"/>
        </w:rPr>
        <w:t>Review</w:t>
      </w:r>
      <w:r>
        <w:rPr>
          <w:b/>
          <w:spacing w:val="-6"/>
          <w:sz w:val="22"/>
        </w:rPr>
        <w:t> </w:t>
      </w:r>
      <w:r>
        <w:rPr>
          <w:b/>
          <w:sz w:val="22"/>
        </w:rPr>
        <w:t>of</w:t>
      </w:r>
      <w:r>
        <w:rPr>
          <w:b/>
          <w:spacing w:val="-5"/>
          <w:sz w:val="22"/>
        </w:rPr>
        <w:t> </w:t>
      </w:r>
      <w:r>
        <w:rPr>
          <w:b/>
          <w:sz w:val="22"/>
        </w:rPr>
        <w:t>the</w:t>
      </w:r>
      <w:r>
        <w:rPr>
          <w:b/>
          <w:spacing w:val="-6"/>
          <w:sz w:val="22"/>
        </w:rPr>
        <w:t> </w:t>
      </w:r>
      <w:r>
        <w:rPr>
          <w:b/>
          <w:sz w:val="22"/>
        </w:rPr>
        <w:t>Data</w:t>
      </w:r>
      <w:r>
        <w:rPr>
          <w:b/>
          <w:spacing w:val="-5"/>
          <w:sz w:val="22"/>
        </w:rPr>
        <w:t> </w:t>
      </w:r>
      <w:r>
        <w:rPr>
          <w:b/>
          <w:sz w:val="22"/>
        </w:rPr>
        <w:t>Handling</w:t>
      </w:r>
      <w:r>
        <w:rPr>
          <w:b/>
          <w:spacing w:val="-5"/>
          <w:sz w:val="22"/>
        </w:rPr>
        <w:t> </w:t>
      </w:r>
      <w:r>
        <w:rPr>
          <w:b/>
          <w:spacing w:val="-2"/>
          <w:sz w:val="22"/>
        </w:rPr>
        <w:t>Report</w:t>
      </w:r>
    </w:p>
    <w:p>
      <w:pPr>
        <w:spacing w:after="0" w:line="240" w:lineRule="auto"/>
        <w:jc w:val="left"/>
        <w:rPr>
          <w:sz w:val="22"/>
        </w:rPr>
        <w:sectPr>
          <w:pgSz w:w="12240" w:h="15840"/>
          <w:pgMar w:header="725" w:footer="1059" w:top="2520" w:bottom="1320" w:left="900" w:right="960"/>
        </w:sectPr>
      </w:pPr>
    </w:p>
    <w:p>
      <w:pPr>
        <w:pStyle w:val="BodyText"/>
        <w:spacing w:before="11"/>
        <w:rPr>
          <w:b/>
          <w:sz w:val="13"/>
        </w:rPr>
      </w:pPr>
    </w:p>
    <w:p>
      <w:pPr>
        <w:spacing w:before="94"/>
        <w:ind w:left="1260" w:right="0" w:firstLine="0"/>
        <w:jc w:val="left"/>
        <w:rPr>
          <w:b/>
          <w:sz w:val="22"/>
        </w:rPr>
      </w:pPr>
      <w:bookmarkStart w:name="Appendix A:  Statistical Authorization t" w:id="20"/>
      <w:bookmarkEnd w:id="20"/>
      <w:r>
        <w:rPr/>
      </w:r>
      <w:r>
        <w:rPr>
          <w:b/>
          <w:sz w:val="22"/>
        </w:rPr>
        <w:t>Appendix</w:t>
      </w:r>
      <w:r>
        <w:rPr>
          <w:b/>
          <w:spacing w:val="-8"/>
          <w:sz w:val="22"/>
        </w:rPr>
        <w:t> </w:t>
      </w:r>
      <w:r>
        <w:rPr>
          <w:b/>
          <w:sz w:val="22"/>
        </w:rPr>
        <w:t>A:</w:t>
      </w:r>
      <w:r>
        <w:rPr>
          <w:b/>
          <w:spacing w:val="54"/>
          <w:sz w:val="22"/>
        </w:rPr>
        <w:t> </w:t>
      </w:r>
      <w:r>
        <w:rPr>
          <w:b/>
          <w:sz w:val="22"/>
        </w:rPr>
        <w:t>Statistical</w:t>
      </w:r>
      <w:r>
        <w:rPr>
          <w:b/>
          <w:spacing w:val="-6"/>
          <w:sz w:val="22"/>
        </w:rPr>
        <w:t> </w:t>
      </w:r>
      <w:r>
        <w:rPr>
          <w:b/>
          <w:sz w:val="22"/>
        </w:rPr>
        <w:t>Authorization</w:t>
      </w:r>
      <w:r>
        <w:rPr>
          <w:b/>
          <w:spacing w:val="-7"/>
          <w:sz w:val="22"/>
        </w:rPr>
        <w:t> </w:t>
      </w:r>
      <w:r>
        <w:rPr>
          <w:b/>
          <w:sz w:val="22"/>
        </w:rPr>
        <w:t>to</w:t>
      </w:r>
      <w:r>
        <w:rPr>
          <w:b/>
          <w:spacing w:val="-6"/>
          <w:sz w:val="22"/>
        </w:rPr>
        <w:t> </w:t>
      </w:r>
      <w:r>
        <w:rPr>
          <w:b/>
          <w:sz w:val="22"/>
        </w:rPr>
        <w:t>Lock</w:t>
      </w:r>
      <w:r>
        <w:rPr>
          <w:b/>
          <w:spacing w:val="-7"/>
          <w:sz w:val="22"/>
        </w:rPr>
        <w:t> </w:t>
      </w:r>
      <w:r>
        <w:rPr>
          <w:b/>
          <w:sz w:val="22"/>
        </w:rPr>
        <w:t>a</w:t>
      </w:r>
      <w:r>
        <w:rPr>
          <w:b/>
          <w:spacing w:val="-6"/>
          <w:sz w:val="22"/>
        </w:rPr>
        <w:t> </w:t>
      </w:r>
      <w:r>
        <w:rPr>
          <w:b/>
          <w:sz w:val="22"/>
        </w:rPr>
        <w:t>Database</w:t>
      </w:r>
      <w:r>
        <w:rPr>
          <w:b/>
          <w:spacing w:val="-6"/>
          <w:sz w:val="22"/>
        </w:rPr>
        <w:t> </w:t>
      </w:r>
      <w:r>
        <w:rPr>
          <w:b/>
          <w:spacing w:val="-2"/>
          <w:sz w:val="22"/>
        </w:rPr>
        <w:t>Workflow</w:t>
      </w:r>
    </w:p>
    <w:p>
      <w:pPr>
        <w:pStyle w:val="BodyText"/>
        <w:rPr>
          <w:b/>
          <w:sz w:val="8"/>
        </w:rPr>
      </w:pPr>
      <w:r>
        <w:rPr/>
      </w:r>
    </w:p>
    <w:p>
      <w:pPr>
        <w:spacing w:after="0"/>
        <w:rPr>
          <w:sz w:val="8"/>
        </w:rPr>
        <w:sectPr>
          <w:pgSz w:w="12240" w:h="15840"/>
          <w:pgMar w:header="725" w:footer="1059" w:top="2520" w:bottom="1320" w:left="900" w:right="960"/>
        </w:sectPr>
      </w:pPr>
    </w:p>
    <w:p>
      <w:pPr>
        <w:pStyle w:val="BodyText"/>
        <w:spacing w:before="11"/>
        <w:rPr>
          <w:b/>
          <w:sz w:val="13"/>
        </w:rPr>
      </w:pPr>
    </w:p>
    <w:p>
      <w:pPr>
        <w:spacing w:before="94"/>
        <w:ind w:left="1260" w:right="0" w:firstLine="0"/>
        <w:jc w:val="left"/>
        <w:rPr>
          <w:b/>
          <w:sz w:val="22"/>
        </w:rPr>
      </w:pPr>
      <w:bookmarkStart w:name="Appendix B: Statistical Review of the Da" w:id="21"/>
      <w:bookmarkEnd w:id="21"/>
      <w:r>
        <w:rPr/>
      </w:r>
      <w:r>
        <w:rPr>
          <w:b/>
          <w:sz w:val="22"/>
        </w:rPr>
        <w:t>Appendix</w:t>
      </w:r>
      <w:r>
        <w:rPr>
          <w:b/>
          <w:spacing w:val="-6"/>
          <w:sz w:val="22"/>
        </w:rPr>
        <w:t> </w:t>
      </w:r>
      <w:r>
        <w:rPr>
          <w:b/>
          <w:sz w:val="22"/>
        </w:rPr>
        <w:t>B:</w:t>
      </w:r>
      <w:r>
        <w:rPr>
          <w:b/>
          <w:spacing w:val="-6"/>
          <w:sz w:val="22"/>
        </w:rPr>
        <w:t> </w:t>
      </w:r>
      <w:r>
        <w:rPr>
          <w:b/>
          <w:sz w:val="22"/>
        </w:rPr>
        <w:t>Statistical</w:t>
      </w:r>
      <w:r>
        <w:rPr>
          <w:b/>
          <w:spacing w:val="-6"/>
          <w:sz w:val="22"/>
        </w:rPr>
        <w:t> </w:t>
      </w:r>
      <w:r>
        <w:rPr>
          <w:b/>
          <w:sz w:val="22"/>
        </w:rPr>
        <w:t>Review</w:t>
      </w:r>
      <w:r>
        <w:rPr>
          <w:b/>
          <w:spacing w:val="-5"/>
          <w:sz w:val="22"/>
        </w:rPr>
        <w:t> </w:t>
      </w:r>
      <w:r>
        <w:rPr>
          <w:b/>
          <w:sz w:val="22"/>
        </w:rPr>
        <w:t>of</w:t>
      </w:r>
      <w:r>
        <w:rPr>
          <w:b/>
          <w:spacing w:val="-6"/>
          <w:sz w:val="22"/>
        </w:rPr>
        <w:t> </w:t>
      </w:r>
      <w:r>
        <w:rPr>
          <w:b/>
          <w:sz w:val="22"/>
        </w:rPr>
        <w:t>the</w:t>
      </w:r>
      <w:r>
        <w:rPr>
          <w:b/>
          <w:spacing w:val="-6"/>
          <w:sz w:val="22"/>
        </w:rPr>
        <w:t> </w:t>
      </w:r>
      <w:r>
        <w:rPr>
          <w:b/>
          <w:sz w:val="22"/>
        </w:rPr>
        <w:t>Database</w:t>
      </w:r>
      <w:r>
        <w:rPr>
          <w:b/>
          <w:spacing w:val="-5"/>
          <w:sz w:val="22"/>
        </w:rPr>
        <w:t> </w:t>
      </w:r>
      <w:r>
        <w:rPr>
          <w:b/>
          <w:spacing w:val="-2"/>
          <w:sz w:val="22"/>
        </w:rPr>
        <w:t>Workflow</w:t>
      </w:r>
    </w:p>
    <w:p>
      <w:pPr>
        <w:pStyle w:val="BodyText"/>
        <w:rPr>
          <w:b/>
          <w:sz w:val="8"/>
        </w:rPr>
      </w:pPr>
      <w:r>
        <w:rPr/>
      </w:r>
    </w:p>
    <w:p>
      <w:pPr>
        <w:spacing w:after="0"/>
        <w:rPr>
          <w:sz w:val="8"/>
        </w:rPr>
        <w:sectPr>
          <w:pgSz w:w="12240" w:h="15840"/>
          <w:pgMar w:header="725" w:footer="1059" w:top="2520" w:bottom="1320" w:left="900" w:right="960"/>
        </w:sectPr>
      </w:pPr>
    </w:p>
    <w:p>
      <w:pPr>
        <w:pStyle w:val="BodyText"/>
        <w:spacing w:before="11"/>
        <w:rPr>
          <w:b/>
          <w:sz w:val="13"/>
        </w:rPr>
      </w:pPr>
    </w:p>
    <w:p>
      <w:pPr>
        <w:spacing w:before="94"/>
        <w:ind w:left="1260" w:right="0" w:firstLine="0"/>
        <w:jc w:val="left"/>
        <w:rPr>
          <w:b/>
          <w:sz w:val="22"/>
        </w:rPr>
      </w:pPr>
      <w:bookmarkStart w:name="Appendix C: Statistical Review of the Da" w:id="22"/>
      <w:bookmarkEnd w:id="22"/>
      <w:r>
        <w:rPr/>
      </w:r>
      <w:bookmarkStart w:name="/" w:id="23"/>
      <w:bookmarkEnd w:id="23"/>
      <w:r>
        <w:rPr/>
      </w:r>
      <w:r>
        <w:rPr>
          <w:b/>
          <w:sz w:val="22"/>
        </w:rPr>
        <w:t>Appendix</w:t>
      </w:r>
      <w:r>
        <w:rPr>
          <w:b/>
          <w:spacing w:val="-8"/>
          <w:sz w:val="22"/>
        </w:rPr>
        <w:t> </w:t>
      </w:r>
      <w:r>
        <w:rPr>
          <w:b/>
          <w:sz w:val="22"/>
        </w:rPr>
        <w:t>C:</w:t>
      </w:r>
      <w:r>
        <w:rPr>
          <w:b/>
          <w:spacing w:val="-4"/>
          <w:sz w:val="22"/>
        </w:rPr>
        <w:t> </w:t>
      </w:r>
      <w:r>
        <w:rPr>
          <w:b/>
          <w:sz w:val="22"/>
        </w:rPr>
        <w:t>Statistical</w:t>
      </w:r>
      <w:r>
        <w:rPr>
          <w:b/>
          <w:spacing w:val="-5"/>
          <w:sz w:val="22"/>
        </w:rPr>
        <w:t> </w:t>
      </w:r>
      <w:r>
        <w:rPr>
          <w:b/>
          <w:sz w:val="22"/>
        </w:rPr>
        <w:t>Review</w:t>
      </w:r>
      <w:r>
        <w:rPr>
          <w:b/>
          <w:spacing w:val="-6"/>
          <w:sz w:val="22"/>
        </w:rPr>
        <w:t> </w:t>
      </w:r>
      <w:r>
        <w:rPr>
          <w:b/>
          <w:sz w:val="22"/>
        </w:rPr>
        <w:t>of</w:t>
      </w:r>
      <w:r>
        <w:rPr>
          <w:b/>
          <w:spacing w:val="-5"/>
          <w:sz w:val="22"/>
        </w:rPr>
        <w:t> </w:t>
      </w:r>
      <w:r>
        <w:rPr>
          <w:b/>
          <w:sz w:val="22"/>
        </w:rPr>
        <w:t>the</w:t>
      </w:r>
      <w:r>
        <w:rPr>
          <w:b/>
          <w:spacing w:val="-6"/>
          <w:sz w:val="22"/>
        </w:rPr>
        <w:t> </w:t>
      </w:r>
      <w:r>
        <w:rPr>
          <w:b/>
          <w:sz w:val="22"/>
        </w:rPr>
        <w:t>Data</w:t>
      </w:r>
      <w:r>
        <w:rPr>
          <w:b/>
          <w:spacing w:val="-5"/>
          <w:sz w:val="22"/>
        </w:rPr>
        <w:t> </w:t>
      </w:r>
      <w:r>
        <w:rPr>
          <w:b/>
          <w:sz w:val="22"/>
        </w:rPr>
        <w:t>Handling</w:t>
      </w:r>
      <w:r>
        <w:rPr>
          <w:b/>
          <w:spacing w:val="-5"/>
          <w:sz w:val="22"/>
        </w:rPr>
        <w:t> </w:t>
      </w:r>
      <w:r>
        <w:rPr>
          <w:b/>
          <w:spacing w:val="-2"/>
          <w:sz w:val="22"/>
        </w:rPr>
        <w:t>Report</w:t>
      </w:r>
    </w:p>
    <w:p>
      <w:pPr>
        <w:pStyle w:val="BodyText"/>
        <w:spacing w:before="5"/>
        <w:rPr>
          <w:b/>
          <w:sz w:val="18"/>
        </w:rPr>
      </w:pPr>
      <w:r>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rPr>
      </w:pPr>
      <w:r>
        <w:rPr/>
      </w:r>
    </w:p>
    <w:p>
      <w:pPr>
        <w:spacing w:line="183" w:lineRule="exact" w:before="22"/>
        <w:ind w:left="4672" w:right="0" w:firstLine="0"/>
        <w:jc w:val="left"/>
        <w:rPr>
          <w:sz w:val="16"/>
        </w:rPr>
      </w:pPr>
      <w:r>
        <w:rPr>
          <w:sz w:val="16"/>
        </w:rPr>
        <w:t>Page</w:t>
      </w:r>
      <w:r>
        <w:rPr>
          <w:spacing w:val="-5"/>
          <w:sz w:val="16"/>
        </w:rPr>
        <w:t> </w:t>
      </w:r>
      <w:r>
        <w:rPr>
          <w:sz w:val="16"/>
        </w:rPr>
        <w:t>11</w:t>
      </w:r>
      <w:r>
        <w:rPr>
          <w:spacing w:val="-6"/>
          <w:sz w:val="16"/>
        </w:rPr>
        <w:t> </w:t>
      </w:r>
      <w:r>
        <w:rPr>
          <w:sz w:val="16"/>
        </w:rPr>
        <w:t>of</w:t>
      </w:r>
      <w:r>
        <w:rPr>
          <w:spacing w:val="-2"/>
          <w:sz w:val="16"/>
        </w:rPr>
        <w:t> </w:t>
      </w:r>
      <w:r>
        <w:rPr>
          <w:spacing w:val="-5"/>
          <w:sz w:val="16"/>
        </w:rPr>
        <w:t>11</w:t>
      </w:r>
    </w:p>
    <w:p>
      <w:pPr>
        <w:spacing w:line="182" w:lineRule="exact" w:before="0"/>
        <w:ind w:left="448" w:right="0" w:firstLine="0"/>
        <w:jc w:val="left"/>
        <w:rPr>
          <w:sz w:val="16"/>
        </w:rPr>
      </w:pPr>
      <w:r>
        <w:rPr>
          <w:sz w:val="16"/>
        </w:rPr>
        <w:t>Copyright</w:t>
      </w:r>
      <w:r>
        <w:rPr>
          <w:spacing w:val="-7"/>
          <w:sz w:val="16"/>
        </w:rPr>
        <w:t> </w:t>
      </w:r>
      <w:r>
        <w:rPr>
          <w:sz w:val="16"/>
        </w:rPr>
        <w:t>©</w:t>
      </w:r>
      <w:r>
        <w:rPr>
          <w:spacing w:val="-7"/>
          <w:sz w:val="16"/>
        </w:rPr>
        <w:t> </w:t>
      </w:r>
      <w:r>
        <w:rPr>
          <w:sz w:val="16"/>
        </w:rPr>
        <w:t>1999,</w:t>
      </w:r>
      <w:r>
        <w:rPr>
          <w:spacing w:val="-7"/>
          <w:sz w:val="16"/>
        </w:rPr>
        <w:t> </w:t>
      </w:r>
      <w:r>
        <w:rPr>
          <w:sz w:val="16"/>
        </w:rPr>
        <w:t>2000,</w:t>
      </w:r>
      <w:r>
        <w:rPr>
          <w:spacing w:val="-8"/>
          <w:sz w:val="16"/>
        </w:rPr>
        <w:t> </w:t>
      </w:r>
      <w:r>
        <w:rPr>
          <w:sz w:val="16"/>
        </w:rPr>
        <w:t>2003,</w:t>
      </w:r>
      <w:r>
        <w:rPr>
          <w:spacing w:val="-7"/>
          <w:sz w:val="16"/>
        </w:rPr>
        <w:t> </w:t>
      </w:r>
      <w:r>
        <w:rPr>
          <w:sz w:val="16"/>
        </w:rPr>
        <w:t>2004,</w:t>
      </w:r>
      <w:r>
        <w:rPr>
          <w:spacing w:val="-7"/>
          <w:sz w:val="16"/>
        </w:rPr>
        <w:t> </w:t>
      </w:r>
      <w:r>
        <w:rPr>
          <w:sz w:val="16"/>
        </w:rPr>
        <w:t>2006,</w:t>
      </w:r>
      <w:r>
        <w:rPr>
          <w:spacing w:val="-2"/>
          <w:sz w:val="16"/>
        </w:rPr>
        <w:t> </w:t>
      </w:r>
      <w:r>
        <w:rPr>
          <w:sz w:val="16"/>
        </w:rPr>
        <w:t>2008,</w:t>
      </w:r>
      <w:r>
        <w:rPr>
          <w:spacing w:val="-7"/>
          <w:sz w:val="16"/>
        </w:rPr>
        <w:t> </w:t>
      </w:r>
      <w:r>
        <w:rPr>
          <w:sz w:val="16"/>
        </w:rPr>
        <w:t>2010,</w:t>
      </w:r>
      <w:r>
        <w:rPr>
          <w:spacing w:val="-7"/>
          <w:sz w:val="16"/>
        </w:rPr>
        <w:t> </w:t>
      </w:r>
      <w:r>
        <w:rPr>
          <w:sz w:val="16"/>
        </w:rPr>
        <w:t>2011,</w:t>
      </w:r>
      <w:r>
        <w:rPr>
          <w:spacing w:val="-7"/>
          <w:sz w:val="16"/>
        </w:rPr>
        <w:t> </w:t>
      </w:r>
      <w:r>
        <w:rPr>
          <w:sz w:val="16"/>
        </w:rPr>
        <w:t>2013,</w:t>
      </w:r>
      <w:r>
        <w:rPr>
          <w:spacing w:val="-7"/>
          <w:sz w:val="16"/>
        </w:rPr>
        <w:t> </w:t>
      </w:r>
      <w:r>
        <w:rPr>
          <w:sz w:val="16"/>
        </w:rPr>
        <w:t>2015,</w:t>
      </w:r>
      <w:r>
        <w:rPr>
          <w:spacing w:val="-7"/>
          <w:sz w:val="16"/>
        </w:rPr>
        <w:t> </w:t>
      </w:r>
      <w:r>
        <w:rPr>
          <w:sz w:val="16"/>
        </w:rPr>
        <w:t>2017,</w:t>
      </w:r>
      <w:r>
        <w:rPr>
          <w:spacing w:val="-7"/>
          <w:sz w:val="16"/>
        </w:rPr>
        <w:t> </w:t>
      </w:r>
      <w:r>
        <w:rPr>
          <w:sz w:val="16"/>
        </w:rPr>
        <w:t>2019,</w:t>
      </w:r>
      <w:r>
        <w:rPr>
          <w:spacing w:val="-7"/>
          <w:sz w:val="16"/>
        </w:rPr>
        <w:t> </w:t>
      </w:r>
      <w:r>
        <w:rPr>
          <w:sz w:val="16"/>
        </w:rPr>
        <w:t>2021,</w:t>
      </w:r>
      <w:r>
        <w:rPr>
          <w:spacing w:val="-7"/>
          <w:sz w:val="16"/>
        </w:rPr>
        <w:t> </w:t>
      </w:r>
      <w:r>
        <w:rPr>
          <w:sz w:val="16"/>
        </w:rPr>
        <w:t>2023</w:t>
      </w:r>
      <w:r>
        <w:rPr>
          <w:spacing w:val="-10"/>
          <w:sz w:val="16"/>
        </w:rPr>
        <w:t> </w:t>
      </w:r>
      <w:r>
        <w:rPr>
          <w:sz w:val="16"/>
        </w:rPr>
        <w:t>IQVIA.</w:t>
      </w:r>
      <w:r>
        <w:rPr>
          <w:spacing w:val="-7"/>
          <w:sz w:val="16"/>
        </w:rPr>
        <w:t> </w:t>
      </w:r>
      <w:r>
        <w:rPr>
          <w:sz w:val="16"/>
        </w:rPr>
        <w:t>All</w:t>
      </w:r>
      <w:r>
        <w:rPr>
          <w:spacing w:val="-7"/>
          <w:sz w:val="16"/>
        </w:rPr>
        <w:t> </w:t>
      </w:r>
      <w:r>
        <w:rPr>
          <w:sz w:val="16"/>
        </w:rPr>
        <w:t>rights</w:t>
      </w:r>
      <w:r>
        <w:rPr>
          <w:spacing w:val="-7"/>
          <w:sz w:val="16"/>
        </w:rPr>
        <w:t> </w:t>
      </w:r>
      <w:r>
        <w:rPr>
          <w:sz w:val="16"/>
        </w:rPr>
        <w:t>reserved.</w:t>
      </w:r>
      <w:r>
        <w:rPr>
          <w:spacing w:val="-7"/>
          <w:sz w:val="16"/>
        </w:rPr>
        <w:t> </w:t>
      </w:r>
      <w:r>
        <w:rPr>
          <w:spacing w:val="-5"/>
          <w:sz w:val="16"/>
        </w:rPr>
        <w:t>The</w:t>
      </w:r>
    </w:p>
    <w:p>
      <w:pPr>
        <w:spacing w:line="244" w:lineRule="auto" w:before="0"/>
        <w:ind w:left="448" w:right="469" w:firstLine="0"/>
        <w:jc w:val="left"/>
        <w:rPr>
          <w:sz w:val="16"/>
        </w:rPr>
      </w:pP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IQVIA</w:t>
      </w:r>
      <w:r>
        <w:rPr>
          <w:spacing w:val="-3"/>
          <w:sz w:val="16"/>
        </w:rPr>
        <w:t> </w:t>
      </w:r>
      <w:r>
        <w:rPr>
          <w:sz w:val="16"/>
        </w:rPr>
        <w:t>Holdings</w:t>
      </w:r>
      <w:r>
        <w:rPr>
          <w:spacing w:val="-3"/>
          <w:sz w:val="16"/>
        </w:rPr>
        <w:t> </w:t>
      </w:r>
      <w:r>
        <w:rPr>
          <w:sz w:val="16"/>
        </w:rPr>
        <w:t>Inc.</w:t>
      </w:r>
      <w:r>
        <w:rPr>
          <w:spacing w:val="-3"/>
          <w:sz w:val="16"/>
        </w:rPr>
        <w:t> </w:t>
      </w:r>
      <w:r>
        <w:rPr>
          <w:sz w:val="16"/>
        </w:rPr>
        <w:t>and</w:t>
      </w:r>
      <w:r>
        <w:rPr>
          <w:spacing w:val="-3"/>
          <w:sz w:val="16"/>
        </w:rPr>
        <w:t> </w:t>
      </w:r>
      <w:r>
        <w:rPr>
          <w:sz w:val="16"/>
        </w:rPr>
        <w:t>its</w:t>
      </w:r>
      <w:r>
        <w:rPr>
          <w:spacing w:val="-3"/>
          <w:sz w:val="16"/>
        </w:rPr>
        <w:t> </w:t>
      </w:r>
      <w:r>
        <w:rPr>
          <w:sz w:val="16"/>
        </w:rPr>
        <w:t>subsidiaries.</w:t>
      </w:r>
      <w:r>
        <w:rPr>
          <w:spacing w:val="-3"/>
          <w:sz w:val="16"/>
        </w:rPr>
        <w:t> </w:t>
      </w:r>
      <w:r>
        <w:rPr>
          <w:sz w:val="16"/>
        </w:rPr>
        <w:t>Unauthorized</w:t>
      </w:r>
      <w:r>
        <w:rPr>
          <w:spacing w:val="-3"/>
          <w:sz w:val="16"/>
        </w:rPr>
        <w:t> </w:t>
      </w:r>
      <w:r>
        <w:rPr>
          <w:sz w:val="16"/>
        </w:rPr>
        <w:t>use,</w:t>
      </w:r>
      <w:r>
        <w:rPr>
          <w:spacing w:val="-3"/>
          <w:sz w:val="16"/>
        </w:rPr>
        <w:t> </w:t>
      </w:r>
      <w:r>
        <w:rPr>
          <w:sz w:val="16"/>
        </w:rPr>
        <w:t>disclosure</w:t>
      </w:r>
      <w:r>
        <w:rPr>
          <w:spacing w:val="-4"/>
          <w:sz w:val="16"/>
        </w:rPr>
        <w:t> </w:t>
      </w:r>
      <w:r>
        <w:rPr>
          <w:sz w:val="16"/>
        </w:rPr>
        <w:t>or reproduction is strictly prohibited.</w:t>
      </w:r>
    </w:p>
    <w:p>
      <w:pPr>
        <w:spacing w:after="0" w:line="244" w:lineRule="auto"/>
        <w:jc w:val="left"/>
        <w:rPr>
          <w:sz w:val="16"/>
        </w:rPr>
        <w:sectPr>
          <w:headerReference w:type="default" r:id="rId30"/>
          <w:footerReference w:type="default" r:id="rId31"/>
          <w:pgSz w:w="12240" w:h="15840"/>
          <w:pgMar w:header="725" w:footer="268" w:top="2520" w:bottom="460" w:left="900" w:right="960"/>
        </w:sectPr>
      </w:pPr>
    </w:p>
    <w:p>
      <w:pPr>
        <w:spacing w:line="321" w:lineRule="exact" w:before="79"/>
        <w:ind w:left="606" w:right="516" w:firstLine="0"/>
        <w:jc w:val="center"/>
        <w:rPr>
          <w:sz w:val="28"/>
        </w:rPr>
      </w:pPr>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6" w:right="54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6" w:right="54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1" w:right="54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5966" w:firstLine="0"/>
        <w:jc w:val="left"/>
        <w:rPr>
          <w:sz w:val="20"/>
        </w:rPr>
      </w:pPr>
      <w:r>
        <w:rPr>
          <w:sz w:val="20"/>
        </w:rPr>
        <w:t>UserName:</w:t>
      </w:r>
      <w:r>
        <w:rPr>
          <w:spacing w:val="-11"/>
          <w:sz w:val="20"/>
        </w:rPr>
        <w:t> </w:t>
      </w:r>
      <w:r>
        <w:rPr>
          <w:sz w:val="20"/>
        </w:rPr>
        <w:t>Ranjan,</w:t>
      </w:r>
      <w:r>
        <w:rPr>
          <w:spacing w:val="-11"/>
          <w:sz w:val="20"/>
        </w:rPr>
        <w:t> </w:t>
      </w:r>
      <w:r>
        <w:rPr>
          <w:sz w:val="20"/>
        </w:rPr>
        <w:t>Santosh</w:t>
      </w:r>
      <w:r>
        <w:rPr>
          <w:spacing w:val="36"/>
          <w:sz w:val="20"/>
        </w:rPr>
        <w:t> </w:t>
      </w:r>
      <w:r>
        <w:rPr>
          <w:sz w:val="20"/>
        </w:rPr>
        <w:t>(q723916) </w:t>
      </w:r>
      <w:r>
        <w:rPr>
          <w:spacing w:val="-2"/>
          <w:sz w:val="20"/>
        </w:rPr>
        <w:t>Title:</w:t>
      </w:r>
    </w:p>
    <w:p>
      <w:pPr>
        <w:spacing w:line="249" w:lineRule="auto" w:before="1"/>
        <w:ind w:left="740" w:right="3586" w:firstLine="0"/>
        <w:jc w:val="left"/>
        <w:rPr>
          <w:sz w:val="20"/>
        </w:rPr>
      </w:pPr>
      <w:r>
        <w:rPr>
          <w:sz w:val="20"/>
        </w:rPr>
        <w:t>Date:</w:t>
      </w:r>
      <w:r>
        <w:rPr>
          <w:spacing w:val="-5"/>
          <w:sz w:val="20"/>
        </w:rPr>
        <w:t> </w:t>
      </w:r>
      <w:r>
        <w:rPr>
          <w:sz w:val="20"/>
        </w:rPr>
        <w:t>Tuesday,</w:t>
      </w:r>
      <w:r>
        <w:rPr>
          <w:spacing w:val="-4"/>
          <w:sz w:val="20"/>
        </w:rPr>
        <w:t> </w:t>
      </w:r>
      <w:r>
        <w:rPr>
          <w:sz w:val="20"/>
        </w:rPr>
        <w:t>28</w:t>
      </w:r>
      <w:r>
        <w:rPr>
          <w:spacing w:val="-5"/>
          <w:sz w:val="20"/>
        </w:rPr>
        <w:t> </w:t>
      </w:r>
      <w:r>
        <w:rPr>
          <w:sz w:val="20"/>
        </w:rPr>
        <w:t>February</w:t>
      </w:r>
      <w:r>
        <w:rPr>
          <w:spacing w:val="-4"/>
          <w:sz w:val="20"/>
        </w:rPr>
        <w:t> </w:t>
      </w:r>
      <w:r>
        <w:rPr>
          <w:sz w:val="20"/>
        </w:rPr>
        <w:t>2023,</w:t>
      </w:r>
      <w:r>
        <w:rPr>
          <w:spacing w:val="-5"/>
          <w:sz w:val="20"/>
        </w:rPr>
        <w:t> </w:t>
      </w:r>
      <w:r>
        <w:rPr>
          <w:sz w:val="20"/>
        </w:rPr>
        <w:t>10:32</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966" w:firstLine="0"/>
        <w:jc w:val="left"/>
        <w:rPr>
          <w:sz w:val="20"/>
        </w:rPr>
      </w:pPr>
      <w:r>
        <w:rPr>
          <w:sz w:val="20"/>
        </w:rPr>
        <w:t>UserName:</w:t>
      </w:r>
      <w:r>
        <w:rPr>
          <w:spacing w:val="-11"/>
          <w:sz w:val="20"/>
        </w:rPr>
        <w:t> </w:t>
      </w:r>
      <w:r>
        <w:rPr>
          <w:sz w:val="20"/>
        </w:rPr>
        <w:t>Bickford,</w:t>
      </w:r>
      <w:r>
        <w:rPr>
          <w:spacing w:val="-10"/>
          <w:sz w:val="20"/>
        </w:rPr>
        <w:t> </w:t>
      </w:r>
      <w:r>
        <w:rPr>
          <w:sz w:val="20"/>
        </w:rPr>
        <w:t>Emma</w:t>
      </w:r>
      <w:r>
        <w:rPr>
          <w:spacing w:val="36"/>
          <w:sz w:val="20"/>
        </w:rPr>
        <w:t> </w:t>
      </w:r>
      <w:r>
        <w:rPr>
          <w:sz w:val="20"/>
        </w:rPr>
        <w:t>(q637065) </w:t>
      </w:r>
      <w:r>
        <w:rPr>
          <w:spacing w:val="-2"/>
          <w:sz w:val="20"/>
        </w:rPr>
        <w:t>Title:</w:t>
      </w:r>
    </w:p>
    <w:p>
      <w:pPr>
        <w:spacing w:line="249" w:lineRule="auto" w:before="1"/>
        <w:ind w:left="740" w:right="3586" w:firstLine="0"/>
        <w:jc w:val="left"/>
        <w:rPr>
          <w:sz w:val="20"/>
        </w:rPr>
      </w:pPr>
      <w:r>
        <w:rPr>
          <w:sz w:val="20"/>
        </w:rPr>
        <w:t>Date:</w:t>
      </w:r>
      <w:r>
        <w:rPr>
          <w:spacing w:val="-5"/>
          <w:sz w:val="20"/>
        </w:rPr>
        <w:t> </w:t>
      </w:r>
      <w:r>
        <w:rPr>
          <w:sz w:val="20"/>
        </w:rPr>
        <w:t>Tuesday,</w:t>
      </w:r>
      <w:r>
        <w:rPr>
          <w:spacing w:val="-4"/>
          <w:sz w:val="20"/>
        </w:rPr>
        <w:t> </w:t>
      </w:r>
      <w:r>
        <w:rPr>
          <w:sz w:val="20"/>
        </w:rPr>
        <w:t>28</w:t>
      </w:r>
      <w:r>
        <w:rPr>
          <w:spacing w:val="-5"/>
          <w:sz w:val="20"/>
        </w:rPr>
        <w:t> </w:t>
      </w:r>
      <w:r>
        <w:rPr>
          <w:sz w:val="20"/>
        </w:rPr>
        <w:t>February</w:t>
      </w:r>
      <w:r>
        <w:rPr>
          <w:spacing w:val="-4"/>
          <w:sz w:val="20"/>
        </w:rPr>
        <w:t> </w:t>
      </w:r>
      <w:r>
        <w:rPr>
          <w:sz w:val="20"/>
        </w:rPr>
        <w:t>2023,</w:t>
      </w:r>
      <w:r>
        <w:rPr>
          <w:spacing w:val="-5"/>
          <w:sz w:val="20"/>
        </w:rPr>
        <w:t> </w:t>
      </w:r>
      <w:r>
        <w:rPr>
          <w:sz w:val="20"/>
        </w:rPr>
        <w:t>11:00</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40" w:right="5966" w:firstLine="0"/>
        <w:jc w:val="left"/>
        <w:rPr>
          <w:sz w:val="20"/>
        </w:rPr>
      </w:pPr>
      <w:r>
        <w:rPr>
          <w:sz w:val="20"/>
        </w:rPr>
        <w:t>UserName:</w:t>
      </w:r>
      <w:r>
        <w:rPr>
          <w:spacing w:val="-11"/>
          <w:sz w:val="20"/>
        </w:rPr>
        <w:t> </w:t>
      </w:r>
      <w:r>
        <w:rPr>
          <w:sz w:val="20"/>
        </w:rPr>
        <w:t>Morrow,</w:t>
      </w:r>
      <w:r>
        <w:rPr>
          <w:spacing w:val="-10"/>
          <w:sz w:val="20"/>
        </w:rPr>
        <w:t> </w:t>
      </w:r>
      <w:r>
        <w:rPr>
          <w:sz w:val="20"/>
        </w:rPr>
        <w:t>Ellen</w:t>
      </w:r>
      <w:r>
        <w:rPr>
          <w:spacing w:val="36"/>
          <w:sz w:val="20"/>
        </w:rPr>
        <w:t> </w:t>
      </w:r>
      <w:r>
        <w:rPr>
          <w:sz w:val="20"/>
        </w:rPr>
        <w:t>(q405835) </w:t>
      </w:r>
      <w:r>
        <w:rPr>
          <w:spacing w:val="-2"/>
          <w:sz w:val="20"/>
        </w:rPr>
        <w:t>Title:</w:t>
      </w:r>
    </w:p>
    <w:p>
      <w:pPr>
        <w:spacing w:line="249" w:lineRule="auto" w:before="1"/>
        <w:ind w:left="740" w:right="3586" w:firstLine="0"/>
        <w:jc w:val="left"/>
        <w:rPr>
          <w:sz w:val="20"/>
        </w:rPr>
      </w:pPr>
      <w:r>
        <w:rPr>
          <w:sz w:val="20"/>
        </w:rPr>
        <w:t>Date:</w:t>
      </w:r>
      <w:r>
        <w:rPr>
          <w:spacing w:val="-5"/>
          <w:sz w:val="20"/>
        </w:rPr>
        <w:t> </w:t>
      </w:r>
      <w:r>
        <w:rPr>
          <w:sz w:val="20"/>
        </w:rPr>
        <w:t>Tuesday,</w:t>
      </w:r>
      <w:r>
        <w:rPr>
          <w:spacing w:val="-4"/>
          <w:sz w:val="20"/>
        </w:rPr>
        <w:t> </w:t>
      </w:r>
      <w:r>
        <w:rPr>
          <w:sz w:val="20"/>
        </w:rPr>
        <w:t>28</w:t>
      </w:r>
      <w:r>
        <w:rPr>
          <w:spacing w:val="-5"/>
          <w:sz w:val="20"/>
        </w:rPr>
        <w:t> </w:t>
      </w:r>
      <w:r>
        <w:rPr>
          <w:sz w:val="20"/>
        </w:rPr>
        <w:t>February</w:t>
      </w:r>
      <w:r>
        <w:rPr>
          <w:spacing w:val="-4"/>
          <w:sz w:val="20"/>
        </w:rPr>
        <w:t> </w:t>
      </w:r>
      <w:r>
        <w:rPr>
          <w:sz w:val="20"/>
        </w:rPr>
        <w:t>2023,</w:t>
      </w:r>
      <w:r>
        <w:rPr>
          <w:spacing w:val="-5"/>
          <w:sz w:val="20"/>
        </w:rPr>
        <w:t> </w:t>
      </w:r>
      <w:r>
        <w:rPr>
          <w:sz w:val="20"/>
        </w:rPr>
        <w:t>11:22</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33"/>
      <w:footerReference w:type="default" r:id="rId34"/>
      <w:pgSz w:w="12240" w:h="15840"/>
      <w:pgMar w:header="0" w:footer="268" w:top="136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544"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063" w:hanging="360"/>
      </w:pPr>
      <w:rPr>
        <w:rFonts w:hint="default"/>
        <w:lang w:val="en-US" w:eastAsia="en-US" w:bidi="ar-SA"/>
      </w:rPr>
    </w:lvl>
    <w:lvl w:ilvl="3">
      <w:start w:val="0"/>
      <w:numFmt w:val="bullet"/>
      <w:lvlText w:val="•"/>
      <w:lvlJc w:val="left"/>
      <w:pPr>
        <w:ind w:left="2587" w:hanging="360"/>
      </w:pPr>
      <w:rPr>
        <w:rFonts w:hint="default"/>
        <w:lang w:val="en-US" w:eastAsia="en-US" w:bidi="ar-SA"/>
      </w:rPr>
    </w:lvl>
    <w:lvl w:ilvl="4">
      <w:start w:val="0"/>
      <w:numFmt w:val="bullet"/>
      <w:lvlText w:val="•"/>
      <w:lvlJc w:val="left"/>
      <w:pPr>
        <w:ind w:left="3111" w:hanging="360"/>
      </w:pPr>
      <w:rPr>
        <w:rFonts w:hint="default"/>
        <w:lang w:val="en-US" w:eastAsia="en-US" w:bidi="ar-SA"/>
      </w:rPr>
    </w:lvl>
    <w:lvl w:ilvl="5">
      <w:start w:val="0"/>
      <w:numFmt w:val="bullet"/>
      <w:lvlText w:val="•"/>
      <w:lvlJc w:val="left"/>
      <w:pPr>
        <w:ind w:left="3635" w:hanging="360"/>
      </w:pPr>
      <w:rPr>
        <w:rFonts w:hint="default"/>
        <w:lang w:val="en-US" w:eastAsia="en-US" w:bidi="ar-SA"/>
      </w:rPr>
    </w:lvl>
    <w:lvl w:ilvl="6">
      <w:start w:val="0"/>
      <w:numFmt w:val="bullet"/>
      <w:lvlText w:val="•"/>
      <w:lvlJc w:val="left"/>
      <w:pPr>
        <w:ind w:left="4158" w:hanging="360"/>
      </w:pPr>
      <w:rPr>
        <w:rFonts w:hint="default"/>
        <w:lang w:val="en-US" w:eastAsia="en-US" w:bidi="ar-SA"/>
      </w:rPr>
    </w:lvl>
    <w:lvl w:ilvl="7">
      <w:start w:val="0"/>
      <w:numFmt w:val="bullet"/>
      <w:lvlText w:val="•"/>
      <w:lvlJc w:val="left"/>
      <w:pPr>
        <w:ind w:left="4682" w:hanging="360"/>
      </w:pPr>
      <w:rPr>
        <w:rFonts w:hint="default"/>
        <w:lang w:val="en-US" w:eastAsia="en-US" w:bidi="ar-SA"/>
      </w:rPr>
    </w:lvl>
    <w:lvl w:ilvl="8">
      <w:start w:val="0"/>
      <w:numFmt w:val="bullet"/>
      <w:lvlText w:val="•"/>
      <w:lvlJc w:val="left"/>
      <w:pPr>
        <w:ind w:left="5206" w:hanging="360"/>
      </w:pPr>
      <w:rPr>
        <w:rFonts w:hint="default"/>
        <w:lang w:val="en-US" w:eastAsia="en-US" w:bidi="ar-SA"/>
      </w:rPr>
    </w:lvl>
  </w:abstractNum>
  <w:abstractNum w:abstractNumId="3">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2">
    <w:multiLevelType w:val="hybridMultilevel"/>
    <w:lvl w:ilvl="0">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
    <w:multiLevelType w:val="hybridMultilevel"/>
    <w:lvl w:ilvl="0">
      <w:start w:val="0"/>
      <w:numFmt w:val="bullet"/>
      <w:lvlText w:val=""/>
      <w:lvlJc w:val="left"/>
      <w:pPr>
        <w:ind w:left="1620" w:hanging="360"/>
      </w:pPr>
      <w:rPr>
        <w:rFonts w:hint="default" w:ascii="Symbol" w:hAnsi="Symbol" w:eastAsia="Symbol" w:cs="Symbol"/>
        <w:b w:val="0"/>
        <w:bCs w:val="0"/>
        <w:i w:val="0"/>
        <w:iCs w:val="0"/>
        <w:w w:val="100"/>
        <w:sz w:val="22"/>
        <w:szCs w:val="22"/>
        <w:lang w:val="en-US" w:eastAsia="en-US" w:bidi="ar-SA"/>
      </w:rPr>
    </w:lvl>
    <w:lvl w:ilvl="1">
      <w:start w:val="0"/>
      <w:numFmt w:val="bullet"/>
      <w:lvlText w:val="o"/>
      <w:lvlJc w:val="left"/>
      <w:pPr>
        <w:ind w:left="2071" w:hanging="452"/>
      </w:pPr>
      <w:rPr>
        <w:rFonts w:hint="default" w:ascii="Courier New" w:hAnsi="Courier New" w:eastAsia="Courier New" w:cs="Courier New"/>
        <w:b w:val="0"/>
        <w:bCs w:val="0"/>
        <w:i w:val="0"/>
        <w:iCs w:val="0"/>
        <w:w w:val="100"/>
        <w:sz w:val="22"/>
        <w:szCs w:val="22"/>
        <w:lang w:val="en-US" w:eastAsia="en-US" w:bidi="ar-SA"/>
      </w:rPr>
    </w:lvl>
    <w:lvl w:ilvl="2">
      <w:start w:val="0"/>
      <w:numFmt w:val="bullet"/>
      <w:lvlText w:val="•"/>
      <w:lvlJc w:val="left"/>
      <w:pPr>
        <w:ind w:left="3002" w:hanging="452"/>
      </w:pPr>
      <w:rPr>
        <w:rFonts w:hint="default"/>
        <w:lang w:val="en-US" w:eastAsia="en-US" w:bidi="ar-SA"/>
      </w:rPr>
    </w:lvl>
    <w:lvl w:ilvl="3">
      <w:start w:val="0"/>
      <w:numFmt w:val="bullet"/>
      <w:lvlText w:val="•"/>
      <w:lvlJc w:val="left"/>
      <w:pPr>
        <w:ind w:left="3924" w:hanging="452"/>
      </w:pPr>
      <w:rPr>
        <w:rFonts w:hint="default"/>
        <w:lang w:val="en-US" w:eastAsia="en-US" w:bidi="ar-SA"/>
      </w:rPr>
    </w:lvl>
    <w:lvl w:ilvl="4">
      <w:start w:val="0"/>
      <w:numFmt w:val="bullet"/>
      <w:lvlText w:val="•"/>
      <w:lvlJc w:val="left"/>
      <w:pPr>
        <w:ind w:left="4846" w:hanging="452"/>
      </w:pPr>
      <w:rPr>
        <w:rFonts w:hint="default"/>
        <w:lang w:val="en-US" w:eastAsia="en-US" w:bidi="ar-SA"/>
      </w:rPr>
    </w:lvl>
    <w:lvl w:ilvl="5">
      <w:start w:val="0"/>
      <w:numFmt w:val="bullet"/>
      <w:lvlText w:val="•"/>
      <w:lvlJc w:val="left"/>
      <w:pPr>
        <w:ind w:left="5768" w:hanging="452"/>
      </w:pPr>
      <w:rPr>
        <w:rFonts w:hint="default"/>
        <w:lang w:val="en-US" w:eastAsia="en-US" w:bidi="ar-SA"/>
      </w:rPr>
    </w:lvl>
    <w:lvl w:ilvl="6">
      <w:start w:val="0"/>
      <w:numFmt w:val="bullet"/>
      <w:lvlText w:val="•"/>
      <w:lvlJc w:val="left"/>
      <w:pPr>
        <w:ind w:left="6691" w:hanging="452"/>
      </w:pPr>
      <w:rPr>
        <w:rFonts w:hint="default"/>
        <w:lang w:val="en-US" w:eastAsia="en-US" w:bidi="ar-SA"/>
      </w:rPr>
    </w:lvl>
    <w:lvl w:ilvl="7">
      <w:start w:val="0"/>
      <w:numFmt w:val="bullet"/>
      <w:lvlText w:val="•"/>
      <w:lvlJc w:val="left"/>
      <w:pPr>
        <w:ind w:left="7613" w:hanging="452"/>
      </w:pPr>
      <w:rPr>
        <w:rFonts w:hint="default"/>
        <w:lang w:val="en-US" w:eastAsia="en-US" w:bidi="ar-SA"/>
      </w:rPr>
    </w:lvl>
    <w:lvl w:ilvl="8">
      <w:start w:val="0"/>
      <w:numFmt w:val="bullet"/>
      <w:lvlText w:val="•"/>
      <w:lvlJc w:val="left"/>
      <w:pPr>
        <w:ind w:left="8535" w:hanging="452"/>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13" w:hanging="720"/>
      </w:pPr>
      <w:rPr>
        <w:rFonts w:hint="default"/>
        <w:lang w:val="en-US" w:eastAsia="en-US" w:bidi="ar-SA"/>
      </w:rPr>
    </w:lvl>
    <w:lvl w:ilvl="3">
      <w:start w:val="0"/>
      <w:numFmt w:val="bullet"/>
      <w:lvlText w:val="•"/>
      <w:lvlJc w:val="left"/>
      <w:pPr>
        <w:ind w:left="3846" w:hanging="720"/>
      </w:pPr>
      <w:rPr>
        <w:rFonts w:hint="default"/>
        <w:lang w:val="en-US" w:eastAsia="en-US" w:bidi="ar-SA"/>
      </w:rPr>
    </w:lvl>
    <w:lvl w:ilvl="4">
      <w:start w:val="0"/>
      <w:numFmt w:val="bullet"/>
      <w:lvlText w:val="•"/>
      <w:lvlJc w:val="left"/>
      <w:pPr>
        <w:ind w:left="4780" w:hanging="720"/>
      </w:pPr>
      <w:rPr>
        <w:rFonts w:hint="default"/>
        <w:lang w:val="en-US" w:eastAsia="en-US" w:bidi="ar-SA"/>
      </w:rPr>
    </w:lvl>
    <w:lvl w:ilvl="5">
      <w:start w:val="0"/>
      <w:numFmt w:val="bullet"/>
      <w:lvlText w:val="•"/>
      <w:lvlJc w:val="left"/>
      <w:pPr>
        <w:ind w:left="5713" w:hanging="720"/>
      </w:pPr>
      <w:rPr>
        <w:rFonts w:hint="default"/>
        <w:lang w:val="en-US" w:eastAsia="en-US" w:bidi="ar-SA"/>
      </w:rPr>
    </w:lvl>
    <w:lvl w:ilvl="6">
      <w:start w:val="0"/>
      <w:numFmt w:val="bullet"/>
      <w:lvlText w:val="•"/>
      <w:lvlJc w:val="left"/>
      <w:pPr>
        <w:ind w:left="6646" w:hanging="720"/>
      </w:pPr>
      <w:rPr>
        <w:rFonts w:hint="default"/>
        <w:lang w:val="en-US" w:eastAsia="en-US" w:bidi="ar-SA"/>
      </w:rPr>
    </w:lvl>
    <w:lvl w:ilvl="7">
      <w:start w:val="0"/>
      <w:numFmt w:val="bullet"/>
      <w:lvlText w:val="•"/>
      <w:lvlJc w:val="left"/>
      <w:pPr>
        <w:ind w:left="7580" w:hanging="720"/>
      </w:pPr>
      <w:rPr>
        <w:rFonts w:hint="default"/>
        <w:lang w:val="en-US" w:eastAsia="en-US" w:bidi="ar-SA"/>
      </w:rPr>
    </w:lvl>
    <w:lvl w:ilvl="8">
      <w:start w:val="0"/>
      <w:numFmt w:val="bullet"/>
      <w:lvlText w:val="•"/>
      <w:lvlJc w:val="left"/>
      <w:pPr>
        <w:ind w:left="8513" w:hanging="72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60" w:hanging="720"/>
    </w:pPr>
    <w:rPr>
      <w:rFonts w:ascii="Arial" w:hAnsi="Arial" w:eastAsia="Arial" w:cs="Arial"/>
      <w:lang w:val="en-US" w:eastAsia="en-US" w:bidi="ar-SA"/>
    </w:rPr>
  </w:style>
  <w:style w:styleId="TableParagraph" w:type="paragraph">
    <w:name w:val="Table Paragraph"/>
    <w:basedOn w:val="Normal"/>
    <w:uiPriority w:val="1"/>
    <w:qFormat/>
    <w:pPr>
      <w:ind w:left="10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yperlink" Target="https://elvis.quintiles.com/livelink/llisapi.dll/open/CS_FM_DM002" TargetMode="External"/><Relationship Id="rId12" Type="http://schemas.openxmlformats.org/officeDocument/2006/relationships/hyperlink" Target="https://elvis.quintiles.com/livelink/llisapi.dll/open/CS_FM_DM0427" TargetMode="External"/><Relationship Id="rId13" Type="http://schemas.openxmlformats.org/officeDocument/2006/relationships/hyperlink" Target="https://elvis.quintiles.com/livelink/llisapi.dll/open/CS_OP_TMF0007" TargetMode="External"/><Relationship Id="rId14" Type="http://schemas.openxmlformats.org/officeDocument/2006/relationships/hyperlink" Target="https://elvis.quintiles.com/livelink/llisapi.dll/open/CS_TP_BS002" TargetMode="External"/><Relationship Id="rId15" Type="http://schemas.openxmlformats.org/officeDocument/2006/relationships/hyperlink" Target="https://elvis.quintiles.com/livelink/llisapi.dll/open/CS_TP_BS014" TargetMode="External"/><Relationship Id="rId16" Type="http://schemas.openxmlformats.org/officeDocument/2006/relationships/hyperlink" Target="https://elvis.quintiles.com/livelink/llisapi.dll/open/CS_TP_DM0286" TargetMode="External"/><Relationship Id="rId17" Type="http://schemas.openxmlformats.org/officeDocument/2006/relationships/hyperlink" Target="https://elvis.quintiles.com/livelink/llisapi.dll/open/CS_WI_BS008" TargetMode="External"/><Relationship Id="rId18" Type="http://schemas.openxmlformats.org/officeDocument/2006/relationships/hyperlink" Target="https://elvis.quintiles.com/livelink/llisapi.dll/open/CS_WI_BS011" TargetMode="External"/><Relationship Id="rId19" Type="http://schemas.openxmlformats.org/officeDocument/2006/relationships/hyperlink" Target="https://elvis.quintiles.com/livelink/llisapi.dll/open/CS_WI_BS013" TargetMode="External"/><Relationship Id="rId20" Type="http://schemas.openxmlformats.org/officeDocument/2006/relationships/hyperlink" Target="https://elvis.quintiles.com/livelink/llisapi.dll/open/CS_WI_BS014" TargetMode="External"/><Relationship Id="rId21" Type="http://schemas.openxmlformats.org/officeDocument/2006/relationships/hyperlink" Target="https://elvis.quintiles.com/livelink/llisapi.dll/open/CS_WI_BS020" TargetMode="External"/><Relationship Id="rId22" Type="http://schemas.openxmlformats.org/officeDocument/2006/relationships/hyperlink" Target="https://elvis.quintiles.com/livelink/llisapi.dll/open/CS_WI_BS022" TargetMode="External"/><Relationship Id="rId23" Type="http://schemas.openxmlformats.org/officeDocument/2006/relationships/hyperlink" Target="https://elvis.quintiles.com/livelink/llisapi.dll/open/CS_WI_BS0237" TargetMode="External"/><Relationship Id="rId24" Type="http://schemas.openxmlformats.org/officeDocument/2006/relationships/hyperlink" Target="https://elvis.quintiles.com/livelink/llisapi.dll/open/CS_WI_DM0412" TargetMode="External"/><Relationship Id="rId25" Type="http://schemas.openxmlformats.org/officeDocument/2006/relationships/hyperlink" Target="https://elvis.quintiles.com/livelink/llisapi.dll/open/CS_WI_DM0413" TargetMode="External"/><Relationship Id="rId26" Type="http://schemas.openxmlformats.org/officeDocument/2006/relationships/hyperlink" Target="https://elvis.quintiles.com/livelink/llisapi.dll/open/CS_WI_DM0421" TargetMode="External"/><Relationship Id="rId27" Type="http://schemas.openxmlformats.org/officeDocument/2006/relationships/hyperlink" Target="https://elvis.quintiles.com/livelink/llisapi.dll/open/CS_WI_PL0022" TargetMode="External"/><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header" Target="header3.xml"/><Relationship Id="rId31" Type="http://schemas.openxmlformats.org/officeDocument/2006/relationships/footer" Target="footer4.xml"/><Relationship Id="rId32" Type="http://schemas.openxmlformats.org/officeDocument/2006/relationships/image" Target="media/image4.png"/><Relationship Id="rId33" Type="http://schemas.openxmlformats.org/officeDocument/2006/relationships/header" Target="header4.xml"/><Relationship Id="rId34" Type="http://schemas.openxmlformats.org/officeDocument/2006/relationships/footer" Target="footer5.xml"/><Relationship Id="rId35" Type="http://schemas.openxmlformats.org/officeDocument/2006/relationships/image" Target="media/image5.png"/><Relationship Id="rId36" Type="http://schemas.openxmlformats.org/officeDocument/2006/relationships/numbering" Target="numbering.xml"/><Relationship Id="rId37" Type="http://schemas.openxmlformats.org/officeDocument/2006/relationships/header" Target="header5.xml"/><Relationship Id="rId38" Type="http://schemas.openxmlformats.org/officeDocument/2006/relationships/header" Target="header6.xml"/><Relationship Id="rId39" Type="http://schemas.openxmlformats.org/officeDocument/2006/relationships/header" Target="header7.xml"/><Relationship Id="rId40" Type="http://schemas.openxmlformats.org/officeDocument/2006/relationships/footer" Target="footer6.xml"/><Relationship Id="rId41" Type="http://schemas.openxmlformats.org/officeDocument/2006/relationships/footer" Target="footer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2023-04-11T15:42:11Z</dcterms:created>
  <dcterms:modified xsi:type="dcterms:W3CDTF">2023-04-11T15:42:11Z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vt:lpwstr>Q608134</vt:lpwstr>
  </property>
  <property fmtid="{D5CDD505-2E9C-101B-9397-08002B2CF9AE}" pid="3" name="Appligent">
    <vt:lpwstr>StampPDF Batch 7.0.1 Windows Nov 20 2020 Library APDFL15.0.4c</vt:lpwstr>
  </property>
  <property fmtid="{D5CDD505-2E9C-101B-9397-08002B2CF9AE}" pid="4" name="Created">
    <vt:filetime>2023-02-27T00:00:00Z</vt:filetime>
  </property>
  <property fmtid="{D5CDD505-2E9C-101B-9397-08002B2CF9AE}" pid="5" name="Creator">
    <vt:lpwstr>Appligent StampPDF Batch 7.0.1</vt:lpwstr>
  </property>
  <property fmtid="{D5CDD505-2E9C-101B-9397-08002B2CF9AE}" pid="6" name="LastSaved">
    <vt:filetime>2023-04-11T00:00:00Z</vt:filetime>
  </property>
  <property fmtid="{D5CDD505-2E9C-101B-9397-08002B2CF9AE}" pid="7" name="Producer">
    <vt:lpwstr>www.adlibsoftware.com: CTP (6.5.1.103725) OS (Windows 2012,2,0,64)</vt:lpwstr>
  </property>
</Properties>
</file>