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547"/>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547" w:type="dxa"/>
            <w:tcBorders>
              <w:left w:val="single" w:sz="8" w:space="0" w:color="000000"/>
              <w:bottom w:val="single" w:sz="8" w:space="0" w:color="000000"/>
            </w:tcBorders>
            <w:shd w:val="clear" w:color="auto" w:fill="E6E6E6"/>
          </w:tcPr>
          <w:p>
            <w:pPr>
              <w:pStyle w:val="TableParagraph"/>
              <w:spacing w:before="8"/>
              <w:rPr>
                <w:rFonts w:ascii="Times New Roman"/>
                <w:sz w:val="28"/>
              </w:rPr>
            </w:pPr>
          </w:p>
          <w:p>
            <w:pPr>
              <w:pStyle w:val="TableParagraph"/>
              <w:spacing w:line="300" w:lineRule="auto"/>
              <w:ind w:left="1821" w:right="199" w:hanging="336"/>
              <w:rPr>
                <w:b/>
                <w:sz w:val="22"/>
              </w:rPr>
            </w:pPr>
            <w:r>
              <w:rPr>
                <w:b/>
                <w:sz w:val="22"/>
              </w:rPr>
              <w:t>IQVIA</w:t>
            </w:r>
            <w:r>
              <w:rPr>
                <w:b/>
                <w:sz w:val="22"/>
                <w:vertAlign w:val="superscript"/>
              </w:rPr>
              <w:t>TM</w:t>
            </w:r>
            <w:r>
              <w:rPr>
                <w:b/>
                <w:spacing w:val="-16"/>
                <w:sz w:val="22"/>
                <w:vertAlign w:val="baseline"/>
              </w:rPr>
              <w:t> </w:t>
            </w:r>
            <w:r>
              <w:rPr>
                <w:b/>
                <w:sz w:val="22"/>
                <w:vertAlign w:val="baseline"/>
              </w:rPr>
              <w:t>Work</w:t>
            </w:r>
            <w:r>
              <w:rPr>
                <w:b/>
                <w:spacing w:val="-15"/>
                <w:sz w:val="22"/>
                <w:vertAlign w:val="baseline"/>
              </w:rPr>
              <w:t> </w:t>
            </w:r>
            <w:r>
              <w:rPr>
                <w:b/>
                <w:sz w:val="22"/>
                <w:vertAlign w:val="baseline"/>
              </w:rPr>
              <w:t>Instruction Approaches to QC</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547"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CS_WI_BS015</w:t>
            </w:r>
            <w:r>
              <w:rPr>
                <w:spacing w:val="-14"/>
                <w:sz w:val="20"/>
              </w:rPr>
              <w:t> </w:t>
            </w:r>
            <w:r>
              <w:rPr>
                <w:sz w:val="20"/>
              </w:rPr>
              <w:t>Revision</w:t>
            </w:r>
            <w:r>
              <w:rPr>
                <w:spacing w:val="-13"/>
                <w:sz w:val="20"/>
              </w:rPr>
              <w:t> </w:t>
            </w:r>
            <w:r>
              <w:rPr>
                <w:spacing w:val="-5"/>
                <w:sz w:val="20"/>
              </w:rPr>
              <w:t>14</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Carrie</w:t>
            </w:r>
            <w:r>
              <w:rPr>
                <w:spacing w:val="-7"/>
                <w:sz w:val="20"/>
              </w:rPr>
              <w:t> </w:t>
            </w:r>
            <w:r>
              <w:rPr>
                <w:spacing w:val="-2"/>
                <w:sz w:val="20"/>
              </w:rPr>
              <w:t>Eason</w:t>
            </w:r>
          </w:p>
        </w:tc>
        <w:tc>
          <w:tcPr>
            <w:tcW w:w="5547"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Mark</w:t>
            </w:r>
            <w:r>
              <w:rPr>
                <w:spacing w:val="-4"/>
                <w:sz w:val="20"/>
              </w:rPr>
              <w:t> Shaw</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
        <w:ind w:left="1260" w:right="626"/>
      </w:pPr>
      <w:r>
        <w:rPr/>
        <w:t>To</w:t>
      </w:r>
      <w:r>
        <w:rPr>
          <w:spacing w:val="-4"/>
        </w:rPr>
        <w:t> </w:t>
      </w:r>
      <w:r>
        <w:rPr/>
        <w:t>describe</w:t>
      </w:r>
      <w:r>
        <w:rPr>
          <w:spacing w:val="-4"/>
        </w:rPr>
        <w:t> </w:t>
      </w:r>
      <w:r>
        <w:rPr/>
        <w:t>the</w:t>
      </w:r>
      <w:r>
        <w:rPr>
          <w:spacing w:val="-4"/>
        </w:rPr>
        <w:t> </w:t>
      </w:r>
      <w:r>
        <w:rPr/>
        <w:t>planning,</w:t>
      </w:r>
      <w:r>
        <w:rPr>
          <w:spacing w:val="-4"/>
        </w:rPr>
        <w:t> </w:t>
      </w:r>
      <w:r>
        <w:rPr/>
        <w:t>execution</w:t>
      </w:r>
      <w:r>
        <w:rPr>
          <w:spacing w:val="-4"/>
        </w:rPr>
        <w:t> </w:t>
      </w:r>
      <w:r>
        <w:rPr/>
        <w:t>and</w:t>
      </w:r>
      <w:r>
        <w:rPr>
          <w:spacing w:val="-4"/>
        </w:rPr>
        <w:t> </w:t>
      </w:r>
      <w:r>
        <w:rPr/>
        <w:t>documentation</w:t>
      </w:r>
      <w:r>
        <w:rPr>
          <w:spacing w:val="-4"/>
        </w:rPr>
        <w:t> </w:t>
      </w:r>
      <w:r>
        <w:rPr/>
        <w:t>of</w:t>
      </w:r>
      <w:r>
        <w:rPr>
          <w:spacing w:val="-4"/>
        </w:rPr>
        <w:t> </w:t>
      </w:r>
      <w:r>
        <w:rPr/>
        <w:t>activities</w:t>
      </w:r>
      <w:r>
        <w:rPr>
          <w:spacing w:val="-4"/>
        </w:rPr>
        <w:t> </w:t>
      </w:r>
      <w:r>
        <w:rPr/>
        <w:t>ensuring</w:t>
      </w:r>
      <w:r>
        <w:rPr>
          <w:spacing w:val="-4"/>
        </w:rPr>
        <w:t> </w:t>
      </w:r>
      <w:r>
        <w:rPr/>
        <w:t>the</w:t>
      </w:r>
      <w:r>
        <w:rPr>
          <w:spacing w:val="-4"/>
        </w:rPr>
        <w:t> </w:t>
      </w:r>
      <w:r>
        <w:rPr/>
        <w:t>quality of Biostatistics deliverables.</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1"/>
        <w:ind w:left="1260" w:right="626"/>
      </w:pPr>
      <w:r>
        <w:rPr/>
        <w:t>This work instruction (WI) applies globally to all studies where IQVIA Biostatistics produces</w:t>
      </w:r>
      <w:r>
        <w:rPr>
          <w:spacing w:val="-5"/>
        </w:rPr>
        <w:t> </w:t>
      </w:r>
      <w:r>
        <w:rPr/>
        <w:t>statistical</w:t>
      </w:r>
      <w:r>
        <w:rPr>
          <w:spacing w:val="-5"/>
        </w:rPr>
        <w:t> </w:t>
      </w:r>
      <w:r>
        <w:rPr/>
        <w:t>deliverables</w:t>
      </w:r>
      <w:r>
        <w:rPr>
          <w:spacing w:val="-5"/>
        </w:rPr>
        <w:t> </w:t>
      </w:r>
      <w:r>
        <w:rPr/>
        <w:t>or</w:t>
      </w:r>
      <w:r>
        <w:rPr>
          <w:spacing w:val="-5"/>
        </w:rPr>
        <w:t> </w:t>
      </w:r>
      <w:r>
        <w:rPr/>
        <w:t>provides</w:t>
      </w:r>
      <w:r>
        <w:rPr>
          <w:spacing w:val="-5"/>
        </w:rPr>
        <w:t> </w:t>
      </w:r>
      <w:r>
        <w:rPr/>
        <w:t>review</w:t>
      </w:r>
      <w:r>
        <w:rPr>
          <w:spacing w:val="-5"/>
        </w:rPr>
        <w:t> </w:t>
      </w:r>
      <w:r>
        <w:rPr/>
        <w:t>for</w:t>
      </w:r>
      <w:r>
        <w:rPr>
          <w:spacing w:val="-5"/>
        </w:rPr>
        <w:t> </w:t>
      </w:r>
      <w:r>
        <w:rPr/>
        <w:t>non-statistical</w:t>
      </w:r>
      <w:r>
        <w:rPr>
          <w:spacing w:val="-5"/>
        </w:rPr>
        <w:t> </w:t>
      </w:r>
      <w:r>
        <w:rPr/>
        <w:t>deliverables</w:t>
      </w:r>
      <w:r>
        <w:rPr>
          <w:spacing w:val="-3"/>
        </w:rPr>
        <w:t> </w:t>
      </w:r>
      <w:r>
        <w:rPr/>
        <w:t>to internal and external customers.</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7"/>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4"/>
        <w:gridCol w:w="4224"/>
      </w:tblGrid>
      <w:tr>
        <w:trPr>
          <w:trHeight w:val="335" w:hRule="atLeast"/>
        </w:trPr>
        <w:tc>
          <w:tcPr>
            <w:tcW w:w="4584" w:type="dxa"/>
            <w:shd w:val="clear" w:color="auto" w:fill="D9D9D9"/>
          </w:tcPr>
          <w:p>
            <w:pPr>
              <w:pStyle w:val="TableParagraph"/>
              <w:spacing w:before="33"/>
              <w:ind w:left="105"/>
              <w:rPr>
                <w:b/>
                <w:sz w:val="22"/>
              </w:rPr>
            </w:pPr>
            <w:r>
              <w:rPr>
                <w:b/>
                <w:spacing w:val="-4"/>
                <w:sz w:val="22"/>
              </w:rPr>
              <w:t>Role</w:t>
            </w:r>
          </w:p>
        </w:tc>
        <w:tc>
          <w:tcPr>
            <w:tcW w:w="4224"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4584" w:type="dxa"/>
          </w:tcPr>
          <w:p>
            <w:pPr>
              <w:pStyle w:val="TableParagraph"/>
              <w:spacing w:before="38"/>
              <w:ind w:left="105"/>
              <w:rPr>
                <w:sz w:val="22"/>
              </w:rPr>
            </w:pPr>
            <w:r>
              <w:rPr>
                <w:sz w:val="22"/>
              </w:rPr>
              <w:t>Statistical</w:t>
            </w:r>
            <w:r>
              <w:rPr>
                <w:spacing w:val="-8"/>
                <w:sz w:val="22"/>
              </w:rPr>
              <w:t> </w:t>
            </w:r>
            <w:r>
              <w:rPr>
                <w:sz w:val="22"/>
              </w:rPr>
              <w:t>Team</w:t>
            </w:r>
            <w:r>
              <w:rPr>
                <w:spacing w:val="-6"/>
                <w:sz w:val="22"/>
              </w:rPr>
              <w:t> </w:t>
            </w:r>
            <w:r>
              <w:rPr>
                <w:sz w:val="22"/>
              </w:rPr>
              <w:t>Leader</w:t>
            </w:r>
            <w:r>
              <w:rPr>
                <w:spacing w:val="-7"/>
                <w:sz w:val="22"/>
              </w:rPr>
              <w:t> </w:t>
            </w:r>
            <w:r>
              <w:rPr>
                <w:spacing w:val="-2"/>
                <w:sz w:val="22"/>
              </w:rPr>
              <w:t>(STL)</w:t>
            </w:r>
          </w:p>
        </w:tc>
        <w:tc>
          <w:tcPr>
            <w:tcW w:w="4224" w:type="dxa"/>
          </w:tcPr>
          <w:p>
            <w:pPr>
              <w:pStyle w:val="TableParagraph"/>
              <w:spacing w:before="38"/>
              <w:ind w:left="105"/>
              <w:rPr>
                <w:sz w:val="22"/>
              </w:rPr>
            </w:pPr>
            <w:r>
              <w:rPr>
                <w:sz w:val="22"/>
              </w:rPr>
              <w:t>6.1,</w:t>
            </w:r>
            <w:r>
              <w:rPr>
                <w:spacing w:val="1"/>
                <w:sz w:val="22"/>
              </w:rPr>
              <w:t> </w:t>
            </w:r>
            <w:r>
              <w:rPr>
                <w:sz w:val="22"/>
              </w:rPr>
              <w:t>6.2,</w:t>
            </w:r>
            <w:r>
              <w:rPr>
                <w:spacing w:val="-3"/>
                <w:sz w:val="22"/>
              </w:rPr>
              <w:t> </w:t>
            </w:r>
            <w:r>
              <w:rPr>
                <w:sz w:val="22"/>
              </w:rPr>
              <w:t>6.3,</w:t>
            </w:r>
            <w:r>
              <w:rPr>
                <w:spacing w:val="-3"/>
                <w:sz w:val="22"/>
              </w:rPr>
              <w:t> </w:t>
            </w:r>
            <w:r>
              <w:rPr>
                <w:spacing w:val="-5"/>
                <w:sz w:val="22"/>
              </w:rPr>
              <w:t>6.4</w:t>
            </w:r>
          </w:p>
        </w:tc>
      </w:tr>
      <w:tr>
        <w:trPr>
          <w:trHeight w:val="335" w:hRule="atLeast"/>
        </w:trPr>
        <w:tc>
          <w:tcPr>
            <w:tcW w:w="4584" w:type="dxa"/>
          </w:tcPr>
          <w:p>
            <w:pPr>
              <w:pStyle w:val="TableParagraph"/>
              <w:spacing w:before="38"/>
              <w:ind w:left="105"/>
              <w:rPr>
                <w:sz w:val="22"/>
              </w:rPr>
            </w:pPr>
            <w:r>
              <w:rPr>
                <w:sz w:val="22"/>
              </w:rPr>
              <w:t>Programming</w:t>
            </w:r>
            <w:r>
              <w:rPr>
                <w:spacing w:val="-8"/>
                <w:sz w:val="22"/>
              </w:rPr>
              <w:t> </w:t>
            </w:r>
            <w:r>
              <w:rPr>
                <w:sz w:val="22"/>
              </w:rPr>
              <w:t>Team</w:t>
            </w:r>
            <w:r>
              <w:rPr>
                <w:spacing w:val="-7"/>
                <w:sz w:val="22"/>
              </w:rPr>
              <w:t> </w:t>
            </w:r>
            <w:r>
              <w:rPr>
                <w:sz w:val="22"/>
              </w:rPr>
              <w:t>Leader</w:t>
            </w:r>
            <w:r>
              <w:rPr>
                <w:spacing w:val="-7"/>
                <w:sz w:val="22"/>
              </w:rPr>
              <w:t> </w:t>
            </w:r>
            <w:r>
              <w:rPr>
                <w:spacing w:val="-2"/>
                <w:sz w:val="22"/>
              </w:rPr>
              <w:t>(PTL)</w:t>
            </w:r>
          </w:p>
        </w:tc>
        <w:tc>
          <w:tcPr>
            <w:tcW w:w="4224" w:type="dxa"/>
          </w:tcPr>
          <w:p>
            <w:pPr>
              <w:pStyle w:val="TableParagraph"/>
              <w:spacing w:before="38"/>
              <w:ind w:left="105"/>
              <w:rPr>
                <w:sz w:val="22"/>
              </w:rPr>
            </w:pPr>
            <w:r>
              <w:rPr>
                <w:spacing w:val="-5"/>
                <w:sz w:val="22"/>
              </w:rPr>
              <w:t>6.4</w:t>
            </w:r>
          </w:p>
        </w:tc>
      </w:tr>
      <w:tr>
        <w:trPr>
          <w:trHeight w:val="330" w:hRule="atLeast"/>
        </w:trPr>
        <w:tc>
          <w:tcPr>
            <w:tcW w:w="4584" w:type="dxa"/>
          </w:tcPr>
          <w:p>
            <w:pPr>
              <w:pStyle w:val="TableParagraph"/>
              <w:spacing w:before="38"/>
              <w:ind w:left="105"/>
              <w:rPr>
                <w:sz w:val="22"/>
              </w:rPr>
            </w:pPr>
            <w:r>
              <w:rPr>
                <w:sz w:val="22"/>
              </w:rPr>
              <w:t>Production</w:t>
            </w:r>
            <w:r>
              <w:rPr>
                <w:spacing w:val="-10"/>
                <w:sz w:val="22"/>
              </w:rPr>
              <w:t> </w:t>
            </w:r>
            <w:r>
              <w:rPr>
                <w:sz w:val="22"/>
              </w:rPr>
              <w:t>Programmer</w:t>
            </w:r>
            <w:r>
              <w:rPr>
                <w:spacing w:val="-10"/>
                <w:sz w:val="22"/>
              </w:rPr>
              <w:t> </w:t>
            </w:r>
            <w:r>
              <w:rPr>
                <w:spacing w:val="-4"/>
                <w:sz w:val="22"/>
              </w:rPr>
              <w:t>(PP)</w:t>
            </w:r>
          </w:p>
        </w:tc>
        <w:tc>
          <w:tcPr>
            <w:tcW w:w="4224" w:type="dxa"/>
          </w:tcPr>
          <w:p>
            <w:pPr>
              <w:pStyle w:val="TableParagraph"/>
              <w:spacing w:before="38"/>
              <w:ind w:left="105"/>
              <w:rPr>
                <w:sz w:val="22"/>
              </w:rPr>
            </w:pPr>
            <w:r>
              <w:rPr>
                <w:sz w:val="22"/>
              </w:rPr>
              <w:t>6.1,</w:t>
            </w:r>
            <w:r>
              <w:rPr>
                <w:spacing w:val="1"/>
                <w:sz w:val="22"/>
              </w:rPr>
              <w:t> </w:t>
            </w:r>
            <w:r>
              <w:rPr>
                <w:sz w:val="22"/>
              </w:rPr>
              <w:t>6.3,</w:t>
            </w:r>
            <w:r>
              <w:rPr>
                <w:spacing w:val="-3"/>
                <w:sz w:val="22"/>
              </w:rPr>
              <w:t> </w:t>
            </w:r>
            <w:r>
              <w:rPr>
                <w:spacing w:val="-5"/>
                <w:sz w:val="22"/>
              </w:rPr>
              <w:t>6.4</w:t>
            </w:r>
          </w:p>
        </w:tc>
      </w:tr>
      <w:tr>
        <w:trPr>
          <w:trHeight w:val="330" w:hRule="atLeast"/>
        </w:trPr>
        <w:tc>
          <w:tcPr>
            <w:tcW w:w="4584" w:type="dxa"/>
          </w:tcPr>
          <w:p>
            <w:pPr>
              <w:pStyle w:val="TableParagraph"/>
              <w:spacing w:before="38"/>
              <w:ind w:left="105"/>
              <w:rPr>
                <w:sz w:val="22"/>
              </w:rPr>
            </w:pPr>
            <w:r>
              <w:rPr>
                <w:sz w:val="22"/>
              </w:rPr>
              <w:t>QC</w:t>
            </w:r>
            <w:r>
              <w:rPr>
                <w:spacing w:val="-6"/>
                <w:sz w:val="22"/>
              </w:rPr>
              <w:t> </w:t>
            </w:r>
            <w:r>
              <w:rPr>
                <w:sz w:val="22"/>
              </w:rPr>
              <w:t>Programmer</w:t>
            </w:r>
            <w:r>
              <w:rPr>
                <w:spacing w:val="-6"/>
                <w:sz w:val="22"/>
              </w:rPr>
              <w:t> </w:t>
            </w:r>
            <w:r>
              <w:rPr>
                <w:spacing w:val="-2"/>
                <w:sz w:val="22"/>
              </w:rPr>
              <w:t>(QCP)</w:t>
            </w:r>
          </w:p>
        </w:tc>
        <w:tc>
          <w:tcPr>
            <w:tcW w:w="4224" w:type="dxa"/>
          </w:tcPr>
          <w:p>
            <w:pPr>
              <w:pStyle w:val="TableParagraph"/>
              <w:spacing w:before="38"/>
              <w:ind w:left="105"/>
              <w:rPr>
                <w:sz w:val="22"/>
              </w:rPr>
            </w:pPr>
            <w:r>
              <w:rPr>
                <w:sz w:val="22"/>
              </w:rPr>
              <w:t>6.1,</w:t>
            </w:r>
            <w:r>
              <w:rPr>
                <w:spacing w:val="1"/>
                <w:sz w:val="22"/>
              </w:rPr>
              <w:t> </w:t>
            </w:r>
            <w:r>
              <w:rPr>
                <w:sz w:val="22"/>
              </w:rPr>
              <w:t>6.3,</w:t>
            </w:r>
            <w:r>
              <w:rPr>
                <w:spacing w:val="-3"/>
                <w:sz w:val="22"/>
              </w:rPr>
              <w:t> </w:t>
            </w:r>
            <w:r>
              <w:rPr>
                <w:spacing w:val="-5"/>
                <w:sz w:val="22"/>
              </w:rPr>
              <w:t>6.4</w:t>
            </w:r>
          </w:p>
        </w:tc>
      </w:tr>
      <w:tr>
        <w:trPr>
          <w:trHeight w:val="590" w:hRule="atLeast"/>
        </w:trPr>
        <w:tc>
          <w:tcPr>
            <w:tcW w:w="4584" w:type="dxa"/>
          </w:tcPr>
          <w:p>
            <w:pPr>
              <w:pStyle w:val="TableParagraph"/>
              <w:spacing w:before="43"/>
              <w:ind w:left="105" w:right="225"/>
              <w:rPr>
                <w:sz w:val="22"/>
              </w:rPr>
            </w:pPr>
            <w:r>
              <w:rPr>
                <w:sz w:val="22"/>
              </w:rPr>
              <w:t>Senior</w:t>
            </w:r>
            <w:r>
              <w:rPr>
                <w:spacing w:val="-11"/>
                <w:sz w:val="22"/>
              </w:rPr>
              <w:t> </w:t>
            </w:r>
            <w:r>
              <w:rPr>
                <w:sz w:val="22"/>
              </w:rPr>
              <w:t>Biostatistical</w:t>
            </w:r>
            <w:r>
              <w:rPr>
                <w:spacing w:val="-11"/>
                <w:sz w:val="22"/>
              </w:rPr>
              <w:t> </w:t>
            </w:r>
            <w:r>
              <w:rPr>
                <w:sz w:val="22"/>
              </w:rPr>
              <w:t>Reviewer</w:t>
            </w:r>
            <w:r>
              <w:rPr>
                <w:spacing w:val="-12"/>
                <w:sz w:val="22"/>
              </w:rPr>
              <w:t> </w:t>
            </w:r>
            <w:r>
              <w:rPr>
                <w:sz w:val="22"/>
              </w:rPr>
              <w:t>(SB </w:t>
            </w:r>
            <w:r>
              <w:rPr>
                <w:spacing w:val="-2"/>
                <w:sz w:val="22"/>
              </w:rPr>
              <w:t>Reviewer)</w:t>
            </w:r>
          </w:p>
        </w:tc>
        <w:tc>
          <w:tcPr>
            <w:tcW w:w="4224" w:type="dxa"/>
          </w:tcPr>
          <w:p>
            <w:pPr>
              <w:pStyle w:val="TableParagraph"/>
              <w:spacing w:before="43"/>
              <w:ind w:left="105"/>
              <w:rPr>
                <w:sz w:val="22"/>
              </w:rPr>
            </w:pPr>
            <w:r>
              <w:rPr>
                <w:sz w:val="22"/>
              </w:rPr>
              <w:t>6.2,</w:t>
            </w:r>
            <w:r>
              <w:rPr>
                <w:spacing w:val="2"/>
                <w:sz w:val="22"/>
              </w:rPr>
              <w:t> </w:t>
            </w:r>
            <w:r>
              <w:rPr>
                <w:sz w:val="22"/>
              </w:rPr>
              <w:t>6.3,</w:t>
            </w:r>
            <w:r>
              <w:rPr>
                <w:spacing w:val="-3"/>
                <w:sz w:val="22"/>
              </w:rPr>
              <w:t> </w:t>
            </w:r>
            <w:r>
              <w:rPr>
                <w:spacing w:val="-5"/>
                <w:sz w:val="22"/>
              </w:rPr>
              <w:t>6.4</w:t>
            </w:r>
          </w:p>
        </w:tc>
      </w:tr>
      <w:tr>
        <w:trPr>
          <w:trHeight w:val="330" w:hRule="atLeast"/>
        </w:trPr>
        <w:tc>
          <w:tcPr>
            <w:tcW w:w="4584" w:type="dxa"/>
          </w:tcPr>
          <w:p>
            <w:pPr>
              <w:pStyle w:val="TableParagraph"/>
              <w:spacing w:before="38"/>
              <w:ind w:left="105"/>
              <w:rPr>
                <w:sz w:val="22"/>
              </w:rPr>
            </w:pPr>
            <w:r>
              <w:rPr>
                <w:sz w:val="22"/>
              </w:rPr>
              <w:t>Biostatistics</w:t>
            </w:r>
            <w:r>
              <w:rPr>
                <w:spacing w:val="-8"/>
                <w:sz w:val="22"/>
              </w:rPr>
              <w:t> </w:t>
            </w:r>
            <w:r>
              <w:rPr>
                <w:sz w:val="22"/>
              </w:rPr>
              <w:t>Project</w:t>
            </w:r>
            <w:r>
              <w:rPr>
                <w:spacing w:val="-7"/>
                <w:sz w:val="22"/>
              </w:rPr>
              <w:t> </w:t>
            </w:r>
            <w:r>
              <w:rPr>
                <w:sz w:val="22"/>
              </w:rPr>
              <w:t>Team</w:t>
            </w:r>
            <w:r>
              <w:rPr>
                <w:spacing w:val="-8"/>
                <w:sz w:val="22"/>
              </w:rPr>
              <w:t> </w:t>
            </w:r>
            <w:r>
              <w:rPr>
                <w:sz w:val="22"/>
              </w:rPr>
              <w:t>Member</w:t>
            </w:r>
            <w:r>
              <w:rPr>
                <w:spacing w:val="-7"/>
                <w:sz w:val="22"/>
              </w:rPr>
              <w:t> </w:t>
            </w:r>
            <w:r>
              <w:rPr>
                <w:spacing w:val="-2"/>
                <w:sz w:val="22"/>
              </w:rPr>
              <w:t>(BPTM)</w:t>
            </w:r>
          </w:p>
        </w:tc>
        <w:tc>
          <w:tcPr>
            <w:tcW w:w="4224" w:type="dxa"/>
          </w:tcPr>
          <w:p>
            <w:pPr>
              <w:pStyle w:val="TableParagraph"/>
              <w:spacing w:before="38"/>
              <w:ind w:left="105"/>
              <w:rPr>
                <w:sz w:val="22"/>
              </w:rPr>
            </w:pPr>
            <w:r>
              <w:rPr>
                <w:sz w:val="22"/>
              </w:rPr>
              <w:t>6.1,</w:t>
            </w:r>
            <w:r>
              <w:rPr>
                <w:spacing w:val="1"/>
                <w:sz w:val="22"/>
              </w:rPr>
              <w:t> </w:t>
            </w:r>
            <w:r>
              <w:rPr>
                <w:sz w:val="22"/>
              </w:rPr>
              <w:t>6.3,</w:t>
            </w:r>
            <w:r>
              <w:rPr>
                <w:spacing w:val="-3"/>
                <w:sz w:val="22"/>
              </w:rPr>
              <w:t> </w:t>
            </w:r>
            <w:r>
              <w:rPr>
                <w:spacing w:val="-5"/>
                <w:sz w:val="22"/>
              </w:rPr>
              <w:t>6.4</w:t>
            </w:r>
          </w:p>
        </w:tc>
      </w:tr>
    </w:tbl>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spacing w:before="1"/>
        <w:ind w:left="1260" w:right="0" w:firstLine="0"/>
        <w:jc w:val="left"/>
        <w:rPr>
          <w:sz w:val="22"/>
        </w:rPr>
      </w:pPr>
      <w:r>
        <w:rPr>
          <w:b/>
          <w:sz w:val="22"/>
        </w:rPr>
        <w:t>Independent</w:t>
      </w:r>
      <w:r>
        <w:rPr>
          <w:b/>
          <w:spacing w:val="-7"/>
          <w:sz w:val="22"/>
        </w:rPr>
        <w:t> </w:t>
      </w:r>
      <w:r>
        <w:rPr>
          <w:b/>
          <w:sz w:val="22"/>
        </w:rPr>
        <w:t>Programs:</w:t>
      </w:r>
      <w:r>
        <w:rPr>
          <w:b/>
          <w:spacing w:val="-7"/>
          <w:sz w:val="22"/>
        </w:rPr>
        <w:t> </w:t>
      </w:r>
      <w:r>
        <w:rPr>
          <w:sz w:val="22"/>
        </w:rPr>
        <w:t>The</w:t>
      </w:r>
      <w:r>
        <w:rPr>
          <w:spacing w:val="-6"/>
          <w:sz w:val="22"/>
        </w:rPr>
        <w:t> </w:t>
      </w:r>
      <w:r>
        <w:rPr>
          <w:sz w:val="22"/>
        </w:rPr>
        <w:t>concept</w:t>
      </w:r>
      <w:r>
        <w:rPr>
          <w:spacing w:val="-7"/>
          <w:sz w:val="22"/>
        </w:rPr>
        <w:t> </w:t>
      </w:r>
      <w:r>
        <w:rPr>
          <w:sz w:val="22"/>
        </w:rPr>
        <w:t>of</w:t>
      </w:r>
      <w:r>
        <w:rPr>
          <w:spacing w:val="-7"/>
          <w:sz w:val="22"/>
        </w:rPr>
        <w:t> </w:t>
      </w:r>
      <w:r>
        <w:rPr>
          <w:sz w:val="22"/>
        </w:rPr>
        <w:t>independence</w:t>
      </w:r>
      <w:r>
        <w:rPr>
          <w:spacing w:val="-6"/>
          <w:sz w:val="22"/>
        </w:rPr>
        <w:t> </w:t>
      </w:r>
      <w:r>
        <w:rPr>
          <w:sz w:val="22"/>
        </w:rPr>
        <w:t>between</w:t>
      </w:r>
      <w:r>
        <w:rPr>
          <w:spacing w:val="-7"/>
          <w:sz w:val="22"/>
        </w:rPr>
        <w:t> </w:t>
      </w:r>
      <w:r>
        <w:rPr>
          <w:sz w:val="22"/>
        </w:rPr>
        <w:t>QC</w:t>
      </w:r>
      <w:r>
        <w:rPr>
          <w:spacing w:val="-6"/>
          <w:sz w:val="22"/>
        </w:rPr>
        <w:t> </w:t>
      </w:r>
      <w:r>
        <w:rPr>
          <w:spacing w:val="-5"/>
          <w:sz w:val="22"/>
        </w:rPr>
        <w:t>and</w:t>
      </w:r>
    </w:p>
    <w:p>
      <w:pPr>
        <w:pStyle w:val="BodyText"/>
        <w:spacing w:before="2"/>
        <w:ind w:left="1259" w:right="626"/>
      </w:pPr>
      <w:r>
        <w:rPr/>
        <w:t>Production</w:t>
      </w:r>
      <w:r>
        <w:rPr>
          <w:spacing w:val="-4"/>
        </w:rPr>
        <w:t> </w:t>
      </w:r>
      <w:r>
        <w:rPr/>
        <w:t>Programming</w:t>
      </w:r>
      <w:r>
        <w:rPr>
          <w:spacing w:val="-4"/>
        </w:rPr>
        <w:t> </w:t>
      </w:r>
      <w:r>
        <w:rPr/>
        <w:t>is</w:t>
      </w:r>
      <w:r>
        <w:rPr>
          <w:spacing w:val="-4"/>
        </w:rPr>
        <w:t> </w:t>
      </w:r>
      <w:r>
        <w:rPr/>
        <w:t>critical</w:t>
      </w:r>
      <w:r>
        <w:rPr>
          <w:spacing w:val="-4"/>
        </w:rPr>
        <w:t> </w:t>
      </w:r>
      <w:r>
        <w:rPr/>
        <w:t>to</w:t>
      </w:r>
      <w:r>
        <w:rPr>
          <w:spacing w:val="-4"/>
        </w:rPr>
        <w:t> </w:t>
      </w:r>
      <w:r>
        <w:rPr/>
        <w:t>the</w:t>
      </w:r>
      <w:r>
        <w:rPr>
          <w:spacing w:val="-4"/>
        </w:rPr>
        <w:t> </w:t>
      </w:r>
      <w:r>
        <w:rPr/>
        <w:t>dual</w:t>
      </w:r>
      <w:r>
        <w:rPr>
          <w:spacing w:val="-4"/>
        </w:rPr>
        <w:t> </w:t>
      </w:r>
      <w:r>
        <w:rPr/>
        <w:t>programming</w:t>
      </w:r>
      <w:r>
        <w:rPr>
          <w:spacing w:val="-4"/>
        </w:rPr>
        <w:t> </w:t>
      </w:r>
      <w:r>
        <w:rPr/>
        <w:t>QC</w:t>
      </w:r>
      <w:r>
        <w:rPr>
          <w:spacing w:val="-4"/>
        </w:rPr>
        <w:t> </w:t>
      </w:r>
      <w:r>
        <w:rPr/>
        <w:t>process.</w:t>
      </w:r>
      <w:r>
        <w:rPr>
          <w:spacing w:val="-4"/>
        </w:rPr>
        <w:t> </w:t>
      </w:r>
      <w:r>
        <w:rPr/>
        <w:t>Two</w:t>
      </w:r>
      <w:r>
        <w:rPr>
          <w:spacing w:val="-4"/>
        </w:rPr>
        <w:t> </w:t>
      </w:r>
      <w:r>
        <w:rPr/>
        <w:t>programs are independent if they are written by different programmers, and each relies on the study planning and specification documents without looking at or using the related programs or macros (except validated macros and tools) created or used by the other programmer in any way. For a comprehensive description, please refer to Independent Dual Programming (QFP_FAP_BS0002).</w:t>
      </w:r>
    </w:p>
    <w:p>
      <w:pPr>
        <w:pStyle w:val="BodyText"/>
        <w:spacing w:before="4"/>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6"/>
        <w:ind w:left="1259"/>
      </w:pPr>
      <w:r>
        <w:rPr/>
        <w:t>Not</w:t>
      </w:r>
      <w:r>
        <w:rPr>
          <w:spacing w:val="-3"/>
        </w:rPr>
        <w:t> </w:t>
      </w:r>
      <w:r>
        <w:rPr>
          <w:spacing w:val="-2"/>
        </w:rPr>
        <w:t>Applicable</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PROCEDURE" w:id="6"/>
      <w:bookmarkEnd w:id="6"/>
      <w:r>
        <w:rPr>
          <w:spacing w:val="-2"/>
        </w:rPr>
        <w:t>PROCEDURE</w:t>
      </w:r>
    </w:p>
    <w:p>
      <w:pPr>
        <w:pStyle w:val="BodyText"/>
        <w:rPr>
          <w:b/>
          <w:sz w:val="21"/>
        </w:rPr>
      </w:pPr>
    </w:p>
    <w:p>
      <w:pPr>
        <w:pStyle w:val="Heading2"/>
        <w:numPr>
          <w:ilvl w:val="1"/>
          <w:numId w:val="1"/>
        </w:numPr>
        <w:tabs>
          <w:tab w:pos="1979" w:val="left" w:leader="none"/>
          <w:tab w:pos="1980" w:val="left" w:leader="none"/>
        </w:tabs>
        <w:spacing w:line="240" w:lineRule="auto" w:before="0" w:after="0"/>
        <w:ind w:left="1980" w:right="0" w:hanging="721"/>
        <w:jc w:val="left"/>
      </w:pPr>
      <w:bookmarkStart w:name="Introduction" w:id="7"/>
      <w:bookmarkEnd w:id="7"/>
      <w:r>
        <w:rPr>
          <w:spacing w:val="-2"/>
        </w:rPr>
        <w:t>Introduc</w:t>
      </w:r>
      <w:r>
        <w:rPr>
          <w:spacing w:val="-2"/>
        </w:rPr>
        <w:t>tion</w:t>
      </w:r>
    </w:p>
    <w:p>
      <w:pPr>
        <w:pStyle w:val="BodyText"/>
        <w:spacing w:before="121"/>
        <w:ind w:left="1979" w:right="626"/>
      </w:pPr>
      <w:r>
        <w:rPr/>
        <w:t>Someone</w:t>
      </w:r>
      <w:r>
        <w:rPr>
          <w:spacing w:val="-5"/>
        </w:rPr>
        <w:t> </w:t>
      </w:r>
      <w:r>
        <w:rPr/>
        <w:t>other</w:t>
      </w:r>
      <w:r>
        <w:rPr>
          <w:spacing w:val="-5"/>
        </w:rPr>
        <w:t> </w:t>
      </w:r>
      <w:r>
        <w:rPr/>
        <w:t>than</w:t>
      </w:r>
      <w:r>
        <w:rPr>
          <w:spacing w:val="-5"/>
        </w:rPr>
        <w:t> </w:t>
      </w:r>
      <w:r>
        <w:rPr/>
        <w:t>the</w:t>
      </w:r>
      <w:r>
        <w:rPr>
          <w:spacing w:val="-5"/>
        </w:rPr>
        <w:t> </w:t>
      </w:r>
      <w:r>
        <w:rPr/>
        <w:t>person</w:t>
      </w:r>
      <w:r>
        <w:rPr>
          <w:spacing w:val="-5"/>
        </w:rPr>
        <w:t> </w:t>
      </w:r>
      <w:r>
        <w:rPr/>
        <w:t>producing</w:t>
      </w:r>
      <w:r>
        <w:rPr>
          <w:spacing w:val="-5"/>
        </w:rPr>
        <w:t> </w:t>
      </w:r>
      <w:r>
        <w:rPr/>
        <w:t>the</w:t>
      </w:r>
      <w:r>
        <w:rPr>
          <w:spacing w:val="-5"/>
        </w:rPr>
        <w:t> </w:t>
      </w:r>
      <w:r>
        <w:rPr/>
        <w:t>deliverable/dataset/plan/etc.</w:t>
      </w:r>
      <w:r>
        <w:rPr>
          <w:spacing w:val="-5"/>
        </w:rPr>
        <w:t> </w:t>
      </w:r>
      <w:r>
        <w:rPr/>
        <w:t>must check it for accuracy and appropriateness.</w:t>
      </w:r>
    </w:p>
    <w:p>
      <w:pPr>
        <w:pStyle w:val="BodyText"/>
        <w:rPr>
          <w:sz w:val="20"/>
        </w:rPr>
      </w:pPr>
    </w:p>
    <w:p>
      <w:pPr>
        <w:pStyle w:val="BodyText"/>
        <w:rPr>
          <w:sz w:val="20"/>
        </w:rPr>
      </w:pPr>
    </w:p>
    <w:p>
      <w:pPr>
        <w:pStyle w:val="BodyText"/>
        <w:spacing w:before="10"/>
        <w:rPr>
          <w:sz w:val="12"/>
        </w:rPr>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10</w:t>
      </w:r>
    </w:p>
    <w:p>
      <w:pPr>
        <w:spacing w:line="240" w:lineRule="auto" w:before="0"/>
        <w:ind w:left="540" w:right="626" w:firstLine="0"/>
        <w:jc w:val="left"/>
        <w:rPr>
          <w:sz w:val="16"/>
        </w:rPr>
      </w:pPr>
      <w:r>
        <w:rPr>
          <w:sz w:val="16"/>
        </w:rPr>
        <w:t>Copyright</w:t>
      </w:r>
      <w:r>
        <w:rPr>
          <w:spacing w:val="-2"/>
          <w:sz w:val="16"/>
        </w:rPr>
        <w:t> </w:t>
      </w:r>
      <w:r>
        <w:rPr>
          <w:sz w:val="16"/>
        </w:rPr>
        <w:t>©</w:t>
      </w:r>
      <w:r>
        <w:rPr>
          <w:spacing w:val="-4"/>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2006,</w:t>
      </w:r>
      <w:r>
        <w:rPr>
          <w:spacing w:val="-3"/>
          <w:sz w:val="16"/>
        </w:rPr>
        <w:t> </w:t>
      </w:r>
      <w:r>
        <w:rPr>
          <w:sz w:val="16"/>
        </w:rPr>
        <w:t>2008,</w:t>
      </w:r>
      <w:r>
        <w:rPr>
          <w:spacing w:val="-3"/>
          <w:sz w:val="16"/>
        </w:rPr>
        <w:t> </w:t>
      </w:r>
      <w:r>
        <w:rPr>
          <w:sz w:val="16"/>
        </w:rPr>
        <w:t>2010,</w:t>
      </w:r>
      <w:r>
        <w:rPr>
          <w:spacing w:val="-3"/>
          <w:sz w:val="16"/>
        </w:rPr>
        <w:t> </w:t>
      </w:r>
      <w:r>
        <w:rPr>
          <w:sz w:val="16"/>
        </w:rPr>
        <w:t>2012,</w:t>
      </w:r>
      <w:r>
        <w:rPr>
          <w:spacing w:val="-3"/>
          <w:sz w:val="16"/>
        </w:rPr>
        <w:t> </w:t>
      </w:r>
      <w:r>
        <w:rPr>
          <w:sz w:val="16"/>
        </w:rPr>
        <w:t>2014-2016,</w:t>
      </w:r>
      <w:r>
        <w:rPr>
          <w:spacing w:val="-3"/>
          <w:sz w:val="16"/>
        </w:rPr>
        <w:t> </w:t>
      </w:r>
      <w:r>
        <w:rPr>
          <w:sz w:val="16"/>
        </w:rPr>
        <w:t>2018, 2020,</w:t>
      </w:r>
      <w:r>
        <w:rPr>
          <w:spacing w:val="-3"/>
          <w:sz w:val="16"/>
        </w:rPr>
        <w:t> </w:t>
      </w:r>
      <w:r>
        <w:rPr>
          <w:sz w:val="16"/>
        </w:rPr>
        <w:t>2022</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 this document are confidential and proprietary to IQVIA Holdings Inc. and its subsidiaries. Unauthorized use, disclosure or reproduction is strictly prohibited.</w:t>
      </w:r>
    </w:p>
    <w:p>
      <w:pPr>
        <w:spacing w:after="0" w:line="240" w:lineRule="auto"/>
        <w:jc w:val="left"/>
        <w:rPr>
          <w:sz w:val="16"/>
        </w:rPr>
        <w:sectPr>
          <w:footerReference w:type="default" r:id="rId5"/>
          <w:headerReference w:type="default" r:id="rId35"/>
          <w:headerReference w:type="first" r:id="rId36"/>
          <w:headerReference w:type="even" r:id="rId37"/>
          <w:footerReference w:type="first" r:id="rId38"/>
          <w:footerReference w:type="even" r:id="rId39"/>
          <w:type w:val="continuous"/>
          <w:pgSz w:w="12240" w:h="15840"/>
          <w:pgMar w:footer="268" w:header="0" w:top="700" w:bottom="460" w:left="900" w:right="860"/>
          <w:pgNumType w:start="1"/>
        </w:sectPr>
      </w:pPr>
    </w:p>
    <w:p>
      <w:pPr>
        <w:pStyle w:val="BodyText"/>
        <w:spacing w:line="242" w:lineRule="auto"/>
        <w:ind w:left="1979" w:right="626"/>
      </w:pPr>
      <w:r>
        <w:rPr/>
        <w:t>A</w:t>
      </w:r>
      <w:r>
        <w:rPr>
          <w:spacing w:val="-3"/>
        </w:rPr>
        <w:t> </w:t>
      </w:r>
      <w:r>
        <w:rPr/>
        <w:t>corresponding</w:t>
      </w:r>
      <w:r>
        <w:rPr>
          <w:spacing w:val="-3"/>
        </w:rPr>
        <w:t> </w:t>
      </w:r>
      <w:r>
        <w:rPr/>
        <w:t>set</w:t>
      </w:r>
      <w:r>
        <w:rPr>
          <w:spacing w:val="-3"/>
        </w:rPr>
        <w:t> </w:t>
      </w:r>
      <w:r>
        <w:rPr/>
        <w:t>of</w:t>
      </w:r>
      <w:r>
        <w:rPr>
          <w:spacing w:val="-4"/>
        </w:rPr>
        <w:t> </w:t>
      </w:r>
      <w:r>
        <w:rPr/>
        <w:t>appendix</w:t>
      </w:r>
      <w:r>
        <w:rPr>
          <w:spacing w:val="-4"/>
        </w:rPr>
        <w:t> </w:t>
      </w:r>
      <w:r>
        <w:rPr/>
        <w:t>documents</w:t>
      </w:r>
      <w:r>
        <w:rPr>
          <w:spacing w:val="-4"/>
        </w:rPr>
        <w:t> </w:t>
      </w:r>
      <w:r>
        <w:rPr/>
        <w:t>(Approaches</w:t>
      </w:r>
      <w:r>
        <w:rPr>
          <w:spacing w:val="-4"/>
        </w:rPr>
        <w:t> </w:t>
      </w:r>
      <w:r>
        <w:rPr/>
        <w:t>to</w:t>
      </w:r>
      <w:r>
        <w:rPr>
          <w:spacing w:val="-4"/>
        </w:rPr>
        <w:t> </w:t>
      </w:r>
      <w:r>
        <w:rPr/>
        <w:t>QC:</w:t>
      </w:r>
      <w:r>
        <w:rPr>
          <w:spacing w:val="-4"/>
        </w:rPr>
        <w:t> </w:t>
      </w:r>
      <w:r>
        <w:rPr/>
        <w:t>Appendices</w:t>
      </w:r>
      <w:r>
        <w:rPr>
          <w:spacing w:val="-4"/>
        </w:rPr>
        <w:t> </w:t>
      </w:r>
      <w:r>
        <w:rPr/>
        <w:t>A- K) exists to provide additional details on the types of checks that may be performed for each deliverable/review. The full list of supporting Appendices is:</w:t>
      </w:r>
    </w:p>
    <w:p>
      <w:pPr>
        <w:pStyle w:val="BodyText"/>
        <w:spacing w:before="4"/>
        <w:rPr>
          <w:sz w:val="19"/>
        </w:rPr>
      </w:pPr>
    </w:p>
    <w:p>
      <w:pPr>
        <w:pStyle w:val="BodyText"/>
        <w:spacing w:before="94"/>
        <w:ind w:left="2340"/>
      </w:pPr>
      <w:r>
        <w:rPr/>
        <w:t>Approaches</w:t>
      </w:r>
      <w:r>
        <w:rPr>
          <w:spacing w:val="-7"/>
        </w:rPr>
        <w:t> </w:t>
      </w:r>
      <w:r>
        <w:rPr/>
        <w:t>to</w:t>
      </w:r>
      <w:r>
        <w:rPr>
          <w:spacing w:val="-3"/>
        </w:rPr>
        <w:t> </w:t>
      </w:r>
      <w:r>
        <w:rPr/>
        <w:t>QC:</w:t>
      </w:r>
      <w:r>
        <w:rPr>
          <w:spacing w:val="-3"/>
        </w:rPr>
        <w:t> </w:t>
      </w:r>
      <w:r>
        <w:rPr/>
        <w:t>Appendix</w:t>
      </w:r>
      <w:r>
        <w:rPr>
          <w:spacing w:val="-1"/>
        </w:rPr>
        <w:t> </w:t>
      </w:r>
      <w:r>
        <w:rPr/>
        <w:t>A</w:t>
      </w:r>
      <w:r>
        <w:rPr>
          <w:spacing w:val="-6"/>
        </w:rPr>
        <w:t> </w:t>
      </w:r>
      <w:r>
        <w:rPr/>
        <w:t>–</w:t>
      </w:r>
      <w:r>
        <w:rPr>
          <w:spacing w:val="-5"/>
        </w:rPr>
        <w:t> </w:t>
      </w:r>
      <w:r>
        <w:rPr/>
        <w:t>QC</w:t>
      </w:r>
      <w:r>
        <w:rPr>
          <w:spacing w:val="-4"/>
        </w:rPr>
        <w:t> </w:t>
      </w:r>
      <w:r>
        <w:rPr/>
        <w:t>of</w:t>
      </w:r>
      <w:r>
        <w:rPr>
          <w:spacing w:val="-4"/>
        </w:rPr>
        <w:t> </w:t>
      </w:r>
      <w:r>
        <w:rPr/>
        <w:t>the</w:t>
      </w:r>
      <w:r>
        <w:rPr>
          <w:spacing w:val="-4"/>
        </w:rPr>
        <w:t> </w:t>
      </w:r>
      <w:r>
        <w:rPr/>
        <w:t>Protocol</w:t>
      </w:r>
      <w:r>
        <w:rPr>
          <w:spacing w:val="-4"/>
        </w:rPr>
        <w:t> </w:t>
      </w:r>
      <w:r>
        <w:rPr>
          <w:spacing w:val="-2"/>
        </w:rPr>
        <w:t>(CS_OD_BS0225)</w:t>
      </w:r>
    </w:p>
    <w:p>
      <w:pPr>
        <w:pStyle w:val="BodyText"/>
        <w:spacing w:before="73"/>
        <w:ind w:left="2340" w:right="626"/>
      </w:pPr>
      <w:r>
        <w:rPr/>
        <w:t>Approaches</w:t>
      </w:r>
      <w:r>
        <w:rPr>
          <w:spacing w:val="-3"/>
        </w:rPr>
        <w:t> </w:t>
      </w:r>
      <w:r>
        <w:rPr/>
        <w:t>to</w:t>
      </w:r>
      <w:r>
        <w:rPr>
          <w:spacing w:val="-3"/>
        </w:rPr>
        <w:t> </w:t>
      </w:r>
      <w:r>
        <w:rPr/>
        <w:t>QC:</w:t>
      </w:r>
      <w:r>
        <w:rPr>
          <w:spacing w:val="-3"/>
        </w:rPr>
        <w:t> </w:t>
      </w:r>
      <w:r>
        <w:rPr/>
        <w:t>Appendix</w:t>
      </w:r>
      <w:r>
        <w:rPr>
          <w:spacing w:val="-3"/>
        </w:rPr>
        <w:t> </w:t>
      </w:r>
      <w:r>
        <w:rPr/>
        <w:t>B</w:t>
      </w:r>
      <w:r>
        <w:rPr>
          <w:spacing w:val="-2"/>
        </w:rPr>
        <w:t> </w:t>
      </w:r>
      <w:r>
        <w:rPr/>
        <w:t>-</w:t>
      </w:r>
      <w:r>
        <w:rPr>
          <w:spacing w:val="-9"/>
        </w:rPr>
        <w:t> </w:t>
      </w:r>
      <w:r>
        <w:rPr/>
        <w:t>QC</w:t>
      </w:r>
      <w:r>
        <w:rPr>
          <w:spacing w:val="-4"/>
        </w:rPr>
        <w:t> </w:t>
      </w:r>
      <w:r>
        <w:rPr/>
        <w:t>of</w:t>
      </w:r>
      <w:r>
        <w:rPr>
          <w:spacing w:val="-4"/>
        </w:rPr>
        <w:t> </w:t>
      </w:r>
      <w:r>
        <w:rPr/>
        <w:t>Annotated</w:t>
      </w:r>
      <w:r>
        <w:rPr>
          <w:spacing w:val="-4"/>
        </w:rPr>
        <w:t> </w:t>
      </w:r>
      <w:r>
        <w:rPr/>
        <w:t>Case</w:t>
      </w:r>
      <w:r>
        <w:rPr>
          <w:spacing w:val="-4"/>
        </w:rPr>
        <w:t> </w:t>
      </w:r>
      <w:r>
        <w:rPr/>
        <w:t>Report</w:t>
      </w:r>
      <w:r>
        <w:rPr>
          <w:spacing w:val="-4"/>
        </w:rPr>
        <w:t> </w:t>
      </w:r>
      <w:r>
        <w:rPr/>
        <w:t>Form (CRF)/File Creation Specifications (RAW)/Dataset Test Transfer </w:t>
      </w:r>
      <w:r>
        <w:rPr>
          <w:spacing w:val="-2"/>
        </w:rPr>
        <w:t>(CS_OD_BS0230)</w:t>
      </w:r>
    </w:p>
    <w:p>
      <w:pPr>
        <w:pStyle w:val="BodyText"/>
        <w:spacing w:line="237" w:lineRule="auto" w:before="79"/>
        <w:ind w:left="2340" w:right="626"/>
      </w:pPr>
      <w:r>
        <w:rPr/>
      </w:r>
      <w:r>
        <w:rPr/>
        <w:t>Approaches</w:t>
      </w:r>
      <w:r>
        <w:rPr>
          <w:spacing w:val="-5"/>
        </w:rPr>
        <w:t> </w:t>
      </w:r>
      <w:r>
        <w:rPr/>
        <w:t>to</w:t>
      </w:r>
      <w:r>
        <w:rPr>
          <w:spacing w:val="-4"/>
        </w:rPr>
        <w:t> </w:t>
      </w:r>
      <w:r>
        <w:rPr/>
        <w:t>QC:</w:t>
      </w:r>
      <w:r>
        <w:rPr>
          <w:spacing w:val="-4"/>
        </w:rPr>
        <w:t> </w:t>
      </w:r>
      <w:r>
        <w:rPr/>
        <w:t>Appendix</w:t>
      </w:r>
      <w:r>
        <w:rPr>
          <w:spacing w:val="-5"/>
        </w:rPr>
        <w:t> </w:t>
      </w:r>
      <w:r>
        <w:rPr/>
        <w:t>C</w:t>
      </w:r>
      <w:r>
        <w:rPr>
          <w:spacing w:val="-4"/>
        </w:rPr>
        <w:t> </w:t>
      </w:r>
      <w:r>
        <w:rPr/>
        <w:t>-</w:t>
      </w:r>
      <w:r>
        <w:rPr>
          <w:spacing w:val="-5"/>
        </w:rPr>
        <w:t> </w:t>
      </w:r>
      <w:r>
        <w:rPr/>
        <w:t>QC</w:t>
      </w:r>
      <w:r>
        <w:rPr>
          <w:spacing w:val="-5"/>
        </w:rPr>
        <w:t> </w:t>
      </w:r>
      <w:r>
        <w:rPr/>
        <w:t>of</w:t>
      </w:r>
      <w:r>
        <w:rPr>
          <w:spacing w:val="-5"/>
        </w:rPr>
        <w:t> </w:t>
      </w:r>
      <w:r>
        <w:rPr/>
        <w:t>Randomization</w:t>
      </w:r>
      <w:r>
        <w:rPr>
          <w:spacing w:val="-5"/>
        </w:rPr>
        <w:t> </w:t>
      </w:r>
      <w:r>
        <w:rPr/>
        <w:t>Materials </w:t>
      </w:r>
      <w:r>
        <w:rPr>
          <w:spacing w:val="-2"/>
        </w:rPr>
        <w:t>(CS_OD_BS0232)</w:t>
      </w:r>
    </w:p>
    <w:p>
      <w:pPr>
        <w:pStyle w:val="BodyText"/>
        <w:spacing w:line="237" w:lineRule="auto" w:before="79"/>
        <w:ind w:left="2340" w:right="626"/>
      </w:pPr>
      <w:r>
        <w:rPr/>
      </w:r>
      <w:r>
        <w:rPr/>
        <w:t>Approaches</w:t>
      </w:r>
      <w:r>
        <w:rPr>
          <w:spacing w:val="-3"/>
        </w:rPr>
        <w:t> </w:t>
      </w:r>
      <w:r>
        <w:rPr/>
        <w:t>to</w:t>
      </w:r>
      <w:r>
        <w:rPr>
          <w:spacing w:val="-3"/>
        </w:rPr>
        <w:t> </w:t>
      </w:r>
      <w:r>
        <w:rPr/>
        <w:t>QC:</w:t>
      </w:r>
      <w:r>
        <w:rPr>
          <w:spacing w:val="-3"/>
        </w:rPr>
        <w:t> </w:t>
      </w:r>
      <w:r>
        <w:rPr/>
        <w:t>Appendix</w:t>
      </w:r>
      <w:r>
        <w:rPr>
          <w:spacing w:val="-3"/>
        </w:rPr>
        <w:t> </w:t>
      </w:r>
      <w:r>
        <w:rPr/>
        <w:t>D</w:t>
      </w:r>
      <w:r>
        <w:rPr>
          <w:spacing w:val="-3"/>
        </w:rPr>
        <w:t> </w:t>
      </w:r>
      <w:r>
        <w:rPr/>
        <w:t>-</w:t>
      </w:r>
      <w:r>
        <w:rPr>
          <w:spacing w:val="-3"/>
        </w:rPr>
        <w:t> </w:t>
      </w:r>
      <w:r>
        <w:rPr/>
        <w:t>QC</w:t>
      </w:r>
      <w:r>
        <w:rPr>
          <w:spacing w:val="-3"/>
        </w:rPr>
        <w:t> </w:t>
      </w:r>
      <w:r>
        <w:rPr/>
        <w:t>of</w:t>
      </w:r>
      <w:r>
        <w:rPr>
          <w:spacing w:val="-3"/>
        </w:rPr>
        <w:t> </w:t>
      </w:r>
      <w:r>
        <w:rPr/>
        <w:t>the</w:t>
      </w:r>
      <w:r>
        <w:rPr>
          <w:spacing w:val="-3"/>
        </w:rPr>
        <w:t> </w:t>
      </w:r>
      <w:r>
        <w:rPr/>
        <w:t>SAP,</w:t>
      </w:r>
      <w:r>
        <w:rPr>
          <w:spacing w:val="-3"/>
        </w:rPr>
        <w:t> </w:t>
      </w:r>
      <w:r>
        <w:rPr/>
        <w:t>BDR</w:t>
      </w:r>
      <w:r>
        <w:rPr>
          <w:spacing w:val="-3"/>
        </w:rPr>
        <w:t> </w:t>
      </w:r>
      <w:r>
        <w:rPr/>
        <w:t>Plan,</w:t>
      </w:r>
      <w:r>
        <w:rPr>
          <w:spacing w:val="-3"/>
        </w:rPr>
        <w:t> </w:t>
      </w:r>
      <w:r>
        <w:rPr/>
        <w:t>DMC</w:t>
      </w:r>
      <w:r>
        <w:rPr>
          <w:spacing w:val="-3"/>
        </w:rPr>
        <w:t> </w:t>
      </w:r>
      <w:r>
        <w:rPr/>
        <w:t>Plan (including shells), and Unblinding Plan (CS_OD_BS0229)</w:t>
      </w:r>
    </w:p>
    <w:p>
      <w:pPr>
        <w:pStyle w:val="BodyText"/>
        <w:spacing w:line="237" w:lineRule="auto" w:before="80"/>
        <w:ind w:left="2340" w:right="626"/>
      </w:pPr>
      <w:r>
        <w:rPr/>
      </w:r>
      <w:r>
        <w:rPr/>
        <w:t>Approaches</w:t>
      </w:r>
      <w:r>
        <w:rPr>
          <w:spacing w:val="-3"/>
        </w:rPr>
        <w:t> </w:t>
      </w:r>
      <w:r>
        <w:rPr/>
        <w:t>to</w:t>
      </w:r>
      <w:r>
        <w:rPr>
          <w:spacing w:val="-3"/>
        </w:rPr>
        <w:t> </w:t>
      </w:r>
      <w:r>
        <w:rPr/>
        <w:t>QC:</w:t>
      </w:r>
      <w:r>
        <w:rPr>
          <w:spacing w:val="-3"/>
        </w:rPr>
        <w:t> </w:t>
      </w:r>
      <w:r>
        <w:rPr/>
        <w:t>Appendix</w:t>
      </w:r>
      <w:r>
        <w:rPr>
          <w:spacing w:val="-3"/>
        </w:rPr>
        <w:t> </w:t>
      </w:r>
      <w:r>
        <w:rPr/>
        <w:t>E</w:t>
      </w:r>
      <w:r>
        <w:rPr>
          <w:spacing w:val="-2"/>
        </w:rPr>
        <w:t> </w:t>
      </w:r>
      <w:r>
        <w:rPr/>
        <w:t>-</w:t>
      </w:r>
      <w:r>
        <w:rPr>
          <w:spacing w:val="-8"/>
        </w:rPr>
        <w:t> </w:t>
      </w:r>
      <w:r>
        <w:rPr/>
        <w:t>QC</w:t>
      </w:r>
      <w:r>
        <w:rPr>
          <w:spacing w:val="-3"/>
        </w:rPr>
        <w:t> </w:t>
      </w:r>
      <w:r>
        <w:rPr/>
        <w:t>of</w:t>
      </w:r>
      <w:r>
        <w:rPr>
          <w:spacing w:val="-4"/>
        </w:rPr>
        <w:t> </w:t>
      </w:r>
      <w:r>
        <w:rPr/>
        <w:t>Deliverables</w:t>
      </w:r>
      <w:r>
        <w:rPr>
          <w:spacing w:val="-4"/>
        </w:rPr>
        <w:t> </w:t>
      </w:r>
      <w:r>
        <w:rPr/>
        <w:t>for</w:t>
      </w:r>
      <w:r>
        <w:rPr>
          <w:spacing w:val="-3"/>
        </w:rPr>
        <w:t> </w:t>
      </w:r>
      <w:r>
        <w:rPr/>
        <w:t>the</w:t>
      </w:r>
      <w:r>
        <w:rPr>
          <w:spacing w:val="-3"/>
        </w:rPr>
        <w:t> </w:t>
      </w:r>
      <w:r>
        <w:rPr/>
        <w:t>Determination</w:t>
      </w:r>
      <w:r>
        <w:rPr>
          <w:spacing w:val="-4"/>
        </w:rPr>
        <w:t> </w:t>
      </w:r>
      <w:r>
        <w:rPr/>
        <w:t>of Analysis Sets (CS_OD_BS0233)</w:t>
      </w:r>
    </w:p>
    <w:p>
      <w:pPr>
        <w:pStyle w:val="BodyText"/>
        <w:spacing w:line="237" w:lineRule="auto" w:before="80"/>
        <w:ind w:left="2339" w:right="626"/>
      </w:pPr>
      <w:r>
        <w:rPr/>
      </w:r>
      <w:r>
        <w:rPr/>
        <w:t>Approaches</w:t>
      </w:r>
      <w:r>
        <w:rPr>
          <w:spacing w:val="-3"/>
        </w:rPr>
        <w:t> </w:t>
      </w:r>
      <w:r>
        <w:rPr/>
        <w:t>to</w:t>
      </w:r>
      <w:r>
        <w:rPr>
          <w:spacing w:val="-3"/>
        </w:rPr>
        <w:t> </w:t>
      </w:r>
      <w:r>
        <w:rPr/>
        <w:t>QC:</w:t>
      </w:r>
      <w:r>
        <w:rPr>
          <w:spacing w:val="-3"/>
        </w:rPr>
        <w:t> </w:t>
      </w:r>
      <w:r>
        <w:rPr/>
        <w:t>Appendix</w:t>
      </w:r>
      <w:r>
        <w:rPr>
          <w:spacing w:val="-3"/>
        </w:rPr>
        <w:t> </w:t>
      </w:r>
      <w:r>
        <w:rPr/>
        <w:t>G</w:t>
      </w:r>
      <w:r>
        <w:rPr>
          <w:spacing w:val="-3"/>
        </w:rPr>
        <w:t> </w:t>
      </w:r>
      <w:r>
        <w:rPr/>
        <w:t>-</w:t>
      </w:r>
      <w:r>
        <w:rPr>
          <w:spacing w:val="-8"/>
        </w:rPr>
        <w:t> </w:t>
      </w:r>
      <w:r>
        <w:rPr/>
        <w:t>Quality</w:t>
      </w:r>
      <w:r>
        <w:rPr>
          <w:spacing w:val="-4"/>
        </w:rPr>
        <w:t> </w:t>
      </w:r>
      <w:r>
        <w:rPr/>
        <w:t>Gates</w:t>
      </w:r>
      <w:r>
        <w:rPr>
          <w:spacing w:val="-4"/>
        </w:rPr>
        <w:t> </w:t>
      </w:r>
      <w:r>
        <w:rPr/>
        <w:t>for</w:t>
      </w:r>
      <w:r>
        <w:rPr>
          <w:spacing w:val="-4"/>
        </w:rPr>
        <w:t> </w:t>
      </w:r>
      <w:r>
        <w:rPr/>
        <w:t>Derived</w:t>
      </w:r>
      <w:r>
        <w:rPr>
          <w:spacing w:val="-4"/>
        </w:rPr>
        <w:t> </w:t>
      </w:r>
      <w:r>
        <w:rPr/>
        <w:t>Data Specifications and Sets (CS_OD_BS0227)</w:t>
      </w:r>
    </w:p>
    <w:p>
      <w:pPr>
        <w:pStyle w:val="BodyText"/>
        <w:spacing w:line="237" w:lineRule="auto" w:before="80"/>
        <w:ind w:left="2340" w:right="626"/>
      </w:pPr>
      <w:r>
        <w:rPr/>
      </w:r>
      <w:r>
        <w:rPr/>
        <w:t>Approaches</w:t>
      </w:r>
      <w:r>
        <w:rPr>
          <w:spacing w:val="-4"/>
        </w:rPr>
        <w:t> </w:t>
      </w:r>
      <w:r>
        <w:rPr/>
        <w:t>to</w:t>
      </w:r>
      <w:r>
        <w:rPr>
          <w:spacing w:val="-4"/>
        </w:rPr>
        <w:t> </w:t>
      </w:r>
      <w:r>
        <w:rPr/>
        <w:t>QC:</w:t>
      </w:r>
      <w:r>
        <w:rPr>
          <w:spacing w:val="-4"/>
        </w:rPr>
        <w:t> </w:t>
      </w:r>
      <w:r>
        <w:rPr/>
        <w:t>Appendix</w:t>
      </w:r>
      <w:r>
        <w:rPr>
          <w:spacing w:val="-4"/>
        </w:rPr>
        <w:t> </w:t>
      </w:r>
      <w:r>
        <w:rPr/>
        <w:t>I</w:t>
      </w:r>
      <w:r>
        <w:rPr>
          <w:spacing w:val="-3"/>
        </w:rPr>
        <w:t> </w:t>
      </w:r>
      <w:r>
        <w:rPr/>
        <w:t>-</w:t>
      </w:r>
      <w:r>
        <w:rPr>
          <w:spacing w:val="-4"/>
        </w:rPr>
        <w:t> </w:t>
      </w:r>
      <w:r>
        <w:rPr/>
        <w:t>Quality</w:t>
      </w:r>
      <w:r>
        <w:rPr>
          <w:spacing w:val="-4"/>
        </w:rPr>
        <w:t> </w:t>
      </w:r>
      <w:r>
        <w:rPr/>
        <w:t>Gates</w:t>
      </w:r>
      <w:r>
        <w:rPr>
          <w:spacing w:val="-4"/>
        </w:rPr>
        <w:t> </w:t>
      </w:r>
      <w:r>
        <w:rPr/>
        <w:t>for</w:t>
      </w:r>
      <w:r>
        <w:rPr>
          <w:spacing w:val="-4"/>
        </w:rPr>
        <w:t> </w:t>
      </w:r>
      <w:r>
        <w:rPr/>
        <w:t>Tables,</w:t>
      </w:r>
      <w:r>
        <w:rPr>
          <w:spacing w:val="-4"/>
        </w:rPr>
        <w:t> </w:t>
      </w:r>
      <w:r>
        <w:rPr/>
        <w:t>Figures,</w:t>
      </w:r>
      <w:r>
        <w:rPr>
          <w:spacing w:val="-4"/>
        </w:rPr>
        <w:t> </w:t>
      </w:r>
      <w:r>
        <w:rPr/>
        <w:t>and Listings (CS_OD_BS0228)</w:t>
      </w:r>
    </w:p>
    <w:p>
      <w:pPr>
        <w:pStyle w:val="BodyText"/>
        <w:spacing w:line="237" w:lineRule="auto" w:before="80"/>
        <w:ind w:left="2340" w:right="626"/>
      </w:pPr>
      <w:r>
        <w:rPr/>
      </w:r>
      <w:r>
        <w:rPr/>
        <w:t>Approaches</w:t>
      </w:r>
      <w:r>
        <w:rPr>
          <w:spacing w:val="-4"/>
        </w:rPr>
        <w:t> </w:t>
      </w:r>
      <w:r>
        <w:rPr/>
        <w:t>to</w:t>
      </w:r>
      <w:r>
        <w:rPr>
          <w:spacing w:val="-4"/>
        </w:rPr>
        <w:t> </w:t>
      </w:r>
      <w:r>
        <w:rPr/>
        <w:t>QC:</w:t>
      </w:r>
      <w:r>
        <w:rPr>
          <w:spacing w:val="-4"/>
        </w:rPr>
        <w:t> </w:t>
      </w:r>
      <w:r>
        <w:rPr/>
        <w:t>Appendix</w:t>
      </w:r>
      <w:r>
        <w:rPr>
          <w:spacing w:val="-4"/>
        </w:rPr>
        <w:t> </w:t>
      </w:r>
      <w:r>
        <w:rPr/>
        <w:t>J</w:t>
      </w:r>
      <w:r>
        <w:rPr>
          <w:spacing w:val="-4"/>
        </w:rPr>
        <w:t> </w:t>
      </w:r>
      <w:r>
        <w:rPr/>
        <w:t>-</w:t>
      </w:r>
      <w:r>
        <w:rPr>
          <w:spacing w:val="-5"/>
        </w:rPr>
        <w:t> </w:t>
      </w:r>
      <w:r>
        <w:rPr/>
        <w:t>QC</w:t>
      </w:r>
      <w:r>
        <w:rPr>
          <w:spacing w:val="-5"/>
        </w:rPr>
        <w:t> </w:t>
      </w:r>
      <w:r>
        <w:rPr/>
        <w:t>Review</w:t>
      </w:r>
      <w:r>
        <w:rPr>
          <w:spacing w:val="-5"/>
        </w:rPr>
        <w:t> </w:t>
      </w:r>
      <w:r>
        <w:rPr/>
        <w:t>of</w:t>
      </w:r>
      <w:r>
        <w:rPr>
          <w:spacing w:val="-5"/>
        </w:rPr>
        <w:t> </w:t>
      </w:r>
      <w:r>
        <w:rPr/>
        <w:t>Submission</w:t>
      </w:r>
      <w:r>
        <w:rPr>
          <w:spacing w:val="-5"/>
        </w:rPr>
        <w:t> </w:t>
      </w:r>
      <w:r>
        <w:rPr/>
        <w:t>Materials </w:t>
      </w:r>
      <w:r>
        <w:rPr>
          <w:spacing w:val="-2"/>
        </w:rPr>
        <w:t>(CS_OD_BS0234)</w:t>
      </w:r>
    </w:p>
    <w:p>
      <w:pPr>
        <w:pStyle w:val="BodyText"/>
        <w:spacing w:line="237" w:lineRule="auto" w:before="80"/>
        <w:ind w:left="2340" w:right="626"/>
      </w:pPr>
      <w:r>
        <w:rPr/>
      </w:r>
      <w:r>
        <w:rPr/>
        <w:t>Approaches</w:t>
      </w:r>
      <w:r>
        <w:rPr>
          <w:spacing w:val="-3"/>
        </w:rPr>
        <w:t> </w:t>
      </w:r>
      <w:r>
        <w:rPr/>
        <w:t>to</w:t>
      </w:r>
      <w:r>
        <w:rPr>
          <w:spacing w:val="-3"/>
        </w:rPr>
        <w:t> </w:t>
      </w:r>
      <w:r>
        <w:rPr/>
        <w:t>QC:</w:t>
      </w:r>
      <w:r>
        <w:rPr>
          <w:spacing w:val="-3"/>
        </w:rPr>
        <w:t> </w:t>
      </w:r>
      <w:r>
        <w:rPr/>
        <w:t>Appendix</w:t>
      </w:r>
      <w:r>
        <w:rPr>
          <w:spacing w:val="-3"/>
        </w:rPr>
        <w:t> </w:t>
      </w:r>
      <w:r>
        <w:rPr/>
        <w:t>K</w:t>
      </w:r>
      <w:r>
        <w:rPr>
          <w:spacing w:val="-2"/>
        </w:rPr>
        <w:t> </w:t>
      </w:r>
      <w:r>
        <w:rPr/>
        <w:t>-</w:t>
      </w:r>
      <w:r>
        <w:rPr>
          <w:spacing w:val="-8"/>
        </w:rPr>
        <w:t> </w:t>
      </w:r>
      <w:r>
        <w:rPr/>
        <w:t>QC</w:t>
      </w:r>
      <w:r>
        <w:rPr>
          <w:spacing w:val="-4"/>
        </w:rPr>
        <w:t> </w:t>
      </w:r>
      <w:r>
        <w:rPr/>
        <w:t>of</w:t>
      </w:r>
      <w:r>
        <w:rPr>
          <w:spacing w:val="-4"/>
        </w:rPr>
        <w:t> </w:t>
      </w:r>
      <w:r>
        <w:rPr/>
        <w:t>the</w:t>
      </w:r>
      <w:r>
        <w:rPr>
          <w:spacing w:val="-4"/>
        </w:rPr>
        <w:t> </w:t>
      </w:r>
      <w:r>
        <w:rPr/>
        <w:t>Clinical</w:t>
      </w:r>
      <w:r>
        <w:rPr>
          <w:spacing w:val="-4"/>
        </w:rPr>
        <w:t> </w:t>
      </w:r>
      <w:r>
        <w:rPr/>
        <w:t>Study</w:t>
      </w:r>
      <w:r>
        <w:rPr>
          <w:spacing w:val="-4"/>
        </w:rPr>
        <w:t> </w:t>
      </w:r>
      <w:r>
        <w:rPr/>
        <w:t>Report</w:t>
      </w:r>
      <w:r>
        <w:rPr>
          <w:spacing w:val="-4"/>
        </w:rPr>
        <w:t> </w:t>
      </w:r>
      <w:r>
        <w:rPr/>
        <w:t>or</w:t>
      </w:r>
      <w:r>
        <w:rPr>
          <w:spacing w:val="-4"/>
        </w:rPr>
        <w:t> </w:t>
      </w:r>
      <w:r>
        <w:rPr/>
        <w:t>Other Written Report (CS_OD_BS0235)</w:t>
      </w:r>
    </w:p>
    <w:p>
      <w:pPr>
        <w:pStyle w:val="BodyText"/>
        <w:spacing w:before="1"/>
        <w:rPr>
          <w:sz w:val="19"/>
        </w:rPr>
      </w:pPr>
    </w:p>
    <w:p>
      <w:pPr>
        <w:pStyle w:val="BodyText"/>
        <w:spacing w:before="94"/>
        <w:ind w:left="1711" w:right="626"/>
      </w:pPr>
      <w:r>
        <w:rPr/>
        <w:t>The</w:t>
      </w:r>
      <w:r>
        <w:rPr>
          <w:spacing w:val="-4"/>
        </w:rPr>
        <w:t> </w:t>
      </w:r>
      <w:r>
        <w:rPr/>
        <w:t>procedure</w:t>
      </w:r>
      <w:r>
        <w:rPr>
          <w:spacing w:val="-4"/>
        </w:rPr>
        <w:t> </w:t>
      </w:r>
      <w:r>
        <w:rPr/>
        <w:t>is</w:t>
      </w:r>
      <w:r>
        <w:rPr>
          <w:spacing w:val="-4"/>
        </w:rPr>
        <w:t> </w:t>
      </w:r>
      <w:r>
        <w:rPr/>
        <w:t>flexible</w:t>
      </w:r>
      <w:r>
        <w:rPr>
          <w:spacing w:val="-4"/>
        </w:rPr>
        <w:t> </w:t>
      </w:r>
      <w:r>
        <w:rPr/>
        <w:t>and</w:t>
      </w:r>
      <w:r>
        <w:rPr>
          <w:spacing w:val="-1"/>
        </w:rPr>
        <w:t> </w:t>
      </w:r>
      <w:r>
        <w:rPr/>
        <w:t>depends</w:t>
      </w:r>
      <w:r>
        <w:rPr>
          <w:spacing w:val="-4"/>
        </w:rPr>
        <w:t> </w:t>
      </w:r>
      <w:r>
        <w:rPr/>
        <w:t>on</w:t>
      </w:r>
      <w:r>
        <w:rPr>
          <w:spacing w:val="-4"/>
        </w:rPr>
        <w:t> </w:t>
      </w:r>
      <w:r>
        <w:rPr/>
        <w:t>the</w:t>
      </w:r>
      <w:r>
        <w:rPr>
          <w:spacing w:val="-4"/>
        </w:rPr>
        <w:t> </w:t>
      </w:r>
      <w:r>
        <w:rPr/>
        <w:t>study</w:t>
      </w:r>
      <w:r>
        <w:rPr>
          <w:spacing w:val="-4"/>
        </w:rPr>
        <w:t> </w:t>
      </w:r>
      <w:r>
        <w:rPr/>
        <w:t>and</w:t>
      </w:r>
      <w:r>
        <w:rPr>
          <w:spacing w:val="-4"/>
        </w:rPr>
        <w:t> </w:t>
      </w:r>
      <w:r>
        <w:rPr/>
        <w:t>situation.</w:t>
      </w:r>
      <w:r>
        <w:rPr>
          <w:spacing w:val="40"/>
        </w:rPr>
        <w:t> </w:t>
      </w:r>
      <w:r>
        <w:rPr/>
        <w:t>The</w:t>
      </w:r>
      <w:r>
        <w:rPr>
          <w:spacing w:val="-4"/>
        </w:rPr>
        <w:t> </w:t>
      </w:r>
      <w:r>
        <w:rPr/>
        <w:t>only requirements are:</w:t>
      </w:r>
    </w:p>
    <w:p>
      <w:pPr>
        <w:pStyle w:val="BodyText"/>
        <w:spacing w:before="4"/>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458"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before="38"/>
              <w:ind w:left="109" w:right="122"/>
              <w:rPr>
                <w:sz w:val="20"/>
              </w:rPr>
            </w:pPr>
            <w:r>
              <w:rPr>
                <w:sz w:val="20"/>
              </w:rPr>
              <w:t>Creates</w:t>
            </w:r>
            <w:r>
              <w:rPr>
                <w:spacing w:val="-5"/>
                <w:sz w:val="20"/>
              </w:rPr>
              <w:t> </w:t>
            </w:r>
            <w:r>
              <w:rPr>
                <w:sz w:val="20"/>
              </w:rPr>
              <w:t>a</w:t>
            </w:r>
            <w:r>
              <w:rPr>
                <w:spacing w:val="-5"/>
                <w:sz w:val="20"/>
              </w:rPr>
              <w:t> </w:t>
            </w:r>
            <w:r>
              <w:rPr>
                <w:sz w:val="20"/>
              </w:rPr>
              <w:t>study-specific</w:t>
            </w:r>
            <w:r>
              <w:rPr>
                <w:spacing w:val="-4"/>
                <w:sz w:val="20"/>
              </w:rPr>
              <w:t> </w:t>
            </w:r>
            <w:r>
              <w:rPr>
                <w:sz w:val="20"/>
              </w:rPr>
              <w:t>Biostatistics</w:t>
            </w:r>
            <w:r>
              <w:rPr>
                <w:spacing w:val="-4"/>
                <w:sz w:val="20"/>
              </w:rPr>
              <w:t> </w:t>
            </w:r>
            <w:r>
              <w:rPr>
                <w:sz w:val="20"/>
              </w:rPr>
              <w:t>QC</w:t>
            </w:r>
            <w:r>
              <w:rPr>
                <w:spacing w:val="-4"/>
                <w:sz w:val="20"/>
              </w:rPr>
              <w:t> </w:t>
            </w:r>
            <w:r>
              <w:rPr>
                <w:sz w:val="20"/>
              </w:rPr>
              <w:t>Plan</w:t>
            </w:r>
            <w:r>
              <w:rPr>
                <w:spacing w:val="-4"/>
                <w:sz w:val="20"/>
              </w:rPr>
              <w:t> </w:t>
            </w:r>
            <w:r>
              <w:rPr>
                <w:sz w:val="20"/>
              </w:rPr>
              <w:t>(CS_TP_BS002).</w:t>
            </w:r>
            <w:r>
              <w:rPr>
                <w:spacing w:val="40"/>
                <w:sz w:val="20"/>
              </w:rPr>
              <w:t> </w:t>
            </w:r>
            <w:r>
              <w:rPr>
                <w:sz w:val="20"/>
              </w:rPr>
              <w:t>A set of studies or program can use a single Biostatistics QC Plan.</w:t>
            </w:r>
          </w:p>
          <w:p>
            <w:pPr>
              <w:pStyle w:val="TableParagraph"/>
              <w:ind w:left="109" w:right="122"/>
              <w:rPr>
                <w:sz w:val="20"/>
              </w:rPr>
            </w:pPr>
            <w:r>
              <w:rPr>
                <w:sz w:val="20"/>
              </w:rPr>
              <w:t>When using a common Biostatistics QC Plan for multiple studies, a QC</w:t>
            </w:r>
            <w:r>
              <w:rPr>
                <w:spacing w:val="-4"/>
                <w:sz w:val="20"/>
              </w:rPr>
              <w:t> </w:t>
            </w:r>
            <w:r>
              <w:rPr>
                <w:sz w:val="20"/>
              </w:rPr>
              <w:t>Plan</w:t>
            </w:r>
            <w:r>
              <w:rPr>
                <w:spacing w:val="-4"/>
                <w:sz w:val="20"/>
              </w:rPr>
              <w:t> </w:t>
            </w:r>
            <w:r>
              <w:rPr>
                <w:sz w:val="20"/>
              </w:rPr>
              <w:t>addendum</w:t>
            </w:r>
            <w:r>
              <w:rPr>
                <w:spacing w:val="-4"/>
                <w:sz w:val="20"/>
              </w:rPr>
              <w:t> </w:t>
            </w:r>
            <w:r>
              <w:rPr>
                <w:sz w:val="20"/>
              </w:rPr>
              <w:t>can</w:t>
            </w:r>
            <w:r>
              <w:rPr>
                <w:spacing w:val="-4"/>
                <w:sz w:val="20"/>
              </w:rPr>
              <w:t> </w:t>
            </w:r>
            <w:r>
              <w:rPr>
                <w:sz w:val="20"/>
              </w:rPr>
              <w:t>be</w:t>
            </w:r>
            <w:r>
              <w:rPr>
                <w:spacing w:val="-4"/>
                <w:sz w:val="20"/>
              </w:rPr>
              <w:t> </w:t>
            </w:r>
            <w:r>
              <w:rPr>
                <w:sz w:val="20"/>
              </w:rPr>
              <w:t>created</w:t>
            </w:r>
            <w:r>
              <w:rPr>
                <w:spacing w:val="-4"/>
                <w:sz w:val="20"/>
              </w:rPr>
              <w:t> </w:t>
            </w:r>
            <w:r>
              <w:rPr>
                <w:sz w:val="20"/>
              </w:rPr>
              <w:t>to</w:t>
            </w:r>
            <w:r>
              <w:rPr>
                <w:spacing w:val="-2"/>
                <w:sz w:val="20"/>
              </w:rPr>
              <w:t> </w:t>
            </w:r>
            <w:r>
              <w:rPr>
                <w:sz w:val="20"/>
              </w:rPr>
              <w:t>address</w:t>
            </w:r>
            <w:r>
              <w:rPr>
                <w:spacing w:val="-4"/>
                <w:sz w:val="20"/>
              </w:rPr>
              <w:t> </w:t>
            </w:r>
            <w:r>
              <w:rPr>
                <w:sz w:val="20"/>
              </w:rPr>
              <w:t>any</w:t>
            </w:r>
            <w:r>
              <w:rPr>
                <w:spacing w:val="-4"/>
                <w:sz w:val="20"/>
              </w:rPr>
              <w:t> </w:t>
            </w:r>
            <w:r>
              <w:rPr>
                <w:sz w:val="20"/>
              </w:rPr>
              <w:t>requirements</w:t>
            </w:r>
            <w:r>
              <w:rPr>
                <w:spacing w:val="-4"/>
                <w:sz w:val="20"/>
              </w:rPr>
              <w:t> </w:t>
            </w:r>
            <w:r>
              <w:rPr>
                <w:sz w:val="20"/>
              </w:rPr>
              <w:t>for an individual study without requiring an update to the overall QC </w:t>
            </w:r>
            <w:r>
              <w:rPr>
                <w:spacing w:val="-2"/>
                <w:sz w:val="20"/>
              </w:rPr>
              <w:t>Plan.</w:t>
            </w:r>
          </w:p>
        </w:tc>
        <w:tc>
          <w:tcPr>
            <w:tcW w:w="1843" w:type="dxa"/>
          </w:tcPr>
          <w:p>
            <w:pPr>
              <w:pStyle w:val="TableParagraph"/>
              <w:spacing w:before="38"/>
              <w:ind w:left="109" w:right="222"/>
              <w:rPr>
                <w:sz w:val="20"/>
              </w:rPr>
            </w:pPr>
            <w:r>
              <w:rPr>
                <w:sz w:val="20"/>
              </w:rPr>
              <w:t>Prior</w:t>
            </w:r>
            <w:r>
              <w:rPr>
                <w:spacing w:val="-14"/>
                <w:sz w:val="20"/>
              </w:rPr>
              <w:t> </w:t>
            </w:r>
            <w:r>
              <w:rPr>
                <w:sz w:val="20"/>
              </w:rPr>
              <w:t>to</w:t>
            </w:r>
            <w:r>
              <w:rPr>
                <w:spacing w:val="-14"/>
                <w:sz w:val="20"/>
              </w:rPr>
              <w:t> </w:t>
            </w:r>
            <w:r>
              <w:rPr>
                <w:sz w:val="20"/>
              </w:rPr>
              <w:t>starting work on any </w:t>
            </w:r>
            <w:r>
              <w:rPr>
                <w:spacing w:val="-2"/>
                <w:sz w:val="20"/>
              </w:rPr>
              <w:t>Biostatistics </w:t>
            </w:r>
            <w:r>
              <w:rPr>
                <w:sz w:val="20"/>
              </w:rPr>
              <w:t>reviews or </w:t>
            </w:r>
            <w:r>
              <w:rPr>
                <w:spacing w:val="-2"/>
                <w:sz w:val="20"/>
              </w:rPr>
              <w:t>deliverables</w:t>
            </w:r>
          </w:p>
        </w:tc>
      </w:tr>
      <w:tr>
        <w:trPr>
          <w:trHeight w:val="1780"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line="229" w:lineRule="exact"/>
              <w:ind w:left="110"/>
              <w:rPr>
                <w:sz w:val="20"/>
              </w:rPr>
            </w:pPr>
            <w:r>
              <w:rPr>
                <w:spacing w:val="-4"/>
                <w:sz w:val="20"/>
              </w:rPr>
              <w:t>BPTM</w:t>
            </w:r>
          </w:p>
        </w:tc>
        <w:tc>
          <w:tcPr>
            <w:tcW w:w="6264" w:type="dxa"/>
          </w:tcPr>
          <w:p>
            <w:pPr>
              <w:pStyle w:val="TableParagraph"/>
              <w:spacing w:line="249" w:lineRule="auto" w:before="9"/>
              <w:ind w:left="109"/>
              <w:rPr>
                <w:sz w:val="20"/>
              </w:rPr>
            </w:pPr>
            <w:r>
              <w:rPr>
                <w:sz w:val="20"/>
              </w:rPr>
              <w:t>Completes documentation of QC being performed including the person(s) conducting the review (see Table 1 for required documentation</w:t>
            </w:r>
            <w:r>
              <w:rPr>
                <w:spacing w:val="-5"/>
                <w:sz w:val="20"/>
              </w:rPr>
              <w:t> </w:t>
            </w:r>
            <w:r>
              <w:rPr>
                <w:sz w:val="20"/>
              </w:rPr>
              <w:t>of</w:t>
            </w:r>
            <w:r>
              <w:rPr>
                <w:spacing w:val="-5"/>
                <w:sz w:val="20"/>
              </w:rPr>
              <w:t> </w:t>
            </w:r>
            <w:r>
              <w:rPr>
                <w:sz w:val="20"/>
              </w:rPr>
              <w:t>QC)</w:t>
            </w:r>
            <w:r>
              <w:rPr>
                <w:spacing w:val="-2"/>
                <w:sz w:val="20"/>
              </w:rPr>
              <w:t> </w:t>
            </w:r>
            <w:r>
              <w:rPr>
                <w:sz w:val="20"/>
              </w:rPr>
              <w:t>and</w:t>
            </w:r>
            <w:r>
              <w:rPr>
                <w:spacing w:val="-5"/>
                <w:sz w:val="20"/>
              </w:rPr>
              <w:t> </w:t>
            </w:r>
            <w:r>
              <w:rPr>
                <w:sz w:val="20"/>
              </w:rPr>
              <w:t>the</w:t>
            </w:r>
            <w:r>
              <w:rPr>
                <w:spacing w:val="-5"/>
                <w:sz w:val="20"/>
              </w:rPr>
              <w:t> </w:t>
            </w:r>
            <w:r>
              <w:rPr>
                <w:sz w:val="20"/>
              </w:rPr>
              <w:t>date</w:t>
            </w:r>
            <w:r>
              <w:rPr>
                <w:spacing w:val="-5"/>
                <w:sz w:val="20"/>
              </w:rPr>
              <w:t> </w:t>
            </w:r>
            <w:r>
              <w:rPr>
                <w:sz w:val="20"/>
              </w:rPr>
              <w:t>it</w:t>
            </w:r>
            <w:r>
              <w:rPr>
                <w:spacing w:val="-5"/>
                <w:sz w:val="20"/>
              </w:rPr>
              <w:t> </w:t>
            </w:r>
            <w:r>
              <w:rPr>
                <w:sz w:val="20"/>
              </w:rPr>
              <w:t>occurred</w:t>
            </w:r>
            <w:r>
              <w:rPr>
                <w:spacing w:val="-5"/>
                <w:sz w:val="20"/>
              </w:rPr>
              <w:t> </w:t>
            </w:r>
            <w:r>
              <w:rPr>
                <w:sz w:val="20"/>
              </w:rPr>
              <w:t>for</w:t>
            </w:r>
            <w:r>
              <w:rPr>
                <w:spacing w:val="-5"/>
                <w:sz w:val="20"/>
              </w:rPr>
              <w:t> </w:t>
            </w:r>
            <w:r>
              <w:rPr>
                <w:sz w:val="20"/>
              </w:rPr>
              <w:t>all</w:t>
            </w:r>
            <w:r>
              <w:rPr>
                <w:spacing w:val="-5"/>
                <w:sz w:val="20"/>
              </w:rPr>
              <w:t> </w:t>
            </w:r>
            <w:r>
              <w:rPr>
                <w:sz w:val="20"/>
              </w:rPr>
              <w:t>Biostatistics deliverables and reviews.</w:t>
            </w:r>
          </w:p>
          <w:p>
            <w:pPr>
              <w:pStyle w:val="TableParagraph"/>
              <w:spacing w:before="7"/>
              <w:rPr>
                <w:sz w:val="25"/>
              </w:rPr>
            </w:pPr>
          </w:p>
          <w:p>
            <w:pPr>
              <w:pStyle w:val="TableParagraph"/>
              <w:spacing w:line="235" w:lineRule="auto"/>
              <w:ind w:left="109"/>
              <w:rPr>
                <w:sz w:val="20"/>
              </w:rPr>
            </w:pPr>
            <w:r>
              <w:rPr>
                <w:sz w:val="20"/>
              </w:rPr>
              <w:t>Refers</w:t>
            </w:r>
            <w:r>
              <w:rPr>
                <w:spacing w:val="-7"/>
                <w:sz w:val="20"/>
              </w:rPr>
              <w:t> </w:t>
            </w:r>
            <w:r>
              <w:rPr>
                <w:sz w:val="20"/>
              </w:rPr>
              <w:t>to</w:t>
            </w:r>
            <w:r>
              <w:rPr>
                <w:spacing w:val="-6"/>
                <w:sz w:val="20"/>
              </w:rPr>
              <w:t> </w:t>
            </w:r>
            <w:r>
              <w:rPr>
                <w:sz w:val="20"/>
              </w:rPr>
              <w:t>relevant</w:t>
            </w:r>
            <w:r>
              <w:rPr>
                <w:spacing w:val="-4"/>
                <w:sz w:val="20"/>
              </w:rPr>
              <w:t> </w:t>
            </w:r>
            <w:r>
              <w:rPr>
                <w:sz w:val="20"/>
              </w:rPr>
              <w:t>appendix</w:t>
            </w:r>
            <w:r>
              <w:rPr>
                <w:spacing w:val="-5"/>
                <w:sz w:val="20"/>
              </w:rPr>
              <w:t> </w:t>
            </w:r>
            <w:r>
              <w:rPr>
                <w:sz w:val="20"/>
              </w:rPr>
              <w:t>document,</w:t>
            </w:r>
            <w:r>
              <w:rPr>
                <w:spacing w:val="-6"/>
                <w:sz w:val="20"/>
              </w:rPr>
              <w:t> </w:t>
            </w:r>
            <w:r>
              <w:rPr>
                <w:sz w:val="20"/>
              </w:rPr>
              <w:t>as</w:t>
            </w:r>
            <w:r>
              <w:rPr>
                <w:spacing w:val="-6"/>
                <w:sz w:val="20"/>
              </w:rPr>
              <w:t> </w:t>
            </w:r>
            <w:r>
              <w:rPr>
                <w:sz w:val="20"/>
              </w:rPr>
              <w:t>listed</w:t>
            </w:r>
            <w:r>
              <w:rPr>
                <w:spacing w:val="-6"/>
                <w:sz w:val="20"/>
              </w:rPr>
              <w:t> </w:t>
            </w:r>
            <w:r>
              <w:rPr>
                <w:sz w:val="20"/>
              </w:rPr>
              <w:t>above,</w:t>
            </w:r>
            <w:r>
              <w:rPr>
                <w:spacing w:val="-8"/>
                <w:sz w:val="20"/>
              </w:rPr>
              <w:t> </w:t>
            </w:r>
            <w:r>
              <w:rPr>
                <w:sz w:val="20"/>
              </w:rPr>
              <w:t>when documenting completion of QC.</w:t>
            </w:r>
          </w:p>
        </w:tc>
        <w:tc>
          <w:tcPr>
            <w:tcW w:w="1843" w:type="dxa"/>
          </w:tcPr>
          <w:p>
            <w:pPr>
              <w:pStyle w:val="TableParagraph"/>
              <w:spacing w:before="38"/>
              <w:ind w:left="109" w:right="222"/>
              <w:rPr>
                <w:sz w:val="20"/>
              </w:rPr>
            </w:pPr>
            <w:r>
              <w:rPr>
                <w:sz w:val="20"/>
              </w:rPr>
              <w:t>Throughout the life</w:t>
            </w:r>
            <w:r>
              <w:rPr>
                <w:spacing w:val="-11"/>
                <w:sz w:val="20"/>
              </w:rPr>
              <w:t> </w:t>
            </w:r>
            <w:r>
              <w:rPr>
                <w:sz w:val="20"/>
              </w:rPr>
              <w:t>of</w:t>
            </w:r>
            <w:r>
              <w:rPr>
                <w:spacing w:val="-11"/>
                <w:sz w:val="20"/>
              </w:rPr>
              <w:t> </w:t>
            </w:r>
            <w:r>
              <w:rPr>
                <w:sz w:val="20"/>
              </w:rPr>
              <w:t>the</w:t>
            </w:r>
            <w:r>
              <w:rPr>
                <w:spacing w:val="-11"/>
                <w:sz w:val="20"/>
              </w:rPr>
              <w:t> </w:t>
            </w:r>
            <w:r>
              <w:rPr>
                <w:sz w:val="20"/>
              </w:rPr>
              <w:t>project</w:t>
            </w:r>
          </w:p>
        </w:tc>
      </w:tr>
    </w:tbl>
    <w:p>
      <w:pPr>
        <w:spacing w:after="0"/>
        <w:rPr>
          <w:sz w:val="20"/>
        </w:rPr>
        <w:sectPr>
          <w:headerReference w:type="default" r:id="rId7"/>
          <w:footerReference w:type="default" r:id="rId8"/>
          <w:pgSz w:w="12240" w:h="15840"/>
          <w:pgMar w:header="725" w:footer="1139" w:top="2780" w:bottom="1320" w:left="900" w:right="860"/>
          <w:pgNumType w:start="2"/>
        </w:sectPr>
      </w:pPr>
    </w:p>
    <w:p>
      <w:pPr>
        <w:pStyle w:val="Heading2"/>
        <w:numPr>
          <w:ilvl w:val="1"/>
          <w:numId w:val="1"/>
        </w:numPr>
        <w:tabs>
          <w:tab w:pos="1979" w:val="left" w:leader="none"/>
          <w:tab w:pos="1980" w:val="left" w:leader="none"/>
        </w:tabs>
        <w:spacing w:line="247" w:lineRule="exact" w:before="0" w:after="0"/>
        <w:ind w:left="1980" w:right="0" w:hanging="720"/>
        <w:jc w:val="left"/>
      </w:pPr>
      <w:bookmarkStart w:name="Biostatistics QC Plan" w:id="8"/>
      <w:bookmarkEnd w:id="8"/>
      <w:r>
        <w:rPr/>
        <w:t>Biostatistic</w:t>
      </w:r>
      <w:r>
        <w:rPr/>
        <w:t>s</w:t>
      </w:r>
      <w:r>
        <w:rPr>
          <w:spacing w:val="-7"/>
        </w:rPr>
        <w:t> </w:t>
      </w:r>
      <w:r>
        <w:rPr/>
        <w:t>QC</w:t>
      </w:r>
      <w:r>
        <w:rPr>
          <w:spacing w:val="-6"/>
        </w:rPr>
        <w:t> </w:t>
      </w:r>
      <w:r>
        <w:rPr>
          <w:spacing w:val="-4"/>
        </w:rPr>
        <w:t>Plan</w:t>
      </w:r>
    </w:p>
    <w:p>
      <w:pPr>
        <w:pStyle w:val="BodyText"/>
        <w:spacing w:before="121"/>
        <w:ind w:left="1979" w:right="626"/>
      </w:pPr>
      <w:r>
        <w:rPr/>
        <w:t>The Biostatistics QC Plan (CS_TP_BS002) fulfills the following three documentation</w:t>
      </w:r>
      <w:r>
        <w:rPr>
          <w:spacing w:val="-4"/>
        </w:rPr>
        <w:t> </w:t>
      </w:r>
      <w:r>
        <w:rPr/>
        <w:t>requirements</w:t>
      </w:r>
      <w:r>
        <w:rPr>
          <w:spacing w:val="-4"/>
        </w:rPr>
        <w:t> </w:t>
      </w:r>
      <w:r>
        <w:rPr/>
        <w:t>for</w:t>
      </w:r>
      <w:r>
        <w:rPr>
          <w:spacing w:val="-4"/>
        </w:rPr>
        <w:t> </w:t>
      </w:r>
      <w:r>
        <w:rPr/>
        <w:t>a</w:t>
      </w:r>
      <w:r>
        <w:rPr>
          <w:spacing w:val="-4"/>
        </w:rPr>
        <w:t> </w:t>
      </w:r>
      <w:r>
        <w:rPr/>
        <w:t>given</w:t>
      </w:r>
      <w:r>
        <w:rPr>
          <w:spacing w:val="-4"/>
        </w:rPr>
        <w:t> </w:t>
      </w:r>
      <w:r>
        <w:rPr/>
        <w:t>study,</w:t>
      </w:r>
      <w:r>
        <w:rPr>
          <w:spacing w:val="-4"/>
        </w:rPr>
        <w:t> </w:t>
      </w:r>
      <w:r>
        <w:rPr/>
        <w:t>set</w:t>
      </w:r>
      <w:r>
        <w:rPr>
          <w:spacing w:val="-4"/>
        </w:rPr>
        <w:t> </w:t>
      </w:r>
      <w:r>
        <w:rPr/>
        <w:t>of</w:t>
      </w:r>
      <w:r>
        <w:rPr>
          <w:spacing w:val="-3"/>
        </w:rPr>
        <w:t> </w:t>
      </w:r>
      <w:r>
        <w:rPr/>
        <w:t>studies,</w:t>
      </w:r>
      <w:r>
        <w:rPr>
          <w:spacing w:val="-4"/>
        </w:rPr>
        <w:t> </w:t>
      </w:r>
      <w:r>
        <w:rPr/>
        <w:t>or</w:t>
      </w:r>
      <w:r>
        <w:rPr>
          <w:spacing w:val="-4"/>
        </w:rPr>
        <w:t> </w:t>
      </w:r>
      <w:r>
        <w:rPr/>
        <w:t>program:</w:t>
      </w:r>
    </w:p>
    <w:p>
      <w:pPr>
        <w:pStyle w:val="BodyText"/>
        <w:spacing w:line="237" w:lineRule="auto" w:before="139"/>
        <w:ind w:left="2340" w:right="626"/>
      </w:pPr>
      <w:r>
        <w:rPr>
          <w:u w:val="single"/>
        </w:rPr>
        <w:t>Computer</w:t>
      </w:r>
      <w:r>
        <w:rPr>
          <w:spacing w:val="-4"/>
          <w:u w:val="single"/>
        </w:rPr>
        <w:t> </w:t>
      </w:r>
      <w:r>
        <w:rPr>
          <w:u w:val="single"/>
        </w:rPr>
        <w:t>system</w:t>
      </w:r>
      <w:r>
        <w:rPr>
          <w:spacing w:val="-4"/>
          <w:u w:val="single"/>
        </w:rPr>
        <w:t> </w:t>
      </w:r>
      <w:r>
        <w:rPr>
          <w:u w:val="single"/>
        </w:rPr>
        <w:t>information</w:t>
      </w:r>
      <w:r>
        <w:rPr/>
        <w:t>,</w:t>
      </w:r>
      <w:r>
        <w:rPr>
          <w:spacing w:val="-4"/>
        </w:rPr>
        <w:t> </w:t>
      </w:r>
      <w:r>
        <w:rPr/>
        <w:t>such</w:t>
      </w:r>
      <w:r>
        <w:rPr>
          <w:spacing w:val="-4"/>
        </w:rPr>
        <w:t> </w:t>
      </w:r>
      <w:r>
        <w:rPr/>
        <w:t>as</w:t>
      </w:r>
      <w:r>
        <w:rPr>
          <w:spacing w:val="-4"/>
        </w:rPr>
        <w:t> </w:t>
      </w:r>
      <w:r>
        <w:rPr/>
        <w:t>the</w:t>
      </w:r>
      <w:r>
        <w:rPr>
          <w:spacing w:val="-4"/>
        </w:rPr>
        <w:t> </w:t>
      </w:r>
      <w:r>
        <w:rPr/>
        <w:t>project</w:t>
      </w:r>
      <w:r>
        <w:rPr>
          <w:spacing w:val="-4"/>
        </w:rPr>
        <w:t> </w:t>
      </w:r>
      <w:r>
        <w:rPr/>
        <w:t>directory</w:t>
      </w:r>
      <w:r>
        <w:rPr>
          <w:spacing w:val="-4"/>
        </w:rPr>
        <w:t> </w:t>
      </w:r>
      <w:r>
        <w:rPr/>
        <w:t>path</w:t>
      </w:r>
      <w:r>
        <w:rPr>
          <w:spacing w:val="-4"/>
        </w:rPr>
        <w:t> </w:t>
      </w:r>
      <w:r>
        <w:rPr/>
        <w:t>and</w:t>
      </w:r>
      <w:r>
        <w:rPr>
          <w:spacing w:val="-4"/>
        </w:rPr>
        <w:t> </w:t>
      </w:r>
      <w:r>
        <w:rPr/>
        <w:t>version of SAS utilized.</w:t>
      </w:r>
    </w:p>
    <w:p>
      <w:pPr>
        <w:spacing w:before="73"/>
        <w:ind w:left="2340" w:right="0" w:firstLine="0"/>
        <w:jc w:val="left"/>
        <w:rPr>
          <w:b/>
          <w:sz w:val="22"/>
        </w:rPr>
      </w:pPr>
      <w:r>
        <w:rPr>
          <w:sz w:val="22"/>
          <w:u w:val="single"/>
        </w:rPr>
        <w:t>Approaches</w:t>
      </w:r>
      <w:r>
        <w:rPr>
          <w:spacing w:val="-5"/>
          <w:sz w:val="22"/>
          <w:u w:val="single"/>
        </w:rPr>
        <w:t> </w:t>
      </w:r>
      <w:r>
        <w:rPr>
          <w:sz w:val="22"/>
          <w:u w:val="single"/>
        </w:rPr>
        <w:t>to</w:t>
      </w:r>
      <w:r>
        <w:rPr>
          <w:spacing w:val="-2"/>
          <w:sz w:val="22"/>
          <w:u w:val="single"/>
        </w:rPr>
        <w:t> </w:t>
      </w:r>
      <w:r>
        <w:rPr>
          <w:sz w:val="22"/>
          <w:u w:val="single"/>
        </w:rPr>
        <w:t>QC</w:t>
      </w:r>
      <w:r>
        <w:rPr>
          <w:spacing w:val="-3"/>
          <w:sz w:val="22"/>
        </w:rPr>
        <w:t> </w:t>
      </w:r>
      <w:r>
        <w:rPr>
          <w:sz w:val="22"/>
        </w:rPr>
        <w:t>which</w:t>
      </w:r>
      <w:r>
        <w:rPr>
          <w:spacing w:val="-3"/>
          <w:sz w:val="22"/>
        </w:rPr>
        <w:t> </w:t>
      </w:r>
      <w:r>
        <w:rPr>
          <w:sz w:val="22"/>
        </w:rPr>
        <w:t>are</w:t>
      </w:r>
      <w:r>
        <w:rPr>
          <w:spacing w:val="-2"/>
          <w:sz w:val="22"/>
        </w:rPr>
        <w:t> </w:t>
      </w:r>
      <w:r>
        <w:rPr>
          <w:b/>
          <w:sz w:val="22"/>
        </w:rPr>
        <w:t>different</w:t>
      </w:r>
      <w:r>
        <w:rPr>
          <w:b/>
          <w:spacing w:val="-3"/>
          <w:sz w:val="22"/>
        </w:rPr>
        <w:t> </w:t>
      </w:r>
      <w:r>
        <w:rPr>
          <w:b/>
          <w:sz w:val="22"/>
        </w:rPr>
        <w:t>from</w:t>
      </w:r>
      <w:r>
        <w:rPr>
          <w:b/>
          <w:spacing w:val="-3"/>
          <w:sz w:val="22"/>
        </w:rPr>
        <w:t> </w:t>
      </w:r>
      <w:r>
        <w:rPr>
          <w:b/>
          <w:sz w:val="22"/>
        </w:rPr>
        <w:t>or</w:t>
      </w:r>
      <w:r>
        <w:rPr>
          <w:b/>
          <w:spacing w:val="-4"/>
          <w:sz w:val="22"/>
        </w:rPr>
        <w:t> </w:t>
      </w:r>
      <w:r>
        <w:rPr>
          <w:b/>
          <w:sz w:val="22"/>
        </w:rPr>
        <w:t>in</w:t>
      </w:r>
      <w:r>
        <w:rPr>
          <w:b/>
          <w:spacing w:val="-3"/>
          <w:sz w:val="22"/>
        </w:rPr>
        <w:t> </w:t>
      </w:r>
      <w:r>
        <w:rPr>
          <w:b/>
          <w:sz w:val="22"/>
        </w:rPr>
        <w:t>addition</w:t>
      </w:r>
      <w:r>
        <w:rPr>
          <w:b/>
          <w:spacing w:val="-4"/>
          <w:sz w:val="22"/>
        </w:rPr>
        <w:t> </w:t>
      </w:r>
      <w:r>
        <w:rPr>
          <w:b/>
          <w:sz w:val="22"/>
        </w:rPr>
        <w:t>to</w:t>
      </w:r>
      <w:r>
        <w:rPr>
          <w:b/>
          <w:spacing w:val="-3"/>
          <w:sz w:val="22"/>
        </w:rPr>
        <w:t> </w:t>
      </w:r>
      <w:r>
        <w:rPr>
          <w:b/>
          <w:sz w:val="22"/>
        </w:rPr>
        <w:t>the</w:t>
      </w:r>
      <w:r>
        <w:rPr>
          <w:b/>
          <w:spacing w:val="-3"/>
          <w:sz w:val="22"/>
        </w:rPr>
        <w:t> </w:t>
      </w:r>
      <w:r>
        <w:rPr>
          <w:b/>
          <w:spacing w:val="-2"/>
          <w:sz w:val="22"/>
        </w:rPr>
        <w:t>defaults</w:t>
      </w:r>
    </w:p>
    <w:p>
      <w:pPr>
        <w:pStyle w:val="BodyText"/>
        <w:spacing w:before="2"/>
        <w:ind w:left="2340"/>
      </w:pPr>
      <w:r>
        <w:rPr/>
        <w:t>described</w:t>
      </w:r>
      <w:r>
        <w:rPr>
          <w:spacing w:val="-7"/>
        </w:rPr>
        <w:t> </w:t>
      </w:r>
      <w:r>
        <w:rPr/>
        <w:t>in</w:t>
      </w:r>
      <w:r>
        <w:rPr>
          <w:spacing w:val="-6"/>
        </w:rPr>
        <w:t> </w:t>
      </w:r>
      <w:r>
        <w:rPr/>
        <w:t>this</w:t>
      </w:r>
      <w:r>
        <w:rPr>
          <w:spacing w:val="-6"/>
        </w:rPr>
        <w:t> </w:t>
      </w:r>
      <w:r>
        <w:rPr/>
        <w:t>work</w:t>
      </w:r>
      <w:r>
        <w:rPr>
          <w:spacing w:val="-6"/>
        </w:rPr>
        <w:t> </w:t>
      </w:r>
      <w:r>
        <w:rPr/>
        <w:t>instruction</w:t>
      </w:r>
      <w:r>
        <w:rPr>
          <w:spacing w:val="-7"/>
        </w:rPr>
        <w:t> </w:t>
      </w:r>
      <w:r>
        <w:rPr/>
        <w:t>or</w:t>
      </w:r>
      <w:r>
        <w:rPr>
          <w:spacing w:val="-6"/>
        </w:rPr>
        <w:t> </w:t>
      </w:r>
      <w:r>
        <w:rPr/>
        <w:t>associated</w:t>
      </w:r>
      <w:r>
        <w:rPr>
          <w:spacing w:val="-6"/>
        </w:rPr>
        <w:t> </w:t>
      </w:r>
      <w:r>
        <w:rPr/>
        <w:t>appendix</w:t>
      </w:r>
      <w:r>
        <w:rPr>
          <w:spacing w:val="-6"/>
        </w:rPr>
        <w:t> </w:t>
      </w:r>
      <w:r>
        <w:rPr>
          <w:spacing w:val="-2"/>
        </w:rPr>
        <w:t>documents.</w:t>
      </w:r>
    </w:p>
    <w:p>
      <w:pPr>
        <w:pStyle w:val="BodyText"/>
        <w:spacing w:line="237" w:lineRule="auto" w:before="80"/>
        <w:ind w:left="2340" w:right="626"/>
      </w:pPr>
      <w:r>
        <w:rPr/>
      </w:r>
      <w:r>
        <w:rPr>
          <w:u w:val="single"/>
        </w:rPr>
        <w:t>Applicable</w:t>
      </w:r>
      <w:r>
        <w:rPr>
          <w:spacing w:val="-5"/>
          <w:u w:val="single"/>
        </w:rPr>
        <w:t> </w:t>
      </w:r>
      <w:r>
        <w:rPr>
          <w:u w:val="single"/>
        </w:rPr>
        <w:t>standards</w:t>
      </w:r>
      <w:r>
        <w:rPr/>
        <w:t>,</w:t>
      </w:r>
      <w:r>
        <w:rPr>
          <w:spacing w:val="-6"/>
        </w:rPr>
        <w:t> </w:t>
      </w:r>
      <w:r>
        <w:rPr/>
        <w:t>including</w:t>
      </w:r>
      <w:r>
        <w:rPr>
          <w:spacing w:val="-6"/>
        </w:rPr>
        <w:t> </w:t>
      </w:r>
      <w:r>
        <w:rPr/>
        <w:t>Project</w:t>
      </w:r>
      <w:r>
        <w:rPr>
          <w:spacing w:val="-6"/>
        </w:rPr>
        <w:t> </w:t>
      </w:r>
      <w:r>
        <w:rPr/>
        <w:t>Instructions,</w:t>
      </w:r>
      <w:r>
        <w:rPr>
          <w:spacing w:val="-6"/>
        </w:rPr>
        <w:t> </w:t>
      </w:r>
      <w:r>
        <w:rPr/>
        <w:t>and</w:t>
      </w:r>
      <w:r>
        <w:rPr>
          <w:spacing w:val="-6"/>
        </w:rPr>
        <w:t> </w:t>
      </w:r>
      <w:r>
        <w:rPr/>
        <w:t>customer </w:t>
      </w:r>
      <w:r>
        <w:rPr>
          <w:spacing w:val="-2"/>
        </w:rPr>
        <w:t>requirements.</w:t>
      </w:r>
    </w:p>
    <w:p>
      <w:pPr>
        <w:pStyle w:val="BodyText"/>
        <w:spacing w:before="7"/>
        <w:rPr>
          <w:sz w:val="27"/>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233" w:hRule="atLeast"/>
        </w:trPr>
        <w:tc>
          <w:tcPr>
            <w:tcW w:w="797" w:type="dxa"/>
          </w:tcPr>
          <w:p>
            <w:pPr>
              <w:pStyle w:val="TableParagraph"/>
              <w:spacing w:before="42"/>
              <w:ind w:right="164"/>
              <w:jc w:val="right"/>
              <w:rPr>
                <w:b/>
                <w:sz w:val="20"/>
              </w:rPr>
            </w:pPr>
            <w:r>
              <w:rPr>
                <w:b/>
                <w:spacing w:val="-2"/>
                <w:sz w:val="20"/>
              </w:rPr>
              <w:t>6.2.1</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line="244" w:lineRule="auto" w:before="38"/>
              <w:ind w:left="104" w:right="122"/>
              <w:rPr>
                <w:sz w:val="20"/>
              </w:rPr>
            </w:pPr>
            <w:r>
              <w:rPr>
                <w:sz w:val="20"/>
              </w:rPr>
              <w:t>Consults</w:t>
            </w:r>
            <w:r>
              <w:rPr>
                <w:spacing w:val="-5"/>
                <w:sz w:val="20"/>
              </w:rPr>
              <w:t> </w:t>
            </w:r>
            <w:r>
              <w:rPr>
                <w:sz w:val="20"/>
              </w:rPr>
              <w:t>with</w:t>
            </w:r>
            <w:r>
              <w:rPr>
                <w:spacing w:val="-5"/>
                <w:sz w:val="20"/>
              </w:rPr>
              <w:t> </w:t>
            </w:r>
            <w:r>
              <w:rPr>
                <w:sz w:val="20"/>
              </w:rPr>
              <w:t>the</w:t>
            </w:r>
            <w:r>
              <w:rPr>
                <w:spacing w:val="-2"/>
                <w:sz w:val="20"/>
              </w:rPr>
              <w:t> </w:t>
            </w:r>
            <w:r>
              <w:rPr>
                <w:sz w:val="20"/>
              </w:rPr>
              <w:t>PTL</w:t>
            </w:r>
            <w:r>
              <w:rPr>
                <w:spacing w:val="-6"/>
                <w:sz w:val="20"/>
              </w:rPr>
              <w:t> </w:t>
            </w:r>
            <w:r>
              <w:rPr>
                <w:sz w:val="20"/>
              </w:rPr>
              <w:t>and</w:t>
            </w:r>
            <w:r>
              <w:rPr>
                <w:spacing w:val="-3"/>
                <w:sz w:val="20"/>
              </w:rPr>
              <w:t> </w:t>
            </w:r>
            <w:r>
              <w:rPr>
                <w:sz w:val="20"/>
              </w:rPr>
              <w:t>project</w:t>
            </w:r>
            <w:r>
              <w:rPr>
                <w:spacing w:val="-5"/>
                <w:sz w:val="20"/>
              </w:rPr>
              <w:t> </w:t>
            </w:r>
            <w:r>
              <w:rPr>
                <w:sz w:val="20"/>
              </w:rPr>
              <w:t>team</w:t>
            </w:r>
            <w:r>
              <w:rPr>
                <w:spacing w:val="-3"/>
                <w:sz w:val="20"/>
              </w:rPr>
              <w:t> </w:t>
            </w:r>
            <w:r>
              <w:rPr>
                <w:sz w:val="20"/>
              </w:rPr>
              <w:t>where</w:t>
            </w:r>
            <w:r>
              <w:rPr>
                <w:spacing w:val="-6"/>
                <w:sz w:val="20"/>
              </w:rPr>
              <w:t> </w:t>
            </w:r>
            <w:r>
              <w:rPr>
                <w:sz w:val="20"/>
              </w:rPr>
              <w:t>necessary</w:t>
            </w:r>
            <w:r>
              <w:rPr>
                <w:spacing w:val="-3"/>
                <w:sz w:val="20"/>
              </w:rPr>
              <w:t> </w:t>
            </w:r>
            <w:r>
              <w:rPr>
                <w:sz w:val="20"/>
              </w:rPr>
              <w:t>to determine what level of QC will be needed.</w:t>
            </w:r>
          </w:p>
        </w:tc>
        <w:tc>
          <w:tcPr>
            <w:tcW w:w="1843" w:type="dxa"/>
          </w:tcPr>
          <w:p>
            <w:pPr>
              <w:pStyle w:val="TableParagraph"/>
              <w:spacing w:before="38"/>
              <w:ind w:left="104" w:right="222"/>
              <w:rPr>
                <w:sz w:val="20"/>
              </w:rPr>
            </w:pPr>
            <w:r>
              <w:rPr>
                <w:sz w:val="20"/>
              </w:rPr>
              <w:t>Prior</w:t>
            </w:r>
            <w:r>
              <w:rPr>
                <w:spacing w:val="-14"/>
                <w:sz w:val="20"/>
              </w:rPr>
              <w:t> </w:t>
            </w:r>
            <w:r>
              <w:rPr>
                <w:sz w:val="20"/>
              </w:rPr>
              <w:t>to</w:t>
            </w:r>
            <w:r>
              <w:rPr>
                <w:spacing w:val="-14"/>
                <w:sz w:val="20"/>
              </w:rPr>
              <w:t> </w:t>
            </w:r>
            <w:r>
              <w:rPr>
                <w:sz w:val="20"/>
              </w:rPr>
              <w:t>starting work on any </w:t>
            </w:r>
            <w:r>
              <w:rPr>
                <w:spacing w:val="-2"/>
                <w:sz w:val="20"/>
              </w:rPr>
              <w:t>Biostatistics </w:t>
            </w:r>
            <w:r>
              <w:rPr>
                <w:sz w:val="20"/>
              </w:rPr>
              <w:t>reviews or </w:t>
            </w:r>
            <w:r>
              <w:rPr>
                <w:spacing w:val="-2"/>
                <w:sz w:val="20"/>
              </w:rPr>
              <w:t>deliverables</w:t>
            </w:r>
          </w:p>
        </w:tc>
      </w:tr>
      <w:tr>
        <w:trPr>
          <w:trHeight w:val="1228" w:hRule="atLeast"/>
        </w:trPr>
        <w:tc>
          <w:tcPr>
            <w:tcW w:w="797" w:type="dxa"/>
          </w:tcPr>
          <w:p>
            <w:pPr>
              <w:pStyle w:val="TableParagraph"/>
              <w:spacing w:before="42"/>
              <w:ind w:right="164"/>
              <w:jc w:val="right"/>
              <w:rPr>
                <w:b/>
                <w:sz w:val="20"/>
              </w:rPr>
            </w:pPr>
            <w:r>
              <w:rPr>
                <w:b/>
                <w:spacing w:val="-2"/>
                <w:sz w:val="20"/>
              </w:rPr>
              <w:t>6.2.2</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ight="122"/>
              <w:rPr>
                <w:sz w:val="20"/>
              </w:rPr>
            </w:pPr>
            <w:r>
              <w:rPr>
                <w:sz w:val="20"/>
              </w:rPr>
              <w:t>Prepares a Biostatistics QC Plan for review using template Biostatistics</w:t>
            </w:r>
            <w:r>
              <w:rPr>
                <w:spacing w:val="-5"/>
                <w:sz w:val="20"/>
              </w:rPr>
              <w:t> </w:t>
            </w:r>
            <w:r>
              <w:rPr>
                <w:sz w:val="20"/>
              </w:rPr>
              <w:t>QC</w:t>
            </w:r>
            <w:r>
              <w:rPr>
                <w:spacing w:val="-5"/>
                <w:sz w:val="20"/>
              </w:rPr>
              <w:t> </w:t>
            </w:r>
            <w:r>
              <w:rPr>
                <w:sz w:val="20"/>
              </w:rPr>
              <w:t>Plan</w:t>
            </w:r>
            <w:r>
              <w:rPr>
                <w:spacing w:val="-5"/>
                <w:sz w:val="20"/>
              </w:rPr>
              <w:t> </w:t>
            </w:r>
            <w:r>
              <w:rPr>
                <w:sz w:val="20"/>
              </w:rPr>
              <w:t>(CS_TP_BS002),</w:t>
            </w:r>
            <w:r>
              <w:rPr>
                <w:spacing w:val="-5"/>
                <w:sz w:val="20"/>
              </w:rPr>
              <w:t> </w:t>
            </w:r>
            <w:r>
              <w:rPr>
                <w:sz w:val="20"/>
              </w:rPr>
              <w:t>following</w:t>
            </w:r>
            <w:r>
              <w:rPr>
                <w:spacing w:val="-4"/>
                <w:sz w:val="20"/>
              </w:rPr>
              <w:t> </w:t>
            </w:r>
            <w:r>
              <w:rPr>
                <w:sz w:val="20"/>
              </w:rPr>
              <w:t>the</w:t>
            </w:r>
            <w:r>
              <w:rPr>
                <w:spacing w:val="-5"/>
                <w:sz w:val="20"/>
              </w:rPr>
              <w:t> </w:t>
            </w:r>
            <w:r>
              <w:rPr>
                <w:sz w:val="20"/>
              </w:rPr>
              <w:t>instructions</w:t>
            </w:r>
            <w:r>
              <w:rPr>
                <w:spacing w:val="-5"/>
                <w:sz w:val="20"/>
              </w:rPr>
              <w:t> </w:t>
            </w:r>
            <w:r>
              <w:rPr>
                <w:sz w:val="20"/>
              </w:rPr>
              <w:t>in the template.</w:t>
            </w:r>
          </w:p>
        </w:tc>
        <w:tc>
          <w:tcPr>
            <w:tcW w:w="1843" w:type="dxa"/>
          </w:tcPr>
          <w:p>
            <w:pPr>
              <w:pStyle w:val="TableParagraph"/>
              <w:spacing w:before="38"/>
              <w:ind w:left="104" w:right="222"/>
              <w:rPr>
                <w:sz w:val="20"/>
              </w:rPr>
            </w:pPr>
            <w:r>
              <w:rPr>
                <w:sz w:val="20"/>
              </w:rPr>
              <w:t>Prior</w:t>
            </w:r>
            <w:r>
              <w:rPr>
                <w:spacing w:val="-14"/>
                <w:sz w:val="20"/>
              </w:rPr>
              <w:t> </w:t>
            </w:r>
            <w:r>
              <w:rPr>
                <w:sz w:val="20"/>
              </w:rPr>
              <w:t>to</w:t>
            </w:r>
            <w:r>
              <w:rPr>
                <w:spacing w:val="-14"/>
                <w:sz w:val="20"/>
              </w:rPr>
              <w:t> </w:t>
            </w:r>
            <w:r>
              <w:rPr>
                <w:sz w:val="20"/>
              </w:rPr>
              <w:t>starting work on any </w:t>
            </w:r>
            <w:r>
              <w:rPr>
                <w:spacing w:val="-2"/>
                <w:sz w:val="20"/>
              </w:rPr>
              <w:t>Biostatistics </w:t>
            </w:r>
            <w:r>
              <w:rPr>
                <w:sz w:val="20"/>
              </w:rPr>
              <w:t>reviews or </w:t>
            </w:r>
            <w:r>
              <w:rPr>
                <w:spacing w:val="-2"/>
                <w:sz w:val="20"/>
              </w:rPr>
              <w:t>deliverables</w:t>
            </w:r>
          </w:p>
        </w:tc>
      </w:tr>
      <w:tr>
        <w:trPr>
          <w:trHeight w:val="4670" w:hRule="atLeast"/>
        </w:trPr>
        <w:tc>
          <w:tcPr>
            <w:tcW w:w="797" w:type="dxa"/>
          </w:tcPr>
          <w:p>
            <w:pPr>
              <w:pStyle w:val="TableParagraph"/>
              <w:spacing w:before="42"/>
              <w:ind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Pr>
                <w:sz w:val="20"/>
              </w:rPr>
            </w:pPr>
            <w:r>
              <w:rPr>
                <w:sz w:val="20"/>
              </w:rPr>
              <w:t>Establishes</w:t>
            </w:r>
            <w:r>
              <w:rPr>
                <w:spacing w:val="-6"/>
                <w:sz w:val="20"/>
              </w:rPr>
              <w:t> </w:t>
            </w:r>
            <w:r>
              <w:rPr>
                <w:sz w:val="20"/>
              </w:rPr>
              <w:t>the</w:t>
            </w:r>
            <w:r>
              <w:rPr>
                <w:spacing w:val="-4"/>
                <w:sz w:val="20"/>
              </w:rPr>
              <w:t> </w:t>
            </w:r>
            <w:r>
              <w:rPr>
                <w:sz w:val="20"/>
              </w:rPr>
              <w:t>need</w:t>
            </w:r>
            <w:r>
              <w:rPr>
                <w:spacing w:val="-4"/>
                <w:sz w:val="20"/>
              </w:rPr>
              <w:t> </w:t>
            </w:r>
            <w:r>
              <w:rPr>
                <w:sz w:val="20"/>
              </w:rPr>
              <w:t>for</w:t>
            </w:r>
            <w:r>
              <w:rPr>
                <w:spacing w:val="-4"/>
                <w:sz w:val="20"/>
              </w:rPr>
              <w:t> </w:t>
            </w:r>
            <w:r>
              <w:rPr>
                <w:sz w:val="20"/>
              </w:rPr>
              <w:t>authorization</w:t>
            </w:r>
            <w:r>
              <w:rPr>
                <w:spacing w:val="-4"/>
                <w:sz w:val="20"/>
              </w:rPr>
              <w:t> </w:t>
            </w:r>
            <w:r>
              <w:rPr>
                <w:sz w:val="20"/>
              </w:rPr>
              <w:t>of</w:t>
            </w:r>
            <w:r>
              <w:rPr>
                <w:spacing w:val="-4"/>
                <w:sz w:val="20"/>
              </w:rPr>
              <w:t> </w:t>
            </w:r>
            <w:r>
              <w:rPr>
                <w:sz w:val="20"/>
              </w:rPr>
              <w:t>the</w:t>
            </w:r>
            <w:r>
              <w:rPr>
                <w:spacing w:val="-8"/>
                <w:sz w:val="20"/>
              </w:rPr>
              <w:t> </w:t>
            </w:r>
            <w:r>
              <w:rPr>
                <w:sz w:val="20"/>
              </w:rPr>
              <w:t>Biostatistics</w:t>
            </w:r>
            <w:r>
              <w:rPr>
                <w:spacing w:val="-4"/>
                <w:sz w:val="20"/>
              </w:rPr>
              <w:t> </w:t>
            </w:r>
            <w:r>
              <w:rPr>
                <w:sz w:val="20"/>
              </w:rPr>
              <w:t>QC</w:t>
            </w:r>
            <w:r>
              <w:rPr>
                <w:spacing w:val="-4"/>
                <w:sz w:val="20"/>
              </w:rPr>
              <w:t> </w:t>
            </w:r>
            <w:r>
              <w:rPr>
                <w:sz w:val="20"/>
              </w:rPr>
              <w:t>Plan. Authorization of the Biostatistics QC Plan is only required when a deviation from IQVIA standard QC processes is planned.</w:t>
            </w:r>
          </w:p>
          <w:p>
            <w:pPr>
              <w:pStyle w:val="TableParagraph"/>
              <w:spacing w:before="1"/>
              <w:ind w:left="104"/>
              <w:rPr>
                <w:sz w:val="20"/>
              </w:rPr>
            </w:pPr>
            <w:r>
              <w:rPr>
                <w:sz w:val="20"/>
              </w:rPr>
              <w:t>Authorization</w:t>
            </w:r>
            <w:r>
              <w:rPr>
                <w:spacing w:val="-4"/>
                <w:sz w:val="20"/>
              </w:rPr>
              <w:t> </w:t>
            </w:r>
            <w:r>
              <w:rPr>
                <w:sz w:val="20"/>
              </w:rPr>
              <w:t>is</w:t>
            </w:r>
            <w:r>
              <w:rPr>
                <w:spacing w:val="-4"/>
                <w:sz w:val="20"/>
              </w:rPr>
              <w:t> </w:t>
            </w:r>
            <w:r>
              <w:rPr>
                <w:sz w:val="20"/>
              </w:rPr>
              <w:t>required</w:t>
            </w:r>
            <w:r>
              <w:rPr>
                <w:spacing w:val="-4"/>
                <w:sz w:val="20"/>
              </w:rPr>
              <w:t> </w:t>
            </w:r>
            <w:r>
              <w:rPr>
                <w:sz w:val="20"/>
              </w:rPr>
              <w:t>if</w:t>
            </w:r>
            <w:r>
              <w:rPr>
                <w:spacing w:val="-4"/>
                <w:sz w:val="20"/>
              </w:rPr>
              <w:t> </w:t>
            </w:r>
            <w:r>
              <w:rPr>
                <w:sz w:val="20"/>
              </w:rPr>
              <w:t>any</w:t>
            </w:r>
            <w:r>
              <w:rPr>
                <w:spacing w:val="-4"/>
                <w:sz w:val="20"/>
              </w:rPr>
              <w:t> </w:t>
            </w:r>
            <w:r>
              <w:rPr>
                <w:sz w:val="20"/>
              </w:rPr>
              <w:t>information</w:t>
            </w:r>
            <w:r>
              <w:rPr>
                <w:spacing w:val="-4"/>
                <w:sz w:val="20"/>
              </w:rPr>
              <w:t> </w:t>
            </w:r>
            <w:r>
              <w:rPr>
                <w:sz w:val="20"/>
              </w:rPr>
              <w:t>is</w:t>
            </w:r>
            <w:r>
              <w:rPr>
                <w:spacing w:val="-4"/>
                <w:sz w:val="20"/>
              </w:rPr>
              <w:t> </w:t>
            </w:r>
            <w:r>
              <w:rPr>
                <w:sz w:val="20"/>
              </w:rPr>
              <w:t>added</w:t>
            </w:r>
            <w:r>
              <w:rPr>
                <w:spacing w:val="-4"/>
                <w:sz w:val="20"/>
              </w:rPr>
              <w:t> </w:t>
            </w:r>
            <w:r>
              <w:rPr>
                <w:sz w:val="20"/>
              </w:rPr>
              <w:t>to</w:t>
            </w:r>
            <w:r>
              <w:rPr>
                <w:spacing w:val="-4"/>
                <w:sz w:val="20"/>
              </w:rPr>
              <w:t> </w:t>
            </w:r>
            <w:r>
              <w:rPr>
                <w:sz w:val="20"/>
              </w:rPr>
              <w:t>the</w:t>
            </w:r>
            <w:r>
              <w:rPr>
                <w:spacing w:val="-4"/>
                <w:sz w:val="20"/>
              </w:rPr>
              <w:t> </w:t>
            </w:r>
            <w:r>
              <w:rPr>
                <w:sz w:val="20"/>
              </w:rPr>
              <w:t>following sections of the Biostatistics QC Plan:</w:t>
            </w:r>
          </w:p>
          <w:p>
            <w:pPr>
              <w:pStyle w:val="TableParagraph"/>
              <w:numPr>
                <w:ilvl w:val="0"/>
                <w:numId w:val="2"/>
              </w:numPr>
              <w:tabs>
                <w:tab w:pos="1184" w:val="left" w:leader="none"/>
                <w:tab w:pos="1185" w:val="left" w:leader="none"/>
              </w:tabs>
              <w:spacing w:line="232" w:lineRule="auto" w:before="65" w:after="0"/>
              <w:ind w:left="1184" w:right="893" w:hanging="360"/>
              <w:jc w:val="left"/>
              <w:rPr>
                <w:sz w:val="20"/>
              </w:rPr>
            </w:pPr>
            <w:bookmarkStart w:name="Modified level of QC applied to specific" w:id="9"/>
            <w:bookmarkEnd w:id="9"/>
            <w:r>
              <w:rPr>
                <w:sz w:val="20"/>
              </w:rPr>
              <w:t>Modifie</w:t>
            </w:r>
            <w:r>
              <w:rPr>
                <w:sz w:val="20"/>
              </w:rPr>
              <w:t>d level of QC applied to specific tables/listings/figures/derived</w:t>
            </w:r>
            <w:r>
              <w:rPr>
                <w:spacing w:val="-14"/>
                <w:sz w:val="20"/>
              </w:rPr>
              <w:t> </w:t>
            </w:r>
            <w:r>
              <w:rPr>
                <w:sz w:val="20"/>
              </w:rPr>
              <w:t>dataset</w:t>
            </w:r>
            <w:r>
              <w:rPr>
                <w:spacing w:val="-14"/>
                <w:sz w:val="20"/>
              </w:rPr>
              <w:t> </w:t>
            </w:r>
            <w:r>
              <w:rPr>
                <w:sz w:val="20"/>
              </w:rPr>
              <w:t>deliveries</w:t>
            </w:r>
          </w:p>
          <w:p>
            <w:pPr>
              <w:pStyle w:val="TableParagraph"/>
              <w:numPr>
                <w:ilvl w:val="0"/>
                <w:numId w:val="2"/>
              </w:numPr>
              <w:tabs>
                <w:tab w:pos="1184" w:val="left" w:leader="none"/>
                <w:tab w:pos="1185" w:val="left" w:leader="none"/>
              </w:tabs>
              <w:spacing w:line="240" w:lineRule="auto" w:before="61" w:after="0"/>
              <w:ind w:left="1184" w:right="0" w:hanging="361"/>
              <w:jc w:val="left"/>
              <w:rPr>
                <w:sz w:val="20"/>
              </w:rPr>
            </w:pPr>
            <w:bookmarkStart w:name="Deviations from dual programming" w:id="10"/>
            <w:bookmarkEnd w:id="10"/>
            <w:r>
              <w:rPr>
                <w:sz w:val="20"/>
              </w:rPr>
              <w:t>Deviation</w:t>
            </w:r>
            <w:r>
              <w:rPr>
                <w:sz w:val="20"/>
              </w:rPr>
              <w:t>s</w:t>
            </w:r>
            <w:r>
              <w:rPr>
                <w:spacing w:val="-6"/>
                <w:sz w:val="20"/>
              </w:rPr>
              <w:t> </w:t>
            </w:r>
            <w:r>
              <w:rPr>
                <w:sz w:val="20"/>
              </w:rPr>
              <w:t>from</w:t>
            </w:r>
            <w:r>
              <w:rPr>
                <w:spacing w:val="-6"/>
                <w:sz w:val="20"/>
              </w:rPr>
              <w:t> </w:t>
            </w:r>
            <w:r>
              <w:rPr>
                <w:sz w:val="20"/>
              </w:rPr>
              <w:t>dual</w:t>
            </w:r>
            <w:r>
              <w:rPr>
                <w:spacing w:val="-6"/>
                <w:sz w:val="20"/>
              </w:rPr>
              <w:t> </w:t>
            </w:r>
            <w:r>
              <w:rPr>
                <w:spacing w:val="-2"/>
                <w:sz w:val="20"/>
              </w:rPr>
              <w:t>programming</w:t>
            </w:r>
          </w:p>
          <w:p>
            <w:pPr>
              <w:pStyle w:val="TableParagraph"/>
              <w:numPr>
                <w:ilvl w:val="0"/>
                <w:numId w:val="2"/>
              </w:numPr>
              <w:tabs>
                <w:tab w:pos="1184" w:val="left" w:leader="none"/>
                <w:tab w:pos="1185" w:val="left" w:leader="none"/>
              </w:tabs>
              <w:spacing w:line="240" w:lineRule="auto" w:before="63" w:after="0"/>
              <w:ind w:left="1184" w:right="0" w:hanging="361"/>
              <w:jc w:val="left"/>
              <w:rPr>
                <w:sz w:val="20"/>
              </w:rPr>
            </w:pPr>
            <w:bookmarkStart w:name="Domain specific checks" w:id="11"/>
            <w:bookmarkEnd w:id="11"/>
            <w:r>
              <w:rPr>
                <w:sz w:val="20"/>
              </w:rPr>
              <w:t>Domai</w:t>
            </w:r>
            <w:r>
              <w:rPr>
                <w:sz w:val="20"/>
              </w:rPr>
              <w:t>n</w:t>
            </w:r>
            <w:r>
              <w:rPr>
                <w:spacing w:val="-9"/>
                <w:sz w:val="20"/>
              </w:rPr>
              <w:t> </w:t>
            </w:r>
            <w:r>
              <w:rPr>
                <w:sz w:val="20"/>
              </w:rPr>
              <w:t>specific</w:t>
            </w:r>
            <w:r>
              <w:rPr>
                <w:spacing w:val="-7"/>
                <w:sz w:val="20"/>
              </w:rPr>
              <w:t> </w:t>
            </w:r>
            <w:r>
              <w:rPr>
                <w:spacing w:val="-2"/>
                <w:sz w:val="20"/>
              </w:rPr>
              <w:t>checks</w:t>
            </w:r>
          </w:p>
          <w:p>
            <w:pPr>
              <w:pStyle w:val="TableParagraph"/>
              <w:numPr>
                <w:ilvl w:val="0"/>
                <w:numId w:val="2"/>
              </w:numPr>
              <w:tabs>
                <w:tab w:pos="1184" w:val="left" w:leader="none"/>
                <w:tab w:pos="1185" w:val="left" w:leader="none"/>
              </w:tabs>
              <w:spacing w:line="240" w:lineRule="auto" w:before="57" w:after="0"/>
              <w:ind w:left="1184" w:right="0" w:hanging="361"/>
              <w:jc w:val="left"/>
              <w:rPr>
                <w:sz w:val="20"/>
              </w:rPr>
            </w:pPr>
            <w:bookmarkStart w:name="Figure specific checks" w:id="12"/>
            <w:bookmarkEnd w:id="12"/>
            <w:r>
              <w:rPr>
                <w:sz w:val="20"/>
              </w:rPr>
              <w:t>Figur</w:t>
            </w:r>
            <w:r>
              <w:rPr>
                <w:sz w:val="20"/>
              </w:rPr>
              <w:t>e</w:t>
            </w:r>
            <w:r>
              <w:rPr>
                <w:spacing w:val="-9"/>
                <w:sz w:val="20"/>
              </w:rPr>
              <w:t> </w:t>
            </w:r>
            <w:r>
              <w:rPr>
                <w:sz w:val="20"/>
              </w:rPr>
              <w:t>specific</w:t>
            </w:r>
            <w:r>
              <w:rPr>
                <w:spacing w:val="-7"/>
                <w:sz w:val="20"/>
              </w:rPr>
              <w:t> </w:t>
            </w:r>
            <w:r>
              <w:rPr>
                <w:spacing w:val="-2"/>
                <w:sz w:val="20"/>
              </w:rPr>
              <w:t>checks</w:t>
            </w:r>
          </w:p>
          <w:p>
            <w:pPr>
              <w:pStyle w:val="TableParagraph"/>
              <w:numPr>
                <w:ilvl w:val="0"/>
                <w:numId w:val="2"/>
              </w:numPr>
              <w:tabs>
                <w:tab w:pos="1184" w:val="left" w:leader="none"/>
                <w:tab w:pos="1185" w:val="left" w:leader="none"/>
              </w:tabs>
              <w:spacing w:line="240" w:lineRule="auto" w:before="57" w:after="0"/>
              <w:ind w:left="1184" w:right="0" w:hanging="361"/>
              <w:jc w:val="left"/>
              <w:rPr>
                <w:sz w:val="20"/>
              </w:rPr>
            </w:pPr>
            <w:bookmarkStart w:name="Use of validated tools" w:id="13"/>
            <w:bookmarkEnd w:id="13"/>
            <w:r>
              <w:rPr>
                <w:sz w:val="20"/>
              </w:rPr>
              <w:t>Us</w:t>
            </w:r>
            <w:r>
              <w:rPr>
                <w:sz w:val="20"/>
              </w:rPr>
              <w:t>e</w:t>
            </w:r>
            <w:r>
              <w:rPr>
                <w:spacing w:val="-5"/>
                <w:sz w:val="20"/>
              </w:rPr>
              <w:t> </w:t>
            </w:r>
            <w:r>
              <w:rPr>
                <w:sz w:val="20"/>
              </w:rPr>
              <w:t>of</w:t>
            </w:r>
            <w:r>
              <w:rPr>
                <w:spacing w:val="-5"/>
                <w:sz w:val="20"/>
              </w:rPr>
              <w:t> </w:t>
            </w:r>
            <w:r>
              <w:rPr>
                <w:sz w:val="20"/>
              </w:rPr>
              <w:t>validated</w:t>
            </w:r>
            <w:r>
              <w:rPr>
                <w:spacing w:val="-4"/>
                <w:sz w:val="20"/>
              </w:rPr>
              <w:t> </w:t>
            </w:r>
            <w:r>
              <w:rPr>
                <w:spacing w:val="-2"/>
                <w:sz w:val="20"/>
              </w:rPr>
              <w:t>tools</w:t>
            </w:r>
          </w:p>
          <w:p>
            <w:pPr>
              <w:pStyle w:val="TableParagraph"/>
              <w:numPr>
                <w:ilvl w:val="0"/>
                <w:numId w:val="2"/>
              </w:numPr>
              <w:tabs>
                <w:tab w:pos="1184" w:val="left" w:leader="none"/>
                <w:tab w:pos="1185" w:val="left" w:leader="none"/>
              </w:tabs>
              <w:spacing w:line="232" w:lineRule="auto" w:before="69" w:after="0"/>
              <w:ind w:left="1184" w:right="565" w:hanging="360"/>
              <w:jc w:val="left"/>
              <w:rPr>
                <w:sz w:val="20"/>
              </w:rPr>
            </w:pPr>
            <w:bookmarkStart w:name="Deviations from standard approaches for " w:id="14"/>
            <w:bookmarkEnd w:id="14"/>
            <w:r>
              <w:rPr>
                <w:sz w:val="20"/>
              </w:rPr>
              <w:t>Deviation</w:t>
            </w:r>
            <w:r>
              <w:rPr>
                <w:sz w:val="20"/>
              </w:rPr>
              <w:t>s</w:t>
            </w:r>
            <w:r>
              <w:rPr>
                <w:spacing w:val="-7"/>
                <w:sz w:val="20"/>
              </w:rPr>
              <w:t> </w:t>
            </w:r>
            <w:r>
              <w:rPr>
                <w:sz w:val="20"/>
              </w:rPr>
              <w:t>from</w:t>
            </w:r>
            <w:r>
              <w:rPr>
                <w:spacing w:val="-7"/>
                <w:sz w:val="20"/>
              </w:rPr>
              <w:t> </w:t>
            </w:r>
            <w:r>
              <w:rPr>
                <w:sz w:val="20"/>
              </w:rPr>
              <w:t>standard</w:t>
            </w:r>
            <w:r>
              <w:rPr>
                <w:spacing w:val="-5"/>
                <w:sz w:val="20"/>
              </w:rPr>
              <w:t> </w:t>
            </w:r>
            <w:r>
              <w:rPr>
                <w:sz w:val="20"/>
              </w:rPr>
              <w:t>approaches</w:t>
            </w:r>
            <w:r>
              <w:rPr>
                <w:spacing w:val="-7"/>
                <w:sz w:val="20"/>
              </w:rPr>
              <w:t> </w:t>
            </w:r>
            <w:r>
              <w:rPr>
                <w:sz w:val="20"/>
              </w:rPr>
              <w:t>for</w:t>
            </w:r>
            <w:r>
              <w:rPr>
                <w:spacing w:val="-7"/>
                <w:sz w:val="20"/>
              </w:rPr>
              <w:t> </w:t>
            </w:r>
            <w:r>
              <w:rPr>
                <w:sz w:val="20"/>
              </w:rPr>
              <w:t>any</w:t>
            </w:r>
            <w:r>
              <w:rPr>
                <w:spacing w:val="-7"/>
                <w:sz w:val="20"/>
              </w:rPr>
              <w:t> </w:t>
            </w:r>
            <w:r>
              <w:rPr>
                <w:sz w:val="20"/>
              </w:rPr>
              <w:t>other </w:t>
            </w:r>
            <w:r>
              <w:rPr>
                <w:spacing w:val="-2"/>
                <w:sz w:val="20"/>
              </w:rPr>
              <w:t>deliverables</w:t>
            </w:r>
          </w:p>
          <w:p>
            <w:pPr>
              <w:pStyle w:val="TableParagraph"/>
              <w:numPr>
                <w:ilvl w:val="0"/>
                <w:numId w:val="2"/>
              </w:numPr>
              <w:tabs>
                <w:tab w:pos="1184" w:val="left" w:leader="none"/>
                <w:tab w:pos="1185" w:val="left" w:leader="none"/>
              </w:tabs>
              <w:spacing w:line="240" w:lineRule="auto" w:before="66" w:after="0"/>
              <w:ind w:left="1184" w:right="0" w:hanging="361"/>
              <w:jc w:val="left"/>
              <w:rPr>
                <w:sz w:val="20"/>
              </w:rPr>
            </w:pPr>
            <w:bookmarkStart w:name="Project instructions" w:id="15"/>
            <w:bookmarkEnd w:id="15"/>
            <w:r>
              <w:rPr>
                <w:sz w:val="20"/>
              </w:rPr>
              <w:t>Projec</w:t>
            </w:r>
            <w:r>
              <w:rPr>
                <w:sz w:val="20"/>
              </w:rPr>
              <w:t>t</w:t>
            </w:r>
            <w:r>
              <w:rPr>
                <w:spacing w:val="-7"/>
                <w:sz w:val="20"/>
              </w:rPr>
              <w:t> </w:t>
            </w:r>
            <w:r>
              <w:rPr>
                <w:spacing w:val="-2"/>
                <w:sz w:val="20"/>
              </w:rPr>
              <w:t>instructions</w:t>
            </w:r>
          </w:p>
          <w:p>
            <w:pPr>
              <w:pStyle w:val="TableParagraph"/>
              <w:numPr>
                <w:ilvl w:val="0"/>
                <w:numId w:val="2"/>
              </w:numPr>
              <w:tabs>
                <w:tab w:pos="1184" w:val="left" w:leader="none"/>
                <w:tab w:pos="1185" w:val="left" w:leader="none"/>
              </w:tabs>
              <w:spacing w:line="232" w:lineRule="auto" w:before="63" w:after="0"/>
              <w:ind w:left="1184" w:right="1788" w:hanging="360"/>
              <w:jc w:val="left"/>
              <w:rPr>
                <w:sz w:val="20"/>
              </w:rPr>
            </w:pPr>
            <w:bookmarkStart w:name="Customer SOPs/Standards/Standard Templat" w:id="16"/>
            <w:bookmarkEnd w:id="16"/>
            <w:r>
              <w:rPr>
                <w:sz w:val="20"/>
              </w:rPr>
              <w:t>Custome</w:t>
            </w:r>
            <w:r>
              <w:rPr>
                <w:sz w:val="20"/>
              </w:rPr>
              <w:t>r</w:t>
            </w:r>
            <w:r>
              <w:rPr>
                <w:spacing w:val="-14"/>
                <w:sz w:val="20"/>
              </w:rPr>
              <w:t> </w:t>
            </w:r>
            <w:r>
              <w:rPr>
                <w:sz w:val="20"/>
              </w:rPr>
              <w:t>SOPs/Standards/Standard Templates/Standard Forms</w:t>
            </w:r>
          </w:p>
          <w:p>
            <w:pPr>
              <w:pStyle w:val="TableParagraph"/>
              <w:numPr>
                <w:ilvl w:val="0"/>
                <w:numId w:val="2"/>
              </w:numPr>
              <w:tabs>
                <w:tab w:pos="1184" w:val="left" w:leader="none"/>
                <w:tab w:pos="1185" w:val="left" w:leader="none"/>
              </w:tabs>
              <w:spacing w:line="240" w:lineRule="auto" w:before="66" w:after="0"/>
              <w:ind w:left="1184" w:right="0" w:hanging="361"/>
              <w:jc w:val="left"/>
              <w:rPr>
                <w:sz w:val="20"/>
              </w:rPr>
            </w:pPr>
            <w:bookmarkStart w:name="CDISC Data and Regulatory Standards" w:id="17"/>
            <w:bookmarkEnd w:id="17"/>
            <w:r>
              <w:rPr>
                <w:sz w:val="20"/>
              </w:rPr>
              <w:t>CDIS</w:t>
            </w:r>
            <w:r>
              <w:rPr>
                <w:sz w:val="20"/>
              </w:rPr>
              <w:t>C</w:t>
            </w:r>
            <w:r>
              <w:rPr>
                <w:spacing w:val="-6"/>
                <w:sz w:val="20"/>
              </w:rPr>
              <w:t> </w:t>
            </w:r>
            <w:r>
              <w:rPr>
                <w:sz w:val="20"/>
              </w:rPr>
              <w:t>Data</w:t>
            </w:r>
            <w:r>
              <w:rPr>
                <w:spacing w:val="-5"/>
                <w:sz w:val="20"/>
              </w:rPr>
              <w:t> </w:t>
            </w:r>
            <w:r>
              <w:rPr>
                <w:sz w:val="20"/>
              </w:rPr>
              <w:t>and</w:t>
            </w:r>
            <w:r>
              <w:rPr>
                <w:spacing w:val="-6"/>
                <w:sz w:val="20"/>
              </w:rPr>
              <w:t> </w:t>
            </w:r>
            <w:r>
              <w:rPr>
                <w:sz w:val="20"/>
              </w:rPr>
              <w:t>Regulatory</w:t>
            </w:r>
            <w:r>
              <w:rPr>
                <w:spacing w:val="-5"/>
                <w:sz w:val="20"/>
              </w:rPr>
              <w:t> </w:t>
            </w:r>
            <w:r>
              <w:rPr>
                <w:spacing w:val="-2"/>
                <w:sz w:val="20"/>
              </w:rPr>
              <w:t>Standards</w:t>
            </w:r>
          </w:p>
        </w:tc>
        <w:tc>
          <w:tcPr>
            <w:tcW w:w="1843" w:type="dxa"/>
          </w:tcPr>
          <w:p>
            <w:pPr>
              <w:pStyle w:val="TableParagraph"/>
              <w:spacing w:before="38"/>
              <w:ind w:left="104" w:right="222"/>
              <w:rPr>
                <w:sz w:val="20"/>
              </w:rPr>
            </w:pPr>
            <w:r>
              <w:rPr>
                <w:sz w:val="20"/>
              </w:rPr>
              <w:t>Prior</w:t>
            </w:r>
            <w:r>
              <w:rPr>
                <w:spacing w:val="-14"/>
                <w:sz w:val="20"/>
              </w:rPr>
              <w:t> </w:t>
            </w:r>
            <w:r>
              <w:rPr>
                <w:sz w:val="20"/>
              </w:rPr>
              <w:t>to</w:t>
            </w:r>
            <w:r>
              <w:rPr>
                <w:spacing w:val="-14"/>
                <w:sz w:val="20"/>
              </w:rPr>
              <w:t> </w:t>
            </w:r>
            <w:r>
              <w:rPr>
                <w:sz w:val="20"/>
              </w:rPr>
              <w:t>starting work on any </w:t>
            </w:r>
            <w:r>
              <w:rPr>
                <w:spacing w:val="-2"/>
                <w:sz w:val="20"/>
              </w:rPr>
              <w:t>Biostatistics </w:t>
            </w:r>
            <w:r>
              <w:rPr>
                <w:sz w:val="20"/>
              </w:rPr>
              <w:t>reviews or </w:t>
            </w:r>
            <w:r>
              <w:rPr>
                <w:spacing w:val="-2"/>
                <w:sz w:val="20"/>
              </w:rPr>
              <w:t>deliverables</w:t>
            </w:r>
          </w:p>
        </w:tc>
      </w:tr>
      <w:tr>
        <w:trPr>
          <w:trHeight w:val="921" w:hRule="atLeast"/>
        </w:trPr>
        <w:tc>
          <w:tcPr>
            <w:tcW w:w="797" w:type="dxa"/>
          </w:tcPr>
          <w:p>
            <w:pPr>
              <w:pStyle w:val="TableParagraph"/>
              <w:spacing w:before="42"/>
              <w:ind w:right="164"/>
              <w:jc w:val="right"/>
              <w:rPr>
                <w:b/>
                <w:sz w:val="20"/>
              </w:rPr>
            </w:pPr>
            <w:r>
              <w:rPr>
                <w:b/>
                <w:spacing w:val="-2"/>
                <w:sz w:val="20"/>
              </w:rPr>
              <w:t>6.2.4</w:t>
            </w:r>
          </w:p>
        </w:tc>
        <w:tc>
          <w:tcPr>
            <w:tcW w:w="1162" w:type="dxa"/>
          </w:tcPr>
          <w:p>
            <w:pPr>
              <w:pStyle w:val="TableParagraph"/>
              <w:spacing w:before="38"/>
              <w:ind w:left="105" w:right="284"/>
              <w:rPr>
                <w:sz w:val="20"/>
              </w:rPr>
            </w:pPr>
            <w:r>
              <w:rPr>
                <w:sz w:val="20"/>
              </w:rPr>
              <w:t>STL</w:t>
            </w:r>
            <w:r>
              <w:rPr>
                <w:spacing w:val="-14"/>
                <w:sz w:val="20"/>
              </w:rPr>
              <w:t> </w:t>
            </w:r>
            <w:r>
              <w:rPr>
                <w:sz w:val="20"/>
              </w:rPr>
              <w:t>and </w:t>
            </w:r>
            <w:r>
              <w:rPr>
                <w:spacing w:val="-6"/>
                <w:sz w:val="20"/>
              </w:rPr>
              <w:t>SB</w:t>
            </w:r>
          </w:p>
          <w:p>
            <w:pPr>
              <w:pStyle w:val="TableParagraph"/>
              <w:ind w:left="105"/>
              <w:rPr>
                <w:sz w:val="20"/>
              </w:rPr>
            </w:pPr>
            <w:r>
              <w:rPr>
                <w:spacing w:val="-2"/>
                <w:sz w:val="20"/>
              </w:rPr>
              <w:t>Reviewer</w:t>
            </w:r>
          </w:p>
        </w:tc>
        <w:tc>
          <w:tcPr>
            <w:tcW w:w="6264" w:type="dxa"/>
          </w:tcPr>
          <w:p>
            <w:pPr>
              <w:pStyle w:val="TableParagraph"/>
              <w:spacing w:line="230" w:lineRule="exact"/>
              <w:ind w:left="104" w:right="111"/>
              <w:rPr>
                <w:sz w:val="20"/>
              </w:rPr>
            </w:pPr>
            <w:r>
              <w:rPr>
                <w:sz w:val="20"/>
              </w:rPr>
              <w:t>If</w:t>
            </w:r>
            <w:r>
              <w:rPr>
                <w:spacing w:val="-1"/>
                <w:sz w:val="20"/>
              </w:rPr>
              <w:t> </w:t>
            </w:r>
            <w:r>
              <w:rPr>
                <w:sz w:val="20"/>
              </w:rPr>
              <w:t>authorization</w:t>
            </w:r>
            <w:r>
              <w:rPr>
                <w:spacing w:val="-5"/>
                <w:sz w:val="20"/>
              </w:rPr>
              <w:t> </w:t>
            </w:r>
            <w:r>
              <w:rPr>
                <w:sz w:val="20"/>
              </w:rPr>
              <w:t>is</w:t>
            </w:r>
            <w:r>
              <w:rPr>
                <w:spacing w:val="-5"/>
                <w:sz w:val="20"/>
              </w:rPr>
              <w:t> </w:t>
            </w:r>
            <w:r>
              <w:rPr>
                <w:sz w:val="20"/>
              </w:rPr>
              <w:t>required, signs</w:t>
            </w:r>
            <w:r>
              <w:rPr>
                <w:spacing w:val="-7"/>
                <w:sz w:val="20"/>
              </w:rPr>
              <w:t> </w:t>
            </w:r>
            <w:r>
              <w:rPr>
                <w:sz w:val="20"/>
              </w:rPr>
              <w:t>the</w:t>
            </w:r>
            <w:r>
              <w:rPr>
                <w:spacing w:val="-5"/>
                <w:sz w:val="20"/>
              </w:rPr>
              <w:t> </w:t>
            </w:r>
            <w:r>
              <w:rPr>
                <w:sz w:val="20"/>
              </w:rPr>
              <w:t>Biostatistics</w:t>
            </w:r>
            <w:r>
              <w:rPr>
                <w:spacing w:val="-5"/>
                <w:sz w:val="20"/>
              </w:rPr>
              <w:t> </w:t>
            </w:r>
            <w:r>
              <w:rPr>
                <w:sz w:val="20"/>
              </w:rPr>
              <w:t>QC</w:t>
            </w:r>
            <w:r>
              <w:rPr>
                <w:spacing w:val="-5"/>
                <w:sz w:val="20"/>
              </w:rPr>
              <w:t> </w:t>
            </w:r>
            <w:r>
              <w:rPr>
                <w:sz w:val="20"/>
              </w:rPr>
              <w:t>Plan</w:t>
            </w:r>
            <w:r>
              <w:rPr>
                <w:spacing w:val="-5"/>
                <w:sz w:val="20"/>
              </w:rPr>
              <w:t> </w:t>
            </w:r>
            <w:r>
              <w:rPr>
                <w:sz w:val="20"/>
              </w:rPr>
              <w:t>indicating that the content is an accurate representation of all currently</w:t>
            </w:r>
            <w:r>
              <w:rPr>
                <w:spacing w:val="40"/>
                <w:sz w:val="20"/>
              </w:rPr>
              <w:t> </w:t>
            </w:r>
            <w:r>
              <w:rPr>
                <w:sz w:val="20"/>
              </w:rPr>
              <w:t>planned QC activities, applicable standards, and Computer System Validation (CSV) material. Note that if an STL is not yet assigned to</w:t>
            </w:r>
          </w:p>
        </w:tc>
        <w:tc>
          <w:tcPr>
            <w:tcW w:w="1843" w:type="dxa"/>
          </w:tcPr>
          <w:p>
            <w:pPr>
              <w:pStyle w:val="TableParagraph"/>
              <w:spacing w:before="38"/>
              <w:ind w:left="104" w:right="222"/>
              <w:rPr>
                <w:sz w:val="20"/>
              </w:rPr>
            </w:pPr>
            <w:r>
              <w:rPr>
                <w:sz w:val="20"/>
              </w:rPr>
              <w:t>Prior to the first </w:t>
            </w:r>
            <w:r>
              <w:rPr>
                <w:spacing w:val="-2"/>
                <w:sz w:val="20"/>
              </w:rPr>
              <w:t>Biostatistics </w:t>
            </w:r>
            <w:r>
              <w:rPr>
                <w:sz w:val="20"/>
              </w:rPr>
              <w:t>deliverable</w:t>
            </w:r>
            <w:r>
              <w:rPr>
                <w:spacing w:val="-14"/>
                <w:sz w:val="20"/>
              </w:rPr>
              <w:t> </w:t>
            </w:r>
            <w:r>
              <w:rPr>
                <w:sz w:val="20"/>
              </w:rPr>
              <w:t>using</w:t>
            </w:r>
          </w:p>
        </w:tc>
      </w:tr>
    </w:tbl>
    <w:p>
      <w:pPr>
        <w:spacing w:after="0"/>
        <w:rPr>
          <w:sz w:val="20"/>
        </w:rPr>
        <w:sectPr>
          <w:pgSz w:w="12240" w:h="15840"/>
          <w:pgMar w:header="725" w:footer="1139" w:top="2780" w:bottom="1320" w:left="900" w:right="8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772" w:hRule="atLeast"/>
        </w:trPr>
        <w:tc>
          <w:tcPr>
            <w:tcW w:w="797" w:type="dxa"/>
          </w:tcPr>
          <w:p>
            <w:pPr>
              <w:pStyle w:val="TableParagraph"/>
              <w:rPr>
                <w:rFonts w:ascii="Times New Roman"/>
                <w:sz w:val="20"/>
              </w:rPr>
            </w:pPr>
          </w:p>
        </w:tc>
        <w:tc>
          <w:tcPr>
            <w:tcW w:w="1162" w:type="dxa"/>
          </w:tcPr>
          <w:p>
            <w:pPr>
              <w:pStyle w:val="TableParagraph"/>
              <w:rPr>
                <w:rFonts w:ascii="Times New Roman"/>
                <w:sz w:val="20"/>
              </w:rPr>
            </w:pPr>
          </w:p>
        </w:tc>
        <w:tc>
          <w:tcPr>
            <w:tcW w:w="6264" w:type="dxa"/>
          </w:tcPr>
          <w:p>
            <w:pPr>
              <w:pStyle w:val="TableParagraph"/>
              <w:ind w:left="104"/>
              <w:rPr>
                <w:sz w:val="20"/>
              </w:rPr>
            </w:pPr>
            <w:r>
              <w:rPr>
                <w:sz w:val="20"/>
              </w:rPr>
              <w:t>the</w:t>
            </w:r>
            <w:r>
              <w:rPr>
                <w:spacing w:val="-4"/>
                <w:sz w:val="20"/>
              </w:rPr>
              <w:t> </w:t>
            </w:r>
            <w:r>
              <w:rPr>
                <w:sz w:val="20"/>
              </w:rPr>
              <w:t>project,</w:t>
            </w:r>
            <w:r>
              <w:rPr>
                <w:spacing w:val="-4"/>
                <w:sz w:val="20"/>
              </w:rPr>
              <w:t> </w:t>
            </w:r>
            <w:r>
              <w:rPr>
                <w:sz w:val="20"/>
              </w:rPr>
              <w:t>whoever</w:t>
            </w:r>
            <w:r>
              <w:rPr>
                <w:spacing w:val="-4"/>
                <w:sz w:val="20"/>
              </w:rPr>
              <w:t> </w:t>
            </w:r>
            <w:r>
              <w:rPr>
                <w:sz w:val="20"/>
              </w:rPr>
              <w:t>is</w:t>
            </w:r>
            <w:r>
              <w:rPr>
                <w:spacing w:val="-4"/>
                <w:sz w:val="20"/>
              </w:rPr>
              <w:t> </w:t>
            </w:r>
            <w:r>
              <w:rPr>
                <w:sz w:val="20"/>
              </w:rPr>
              <w:t>leading</w:t>
            </w:r>
            <w:r>
              <w:rPr>
                <w:spacing w:val="-4"/>
                <w:sz w:val="20"/>
              </w:rPr>
              <w:t> </w:t>
            </w:r>
            <w:r>
              <w:rPr>
                <w:sz w:val="20"/>
              </w:rPr>
              <w:t>the</w:t>
            </w:r>
            <w:r>
              <w:rPr>
                <w:spacing w:val="-3"/>
                <w:sz w:val="20"/>
              </w:rPr>
              <w:t> </w:t>
            </w:r>
            <w:r>
              <w:rPr>
                <w:sz w:val="20"/>
              </w:rPr>
              <w:t>work</w:t>
            </w:r>
            <w:r>
              <w:rPr>
                <w:spacing w:val="-4"/>
                <w:sz w:val="20"/>
              </w:rPr>
              <w:t> </w:t>
            </w:r>
            <w:r>
              <w:rPr>
                <w:sz w:val="20"/>
              </w:rPr>
              <w:t>should</w:t>
            </w:r>
            <w:r>
              <w:rPr>
                <w:spacing w:val="-3"/>
                <w:sz w:val="20"/>
              </w:rPr>
              <w:t> </w:t>
            </w:r>
            <w:r>
              <w:rPr>
                <w:sz w:val="20"/>
              </w:rPr>
              <w:t>sign</w:t>
            </w:r>
            <w:r>
              <w:rPr>
                <w:spacing w:val="-3"/>
                <w:sz w:val="20"/>
              </w:rPr>
              <w:t> </w:t>
            </w:r>
            <w:r>
              <w:rPr>
                <w:sz w:val="20"/>
              </w:rPr>
              <w:t>and</w:t>
            </w:r>
            <w:r>
              <w:rPr>
                <w:spacing w:val="-4"/>
                <w:sz w:val="20"/>
              </w:rPr>
              <w:t> </w:t>
            </w:r>
            <w:r>
              <w:rPr>
                <w:sz w:val="20"/>
              </w:rPr>
              <w:t>note</w:t>
            </w:r>
            <w:r>
              <w:rPr>
                <w:spacing w:val="-4"/>
                <w:sz w:val="20"/>
              </w:rPr>
              <w:t> </w:t>
            </w:r>
            <w:r>
              <w:rPr>
                <w:sz w:val="20"/>
              </w:rPr>
              <w:t>their </w:t>
            </w:r>
            <w:r>
              <w:rPr>
                <w:spacing w:val="-2"/>
                <w:sz w:val="20"/>
              </w:rPr>
              <w:t>role.</w:t>
            </w:r>
          </w:p>
        </w:tc>
        <w:tc>
          <w:tcPr>
            <w:tcW w:w="1843" w:type="dxa"/>
          </w:tcPr>
          <w:p>
            <w:pPr>
              <w:pStyle w:val="TableParagraph"/>
              <w:ind w:left="104"/>
              <w:rPr>
                <w:sz w:val="20"/>
              </w:rPr>
            </w:pPr>
            <w:r>
              <w:rPr>
                <w:sz w:val="20"/>
              </w:rPr>
              <w:t>the</w:t>
            </w:r>
            <w:r>
              <w:rPr>
                <w:spacing w:val="-14"/>
                <w:sz w:val="20"/>
              </w:rPr>
              <w:t> </w:t>
            </w:r>
            <w:r>
              <w:rPr>
                <w:sz w:val="20"/>
              </w:rPr>
              <w:t>authorized </w:t>
            </w:r>
            <w:r>
              <w:rPr>
                <w:spacing w:val="-2"/>
                <w:sz w:val="20"/>
              </w:rPr>
              <w:t>process</w:t>
            </w:r>
          </w:p>
        </w:tc>
      </w:tr>
      <w:tr>
        <w:trPr>
          <w:trHeight w:val="1377" w:hRule="atLeast"/>
        </w:trPr>
        <w:tc>
          <w:tcPr>
            <w:tcW w:w="797" w:type="dxa"/>
          </w:tcPr>
          <w:p>
            <w:pPr>
              <w:pStyle w:val="TableParagraph"/>
              <w:spacing w:before="42"/>
              <w:ind w:right="164"/>
              <w:jc w:val="right"/>
              <w:rPr>
                <w:b/>
                <w:sz w:val="20"/>
              </w:rPr>
            </w:pPr>
            <w:r>
              <w:rPr>
                <w:b/>
                <w:spacing w:val="-2"/>
                <w:sz w:val="20"/>
              </w:rPr>
              <w:t>6.2.5</w:t>
            </w:r>
          </w:p>
        </w:tc>
        <w:tc>
          <w:tcPr>
            <w:tcW w:w="1162" w:type="dxa"/>
          </w:tcPr>
          <w:p>
            <w:pPr>
              <w:pStyle w:val="TableParagraph"/>
              <w:spacing w:before="42"/>
              <w:ind w:left="105"/>
              <w:rPr>
                <w:sz w:val="20"/>
              </w:rPr>
            </w:pPr>
            <w:r>
              <w:rPr>
                <w:spacing w:val="-5"/>
                <w:sz w:val="20"/>
              </w:rPr>
              <w:t>STL</w:t>
            </w:r>
          </w:p>
        </w:tc>
        <w:tc>
          <w:tcPr>
            <w:tcW w:w="6264" w:type="dxa"/>
          </w:tcPr>
          <w:p>
            <w:pPr>
              <w:pStyle w:val="TableParagraph"/>
              <w:ind w:left="104" w:right="167"/>
              <w:rPr>
                <w:sz w:val="20"/>
              </w:rPr>
            </w:pPr>
            <w:r>
              <w:rPr>
                <w:sz w:val="20"/>
              </w:rPr>
              <w:t>Maintains the Biostatistics QC Plan as necessary if QC requirements change, new standard procedures which will not be implemented,</w:t>
            </w:r>
            <w:r>
              <w:rPr>
                <w:spacing w:val="-4"/>
                <w:sz w:val="20"/>
              </w:rPr>
              <w:t> </w:t>
            </w:r>
            <w:r>
              <w:rPr>
                <w:sz w:val="20"/>
              </w:rPr>
              <w:t>project</w:t>
            </w:r>
            <w:r>
              <w:rPr>
                <w:spacing w:val="-4"/>
                <w:sz w:val="20"/>
              </w:rPr>
              <w:t> </w:t>
            </w:r>
            <w:r>
              <w:rPr>
                <w:sz w:val="20"/>
              </w:rPr>
              <w:t>instructions</w:t>
            </w:r>
            <w:r>
              <w:rPr>
                <w:spacing w:val="-4"/>
                <w:sz w:val="20"/>
              </w:rPr>
              <w:t> </w:t>
            </w:r>
            <w:r>
              <w:rPr>
                <w:sz w:val="20"/>
              </w:rPr>
              <w:t>are</w:t>
            </w:r>
            <w:r>
              <w:rPr>
                <w:spacing w:val="-4"/>
                <w:sz w:val="20"/>
              </w:rPr>
              <w:t> </w:t>
            </w:r>
            <w:r>
              <w:rPr>
                <w:sz w:val="20"/>
              </w:rPr>
              <w:t>added,</w:t>
            </w:r>
            <w:r>
              <w:rPr>
                <w:spacing w:val="-4"/>
                <w:sz w:val="20"/>
              </w:rPr>
              <w:t> </w:t>
            </w:r>
            <w:r>
              <w:rPr>
                <w:sz w:val="20"/>
              </w:rPr>
              <w:t>etc.</w:t>
            </w:r>
            <w:r>
              <w:rPr>
                <w:spacing w:val="-4"/>
                <w:sz w:val="20"/>
              </w:rPr>
              <w:t> </w:t>
            </w:r>
            <w:r>
              <w:rPr>
                <w:sz w:val="20"/>
              </w:rPr>
              <w:t>Once</w:t>
            </w:r>
            <w:r>
              <w:rPr>
                <w:spacing w:val="-4"/>
                <w:sz w:val="20"/>
              </w:rPr>
              <w:t> </w:t>
            </w:r>
            <w:r>
              <w:rPr>
                <w:sz w:val="20"/>
              </w:rPr>
              <w:t>a</w:t>
            </w:r>
            <w:r>
              <w:rPr>
                <w:spacing w:val="-4"/>
                <w:sz w:val="20"/>
              </w:rPr>
              <w:t> </w:t>
            </w:r>
            <w:r>
              <w:rPr>
                <w:sz w:val="20"/>
              </w:rPr>
              <w:t>version</w:t>
            </w:r>
            <w:r>
              <w:rPr>
                <w:spacing w:val="-4"/>
                <w:sz w:val="20"/>
              </w:rPr>
              <w:t> </w:t>
            </w:r>
            <w:r>
              <w:rPr>
                <w:sz w:val="20"/>
              </w:rPr>
              <w:t>of the Biostatistics QC Plan has been authorized, all subsequent</w:t>
            </w:r>
          </w:p>
          <w:p>
            <w:pPr>
              <w:pStyle w:val="TableParagraph"/>
              <w:spacing w:line="226" w:lineRule="exact"/>
              <w:ind w:left="104"/>
              <w:rPr>
                <w:sz w:val="20"/>
              </w:rPr>
            </w:pPr>
            <w:r>
              <w:rPr>
                <w:sz w:val="20"/>
              </w:rPr>
              <w:t>versions</w:t>
            </w:r>
            <w:r>
              <w:rPr>
                <w:spacing w:val="-4"/>
                <w:sz w:val="20"/>
              </w:rPr>
              <w:t> </w:t>
            </w:r>
            <w:r>
              <w:rPr>
                <w:sz w:val="20"/>
              </w:rPr>
              <w:t>must</w:t>
            </w:r>
            <w:r>
              <w:rPr>
                <w:spacing w:val="-4"/>
                <w:sz w:val="20"/>
              </w:rPr>
              <w:t> </w:t>
            </w:r>
            <w:r>
              <w:rPr>
                <w:sz w:val="20"/>
              </w:rPr>
              <w:t>also</w:t>
            </w:r>
            <w:r>
              <w:rPr>
                <w:spacing w:val="-4"/>
                <w:sz w:val="20"/>
              </w:rPr>
              <w:t> </w:t>
            </w:r>
            <w:r>
              <w:rPr>
                <w:sz w:val="20"/>
              </w:rPr>
              <w:t>be</w:t>
            </w:r>
            <w:r>
              <w:rPr>
                <w:spacing w:val="-4"/>
                <w:sz w:val="20"/>
              </w:rPr>
              <w:t> </w:t>
            </w:r>
            <w:r>
              <w:rPr>
                <w:sz w:val="20"/>
              </w:rPr>
              <w:t>authorized,</w:t>
            </w:r>
            <w:r>
              <w:rPr>
                <w:spacing w:val="-4"/>
                <w:sz w:val="20"/>
              </w:rPr>
              <w:t> </w:t>
            </w:r>
            <w:r>
              <w:rPr>
                <w:sz w:val="20"/>
              </w:rPr>
              <w:t>even</w:t>
            </w:r>
            <w:r>
              <w:rPr>
                <w:spacing w:val="-4"/>
                <w:sz w:val="20"/>
              </w:rPr>
              <w:t> </w:t>
            </w:r>
            <w:r>
              <w:rPr>
                <w:sz w:val="20"/>
              </w:rPr>
              <w:t>if</w:t>
            </w:r>
            <w:r>
              <w:rPr>
                <w:spacing w:val="-4"/>
                <w:sz w:val="20"/>
              </w:rPr>
              <w:t> </w:t>
            </w:r>
            <w:r>
              <w:rPr>
                <w:sz w:val="20"/>
              </w:rPr>
              <w:t>the</w:t>
            </w:r>
            <w:r>
              <w:rPr>
                <w:spacing w:val="-4"/>
                <w:sz w:val="20"/>
              </w:rPr>
              <w:t> </w:t>
            </w:r>
            <w:r>
              <w:rPr>
                <w:sz w:val="20"/>
              </w:rPr>
              <w:t>process</w:t>
            </w:r>
            <w:r>
              <w:rPr>
                <w:spacing w:val="-4"/>
                <w:sz w:val="20"/>
              </w:rPr>
              <w:t> </w:t>
            </w:r>
            <w:r>
              <w:rPr>
                <w:sz w:val="20"/>
              </w:rPr>
              <w:t>has</w:t>
            </w:r>
            <w:r>
              <w:rPr>
                <w:spacing w:val="-4"/>
                <w:sz w:val="20"/>
              </w:rPr>
              <w:t> </w:t>
            </w:r>
            <w:r>
              <w:rPr>
                <w:sz w:val="20"/>
              </w:rPr>
              <w:t>reverted back to the IQVIA standard process.</w:t>
            </w:r>
          </w:p>
        </w:tc>
        <w:tc>
          <w:tcPr>
            <w:tcW w:w="1843" w:type="dxa"/>
          </w:tcPr>
          <w:p>
            <w:pPr>
              <w:pStyle w:val="TableParagraph"/>
              <w:spacing w:before="38"/>
              <w:ind w:left="104" w:right="222"/>
              <w:rPr>
                <w:sz w:val="20"/>
              </w:rPr>
            </w:pPr>
            <w:r>
              <w:rPr>
                <w:sz w:val="20"/>
              </w:rPr>
              <w:t>Throughout the life</w:t>
            </w:r>
            <w:r>
              <w:rPr>
                <w:spacing w:val="-11"/>
                <w:sz w:val="20"/>
              </w:rPr>
              <w:t> </w:t>
            </w:r>
            <w:r>
              <w:rPr>
                <w:sz w:val="20"/>
              </w:rPr>
              <w:t>of</w:t>
            </w:r>
            <w:r>
              <w:rPr>
                <w:spacing w:val="-11"/>
                <w:sz w:val="20"/>
              </w:rPr>
              <w:t> </w:t>
            </w:r>
            <w:r>
              <w:rPr>
                <w:sz w:val="20"/>
              </w:rPr>
              <w:t>the</w:t>
            </w:r>
            <w:r>
              <w:rPr>
                <w:spacing w:val="-11"/>
                <w:sz w:val="20"/>
              </w:rPr>
              <w:t> </w:t>
            </w:r>
            <w:r>
              <w:rPr>
                <w:sz w:val="20"/>
              </w:rPr>
              <w:t>project</w:t>
            </w:r>
          </w:p>
        </w:tc>
      </w:tr>
      <w:tr>
        <w:trPr>
          <w:trHeight w:val="4799" w:hRule="atLeast"/>
        </w:trPr>
        <w:tc>
          <w:tcPr>
            <w:tcW w:w="797" w:type="dxa"/>
          </w:tcPr>
          <w:p>
            <w:pPr>
              <w:pStyle w:val="TableParagraph"/>
              <w:spacing w:before="47"/>
              <w:ind w:right="164"/>
              <w:jc w:val="right"/>
              <w:rPr>
                <w:b/>
                <w:sz w:val="20"/>
              </w:rPr>
            </w:pPr>
            <w:r>
              <w:rPr>
                <w:b/>
                <w:spacing w:val="-2"/>
                <w:sz w:val="20"/>
              </w:rPr>
              <w:t>6.2.6</w:t>
            </w:r>
          </w:p>
        </w:tc>
        <w:tc>
          <w:tcPr>
            <w:tcW w:w="1162" w:type="dxa"/>
          </w:tcPr>
          <w:p>
            <w:pPr>
              <w:pStyle w:val="TableParagraph"/>
              <w:spacing w:before="47"/>
              <w:ind w:left="105"/>
              <w:rPr>
                <w:sz w:val="20"/>
              </w:rPr>
            </w:pPr>
            <w:r>
              <w:rPr>
                <w:spacing w:val="-5"/>
                <w:sz w:val="20"/>
              </w:rPr>
              <w:t>STL</w:t>
            </w:r>
          </w:p>
        </w:tc>
        <w:tc>
          <w:tcPr>
            <w:tcW w:w="6264" w:type="dxa"/>
          </w:tcPr>
          <w:p>
            <w:pPr>
              <w:pStyle w:val="TableParagraph"/>
              <w:ind w:left="104" w:right="122"/>
              <w:rPr>
                <w:sz w:val="20"/>
              </w:rPr>
            </w:pPr>
            <w:r>
              <w:rPr>
                <w:sz w:val="20"/>
              </w:rPr>
              <w:t>Takes</w:t>
            </w:r>
            <w:r>
              <w:rPr>
                <w:spacing w:val="-3"/>
                <w:sz w:val="20"/>
              </w:rPr>
              <w:t> </w:t>
            </w:r>
            <w:r>
              <w:rPr>
                <w:sz w:val="20"/>
              </w:rPr>
              <w:t>the</w:t>
            </w:r>
            <w:r>
              <w:rPr>
                <w:spacing w:val="-3"/>
                <w:sz w:val="20"/>
              </w:rPr>
              <w:t> </w:t>
            </w:r>
            <w:r>
              <w:rPr>
                <w:sz w:val="20"/>
              </w:rPr>
              <w:t>following</w:t>
            </w:r>
            <w:r>
              <w:rPr>
                <w:spacing w:val="-3"/>
                <w:sz w:val="20"/>
              </w:rPr>
              <w:t> </w:t>
            </w:r>
            <w:r>
              <w:rPr>
                <w:sz w:val="20"/>
              </w:rPr>
              <w:t>actions</w:t>
            </w:r>
            <w:r>
              <w:rPr>
                <w:spacing w:val="-3"/>
                <w:sz w:val="20"/>
              </w:rPr>
              <w:t> </w:t>
            </w:r>
            <w:r>
              <w:rPr>
                <w:sz w:val="20"/>
              </w:rPr>
              <w:t>to</w:t>
            </w:r>
            <w:r>
              <w:rPr>
                <w:spacing w:val="-7"/>
                <w:sz w:val="20"/>
              </w:rPr>
              <w:t> </w:t>
            </w:r>
            <w:r>
              <w:rPr>
                <w:sz w:val="20"/>
              </w:rPr>
              <w:t>verify</w:t>
            </w:r>
            <w:r>
              <w:rPr>
                <w:spacing w:val="-5"/>
                <w:sz w:val="20"/>
              </w:rPr>
              <w:t> </w:t>
            </w:r>
            <w:r>
              <w:rPr>
                <w:sz w:val="20"/>
              </w:rPr>
              <w:t>ongoing</w:t>
            </w:r>
            <w:r>
              <w:rPr>
                <w:spacing w:val="-4"/>
                <w:sz w:val="20"/>
              </w:rPr>
              <w:t> </w:t>
            </w:r>
            <w:r>
              <w:rPr>
                <w:sz w:val="20"/>
              </w:rPr>
              <w:t>version</w:t>
            </w:r>
            <w:r>
              <w:rPr>
                <w:spacing w:val="-4"/>
                <w:sz w:val="20"/>
              </w:rPr>
              <w:t> </w:t>
            </w:r>
            <w:r>
              <w:rPr>
                <w:sz w:val="20"/>
              </w:rPr>
              <w:t>control</w:t>
            </w:r>
            <w:r>
              <w:rPr>
                <w:spacing w:val="-4"/>
                <w:sz w:val="20"/>
              </w:rPr>
              <w:t> </w:t>
            </w:r>
            <w:r>
              <w:rPr>
                <w:sz w:val="20"/>
              </w:rPr>
              <w:t>of</w:t>
            </w:r>
            <w:r>
              <w:rPr>
                <w:spacing w:val="-4"/>
                <w:sz w:val="20"/>
              </w:rPr>
              <w:t> </w:t>
            </w:r>
            <w:r>
              <w:rPr>
                <w:sz w:val="20"/>
              </w:rPr>
              <w:t>the QC Plan:</w:t>
            </w:r>
          </w:p>
          <w:p>
            <w:pPr>
              <w:pStyle w:val="TableParagraph"/>
              <w:numPr>
                <w:ilvl w:val="0"/>
                <w:numId w:val="3"/>
              </w:numPr>
              <w:tabs>
                <w:tab w:pos="1184" w:val="left" w:leader="none"/>
                <w:tab w:pos="1185" w:val="left" w:leader="none"/>
              </w:tabs>
              <w:spacing w:line="240" w:lineRule="auto" w:before="58" w:after="0"/>
              <w:ind w:left="1184" w:right="251" w:hanging="360"/>
              <w:jc w:val="left"/>
              <w:rPr>
                <w:sz w:val="20"/>
              </w:rPr>
            </w:pPr>
            <w:bookmarkStart w:name="Follows the file naming conventions in t" w:id="18"/>
            <w:bookmarkEnd w:id="18"/>
            <w:r>
              <w:rPr>
                <w:sz w:val="20"/>
              </w:rPr>
              <w:t>Follow</w:t>
            </w:r>
            <w:r>
              <w:rPr>
                <w:sz w:val="20"/>
              </w:rPr>
              <w:t>s</w:t>
            </w:r>
            <w:r>
              <w:rPr>
                <w:spacing w:val="-5"/>
                <w:sz w:val="20"/>
              </w:rPr>
              <w:t> </w:t>
            </w:r>
            <w:r>
              <w:rPr>
                <w:sz w:val="20"/>
              </w:rPr>
              <w:t>the</w:t>
            </w:r>
            <w:r>
              <w:rPr>
                <w:spacing w:val="-5"/>
                <w:sz w:val="20"/>
              </w:rPr>
              <w:t> </w:t>
            </w:r>
            <w:r>
              <w:rPr>
                <w:sz w:val="20"/>
              </w:rPr>
              <w:t>file</w:t>
            </w:r>
            <w:r>
              <w:rPr>
                <w:spacing w:val="-5"/>
                <w:sz w:val="20"/>
              </w:rPr>
              <w:t> </w:t>
            </w:r>
            <w:r>
              <w:rPr>
                <w:sz w:val="20"/>
              </w:rPr>
              <w:t>naming</w:t>
            </w:r>
            <w:r>
              <w:rPr>
                <w:spacing w:val="-5"/>
                <w:sz w:val="20"/>
              </w:rPr>
              <w:t> </w:t>
            </w:r>
            <w:r>
              <w:rPr>
                <w:sz w:val="20"/>
              </w:rPr>
              <w:t>conventions</w:t>
            </w:r>
            <w:r>
              <w:rPr>
                <w:spacing w:val="-5"/>
                <w:sz w:val="20"/>
              </w:rPr>
              <w:t> </w:t>
            </w:r>
            <w:r>
              <w:rPr>
                <w:sz w:val="20"/>
              </w:rPr>
              <w:t>in</w:t>
            </w:r>
            <w:r>
              <w:rPr>
                <w:spacing w:val="-5"/>
                <w:sz w:val="20"/>
              </w:rPr>
              <w:t> </w:t>
            </w:r>
            <w:r>
              <w:rPr>
                <w:sz w:val="20"/>
              </w:rPr>
              <w:t>the</w:t>
            </w:r>
            <w:r>
              <w:rPr>
                <w:spacing w:val="-5"/>
                <w:sz w:val="20"/>
              </w:rPr>
              <w:t> </w:t>
            </w:r>
            <w:r>
              <w:rPr>
                <w:sz w:val="20"/>
              </w:rPr>
              <w:t>Biostatistics QC Plan (CS_TP_BS002) instructions.</w:t>
            </w:r>
          </w:p>
          <w:p>
            <w:pPr>
              <w:pStyle w:val="TableParagraph"/>
              <w:numPr>
                <w:ilvl w:val="0"/>
                <w:numId w:val="3"/>
              </w:numPr>
              <w:tabs>
                <w:tab w:pos="1184" w:val="left" w:leader="none"/>
                <w:tab w:pos="1185" w:val="left" w:leader="none"/>
              </w:tabs>
              <w:spacing w:line="237" w:lineRule="auto" w:before="65" w:after="0"/>
              <w:ind w:left="1184" w:right="328" w:hanging="360"/>
              <w:jc w:val="left"/>
              <w:rPr>
                <w:sz w:val="20"/>
              </w:rPr>
            </w:pPr>
            <w:bookmarkStart w:name="Applies version control, obtains authori" w:id="19"/>
            <w:bookmarkEnd w:id="19"/>
            <w:r>
              <w:rPr>
                <w:sz w:val="20"/>
              </w:rPr>
              <w:t>Applie</w:t>
            </w:r>
            <w:r>
              <w:rPr>
                <w:sz w:val="20"/>
              </w:rPr>
              <w:t>s version control, obtains authorization(s), and write-protects</w:t>
            </w:r>
            <w:r>
              <w:rPr>
                <w:spacing w:val="-5"/>
                <w:sz w:val="20"/>
              </w:rPr>
              <w:t> </w:t>
            </w:r>
            <w:r>
              <w:rPr>
                <w:sz w:val="20"/>
              </w:rPr>
              <w:t>all</w:t>
            </w:r>
            <w:r>
              <w:rPr>
                <w:spacing w:val="-5"/>
                <w:sz w:val="20"/>
              </w:rPr>
              <w:t> </w:t>
            </w:r>
            <w:r>
              <w:rPr>
                <w:sz w:val="20"/>
              </w:rPr>
              <w:t>versions</w:t>
            </w:r>
            <w:r>
              <w:rPr>
                <w:spacing w:val="-5"/>
                <w:sz w:val="20"/>
              </w:rPr>
              <w:t> </w:t>
            </w:r>
            <w:r>
              <w:rPr>
                <w:sz w:val="20"/>
              </w:rPr>
              <w:t>of</w:t>
            </w:r>
            <w:r>
              <w:rPr>
                <w:spacing w:val="-5"/>
                <w:sz w:val="20"/>
              </w:rPr>
              <w:t> </w:t>
            </w:r>
            <w:r>
              <w:rPr>
                <w:sz w:val="20"/>
              </w:rPr>
              <w:t>the</w:t>
            </w:r>
            <w:r>
              <w:rPr>
                <w:spacing w:val="-5"/>
                <w:sz w:val="20"/>
              </w:rPr>
              <w:t> </w:t>
            </w:r>
            <w:r>
              <w:rPr>
                <w:sz w:val="20"/>
              </w:rPr>
              <w:t>Biostatistics</w:t>
            </w:r>
            <w:r>
              <w:rPr>
                <w:spacing w:val="-5"/>
                <w:sz w:val="20"/>
              </w:rPr>
              <w:t> </w:t>
            </w:r>
            <w:r>
              <w:rPr>
                <w:sz w:val="20"/>
              </w:rPr>
              <w:t>QC</w:t>
            </w:r>
            <w:r>
              <w:rPr>
                <w:spacing w:val="-5"/>
                <w:sz w:val="20"/>
              </w:rPr>
              <w:t> </w:t>
            </w:r>
            <w:r>
              <w:rPr>
                <w:sz w:val="20"/>
              </w:rPr>
              <w:t>Plan as per Management and Filing of Biostatistics Documentation (CS_WI_BS0237)</w:t>
            </w:r>
          </w:p>
          <w:p>
            <w:pPr>
              <w:pStyle w:val="TableParagraph"/>
              <w:numPr>
                <w:ilvl w:val="0"/>
                <w:numId w:val="3"/>
              </w:numPr>
              <w:tabs>
                <w:tab w:pos="1184" w:val="left" w:leader="none"/>
                <w:tab w:pos="1185" w:val="left" w:leader="none"/>
              </w:tabs>
              <w:spacing w:line="232" w:lineRule="auto" w:before="72" w:after="0"/>
              <w:ind w:left="1184" w:right="751" w:hanging="360"/>
              <w:jc w:val="left"/>
              <w:rPr>
                <w:sz w:val="20"/>
              </w:rPr>
            </w:pPr>
            <w:bookmarkStart w:name="Notes updates to the Biostatistics QC Pl" w:id="20"/>
            <w:bookmarkEnd w:id="20"/>
            <w:r>
              <w:rPr>
                <w:sz w:val="20"/>
              </w:rPr>
              <w:t>Note</w:t>
            </w:r>
            <w:r>
              <w:rPr>
                <w:sz w:val="20"/>
              </w:rPr>
              <w:t>s</w:t>
            </w:r>
            <w:r>
              <w:rPr>
                <w:spacing w:val="-5"/>
                <w:sz w:val="20"/>
              </w:rPr>
              <w:t> </w:t>
            </w:r>
            <w:r>
              <w:rPr>
                <w:sz w:val="20"/>
              </w:rPr>
              <w:t>updates</w:t>
            </w:r>
            <w:r>
              <w:rPr>
                <w:spacing w:val="-5"/>
                <w:sz w:val="20"/>
              </w:rPr>
              <w:t> </w:t>
            </w:r>
            <w:r>
              <w:rPr>
                <w:sz w:val="20"/>
              </w:rPr>
              <w:t>to</w:t>
            </w:r>
            <w:r>
              <w:rPr>
                <w:spacing w:val="-5"/>
                <w:sz w:val="20"/>
              </w:rPr>
              <w:t> </w:t>
            </w:r>
            <w:r>
              <w:rPr>
                <w:sz w:val="20"/>
              </w:rPr>
              <w:t>the</w:t>
            </w:r>
            <w:r>
              <w:rPr>
                <w:spacing w:val="-5"/>
                <w:sz w:val="20"/>
              </w:rPr>
              <w:t> </w:t>
            </w:r>
            <w:r>
              <w:rPr>
                <w:sz w:val="20"/>
              </w:rPr>
              <w:t>Biostatistics</w:t>
            </w:r>
            <w:r>
              <w:rPr>
                <w:spacing w:val="-5"/>
                <w:sz w:val="20"/>
              </w:rPr>
              <w:t> </w:t>
            </w:r>
            <w:r>
              <w:rPr>
                <w:sz w:val="20"/>
              </w:rPr>
              <w:t>QC</w:t>
            </w:r>
            <w:r>
              <w:rPr>
                <w:spacing w:val="-5"/>
                <w:sz w:val="20"/>
              </w:rPr>
              <w:t> </w:t>
            </w:r>
            <w:r>
              <w:rPr>
                <w:sz w:val="20"/>
              </w:rPr>
              <w:t>Plan</w:t>
            </w:r>
            <w:r>
              <w:rPr>
                <w:spacing w:val="-5"/>
                <w:sz w:val="20"/>
              </w:rPr>
              <w:t> </w:t>
            </w:r>
            <w:r>
              <w:rPr>
                <w:sz w:val="20"/>
              </w:rPr>
              <w:t>in</w:t>
            </w:r>
            <w:r>
              <w:rPr>
                <w:spacing w:val="-5"/>
                <w:sz w:val="20"/>
              </w:rPr>
              <w:t> </w:t>
            </w:r>
            <w:r>
              <w:rPr>
                <w:sz w:val="20"/>
              </w:rPr>
              <w:t>the “Modification History” section</w:t>
            </w:r>
          </w:p>
          <w:p>
            <w:pPr>
              <w:pStyle w:val="TableParagraph"/>
              <w:numPr>
                <w:ilvl w:val="0"/>
                <w:numId w:val="3"/>
              </w:numPr>
              <w:tabs>
                <w:tab w:pos="1184" w:val="left" w:leader="none"/>
                <w:tab w:pos="1185" w:val="left" w:leader="none"/>
              </w:tabs>
              <w:spacing w:line="237" w:lineRule="auto" w:before="68" w:after="0"/>
              <w:ind w:left="1184" w:right="189" w:hanging="360"/>
              <w:jc w:val="left"/>
              <w:rPr>
                <w:sz w:val="20"/>
              </w:rPr>
            </w:pPr>
            <w:bookmarkStart w:name="Verifies that study team members, includ" w:id="21"/>
            <w:bookmarkEnd w:id="21"/>
            <w:r>
              <w:rPr>
                <w:sz w:val="20"/>
              </w:rPr>
              <w:t>Verifie</w:t>
            </w:r>
            <w:r>
              <w:rPr>
                <w:sz w:val="20"/>
              </w:rPr>
              <w:t>s that study team members, including any Unblinded</w:t>
            </w:r>
            <w:r>
              <w:rPr>
                <w:spacing w:val="-6"/>
                <w:sz w:val="20"/>
              </w:rPr>
              <w:t> </w:t>
            </w:r>
            <w:r>
              <w:rPr>
                <w:sz w:val="20"/>
              </w:rPr>
              <w:t>Team</w:t>
            </w:r>
            <w:r>
              <w:rPr>
                <w:spacing w:val="-6"/>
                <w:sz w:val="20"/>
              </w:rPr>
              <w:t> </w:t>
            </w:r>
            <w:r>
              <w:rPr>
                <w:sz w:val="20"/>
              </w:rPr>
              <w:t>members,</w:t>
            </w:r>
            <w:r>
              <w:rPr>
                <w:spacing w:val="-6"/>
                <w:sz w:val="20"/>
              </w:rPr>
              <w:t> </w:t>
            </w:r>
            <w:r>
              <w:rPr>
                <w:sz w:val="20"/>
              </w:rPr>
              <w:t>are</w:t>
            </w:r>
            <w:r>
              <w:rPr>
                <w:spacing w:val="-6"/>
                <w:sz w:val="20"/>
              </w:rPr>
              <w:t> </w:t>
            </w:r>
            <w:r>
              <w:rPr>
                <w:sz w:val="20"/>
              </w:rPr>
              <w:t>familiar</w:t>
            </w:r>
            <w:r>
              <w:rPr>
                <w:spacing w:val="-6"/>
                <w:sz w:val="20"/>
              </w:rPr>
              <w:t> </w:t>
            </w:r>
            <w:r>
              <w:rPr>
                <w:sz w:val="20"/>
              </w:rPr>
              <w:t>with</w:t>
            </w:r>
            <w:r>
              <w:rPr>
                <w:spacing w:val="-6"/>
                <w:sz w:val="20"/>
              </w:rPr>
              <w:t> </w:t>
            </w:r>
            <w:r>
              <w:rPr>
                <w:sz w:val="20"/>
              </w:rPr>
              <w:t>the</w:t>
            </w:r>
            <w:r>
              <w:rPr>
                <w:spacing w:val="-6"/>
                <w:sz w:val="20"/>
              </w:rPr>
              <w:t> </w:t>
            </w:r>
            <w:r>
              <w:rPr>
                <w:sz w:val="20"/>
              </w:rPr>
              <w:t>current Biostatistics</w:t>
            </w:r>
            <w:r>
              <w:rPr>
                <w:spacing w:val="-1"/>
                <w:sz w:val="20"/>
              </w:rPr>
              <w:t> </w:t>
            </w:r>
            <w:r>
              <w:rPr>
                <w:sz w:val="20"/>
              </w:rPr>
              <w:t>QC</w:t>
            </w:r>
            <w:r>
              <w:rPr>
                <w:spacing w:val="-1"/>
                <w:sz w:val="20"/>
              </w:rPr>
              <w:t> </w:t>
            </w:r>
            <w:r>
              <w:rPr>
                <w:sz w:val="20"/>
              </w:rPr>
              <w:t>Plan.</w:t>
            </w:r>
            <w:r>
              <w:rPr>
                <w:spacing w:val="40"/>
                <w:sz w:val="20"/>
              </w:rPr>
              <w:t> </w:t>
            </w:r>
            <w:r>
              <w:rPr>
                <w:sz w:val="20"/>
              </w:rPr>
              <w:t>(This</w:t>
            </w:r>
            <w:r>
              <w:rPr>
                <w:spacing w:val="-1"/>
                <w:sz w:val="20"/>
              </w:rPr>
              <w:t> </w:t>
            </w:r>
            <w:r>
              <w:rPr>
                <w:sz w:val="20"/>
              </w:rPr>
              <w:t>may</w:t>
            </w:r>
            <w:r>
              <w:rPr>
                <w:spacing w:val="-1"/>
                <w:sz w:val="20"/>
              </w:rPr>
              <w:t> </w:t>
            </w:r>
            <w:r>
              <w:rPr>
                <w:sz w:val="20"/>
              </w:rPr>
              <w:t>be</w:t>
            </w:r>
            <w:r>
              <w:rPr>
                <w:spacing w:val="-1"/>
                <w:sz w:val="20"/>
              </w:rPr>
              <w:t> </w:t>
            </w:r>
            <w:r>
              <w:rPr>
                <w:sz w:val="20"/>
              </w:rPr>
              <w:t>accomplished</w:t>
            </w:r>
            <w:r>
              <w:rPr>
                <w:spacing w:val="-1"/>
                <w:sz w:val="20"/>
              </w:rPr>
              <w:t> </w:t>
            </w:r>
            <w:r>
              <w:rPr>
                <w:sz w:val="20"/>
              </w:rPr>
              <w:t>in</w:t>
            </w:r>
            <w:r>
              <w:rPr>
                <w:spacing w:val="-1"/>
                <w:sz w:val="20"/>
              </w:rPr>
              <w:t> </w:t>
            </w:r>
            <w:r>
              <w:rPr>
                <w:sz w:val="20"/>
              </w:rPr>
              <w:t>a variety of ways including, for example, email communication or study team meetings)</w:t>
            </w:r>
          </w:p>
          <w:p>
            <w:pPr>
              <w:pStyle w:val="TableParagraph"/>
              <w:numPr>
                <w:ilvl w:val="0"/>
                <w:numId w:val="3"/>
              </w:numPr>
              <w:tabs>
                <w:tab w:pos="1184" w:val="left" w:leader="none"/>
                <w:tab w:pos="1185" w:val="left" w:leader="none"/>
              </w:tabs>
              <w:spacing w:line="237" w:lineRule="auto" w:before="71" w:after="0"/>
              <w:ind w:left="1184" w:right="127" w:hanging="360"/>
              <w:jc w:val="left"/>
              <w:rPr>
                <w:sz w:val="20"/>
              </w:rPr>
            </w:pPr>
            <w:bookmarkStart w:name="Files authorized version(s) in the Trial" w:id="22"/>
            <w:bookmarkEnd w:id="22"/>
            <w:r>
              <w:rPr>
                <w:sz w:val="20"/>
              </w:rPr>
              <w:t>File</w:t>
            </w:r>
            <w:r>
              <w:rPr>
                <w:sz w:val="20"/>
              </w:rPr>
              <w:t>s authorized version(s) in the Trial Master File</w:t>
            </w:r>
            <w:r>
              <w:rPr>
                <w:spacing w:val="40"/>
                <w:sz w:val="20"/>
              </w:rPr>
              <w:t> </w:t>
            </w:r>
            <w:r>
              <w:rPr>
                <w:sz w:val="20"/>
              </w:rPr>
              <w:t>(TMF) or eTMF as per Management and Filing of Biostatistics</w:t>
            </w:r>
            <w:r>
              <w:rPr>
                <w:spacing w:val="-9"/>
                <w:sz w:val="20"/>
              </w:rPr>
              <w:t> </w:t>
            </w:r>
            <w:r>
              <w:rPr>
                <w:sz w:val="20"/>
              </w:rPr>
              <w:t>Documentation</w:t>
            </w:r>
            <w:r>
              <w:rPr>
                <w:spacing w:val="-10"/>
                <w:sz w:val="20"/>
              </w:rPr>
              <w:t> </w:t>
            </w:r>
            <w:r>
              <w:rPr>
                <w:sz w:val="20"/>
              </w:rPr>
              <w:t>(CS_WI_BS0237)</w:t>
            </w:r>
            <w:r>
              <w:rPr>
                <w:spacing w:val="-9"/>
                <w:sz w:val="20"/>
              </w:rPr>
              <w:t> </w:t>
            </w:r>
            <w:r>
              <w:rPr>
                <w:sz w:val="20"/>
              </w:rPr>
              <w:t>and</w:t>
            </w:r>
            <w:r>
              <w:rPr>
                <w:spacing w:val="-7"/>
                <w:sz w:val="20"/>
              </w:rPr>
              <w:t> </w:t>
            </w:r>
            <w:r>
              <w:rPr>
                <w:sz w:val="20"/>
              </w:rPr>
              <w:t>Trial Master File (TMF) (CS_OP_TMF0007).</w:t>
            </w:r>
          </w:p>
        </w:tc>
        <w:tc>
          <w:tcPr>
            <w:tcW w:w="1843" w:type="dxa"/>
          </w:tcPr>
          <w:p>
            <w:pPr>
              <w:pStyle w:val="TableParagraph"/>
              <w:spacing w:before="42"/>
              <w:ind w:left="104" w:right="222"/>
              <w:rPr>
                <w:sz w:val="20"/>
              </w:rPr>
            </w:pPr>
            <w:r>
              <w:rPr>
                <w:sz w:val="20"/>
              </w:rPr>
              <w:t>Throughout the life</w:t>
            </w:r>
            <w:r>
              <w:rPr>
                <w:spacing w:val="-11"/>
                <w:sz w:val="20"/>
              </w:rPr>
              <w:t> </w:t>
            </w:r>
            <w:r>
              <w:rPr>
                <w:sz w:val="20"/>
              </w:rPr>
              <w:t>of</w:t>
            </w:r>
            <w:r>
              <w:rPr>
                <w:spacing w:val="-11"/>
                <w:sz w:val="20"/>
              </w:rPr>
              <w:t> </w:t>
            </w:r>
            <w:r>
              <w:rPr>
                <w:sz w:val="20"/>
              </w:rPr>
              <w:t>the</w:t>
            </w:r>
            <w:r>
              <w:rPr>
                <w:spacing w:val="-11"/>
                <w:sz w:val="20"/>
              </w:rPr>
              <w:t> </w:t>
            </w:r>
            <w:r>
              <w:rPr>
                <w:sz w:val="20"/>
              </w:rPr>
              <w:t>project</w:t>
            </w:r>
          </w:p>
        </w:tc>
      </w:tr>
    </w:tbl>
    <w:p>
      <w:pPr>
        <w:pStyle w:val="BodyText"/>
        <w:spacing w:before="5"/>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Approaches to QC" w:id="23"/>
      <w:bookmarkEnd w:id="23"/>
      <w:r>
        <w:rPr/>
        <w:t>Approache</w:t>
      </w:r>
      <w:r>
        <w:rPr/>
        <w:t>s</w:t>
      </w:r>
      <w:r>
        <w:rPr>
          <w:spacing w:val="-6"/>
        </w:rPr>
        <w:t> </w:t>
      </w:r>
      <w:r>
        <w:rPr/>
        <w:t>to</w:t>
      </w:r>
      <w:r>
        <w:rPr>
          <w:spacing w:val="-6"/>
        </w:rPr>
        <w:t> </w:t>
      </w:r>
      <w:r>
        <w:rPr>
          <w:spacing w:val="-5"/>
        </w:rPr>
        <w:t>QC</w:t>
      </w:r>
    </w:p>
    <w:p>
      <w:pPr>
        <w:pStyle w:val="BodyText"/>
        <w:spacing w:before="121"/>
        <w:ind w:left="1980" w:right="626"/>
      </w:pPr>
      <w:r>
        <w:rPr/>
        <w:t>Appendix documents which provide a suggested list of applicable checks depending on the review being performed are listed in Section 6.1 of this document. When using these documents, please apply the checks ‘as applicable’.</w:t>
      </w:r>
      <w:r>
        <w:rPr>
          <w:spacing w:val="-2"/>
        </w:rPr>
        <w:t> </w:t>
      </w:r>
      <w:r>
        <w:rPr/>
        <w:t>The</w:t>
      </w:r>
      <w:r>
        <w:rPr>
          <w:spacing w:val="-2"/>
        </w:rPr>
        <w:t> </w:t>
      </w:r>
      <w:r>
        <w:rPr/>
        <w:t>lists</w:t>
      </w:r>
      <w:r>
        <w:rPr>
          <w:spacing w:val="-6"/>
        </w:rPr>
        <w:t> </w:t>
      </w:r>
      <w:r>
        <w:rPr/>
        <w:t>should</w:t>
      </w:r>
      <w:r>
        <w:rPr>
          <w:spacing w:val="-3"/>
        </w:rPr>
        <w:t> </w:t>
      </w:r>
      <w:r>
        <w:rPr/>
        <w:t>not</w:t>
      </w:r>
      <w:r>
        <w:rPr>
          <w:spacing w:val="-3"/>
        </w:rPr>
        <w:t> </w:t>
      </w:r>
      <w:r>
        <w:rPr/>
        <w:t>be</w:t>
      </w:r>
      <w:r>
        <w:rPr>
          <w:spacing w:val="-3"/>
        </w:rPr>
        <w:t> </w:t>
      </w:r>
      <w:r>
        <w:rPr/>
        <w:t>considered</w:t>
      </w:r>
      <w:r>
        <w:rPr>
          <w:spacing w:val="-3"/>
        </w:rPr>
        <w:t> </w:t>
      </w:r>
      <w:r>
        <w:rPr/>
        <w:t>as</w:t>
      </w:r>
      <w:r>
        <w:rPr>
          <w:spacing w:val="-11"/>
        </w:rPr>
        <w:t> </w:t>
      </w:r>
      <w:r>
        <w:rPr/>
        <w:t>mandatory</w:t>
      </w:r>
      <w:r>
        <w:rPr>
          <w:spacing w:val="-3"/>
        </w:rPr>
        <w:t> </w:t>
      </w:r>
      <w:r>
        <w:rPr/>
        <w:t>lists</w:t>
      </w:r>
      <w:r>
        <w:rPr>
          <w:spacing w:val="-6"/>
        </w:rPr>
        <w:t> </w:t>
      </w:r>
      <w:r>
        <w:rPr/>
        <w:t>but</w:t>
      </w:r>
      <w:r>
        <w:rPr>
          <w:spacing w:val="-2"/>
        </w:rPr>
        <w:t> </w:t>
      </w:r>
      <w:r>
        <w:rPr/>
        <w:t>as</w:t>
      </w:r>
      <w:r>
        <w:rPr>
          <w:spacing w:val="-2"/>
        </w:rPr>
        <w:t> </w:t>
      </w:r>
      <w:r>
        <w:rPr/>
        <w:t>default lists, as some checks may not apply or be appropriate.</w:t>
      </w:r>
    </w:p>
    <w:p>
      <w:pPr>
        <w:pStyle w:val="BodyText"/>
        <w:rPr>
          <w:sz w:val="20"/>
        </w:rPr>
      </w:pPr>
    </w:p>
    <w:p>
      <w:pPr>
        <w:pStyle w:val="BodyText"/>
        <w:spacing w:before="9"/>
        <w:rPr>
          <w:sz w:val="17"/>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650"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30" w:lineRule="atLeast" w:before="20"/>
              <w:ind w:left="104" w:right="122"/>
              <w:rPr>
                <w:sz w:val="20"/>
              </w:rPr>
            </w:pPr>
            <w:r>
              <w:rPr>
                <w:sz w:val="20"/>
              </w:rPr>
              <w:t>Establishes the QC process to be used for derived datasets (and derived dataset specifications) and documents this in the Biostatistics QC Plan (CS_TP_BS002). Specifies any customer standards to be used in Section 4.3 of the QC Plan and all CDISC and</w:t>
            </w:r>
            <w:r>
              <w:rPr>
                <w:spacing w:val="-5"/>
                <w:sz w:val="20"/>
              </w:rPr>
              <w:t> </w:t>
            </w:r>
            <w:r>
              <w:rPr>
                <w:sz w:val="20"/>
              </w:rPr>
              <w:t>Regulatory</w:t>
            </w:r>
            <w:r>
              <w:rPr>
                <w:spacing w:val="-3"/>
                <w:sz w:val="20"/>
              </w:rPr>
              <w:t> </w:t>
            </w:r>
            <w:r>
              <w:rPr>
                <w:sz w:val="20"/>
              </w:rPr>
              <w:t>Standards</w:t>
            </w:r>
            <w:r>
              <w:rPr>
                <w:spacing w:val="-3"/>
                <w:sz w:val="20"/>
              </w:rPr>
              <w:t> </w:t>
            </w:r>
            <w:r>
              <w:rPr>
                <w:sz w:val="20"/>
              </w:rPr>
              <w:t>to</w:t>
            </w:r>
            <w:r>
              <w:rPr>
                <w:spacing w:val="-3"/>
                <w:sz w:val="20"/>
              </w:rPr>
              <w:t> </w:t>
            </w:r>
            <w:r>
              <w:rPr>
                <w:sz w:val="20"/>
              </w:rPr>
              <w:t>be</w:t>
            </w:r>
            <w:r>
              <w:rPr>
                <w:spacing w:val="-3"/>
                <w:sz w:val="20"/>
              </w:rPr>
              <w:t> </w:t>
            </w:r>
            <w:r>
              <w:rPr>
                <w:sz w:val="20"/>
              </w:rPr>
              <w:t>used</w:t>
            </w:r>
            <w:r>
              <w:rPr>
                <w:spacing w:val="-3"/>
                <w:sz w:val="20"/>
              </w:rPr>
              <w:t> </w:t>
            </w:r>
            <w:r>
              <w:rPr>
                <w:sz w:val="20"/>
              </w:rPr>
              <w:t>in</w:t>
            </w:r>
            <w:r>
              <w:rPr>
                <w:spacing w:val="-3"/>
                <w:sz w:val="20"/>
              </w:rPr>
              <w:t> </w:t>
            </w:r>
            <w:r>
              <w:rPr>
                <w:sz w:val="20"/>
              </w:rPr>
              <w:t>Section</w:t>
            </w:r>
            <w:r>
              <w:rPr>
                <w:spacing w:val="-3"/>
                <w:sz w:val="20"/>
              </w:rPr>
              <w:t> </w:t>
            </w:r>
            <w:r>
              <w:rPr>
                <w:sz w:val="20"/>
              </w:rPr>
              <w:t>4.4</w:t>
            </w:r>
            <w:r>
              <w:rPr>
                <w:spacing w:val="-3"/>
                <w:sz w:val="20"/>
              </w:rPr>
              <w:t> </w:t>
            </w:r>
            <w:r>
              <w:rPr>
                <w:sz w:val="20"/>
              </w:rPr>
              <w:t>of</w:t>
            </w:r>
            <w:r>
              <w:rPr>
                <w:spacing w:val="-3"/>
                <w:sz w:val="20"/>
              </w:rPr>
              <w:t> </w:t>
            </w:r>
            <w:r>
              <w:rPr>
                <w:sz w:val="20"/>
              </w:rPr>
              <w:t>the</w:t>
            </w:r>
            <w:r>
              <w:rPr>
                <w:spacing w:val="-3"/>
                <w:sz w:val="20"/>
              </w:rPr>
              <w:t> </w:t>
            </w:r>
            <w:r>
              <w:rPr>
                <w:sz w:val="20"/>
              </w:rPr>
              <w:t>QC</w:t>
            </w:r>
            <w:r>
              <w:rPr>
                <w:spacing w:val="-3"/>
                <w:sz w:val="20"/>
              </w:rPr>
              <w:t> </w:t>
            </w:r>
            <w:r>
              <w:rPr>
                <w:sz w:val="20"/>
              </w:rPr>
              <w:t>Plan. If it is planned to use the define.XML reviewers package (or any other similar QC tool or check) this should be specified in Section</w:t>
            </w:r>
          </w:p>
        </w:tc>
        <w:tc>
          <w:tcPr>
            <w:tcW w:w="1843" w:type="dxa"/>
          </w:tcPr>
          <w:p>
            <w:pPr>
              <w:pStyle w:val="TableParagraph"/>
              <w:spacing w:before="38"/>
              <w:ind w:left="109"/>
              <w:rPr>
                <w:sz w:val="20"/>
              </w:rPr>
            </w:pPr>
            <w:r>
              <w:rPr>
                <w:sz w:val="20"/>
              </w:rPr>
              <w:t>Prior</w:t>
            </w:r>
            <w:r>
              <w:rPr>
                <w:spacing w:val="-12"/>
                <w:sz w:val="20"/>
              </w:rPr>
              <w:t> </w:t>
            </w:r>
            <w:r>
              <w:rPr>
                <w:sz w:val="20"/>
              </w:rPr>
              <w:t>to</w:t>
            </w:r>
            <w:r>
              <w:rPr>
                <w:spacing w:val="-12"/>
                <w:sz w:val="20"/>
              </w:rPr>
              <w:t> </w:t>
            </w:r>
            <w:r>
              <w:rPr>
                <w:sz w:val="20"/>
              </w:rPr>
              <w:t>review</w:t>
            </w:r>
            <w:r>
              <w:rPr>
                <w:spacing w:val="-12"/>
                <w:sz w:val="20"/>
              </w:rPr>
              <w:t> </w:t>
            </w:r>
            <w:r>
              <w:rPr>
                <w:sz w:val="20"/>
              </w:rPr>
              <w:t>of derived</w:t>
            </w:r>
            <w:r>
              <w:rPr>
                <w:spacing w:val="-7"/>
                <w:sz w:val="20"/>
              </w:rPr>
              <w:t> </w:t>
            </w:r>
            <w:r>
              <w:rPr>
                <w:spacing w:val="-2"/>
                <w:sz w:val="20"/>
              </w:rPr>
              <w:t>datasets</w:t>
            </w:r>
          </w:p>
        </w:tc>
      </w:tr>
    </w:tbl>
    <w:p>
      <w:pPr>
        <w:spacing w:after="0"/>
        <w:rPr>
          <w:sz w:val="20"/>
        </w:rPr>
        <w:sectPr>
          <w:headerReference w:type="default" r:id="rId11"/>
          <w:footerReference w:type="default" r:id="rId12"/>
          <w:pgSz w:w="12240" w:h="15840"/>
          <w:pgMar w:header="725" w:footer="1059" w:top="2520" w:bottom="1240" w:left="900" w:right="8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03" w:hRule="atLeast"/>
        </w:trPr>
        <w:tc>
          <w:tcPr>
            <w:tcW w:w="797" w:type="dxa"/>
          </w:tcPr>
          <w:p>
            <w:pPr>
              <w:pStyle w:val="TableParagraph"/>
              <w:rPr>
                <w:rFonts w:ascii="Times New Roman"/>
                <w:sz w:val="18"/>
              </w:rPr>
            </w:pPr>
          </w:p>
        </w:tc>
        <w:tc>
          <w:tcPr>
            <w:tcW w:w="1162" w:type="dxa"/>
          </w:tcPr>
          <w:p>
            <w:pPr>
              <w:pStyle w:val="TableParagraph"/>
              <w:rPr>
                <w:rFonts w:ascii="Times New Roman"/>
                <w:sz w:val="18"/>
              </w:rPr>
            </w:pPr>
          </w:p>
        </w:tc>
        <w:tc>
          <w:tcPr>
            <w:tcW w:w="6264" w:type="dxa"/>
          </w:tcPr>
          <w:p>
            <w:pPr>
              <w:pStyle w:val="TableParagraph"/>
              <w:ind w:left="104"/>
              <w:rPr>
                <w:sz w:val="20"/>
              </w:rPr>
            </w:pPr>
            <w:r>
              <w:rPr>
                <w:sz w:val="20"/>
              </w:rPr>
              <w:t>3.2</w:t>
            </w:r>
            <w:r>
              <w:rPr>
                <w:spacing w:val="-5"/>
                <w:sz w:val="20"/>
              </w:rPr>
              <w:t> </w:t>
            </w:r>
            <w:r>
              <w:rPr>
                <w:sz w:val="20"/>
              </w:rPr>
              <w:t>of</w:t>
            </w:r>
            <w:r>
              <w:rPr>
                <w:spacing w:val="-5"/>
                <w:sz w:val="20"/>
              </w:rPr>
              <w:t> </w:t>
            </w:r>
            <w:r>
              <w:rPr>
                <w:sz w:val="20"/>
              </w:rPr>
              <w:t>the</w:t>
            </w:r>
            <w:r>
              <w:rPr>
                <w:spacing w:val="-5"/>
                <w:sz w:val="20"/>
              </w:rPr>
              <w:t> </w:t>
            </w:r>
            <w:r>
              <w:rPr>
                <w:sz w:val="20"/>
              </w:rPr>
              <w:t>QC</w:t>
            </w:r>
            <w:r>
              <w:rPr>
                <w:spacing w:val="-5"/>
                <w:sz w:val="20"/>
              </w:rPr>
              <w:t> </w:t>
            </w:r>
            <w:r>
              <w:rPr>
                <w:sz w:val="20"/>
              </w:rPr>
              <w:t>Plan.</w:t>
            </w:r>
            <w:r>
              <w:rPr>
                <w:spacing w:val="-5"/>
                <w:sz w:val="20"/>
              </w:rPr>
              <w:t> </w:t>
            </w:r>
            <w:r>
              <w:rPr>
                <w:sz w:val="20"/>
              </w:rPr>
              <w:t>For</w:t>
            </w:r>
            <w:r>
              <w:rPr>
                <w:spacing w:val="-5"/>
                <w:sz w:val="20"/>
              </w:rPr>
              <w:t> </w:t>
            </w:r>
            <w:r>
              <w:rPr>
                <w:sz w:val="20"/>
              </w:rPr>
              <w:t>further</w:t>
            </w:r>
            <w:r>
              <w:rPr>
                <w:spacing w:val="-5"/>
                <w:sz w:val="20"/>
              </w:rPr>
              <w:t> </w:t>
            </w:r>
            <w:r>
              <w:rPr>
                <w:sz w:val="20"/>
              </w:rPr>
              <w:t>guidance</w:t>
            </w:r>
            <w:r>
              <w:rPr>
                <w:spacing w:val="-5"/>
                <w:sz w:val="20"/>
              </w:rPr>
              <w:t> </w:t>
            </w:r>
            <w:r>
              <w:rPr>
                <w:sz w:val="20"/>
              </w:rPr>
              <w:t>see</w:t>
            </w:r>
            <w:r>
              <w:rPr>
                <w:spacing w:val="-5"/>
                <w:sz w:val="20"/>
              </w:rPr>
              <w:t> </w:t>
            </w:r>
            <w:r>
              <w:rPr>
                <w:sz w:val="20"/>
              </w:rPr>
              <w:t>Derived</w:t>
            </w:r>
            <w:r>
              <w:rPr>
                <w:spacing w:val="-5"/>
                <w:sz w:val="20"/>
              </w:rPr>
              <w:t> </w:t>
            </w:r>
            <w:r>
              <w:rPr>
                <w:sz w:val="20"/>
              </w:rPr>
              <w:t>Datasets </w:t>
            </w:r>
            <w:r>
              <w:rPr>
                <w:spacing w:val="-2"/>
                <w:sz w:val="20"/>
              </w:rPr>
              <w:t>(CS_WI_BS013).</w:t>
            </w:r>
          </w:p>
        </w:tc>
        <w:tc>
          <w:tcPr>
            <w:tcW w:w="1843" w:type="dxa"/>
          </w:tcPr>
          <w:p>
            <w:pPr>
              <w:pStyle w:val="TableParagraph"/>
              <w:rPr>
                <w:rFonts w:ascii="Times New Roman"/>
                <w:sz w:val="18"/>
              </w:rPr>
            </w:pPr>
          </w:p>
        </w:tc>
      </w:tr>
      <w:tr>
        <w:trPr>
          <w:trHeight w:val="4689"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before="38"/>
              <w:ind w:left="104" w:right="122"/>
              <w:rPr>
                <w:sz w:val="20"/>
              </w:rPr>
            </w:pPr>
            <w:r>
              <w:rPr>
                <w:sz w:val="20"/>
              </w:rPr>
              <w:t>Establishes the QC process to be used for tables, listings and figures</w:t>
            </w:r>
            <w:r>
              <w:rPr>
                <w:spacing w:val="-3"/>
                <w:sz w:val="20"/>
              </w:rPr>
              <w:t> </w:t>
            </w:r>
            <w:r>
              <w:rPr>
                <w:sz w:val="20"/>
              </w:rPr>
              <w:t>(TLFs)</w:t>
            </w:r>
            <w:r>
              <w:rPr>
                <w:spacing w:val="-5"/>
                <w:sz w:val="20"/>
              </w:rPr>
              <w:t> </w:t>
            </w:r>
            <w:r>
              <w:rPr>
                <w:sz w:val="20"/>
              </w:rPr>
              <w:t>for</w:t>
            </w:r>
            <w:r>
              <w:rPr>
                <w:spacing w:val="-2"/>
                <w:sz w:val="20"/>
              </w:rPr>
              <w:t> </w:t>
            </w:r>
            <w:r>
              <w:rPr>
                <w:sz w:val="20"/>
              </w:rPr>
              <w:t>the</w:t>
            </w:r>
            <w:r>
              <w:rPr>
                <w:spacing w:val="-5"/>
                <w:sz w:val="20"/>
              </w:rPr>
              <w:t> </w:t>
            </w:r>
            <w:r>
              <w:rPr>
                <w:b/>
                <w:sz w:val="20"/>
              </w:rPr>
              <w:t>QC</w:t>
            </w:r>
            <w:r>
              <w:rPr>
                <w:b/>
                <w:spacing w:val="-3"/>
                <w:sz w:val="20"/>
              </w:rPr>
              <w:t> </w:t>
            </w:r>
            <w:r>
              <w:rPr>
                <w:b/>
                <w:sz w:val="20"/>
              </w:rPr>
              <w:t>of</w:t>
            </w:r>
            <w:r>
              <w:rPr>
                <w:b/>
                <w:spacing w:val="-3"/>
                <w:sz w:val="20"/>
              </w:rPr>
              <w:t> </w:t>
            </w:r>
            <w:r>
              <w:rPr>
                <w:b/>
                <w:sz w:val="20"/>
              </w:rPr>
              <w:t>the</w:t>
            </w:r>
            <w:r>
              <w:rPr>
                <w:b/>
                <w:spacing w:val="-3"/>
                <w:sz w:val="20"/>
              </w:rPr>
              <w:t> </w:t>
            </w:r>
            <w:r>
              <w:rPr>
                <w:b/>
                <w:sz w:val="20"/>
              </w:rPr>
              <w:t>values</w:t>
            </w:r>
            <w:r>
              <w:rPr>
                <w:b/>
                <w:spacing w:val="-3"/>
                <w:sz w:val="20"/>
              </w:rPr>
              <w:t> </w:t>
            </w:r>
            <w:r>
              <w:rPr>
                <w:sz w:val="20"/>
              </w:rPr>
              <w:t>and</w:t>
            </w:r>
            <w:r>
              <w:rPr>
                <w:spacing w:val="-4"/>
                <w:sz w:val="20"/>
              </w:rPr>
              <w:t> </w:t>
            </w:r>
            <w:r>
              <w:rPr>
                <w:sz w:val="20"/>
              </w:rPr>
              <w:t>documents</w:t>
            </w:r>
            <w:r>
              <w:rPr>
                <w:spacing w:val="-4"/>
                <w:sz w:val="20"/>
              </w:rPr>
              <w:t> </w:t>
            </w:r>
            <w:r>
              <w:rPr>
                <w:sz w:val="20"/>
              </w:rPr>
              <w:t>this</w:t>
            </w:r>
            <w:r>
              <w:rPr>
                <w:spacing w:val="-4"/>
                <w:sz w:val="20"/>
              </w:rPr>
              <w:t> </w:t>
            </w:r>
            <w:r>
              <w:rPr>
                <w:sz w:val="20"/>
              </w:rPr>
              <w:t>in</w:t>
            </w:r>
            <w:r>
              <w:rPr>
                <w:spacing w:val="-4"/>
                <w:sz w:val="20"/>
              </w:rPr>
              <w:t> </w:t>
            </w:r>
            <w:r>
              <w:rPr>
                <w:sz w:val="20"/>
              </w:rPr>
              <w:t>the Biostatistics QC Plan (CS_TP_BS002). Approaches to QC of the values in any given TLF include the following options:</w:t>
            </w:r>
          </w:p>
          <w:p>
            <w:pPr>
              <w:pStyle w:val="TableParagraph"/>
              <w:numPr>
                <w:ilvl w:val="0"/>
                <w:numId w:val="4"/>
              </w:numPr>
              <w:tabs>
                <w:tab w:pos="1184" w:val="left" w:leader="none"/>
                <w:tab w:pos="1185" w:val="left" w:leader="none"/>
              </w:tabs>
              <w:spacing w:line="240" w:lineRule="auto" w:before="60" w:after="0"/>
              <w:ind w:left="1184" w:right="99" w:hanging="360"/>
              <w:jc w:val="left"/>
              <w:rPr>
                <w:sz w:val="20"/>
              </w:rPr>
            </w:pPr>
            <w:bookmarkStart w:name="Dual Programming – The Production and QC" w:id="24"/>
            <w:bookmarkEnd w:id="24"/>
            <w:r>
              <w:rPr>
                <w:sz w:val="20"/>
                <w:u w:val="single"/>
              </w:rPr>
              <w:t>Dua</w:t>
            </w:r>
            <w:r>
              <w:rPr>
                <w:sz w:val="20"/>
                <w:u w:val="single"/>
              </w:rPr>
              <w:t>l Programming</w:t>
            </w:r>
            <w:r>
              <w:rPr>
                <w:sz w:val="20"/>
              </w:rPr>
              <w:t> – The Production and QC programmers each create independent programs intended to generate the correct values and compare the two sets of results.</w:t>
            </w:r>
            <w:r>
              <w:rPr>
                <w:spacing w:val="40"/>
                <w:sz w:val="20"/>
              </w:rPr>
              <w:t> </w:t>
            </w:r>
            <w:r>
              <w:rPr>
                <w:b/>
                <w:sz w:val="20"/>
              </w:rPr>
              <w:t>Dual Programming is the default</w:t>
            </w:r>
            <w:r>
              <w:rPr>
                <w:b/>
                <w:spacing w:val="-4"/>
                <w:sz w:val="20"/>
              </w:rPr>
              <w:t> </w:t>
            </w:r>
            <w:r>
              <w:rPr>
                <w:b/>
                <w:sz w:val="20"/>
              </w:rPr>
              <w:t>approach</w:t>
            </w:r>
            <w:r>
              <w:rPr>
                <w:b/>
                <w:spacing w:val="-2"/>
                <w:sz w:val="20"/>
              </w:rPr>
              <w:t> </w:t>
            </w:r>
            <w:r>
              <w:rPr>
                <w:sz w:val="20"/>
              </w:rPr>
              <w:t>and</w:t>
            </w:r>
            <w:r>
              <w:rPr>
                <w:spacing w:val="-5"/>
                <w:sz w:val="20"/>
              </w:rPr>
              <w:t> </w:t>
            </w:r>
            <w:r>
              <w:rPr>
                <w:sz w:val="20"/>
              </w:rPr>
              <w:t>is</w:t>
            </w:r>
            <w:r>
              <w:rPr>
                <w:spacing w:val="-5"/>
                <w:sz w:val="20"/>
              </w:rPr>
              <w:t> </w:t>
            </w:r>
            <w:r>
              <w:rPr>
                <w:sz w:val="20"/>
              </w:rPr>
              <w:t>listed</w:t>
            </w:r>
            <w:r>
              <w:rPr>
                <w:spacing w:val="-5"/>
                <w:sz w:val="20"/>
              </w:rPr>
              <w:t> </w:t>
            </w:r>
            <w:r>
              <w:rPr>
                <w:sz w:val="20"/>
              </w:rPr>
              <w:t>as</w:t>
            </w:r>
            <w:r>
              <w:rPr>
                <w:spacing w:val="-5"/>
                <w:sz w:val="20"/>
              </w:rPr>
              <w:t> </w:t>
            </w:r>
            <w:r>
              <w:rPr>
                <w:sz w:val="20"/>
              </w:rPr>
              <w:t>such</w:t>
            </w:r>
            <w:r>
              <w:rPr>
                <w:spacing w:val="-5"/>
                <w:sz w:val="20"/>
              </w:rPr>
              <w:t> </w:t>
            </w:r>
            <w:r>
              <w:rPr>
                <w:sz w:val="20"/>
              </w:rPr>
              <w:t>in</w:t>
            </w:r>
            <w:r>
              <w:rPr>
                <w:spacing w:val="-5"/>
                <w:sz w:val="20"/>
              </w:rPr>
              <w:t> </w:t>
            </w:r>
            <w:r>
              <w:rPr>
                <w:sz w:val="20"/>
              </w:rPr>
              <w:t>quality</w:t>
            </w:r>
            <w:r>
              <w:rPr>
                <w:spacing w:val="-5"/>
                <w:sz w:val="20"/>
              </w:rPr>
              <w:t> </w:t>
            </w:r>
            <w:r>
              <w:rPr>
                <w:sz w:val="20"/>
              </w:rPr>
              <w:t>Gate</w:t>
            </w:r>
            <w:r>
              <w:rPr>
                <w:spacing w:val="-5"/>
                <w:sz w:val="20"/>
              </w:rPr>
              <w:t> </w:t>
            </w:r>
            <w:r>
              <w:rPr>
                <w:sz w:val="20"/>
              </w:rPr>
              <w:t>3 (see Appendix I)</w:t>
            </w:r>
          </w:p>
          <w:p>
            <w:pPr>
              <w:pStyle w:val="TableParagraph"/>
              <w:numPr>
                <w:ilvl w:val="0"/>
                <w:numId w:val="4"/>
              </w:numPr>
              <w:tabs>
                <w:tab w:pos="1184" w:val="left" w:leader="none"/>
                <w:tab w:pos="1185" w:val="left" w:leader="none"/>
              </w:tabs>
              <w:spacing w:line="237" w:lineRule="auto" w:before="61" w:after="0"/>
              <w:ind w:left="1184" w:right="165" w:hanging="360"/>
              <w:jc w:val="left"/>
              <w:rPr>
                <w:sz w:val="20"/>
              </w:rPr>
            </w:pPr>
            <w:bookmarkStart w:name="Manual Checking –The QC Programmer manua" w:id="25"/>
            <w:bookmarkEnd w:id="25"/>
            <w:r>
              <w:rPr>
                <w:sz w:val="20"/>
                <w:u w:val="single"/>
              </w:rPr>
              <w:t>Manua</w:t>
            </w:r>
            <w:r>
              <w:rPr>
                <w:sz w:val="20"/>
                <w:u w:val="single"/>
              </w:rPr>
              <w:t>l Checking</w:t>
            </w:r>
            <w:r>
              <w:rPr>
                <w:sz w:val="20"/>
              </w:rPr>
              <w:t> –The QC Programmer manually calculates</w:t>
            </w:r>
            <w:r>
              <w:rPr>
                <w:spacing w:val="-4"/>
                <w:sz w:val="20"/>
              </w:rPr>
              <w:t> </w:t>
            </w:r>
            <w:r>
              <w:rPr>
                <w:sz w:val="20"/>
              </w:rPr>
              <w:t>and</w:t>
            </w:r>
            <w:r>
              <w:rPr>
                <w:spacing w:val="-5"/>
                <w:sz w:val="20"/>
              </w:rPr>
              <w:t> </w:t>
            </w:r>
            <w:r>
              <w:rPr>
                <w:sz w:val="20"/>
              </w:rPr>
              <w:t>visually</w:t>
            </w:r>
            <w:r>
              <w:rPr>
                <w:spacing w:val="-4"/>
                <w:sz w:val="20"/>
              </w:rPr>
              <w:t> </w:t>
            </w:r>
            <w:r>
              <w:rPr>
                <w:sz w:val="20"/>
              </w:rPr>
              <w:t>checks</w:t>
            </w:r>
            <w:r>
              <w:rPr>
                <w:spacing w:val="-4"/>
                <w:sz w:val="20"/>
              </w:rPr>
              <w:t> </w:t>
            </w:r>
            <w:r>
              <w:rPr>
                <w:sz w:val="20"/>
              </w:rPr>
              <w:t>the</w:t>
            </w:r>
            <w:r>
              <w:rPr>
                <w:spacing w:val="-4"/>
                <w:sz w:val="20"/>
              </w:rPr>
              <w:t> </w:t>
            </w:r>
            <w:r>
              <w:rPr>
                <w:sz w:val="20"/>
              </w:rPr>
              <w:t>results.</w:t>
            </w:r>
            <w:r>
              <w:rPr>
                <w:spacing w:val="40"/>
                <w:sz w:val="20"/>
              </w:rPr>
              <w:t> </w:t>
            </w:r>
            <w:r>
              <w:rPr>
                <w:sz w:val="20"/>
              </w:rPr>
              <w:t>This</w:t>
            </w:r>
            <w:r>
              <w:rPr>
                <w:spacing w:val="-4"/>
                <w:sz w:val="20"/>
              </w:rPr>
              <w:t> </w:t>
            </w:r>
            <w:r>
              <w:rPr>
                <w:sz w:val="20"/>
              </w:rPr>
              <w:t>may</w:t>
            </w:r>
            <w:r>
              <w:rPr>
                <w:spacing w:val="-4"/>
                <w:sz w:val="20"/>
              </w:rPr>
              <w:t> </w:t>
            </w:r>
            <w:r>
              <w:rPr>
                <w:sz w:val="20"/>
              </w:rPr>
              <w:t>be of value if there are only a very small number of values to check</w:t>
            </w:r>
          </w:p>
          <w:p>
            <w:pPr>
              <w:pStyle w:val="TableParagraph"/>
              <w:numPr>
                <w:ilvl w:val="0"/>
                <w:numId w:val="4"/>
              </w:numPr>
              <w:tabs>
                <w:tab w:pos="1184" w:val="left" w:leader="none"/>
                <w:tab w:pos="1185" w:val="left" w:leader="none"/>
              </w:tabs>
              <w:spacing w:line="237" w:lineRule="auto" w:before="68" w:after="0"/>
              <w:ind w:left="1184" w:right="118" w:hanging="360"/>
              <w:jc w:val="left"/>
              <w:rPr>
                <w:sz w:val="20"/>
              </w:rPr>
            </w:pPr>
            <w:bookmarkStart w:name="Reproduction of an example -- For studie" w:id="26"/>
            <w:bookmarkEnd w:id="26"/>
            <w:r>
              <w:rPr>
                <w:sz w:val="20"/>
                <w:u w:val="single"/>
              </w:rPr>
              <w:t>R</w:t>
            </w:r>
            <w:r>
              <w:rPr>
                <w:sz w:val="20"/>
                <w:u w:val="single"/>
              </w:rPr>
              <w:t>eproduction</w:t>
            </w:r>
            <w:r>
              <w:rPr>
                <w:spacing w:val="-5"/>
                <w:sz w:val="20"/>
                <w:u w:val="single"/>
              </w:rPr>
              <w:t> </w:t>
            </w:r>
            <w:r>
              <w:rPr>
                <w:sz w:val="20"/>
                <w:u w:val="single"/>
              </w:rPr>
              <w:t>of</w:t>
            </w:r>
            <w:r>
              <w:rPr>
                <w:spacing w:val="-5"/>
                <w:sz w:val="20"/>
                <w:u w:val="single"/>
              </w:rPr>
              <w:t> </w:t>
            </w:r>
            <w:r>
              <w:rPr>
                <w:sz w:val="20"/>
                <w:u w:val="single"/>
              </w:rPr>
              <w:t>an</w:t>
            </w:r>
            <w:r>
              <w:rPr>
                <w:spacing w:val="-5"/>
                <w:sz w:val="20"/>
                <w:u w:val="single"/>
              </w:rPr>
              <w:t> </w:t>
            </w:r>
            <w:r>
              <w:rPr>
                <w:sz w:val="20"/>
                <w:u w:val="single"/>
              </w:rPr>
              <w:t>example</w:t>
            </w:r>
            <w:r>
              <w:rPr>
                <w:spacing w:val="-3"/>
                <w:sz w:val="20"/>
              </w:rPr>
              <w:t> </w:t>
            </w:r>
            <w:r>
              <w:rPr>
                <w:sz w:val="20"/>
              </w:rPr>
              <w:t>--</w:t>
            </w:r>
            <w:r>
              <w:rPr>
                <w:spacing w:val="-7"/>
                <w:sz w:val="20"/>
              </w:rPr>
              <w:t> </w:t>
            </w:r>
            <w:r>
              <w:rPr>
                <w:sz w:val="20"/>
              </w:rPr>
              <w:t>For</w:t>
            </w:r>
            <w:r>
              <w:rPr>
                <w:spacing w:val="-5"/>
                <w:sz w:val="20"/>
              </w:rPr>
              <w:t> </w:t>
            </w:r>
            <w:r>
              <w:rPr>
                <w:sz w:val="20"/>
              </w:rPr>
              <w:t>studies</w:t>
            </w:r>
            <w:r>
              <w:rPr>
                <w:spacing w:val="-5"/>
                <w:sz w:val="20"/>
              </w:rPr>
              <w:t> </w:t>
            </w:r>
            <w:r>
              <w:rPr>
                <w:sz w:val="20"/>
              </w:rPr>
              <w:t>with</w:t>
            </w:r>
            <w:r>
              <w:rPr>
                <w:spacing w:val="-5"/>
                <w:sz w:val="20"/>
              </w:rPr>
              <w:t> </w:t>
            </w:r>
            <w:r>
              <w:rPr>
                <w:sz w:val="20"/>
              </w:rPr>
              <w:t>complex algorithms, an example (test data) from the applicable text</w:t>
            </w:r>
            <w:r>
              <w:rPr>
                <w:spacing w:val="-2"/>
                <w:sz w:val="20"/>
              </w:rPr>
              <w:t> </w:t>
            </w:r>
            <w:r>
              <w:rPr>
                <w:sz w:val="20"/>
              </w:rPr>
              <w:t>book,</w:t>
            </w:r>
            <w:r>
              <w:rPr>
                <w:spacing w:val="-2"/>
                <w:sz w:val="20"/>
              </w:rPr>
              <w:t> </w:t>
            </w:r>
            <w:r>
              <w:rPr>
                <w:sz w:val="20"/>
              </w:rPr>
              <w:t>statistical</w:t>
            </w:r>
            <w:r>
              <w:rPr>
                <w:spacing w:val="-2"/>
                <w:sz w:val="20"/>
              </w:rPr>
              <w:t> </w:t>
            </w:r>
            <w:r>
              <w:rPr>
                <w:sz w:val="20"/>
              </w:rPr>
              <w:t>reference,</w:t>
            </w:r>
            <w:r>
              <w:rPr>
                <w:spacing w:val="-2"/>
                <w:sz w:val="20"/>
              </w:rPr>
              <w:t> </w:t>
            </w:r>
            <w:r>
              <w:rPr>
                <w:sz w:val="20"/>
              </w:rPr>
              <w:t>statistical</w:t>
            </w:r>
            <w:r>
              <w:rPr>
                <w:spacing w:val="-2"/>
                <w:sz w:val="20"/>
              </w:rPr>
              <w:t> </w:t>
            </w:r>
            <w:r>
              <w:rPr>
                <w:sz w:val="20"/>
              </w:rPr>
              <w:t>article</w:t>
            </w:r>
            <w:r>
              <w:rPr>
                <w:spacing w:val="-2"/>
                <w:sz w:val="20"/>
              </w:rPr>
              <w:t> </w:t>
            </w:r>
            <w:r>
              <w:rPr>
                <w:sz w:val="20"/>
              </w:rPr>
              <w:t>etc.</w:t>
            </w:r>
            <w:r>
              <w:rPr>
                <w:spacing w:val="-2"/>
                <w:sz w:val="20"/>
              </w:rPr>
              <w:t> </w:t>
            </w:r>
            <w:r>
              <w:rPr>
                <w:sz w:val="20"/>
              </w:rPr>
              <w:t>can be reproduced to confirm that the algorithm is functioning as expected</w:t>
            </w:r>
          </w:p>
        </w:tc>
        <w:tc>
          <w:tcPr>
            <w:tcW w:w="1843" w:type="dxa"/>
          </w:tcPr>
          <w:p>
            <w:pPr>
              <w:pStyle w:val="TableParagraph"/>
              <w:spacing w:before="38"/>
              <w:ind w:left="109"/>
              <w:rPr>
                <w:sz w:val="20"/>
              </w:rPr>
            </w:pPr>
            <w:r>
              <w:rPr>
                <w:sz w:val="20"/>
              </w:rPr>
              <w:t>Prior</w:t>
            </w:r>
            <w:r>
              <w:rPr>
                <w:spacing w:val="-12"/>
                <w:sz w:val="20"/>
              </w:rPr>
              <w:t> </w:t>
            </w:r>
            <w:r>
              <w:rPr>
                <w:sz w:val="20"/>
              </w:rPr>
              <w:t>to</w:t>
            </w:r>
            <w:r>
              <w:rPr>
                <w:spacing w:val="-12"/>
                <w:sz w:val="20"/>
              </w:rPr>
              <w:t> </w:t>
            </w:r>
            <w:r>
              <w:rPr>
                <w:sz w:val="20"/>
              </w:rPr>
              <w:t>review</w:t>
            </w:r>
            <w:r>
              <w:rPr>
                <w:spacing w:val="-14"/>
                <w:sz w:val="20"/>
              </w:rPr>
              <w:t> </w:t>
            </w:r>
            <w:r>
              <w:rPr>
                <w:sz w:val="20"/>
              </w:rPr>
              <w:t>of </w:t>
            </w:r>
            <w:r>
              <w:rPr>
                <w:spacing w:val="-4"/>
                <w:sz w:val="20"/>
              </w:rPr>
              <w:t>TLFs</w:t>
            </w:r>
          </w:p>
        </w:tc>
      </w:tr>
      <w:tr>
        <w:trPr>
          <w:trHeight w:val="537"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before="42"/>
              <w:ind w:left="110"/>
              <w:rPr>
                <w:sz w:val="20"/>
              </w:rPr>
            </w:pPr>
            <w:r>
              <w:rPr>
                <w:spacing w:val="-2"/>
                <w:sz w:val="20"/>
              </w:rPr>
              <w:t>PP/QCP</w:t>
            </w:r>
          </w:p>
        </w:tc>
        <w:tc>
          <w:tcPr>
            <w:tcW w:w="6264" w:type="dxa"/>
          </w:tcPr>
          <w:p>
            <w:pPr>
              <w:pStyle w:val="TableParagraph"/>
              <w:spacing w:before="38"/>
              <w:ind w:left="104"/>
              <w:rPr>
                <w:sz w:val="20"/>
              </w:rPr>
            </w:pPr>
            <w:r>
              <w:rPr>
                <w:sz w:val="20"/>
              </w:rPr>
              <w:t>Performs</w:t>
            </w:r>
            <w:r>
              <w:rPr>
                <w:spacing w:val="-5"/>
                <w:sz w:val="20"/>
              </w:rPr>
              <w:t> </w:t>
            </w:r>
            <w:r>
              <w:rPr>
                <w:sz w:val="20"/>
              </w:rPr>
              <w:t>validation</w:t>
            </w:r>
            <w:r>
              <w:rPr>
                <w:spacing w:val="-5"/>
                <w:sz w:val="20"/>
              </w:rPr>
              <w:t> </w:t>
            </w:r>
            <w:r>
              <w:rPr>
                <w:sz w:val="20"/>
              </w:rPr>
              <w:t>as</w:t>
            </w:r>
            <w:r>
              <w:rPr>
                <w:spacing w:val="-5"/>
                <w:sz w:val="20"/>
              </w:rPr>
              <w:t> </w:t>
            </w:r>
            <w:r>
              <w:rPr>
                <w:sz w:val="20"/>
              </w:rPr>
              <w:t>per</w:t>
            </w:r>
            <w:r>
              <w:rPr>
                <w:spacing w:val="-5"/>
                <w:sz w:val="20"/>
              </w:rPr>
              <w:t> </w:t>
            </w:r>
            <w:r>
              <w:rPr>
                <w:sz w:val="20"/>
              </w:rPr>
              <w:t>the</w:t>
            </w:r>
            <w:r>
              <w:rPr>
                <w:spacing w:val="-5"/>
                <w:sz w:val="20"/>
              </w:rPr>
              <w:t> </w:t>
            </w:r>
            <w:r>
              <w:rPr>
                <w:sz w:val="20"/>
              </w:rPr>
              <w:t>relevant</w:t>
            </w:r>
            <w:r>
              <w:rPr>
                <w:spacing w:val="-5"/>
                <w:sz w:val="20"/>
              </w:rPr>
              <w:t> </w:t>
            </w: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Appendix and the approach determined by the STL in 6.3.2.</w:t>
            </w:r>
          </w:p>
        </w:tc>
        <w:tc>
          <w:tcPr>
            <w:tcW w:w="1843" w:type="dxa"/>
          </w:tcPr>
          <w:p>
            <w:pPr>
              <w:pStyle w:val="TableParagraph"/>
              <w:spacing w:before="38"/>
              <w:ind w:left="109" w:right="109"/>
              <w:rPr>
                <w:sz w:val="20"/>
              </w:rPr>
            </w:pPr>
            <w:r>
              <w:rPr>
                <w:sz w:val="20"/>
              </w:rPr>
              <w:t>When producing or</w:t>
            </w:r>
            <w:r>
              <w:rPr>
                <w:spacing w:val="-14"/>
                <w:sz w:val="20"/>
              </w:rPr>
              <w:t> </w:t>
            </w:r>
            <w:r>
              <w:rPr>
                <w:sz w:val="20"/>
              </w:rPr>
              <w:t>reviewing</w:t>
            </w:r>
            <w:r>
              <w:rPr>
                <w:spacing w:val="-14"/>
                <w:sz w:val="20"/>
              </w:rPr>
              <w:t> </w:t>
            </w:r>
            <w:r>
              <w:rPr>
                <w:sz w:val="20"/>
              </w:rPr>
              <w:t>TLFs</w:t>
            </w:r>
          </w:p>
        </w:tc>
      </w:tr>
      <w:tr>
        <w:trPr>
          <w:trHeight w:val="542" w:hRule="atLeast"/>
        </w:trPr>
        <w:tc>
          <w:tcPr>
            <w:tcW w:w="797" w:type="dxa"/>
          </w:tcPr>
          <w:p>
            <w:pPr>
              <w:pStyle w:val="TableParagraph"/>
              <w:spacing w:before="47"/>
              <w:ind w:left="110"/>
              <w:rPr>
                <w:b/>
                <w:sz w:val="20"/>
              </w:rPr>
            </w:pPr>
            <w:r>
              <w:rPr>
                <w:b/>
                <w:spacing w:val="-2"/>
                <w:sz w:val="20"/>
              </w:rPr>
              <w:t>6.3.4</w:t>
            </w:r>
          </w:p>
        </w:tc>
        <w:tc>
          <w:tcPr>
            <w:tcW w:w="1162" w:type="dxa"/>
          </w:tcPr>
          <w:p>
            <w:pPr>
              <w:pStyle w:val="TableParagraph"/>
              <w:spacing w:before="47"/>
              <w:ind w:left="110"/>
              <w:rPr>
                <w:sz w:val="20"/>
              </w:rPr>
            </w:pPr>
            <w:r>
              <w:rPr>
                <w:spacing w:val="-5"/>
                <w:sz w:val="20"/>
              </w:rPr>
              <w:t>STL</w:t>
            </w:r>
          </w:p>
        </w:tc>
        <w:tc>
          <w:tcPr>
            <w:tcW w:w="6264" w:type="dxa"/>
          </w:tcPr>
          <w:p>
            <w:pPr>
              <w:pStyle w:val="TableParagraph"/>
              <w:spacing w:before="42"/>
              <w:ind w:left="104"/>
              <w:rPr>
                <w:sz w:val="20"/>
              </w:rPr>
            </w:pPr>
            <w:r>
              <w:rPr>
                <w:sz w:val="20"/>
              </w:rPr>
              <w:t>Performs</w:t>
            </w:r>
            <w:r>
              <w:rPr>
                <w:spacing w:val="-5"/>
                <w:sz w:val="20"/>
              </w:rPr>
              <w:t> </w:t>
            </w:r>
            <w:r>
              <w:rPr>
                <w:sz w:val="20"/>
              </w:rPr>
              <w:t>validation</w:t>
            </w:r>
            <w:r>
              <w:rPr>
                <w:spacing w:val="-5"/>
                <w:sz w:val="20"/>
              </w:rPr>
              <w:t> </w:t>
            </w:r>
            <w:r>
              <w:rPr>
                <w:sz w:val="20"/>
              </w:rPr>
              <w:t>as</w:t>
            </w:r>
            <w:r>
              <w:rPr>
                <w:spacing w:val="-5"/>
                <w:sz w:val="20"/>
              </w:rPr>
              <w:t> </w:t>
            </w:r>
            <w:r>
              <w:rPr>
                <w:sz w:val="20"/>
              </w:rPr>
              <w:t>per</w:t>
            </w:r>
            <w:r>
              <w:rPr>
                <w:spacing w:val="-5"/>
                <w:sz w:val="20"/>
              </w:rPr>
              <w:t> </w:t>
            </w:r>
            <w:r>
              <w:rPr>
                <w:sz w:val="20"/>
              </w:rPr>
              <w:t>the</w:t>
            </w:r>
            <w:r>
              <w:rPr>
                <w:spacing w:val="-5"/>
                <w:sz w:val="20"/>
              </w:rPr>
              <w:t> </w:t>
            </w:r>
            <w:r>
              <w:rPr>
                <w:sz w:val="20"/>
              </w:rPr>
              <w:t>relevant</w:t>
            </w:r>
            <w:r>
              <w:rPr>
                <w:spacing w:val="-5"/>
                <w:sz w:val="20"/>
              </w:rPr>
              <w:t> </w:t>
            </w: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Appendix and the approach determined by the STL in 6.3.2.</w:t>
            </w:r>
          </w:p>
        </w:tc>
        <w:tc>
          <w:tcPr>
            <w:tcW w:w="1843" w:type="dxa"/>
          </w:tcPr>
          <w:p>
            <w:pPr>
              <w:pStyle w:val="TableParagraph"/>
              <w:spacing w:before="42"/>
              <w:ind w:left="109" w:right="109"/>
              <w:rPr>
                <w:sz w:val="20"/>
              </w:rPr>
            </w:pPr>
            <w:r>
              <w:rPr>
                <w:sz w:val="20"/>
              </w:rPr>
              <w:t>When producing or</w:t>
            </w:r>
            <w:r>
              <w:rPr>
                <w:spacing w:val="-14"/>
                <w:sz w:val="20"/>
              </w:rPr>
              <w:t> </w:t>
            </w:r>
            <w:r>
              <w:rPr>
                <w:sz w:val="20"/>
              </w:rPr>
              <w:t>reviewing</w:t>
            </w:r>
            <w:r>
              <w:rPr>
                <w:spacing w:val="-14"/>
                <w:sz w:val="20"/>
              </w:rPr>
              <w:t> </w:t>
            </w:r>
            <w:r>
              <w:rPr>
                <w:sz w:val="20"/>
              </w:rPr>
              <w:t>TLFs</w:t>
            </w:r>
          </w:p>
        </w:tc>
      </w:tr>
      <w:tr>
        <w:trPr>
          <w:trHeight w:val="541" w:hRule="atLeast"/>
        </w:trPr>
        <w:tc>
          <w:tcPr>
            <w:tcW w:w="797" w:type="dxa"/>
          </w:tcPr>
          <w:p>
            <w:pPr>
              <w:pStyle w:val="TableParagraph"/>
              <w:spacing w:before="42"/>
              <w:ind w:left="110"/>
              <w:rPr>
                <w:b/>
                <w:sz w:val="20"/>
              </w:rPr>
            </w:pPr>
            <w:r>
              <w:rPr>
                <w:b/>
                <w:spacing w:val="-2"/>
                <w:sz w:val="20"/>
              </w:rPr>
              <w:t>6.3.5</w:t>
            </w:r>
          </w:p>
        </w:tc>
        <w:tc>
          <w:tcPr>
            <w:tcW w:w="1162" w:type="dxa"/>
          </w:tcPr>
          <w:p>
            <w:pPr>
              <w:pStyle w:val="TableParagraph"/>
              <w:spacing w:before="38"/>
              <w:ind w:left="110"/>
              <w:rPr>
                <w:sz w:val="20"/>
              </w:rPr>
            </w:pPr>
            <w:r>
              <w:rPr>
                <w:spacing w:val="-5"/>
                <w:sz w:val="20"/>
              </w:rPr>
              <w:t>SB</w:t>
            </w:r>
          </w:p>
          <w:p>
            <w:pPr>
              <w:pStyle w:val="TableParagraph"/>
              <w:ind w:left="110"/>
              <w:rPr>
                <w:sz w:val="20"/>
              </w:rPr>
            </w:pPr>
            <w:r>
              <w:rPr>
                <w:spacing w:val="-2"/>
                <w:sz w:val="20"/>
              </w:rPr>
              <w:t>Reviewer</w:t>
            </w:r>
          </w:p>
        </w:tc>
        <w:tc>
          <w:tcPr>
            <w:tcW w:w="6264" w:type="dxa"/>
          </w:tcPr>
          <w:p>
            <w:pPr>
              <w:pStyle w:val="TableParagraph"/>
              <w:spacing w:before="38"/>
              <w:ind w:left="104"/>
              <w:rPr>
                <w:sz w:val="20"/>
              </w:rPr>
            </w:pPr>
            <w:r>
              <w:rPr>
                <w:sz w:val="20"/>
              </w:rPr>
              <w:t>Performs</w:t>
            </w:r>
            <w:r>
              <w:rPr>
                <w:spacing w:val="-5"/>
                <w:sz w:val="20"/>
              </w:rPr>
              <w:t> </w:t>
            </w:r>
            <w:r>
              <w:rPr>
                <w:sz w:val="20"/>
              </w:rPr>
              <w:t>validation</w:t>
            </w:r>
            <w:r>
              <w:rPr>
                <w:spacing w:val="-5"/>
                <w:sz w:val="20"/>
              </w:rPr>
              <w:t> </w:t>
            </w:r>
            <w:r>
              <w:rPr>
                <w:sz w:val="20"/>
              </w:rPr>
              <w:t>as</w:t>
            </w:r>
            <w:r>
              <w:rPr>
                <w:spacing w:val="-5"/>
                <w:sz w:val="20"/>
              </w:rPr>
              <w:t> </w:t>
            </w:r>
            <w:r>
              <w:rPr>
                <w:sz w:val="20"/>
              </w:rPr>
              <w:t>per</w:t>
            </w:r>
            <w:r>
              <w:rPr>
                <w:spacing w:val="-5"/>
                <w:sz w:val="20"/>
              </w:rPr>
              <w:t> </w:t>
            </w:r>
            <w:r>
              <w:rPr>
                <w:sz w:val="20"/>
              </w:rPr>
              <w:t>the</w:t>
            </w:r>
            <w:r>
              <w:rPr>
                <w:spacing w:val="-5"/>
                <w:sz w:val="20"/>
              </w:rPr>
              <w:t> </w:t>
            </w:r>
            <w:r>
              <w:rPr>
                <w:sz w:val="20"/>
              </w:rPr>
              <w:t>relevant</w:t>
            </w:r>
            <w:r>
              <w:rPr>
                <w:spacing w:val="-5"/>
                <w:sz w:val="20"/>
              </w:rPr>
              <w:t> </w:t>
            </w: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Appendix and the approach determined by the STL in 6.3.2.</w:t>
            </w:r>
          </w:p>
        </w:tc>
        <w:tc>
          <w:tcPr>
            <w:tcW w:w="1843" w:type="dxa"/>
          </w:tcPr>
          <w:p>
            <w:pPr>
              <w:pStyle w:val="TableParagraph"/>
              <w:spacing w:before="38"/>
              <w:ind w:left="109" w:right="109"/>
              <w:rPr>
                <w:sz w:val="20"/>
              </w:rPr>
            </w:pPr>
            <w:r>
              <w:rPr>
                <w:sz w:val="20"/>
              </w:rPr>
              <w:t>When producing or</w:t>
            </w:r>
            <w:r>
              <w:rPr>
                <w:spacing w:val="-14"/>
                <w:sz w:val="20"/>
              </w:rPr>
              <w:t> </w:t>
            </w:r>
            <w:r>
              <w:rPr>
                <w:sz w:val="20"/>
              </w:rPr>
              <w:t>reviewing</w:t>
            </w:r>
            <w:r>
              <w:rPr>
                <w:spacing w:val="-14"/>
                <w:sz w:val="20"/>
              </w:rPr>
              <w:t> </w:t>
            </w:r>
            <w:r>
              <w:rPr>
                <w:sz w:val="20"/>
              </w:rPr>
              <w:t>TLFs</w:t>
            </w:r>
          </w:p>
        </w:tc>
      </w:tr>
    </w:tbl>
    <w:p>
      <w:pPr>
        <w:pStyle w:val="BodyText"/>
        <w:spacing w:before="6"/>
        <w:rPr>
          <w:sz w:val="12"/>
        </w:rPr>
      </w:pPr>
    </w:p>
    <w:p>
      <w:pPr>
        <w:pStyle w:val="Heading2"/>
        <w:numPr>
          <w:ilvl w:val="1"/>
          <w:numId w:val="1"/>
        </w:numPr>
        <w:tabs>
          <w:tab w:pos="1979" w:val="left" w:leader="none"/>
          <w:tab w:pos="1980" w:val="left" w:leader="none"/>
        </w:tabs>
        <w:spacing w:line="240" w:lineRule="auto" w:before="93" w:after="0"/>
        <w:ind w:left="1980" w:right="0" w:hanging="720"/>
        <w:jc w:val="left"/>
      </w:pPr>
      <w:bookmarkStart w:name="Documentation of QC" w:id="27"/>
      <w:bookmarkEnd w:id="27"/>
      <w:r>
        <w:rPr/>
        <w:t>Documentatio</w:t>
      </w:r>
      <w:r>
        <w:rPr/>
        <w:t>n</w:t>
      </w:r>
      <w:r>
        <w:rPr>
          <w:spacing w:val="-8"/>
        </w:rPr>
        <w:t> </w:t>
      </w:r>
      <w:r>
        <w:rPr/>
        <w:t>of</w:t>
      </w:r>
      <w:r>
        <w:rPr>
          <w:spacing w:val="-7"/>
        </w:rPr>
        <w:t> </w:t>
      </w:r>
      <w:r>
        <w:rPr>
          <w:spacing w:val="-5"/>
        </w:rPr>
        <w:t>QC</w:t>
      </w:r>
    </w:p>
    <w:p>
      <w:pPr>
        <w:pStyle w:val="BodyText"/>
        <w:spacing w:before="122"/>
        <w:ind w:left="1980"/>
      </w:pPr>
      <w:r>
        <w:rPr/>
        <w:t>Documentation</w:t>
      </w:r>
      <w:r>
        <w:rPr>
          <w:spacing w:val="-5"/>
        </w:rPr>
        <w:t> </w:t>
      </w:r>
      <w:r>
        <w:rPr/>
        <w:t>of</w:t>
      </w:r>
      <w:r>
        <w:rPr>
          <w:spacing w:val="-5"/>
        </w:rPr>
        <w:t> </w:t>
      </w:r>
      <w:r>
        <w:rPr/>
        <w:t>QC</w:t>
      </w:r>
      <w:r>
        <w:rPr>
          <w:spacing w:val="-5"/>
        </w:rPr>
        <w:t> </w:t>
      </w:r>
      <w:r>
        <w:rPr/>
        <w:t>is</w:t>
      </w:r>
      <w:r>
        <w:rPr>
          <w:spacing w:val="-4"/>
        </w:rPr>
        <w:t> </w:t>
      </w:r>
      <w:r>
        <w:rPr>
          <w:spacing w:val="-2"/>
        </w:rPr>
        <w:t>required.</w:t>
      </w:r>
    </w:p>
    <w:p>
      <w:pPr>
        <w:pStyle w:val="BodyText"/>
        <w:spacing w:before="6"/>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77"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42"/>
              <w:ind w:left="110"/>
              <w:rPr>
                <w:sz w:val="20"/>
              </w:rPr>
            </w:pPr>
            <w:r>
              <w:rPr>
                <w:spacing w:val="-5"/>
                <w:sz w:val="20"/>
              </w:rPr>
              <w:t>STL</w:t>
            </w:r>
          </w:p>
        </w:tc>
        <w:tc>
          <w:tcPr>
            <w:tcW w:w="6264" w:type="dxa"/>
          </w:tcPr>
          <w:p>
            <w:pPr>
              <w:pStyle w:val="TableParagraph"/>
              <w:ind w:left="104" w:right="122"/>
              <w:rPr>
                <w:sz w:val="20"/>
              </w:rPr>
            </w:pPr>
            <w:r>
              <w:rPr>
                <w:sz w:val="20"/>
              </w:rPr>
              <w:t>Verifies</w:t>
            </w:r>
            <w:r>
              <w:rPr>
                <w:spacing w:val="-2"/>
                <w:sz w:val="20"/>
              </w:rPr>
              <w:t> </w:t>
            </w:r>
            <w:r>
              <w:rPr>
                <w:sz w:val="20"/>
              </w:rPr>
              <w:t>that</w:t>
            </w:r>
            <w:r>
              <w:rPr>
                <w:spacing w:val="-2"/>
                <w:sz w:val="20"/>
              </w:rPr>
              <w:t> </w:t>
            </w:r>
            <w:r>
              <w:rPr>
                <w:sz w:val="20"/>
              </w:rPr>
              <w:t>appropriate</w:t>
            </w:r>
            <w:r>
              <w:rPr>
                <w:spacing w:val="-2"/>
                <w:sz w:val="20"/>
              </w:rPr>
              <w:t> </w:t>
            </w:r>
            <w:r>
              <w:rPr>
                <w:sz w:val="20"/>
              </w:rPr>
              <w:t>documentation</w:t>
            </w:r>
            <w:r>
              <w:rPr>
                <w:spacing w:val="-2"/>
                <w:sz w:val="20"/>
              </w:rPr>
              <w:t> </w:t>
            </w:r>
            <w:r>
              <w:rPr>
                <w:sz w:val="20"/>
              </w:rPr>
              <w:t>of</w:t>
            </w:r>
            <w:r>
              <w:rPr>
                <w:spacing w:val="-2"/>
                <w:sz w:val="20"/>
              </w:rPr>
              <w:t> </w:t>
            </w:r>
            <w:r>
              <w:rPr>
                <w:sz w:val="20"/>
              </w:rPr>
              <w:t>QC</w:t>
            </w:r>
            <w:r>
              <w:rPr>
                <w:spacing w:val="-2"/>
                <w:sz w:val="20"/>
              </w:rPr>
              <w:t> </w:t>
            </w:r>
            <w:r>
              <w:rPr>
                <w:sz w:val="20"/>
              </w:rPr>
              <w:t>is</w:t>
            </w:r>
            <w:r>
              <w:rPr>
                <w:spacing w:val="-2"/>
                <w:sz w:val="20"/>
              </w:rPr>
              <w:t> </w:t>
            </w:r>
            <w:r>
              <w:rPr>
                <w:sz w:val="20"/>
              </w:rPr>
              <w:t>performed.</w:t>
            </w:r>
            <w:r>
              <w:rPr>
                <w:spacing w:val="-2"/>
                <w:sz w:val="20"/>
              </w:rPr>
              <w:t> </w:t>
            </w:r>
            <w:r>
              <w:rPr>
                <w:sz w:val="20"/>
              </w:rPr>
              <w:t>This requirement</w:t>
            </w:r>
            <w:r>
              <w:rPr>
                <w:spacing w:val="-4"/>
                <w:sz w:val="20"/>
              </w:rPr>
              <w:t> </w:t>
            </w:r>
            <w:r>
              <w:rPr>
                <w:sz w:val="20"/>
              </w:rPr>
              <w:t>will</w:t>
            </w:r>
            <w:r>
              <w:rPr>
                <w:spacing w:val="-4"/>
                <w:sz w:val="20"/>
              </w:rPr>
              <w:t> </w:t>
            </w:r>
            <w:r>
              <w:rPr>
                <w:sz w:val="20"/>
              </w:rPr>
              <w:t>be</w:t>
            </w:r>
            <w:r>
              <w:rPr>
                <w:spacing w:val="-4"/>
                <w:sz w:val="20"/>
              </w:rPr>
              <w:t> </w:t>
            </w:r>
            <w:r>
              <w:rPr>
                <w:sz w:val="20"/>
              </w:rPr>
              <w:t>satisfied</w:t>
            </w:r>
            <w:r>
              <w:rPr>
                <w:spacing w:val="-4"/>
                <w:sz w:val="20"/>
              </w:rPr>
              <w:t> </w:t>
            </w:r>
            <w:r>
              <w:rPr>
                <w:sz w:val="20"/>
              </w:rPr>
              <w:t>by</w:t>
            </w:r>
            <w:r>
              <w:rPr>
                <w:spacing w:val="-4"/>
                <w:sz w:val="20"/>
              </w:rPr>
              <w:t> </w:t>
            </w:r>
            <w:r>
              <w:rPr>
                <w:sz w:val="20"/>
              </w:rPr>
              <w:t>use</w:t>
            </w:r>
            <w:r>
              <w:rPr>
                <w:spacing w:val="-4"/>
                <w:sz w:val="20"/>
              </w:rPr>
              <w:t> </w:t>
            </w:r>
            <w:r>
              <w:rPr>
                <w:sz w:val="20"/>
              </w:rPr>
              <w:t>of</w:t>
            </w:r>
            <w:r>
              <w:rPr>
                <w:spacing w:val="-2"/>
                <w:sz w:val="20"/>
              </w:rPr>
              <w:t> </w:t>
            </w:r>
            <w:r>
              <w:rPr>
                <w:sz w:val="20"/>
              </w:rPr>
              <w:t>the</w:t>
            </w:r>
            <w:r>
              <w:rPr>
                <w:spacing w:val="-7"/>
                <w:sz w:val="20"/>
              </w:rPr>
              <w:t> </w:t>
            </w:r>
            <w:r>
              <w:rPr>
                <w:sz w:val="20"/>
              </w:rPr>
              <w:t>Tracking</w:t>
            </w:r>
            <w:r>
              <w:rPr>
                <w:spacing w:val="-4"/>
                <w:sz w:val="20"/>
              </w:rPr>
              <w:t> </w:t>
            </w:r>
            <w:r>
              <w:rPr>
                <w:sz w:val="20"/>
              </w:rPr>
              <w:t>Document</w:t>
            </w:r>
            <w:r>
              <w:rPr>
                <w:spacing w:val="-4"/>
                <w:sz w:val="20"/>
              </w:rPr>
              <w:t> </w:t>
            </w:r>
            <w:r>
              <w:rPr>
                <w:sz w:val="20"/>
              </w:rPr>
              <w:t>for Derived Datasets and Statistical Outputs (CS_TP_BS011) and Reviewer Feedback Form (CS_FM_BS007) or applicable Biostatistics web-based solution/system.</w:t>
            </w:r>
            <w:r>
              <w:rPr>
                <w:spacing w:val="40"/>
                <w:sz w:val="20"/>
              </w:rPr>
              <w:t> </w:t>
            </w:r>
            <w:r>
              <w:rPr>
                <w:sz w:val="20"/>
              </w:rPr>
              <w:t>One or the other is</w:t>
            </w:r>
          </w:p>
          <w:p>
            <w:pPr>
              <w:pStyle w:val="TableParagraph"/>
              <w:spacing w:line="208" w:lineRule="exact"/>
              <w:ind w:left="104"/>
              <w:rPr>
                <w:sz w:val="20"/>
              </w:rPr>
            </w:pPr>
            <w:r>
              <w:rPr>
                <w:sz w:val="20"/>
              </w:rPr>
              <w:t>required</w:t>
            </w:r>
            <w:r>
              <w:rPr>
                <w:spacing w:val="-5"/>
                <w:sz w:val="20"/>
              </w:rPr>
              <w:t> </w:t>
            </w:r>
            <w:r>
              <w:rPr>
                <w:sz w:val="20"/>
              </w:rPr>
              <w:t>as</w:t>
            </w:r>
            <w:r>
              <w:rPr>
                <w:spacing w:val="-4"/>
                <w:sz w:val="20"/>
              </w:rPr>
              <w:t> </w:t>
            </w:r>
            <w:r>
              <w:rPr>
                <w:sz w:val="20"/>
              </w:rPr>
              <w:t>described</w:t>
            </w:r>
            <w:r>
              <w:rPr>
                <w:spacing w:val="-4"/>
                <w:sz w:val="20"/>
              </w:rPr>
              <w:t> </w:t>
            </w:r>
            <w:r>
              <w:rPr>
                <w:sz w:val="20"/>
              </w:rPr>
              <w:t>in</w:t>
            </w:r>
            <w:r>
              <w:rPr>
                <w:spacing w:val="-5"/>
                <w:sz w:val="20"/>
              </w:rPr>
              <w:t> </w:t>
            </w:r>
            <w:r>
              <w:rPr>
                <w:sz w:val="20"/>
              </w:rPr>
              <w:t>the</w:t>
            </w:r>
            <w:r>
              <w:rPr>
                <w:spacing w:val="-7"/>
                <w:sz w:val="20"/>
              </w:rPr>
              <w:t> </w:t>
            </w:r>
            <w:r>
              <w:rPr>
                <w:sz w:val="20"/>
              </w:rPr>
              <w:t>Table</w:t>
            </w:r>
            <w:r>
              <w:rPr>
                <w:spacing w:val="-4"/>
                <w:sz w:val="20"/>
              </w:rPr>
              <w:t> </w:t>
            </w:r>
            <w:r>
              <w:rPr>
                <w:sz w:val="20"/>
              </w:rPr>
              <w:t>1</w:t>
            </w:r>
            <w:r>
              <w:rPr>
                <w:spacing w:val="-3"/>
                <w:sz w:val="20"/>
              </w:rPr>
              <w:t> </w:t>
            </w:r>
            <w:r>
              <w:rPr>
                <w:spacing w:val="-2"/>
                <w:sz w:val="20"/>
              </w:rPr>
              <w:t>below.</w:t>
            </w:r>
          </w:p>
        </w:tc>
        <w:tc>
          <w:tcPr>
            <w:tcW w:w="1843" w:type="dxa"/>
          </w:tcPr>
          <w:p>
            <w:pPr>
              <w:pStyle w:val="TableParagraph"/>
              <w:spacing w:before="38"/>
              <w:ind w:left="109" w:right="222"/>
              <w:rPr>
                <w:sz w:val="20"/>
              </w:rPr>
            </w:pPr>
            <w:r>
              <w:rPr>
                <w:sz w:val="20"/>
              </w:rPr>
              <w:t>Throughout the life</w:t>
            </w:r>
            <w:r>
              <w:rPr>
                <w:spacing w:val="-12"/>
                <w:sz w:val="20"/>
              </w:rPr>
              <w:t> </w:t>
            </w:r>
            <w:r>
              <w:rPr>
                <w:sz w:val="20"/>
              </w:rPr>
              <w:t>of</w:t>
            </w:r>
            <w:r>
              <w:rPr>
                <w:spacing w:val="-12"/>
                <w:sz w:val="20"/>
              </w:rPr>
              <w:t> </w:t>
            </w:r>
            <w:r>
              <w:rPr>
                <w:sz w:val="20"/>
              </w:rPr>
              <w:t>the</w:t>
            </w:r>
            <w:r>
              <w:rPr>
                <w:spacing w:val="-12"/>
                <w:sz w:val="20"/>
              </w:rPr>
              <w:t> </w:t>
            </w:r>
            <w:r>
              <w:rPr>
                <w:sz w:val="20"/>
              </w:rPr>
              <w:t>project</w:t>
            </w:r>
          </w:p>
        </w:tc>
      </w:tr>
      <w:tr>
        <w:trPr>
          <w:trHeight w:val="1233" w:hRule="atLeast"/>
        </w:trPr>
        <w:tc>
          <w:tcPr>
            <w:tcW w:w="797" w:type="dxa"/>
          </w:tcPr>
          <w:p>
            <w:pPr>
              <w:pStyle w:val="TableParagraph"/>
              <w:spacing w:before="42"/>
              <w:ind w:left="110"/>
              <w:rPr>
                <w:b/>
                <w:sz w:val="20"/>
              </w:rPr>
            </w:pPr>
            <w:r>
              <w:rPr>
                <w:b/>
                <w:spacing w:val="-2"/>
                <w:sz w:val="20"/>
              </w:rPr>
              <w:t>6.4.2</w:t>
            </w:r>
          </w:p>
        </w:tc>
        <w:tc>
          <w:tcPr>
            <w:tcW w:w="1162" w:type="dxa"/>
          </w:tcPr>
          <w:p>
            <w:pPr>
              <w:pStyle w:val="TableParagraph"/>
              <w:spacing w:before="42"/>
              <w:ind w:left="110"/>
              <w:rPr>
                <w:sz w:val="20"/>
              </w:rPr>
            </w:pPr>
            <w:r>
              <w:rPr>
                <w:spacing w:val="-2"/>
                <w:sz w:val="20"/>
              </w:rPr>
              <w:t>STL/PTL</w:t>
            </w:r>
          </w:p>
        </w:tc>
        <w:tc>
          <w:tcPr>
            <w:tcW w:w="6264" w:type="dxa"/>
          </w:tcPr>
          <w:p>
            <w:pPr>
              <w:pStyle w:val="TableParagraph"/>
              <w:ind w:left="104"/>
              <w:rPr>
                <w:sz w:val="20"/>
              </w:rPr>
            </w:pPr>
            <w:r>
              <w:rPr>
                <w:sz w:val="20"/>
              </w:rPr>
              <w:t>Creates</w:t>
            </w:r>
            <w:r>
              <w:rPr>
                <w:spacing w:val="-6"/>
                <w:sz w:val="20"/>
              </w:rPr>
              <w:t> </w:t>
            </w:r>
            <w:r>
              <w:rPr>
                <w:sz w:val="20"/>
              </w:rPr>
              <w:t>a</w:t>
            </w:r>
            <w:r>
              <w:rPr>
                <w:spacing w:val="-6"/>
                <w:sz w:val="20"/>
              </w:rPr>
              <w:t> </w:t>
            </w:r>
            <w:r>
              <w:rPr>
                <w:sz w:val="20"/>
              </w:rPr>
              <w:t>new</w:t>
            </w:r>
            <w:r>
              <w:rPr>
                <w:spacing w:val="-6"/>
                <w:sz w:val="20"/>
              </w:rPr>
              <w:t> </w:t>
            </w:r>
            <w:r>
              <w:rPr>
                <w:sz w:val="20"/>
              </w:rPr>
              <w:t>tracking</w:t>
            </w:r>
            <w:r>
              <w:rPr>
                <w:spacing w:val="-5"/>
                <w:sz w:val="20"/>
              </w:rPr>
              <w:t> </w:t>
            </w:r>
            <w:r>
              <w:rPr>
                <w:sz w:val="20"/>
              </w:rPr>
              <w:t>document</w:t>
            </w:r>
            <w:r>
              <w:rPr>
                <w:spacing w:val="-3"/>
                <w:sz w:val="20"/>
              </w:rPr>
              <w:t> </w:t>
            </w:r>
            <w:r>
              <w:rPr>
                <w:sz w:val="20"/>
              </w:rPr>
              <w:t>before</w:t>
            </w:r>
            <w:r>
              <w:rPr>
                <w:spacing w:val="-6"/>
                <w:sz w:val="20"/>
              </w:rPr>
              <w:t> </w:t>
            </w:r>
            <w:r>
              <w:rPr>
                <w:sz w:val="20"/>
              </w:rPr>
              <w:t>starting</w:t>
            </w:r>
            <w:r>
              <w:rPr>
                <w:spacing w:val="-3"/>
                <w:sz w:val="20"/>
              </w:rPr>
              <w:t> </w:t>
            </w:r>
            <w:r>
              <w:rPr>
                <w:sz w:val="20"/>
              </w:rPr>
              <w:t>each</w:t>
            </w:r>
            <w:r>
              <w:rPr>
                <w:spacing w:val="-6"/>
                <w:sz w:val="20"/>
              </w:rPr>
              <w:t> </w:t>
            </w:r>
            <w:r>
              <w:rPr>
                <w:sz w:val="20"/>
              </w:rPr>
              <w:t>project deliverable as applicable.</w:t>
            </w:r>
          </w:p>
        </w:tc>
        <w:tc>
          <w:tcPr>
            <w:tcW w:w="1843" w:type="dxa"/>
          </w:tcPr>
          <w:p>
            <w:pPr>
              <w:pStyle w:val="TableParagraph"/>
              <w:spacing w:before="38"/>
              <w:ind w:left="109" w:right="183"/>
              <w:rPr>
                <w:sz w:val="20"/>
              </w:rPr>
            </w:pPr>
            <w:r>
              <w:rPr>
                <w:sz w:val="20"/>
              </w:rPr>
              <w:t>Before each </w:t>
            </w:r>
            <w:r>
              <w:rPr>
                <w:spacing w:val="-2"/>
                <w:sz w:val="20"/>
              </w:rPr>
              <w:t>Biostatistics deliverable </w:t>
            </w:r>
            <w:r>
              <w:rPr>
                <w:sz w:val="20"/>
              </w:rPr>
              <w:t>requiring</w:t>
            </w:r>
            <w:r>
              <w:rPr>
                <w:spacing w:val="-14"/>
                <w:sz w:val="20"/>
              </w:rPr>
              <w:t> </w:t>
            </w:r>
            <w:r>
              <w:rPr>
                <w:sz w:val="20"/>
              </w:rPr>
              <w:t>tracking </w:t>
            </w:r>
            <w:r>
              <w:rPr>
                <w:spacing w:val="-2"/>
                <w:sz w:val="20"/>
              </w:rPr>
              <w:t>document</w:t>
            </w:r>
          </w:p>
        </w:tc>
      </w:tr>
    </w:tbl>
    <w:p>
      <w:pPr>
        <w:spacing w:after="0"/>
        <w:rPr>
          <w:sz w:val="20"/>
        </w:rPr>
        <w:sectPr>
          <w:pgSz w:w="12240" w:h="15840"/>
          <w:pgMar w:header="725" w:footer="1059" w:top="2520" w:bottom="1320" w:left="900" w:right="8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612" w:hRule="atLeast"/>
        </w:trPr>
        <w:tc>
          <w:tcPr>
            <w:tcW w:w="797" w:type="dxa"/>
          </w:tcPr>
          <w:p>
            <w:pPr>
              <w:pStyle w:val="TableParagraph"/>
              <w:spacing w:before="47"/>
              <w:ind w:left="110"/>
              <w:rPr>
                <w:b/>
                <w:sz w:val="20"/>
              </w:rPr>
            </w:pPr>
            <w:r>
              <w:rPr>
                <w:b/>
                <w:spacing w:val="-2"/>
                <w:sz w:val="20"/>
              </w:rPr>
              <w:t>6.4.3</w:t>
            </w:r>
          </w:p>
        </w:tc>
        <w:tc>
          <w:tcPr>
            <w:tcW w:w="1162" w:type="dxa"/>
          </w:tcPr>
          <w:p>
            <w:pPr>
              <w:pStyle w:val="TableParagraph"/>
              <w:spacing w:before="47"/>
              <w:ind w:left="110"/>
              <w:rPr>
                <w:sz w:val="20"/>
              </w:rPr>
            </w:pPr>
            <w:r>
              <w:rPr>
                <w:spacing w:val="-4"/>
                <w:sz w:val="20"/>
              </w:rPr>
              <w:t>BPTM</w:t>
            </w:r>
          </w:p>
        </w:tc>
        <w:tc>
          <w:tcPr>
            <w:tcW w:w="6264" w:type="dxa"/>
          </w:tcPr>
          <w:p>
            <w:pPr>
              <w:pStyle w:val="TableParagraph"/>
              <w:spacing w:line="230" w:lineRule="exact"/>
              <w:ind w:left="104" w:right="122"/>
              <w:rPr>
                <w:sz w:val="20"/>
              </w:rPr>
            </w:pPr>
            <w:r>
              <w:rPr>
                <w:sz w:val="20"/>
              </w:rPr>
              <w:t>Completes the Reviewer Feedback Form (CS_FM_BS007) or applicable Biostatistics web-based solution as required. It is acceptable</w:t>
            </w:r>
            <w:r>
              <w:rPr>
                <w:spacing w:val="-3"/>
                <w:sz w:val="20"/>
              </w:rPr>
              <w:t> </w:t>
            </w:r>
            <w:r>
              <w:rPr>
                <w:sz w:val="20"/>
              </w:rPr>
              <w:t>to</w:t>
            </w:r>
            <w:r>
              <w:rPr>
                <w:spacing w:val="-1"/>
                <w:sz w:val="20"/>
              </w:rPr>
              <w:t> </w:t>
            </w:r>
            <w:r>
              <w:rPr>
                <w:sz w:val="20"/>
              </w:rPr>
              <w:t>reference</w:t>
            </w:r>
            <w:r>
              <w:rPr>
                <w:spacing w:val="-1"/>
                <w:sz w:val="20"/>
              </w:rPr>
              <w:t> </w:t>
            </w:r>
            <w:r>
              <w:rPr>
                <w:sz w:val="20"/>
              </w:rPr>
              <w:t>annotated</w:t>
            </w:r>
            <w:r>
              <w:rPr>
                <w:spacing w:val="-4"/>
                <w:sz w:val="20"/>
              </w:rPr>
              <w:t> </w:t>
            </w:r>
            <w:r>
              <w:rPr>
                <w:sz w:val="20"/>
              </w:rPr>
              <w:t>electronic</w:t>
            </w:r>
            <w:r>
              <w:rPr>
                <w:spacing w:val="-4"/>
                <w:sz w:val="20"/>
              </w:rPr>
              <w:t> </w:t>
            </w:r>
            <w:r>
              <w:rPr>
                <w:sz w:val="20"/>
              </w:rPr>
              <w:t>versions</w:t>
            </w:r>
            <w:r>
              <w:rPr>
                <w:spacing w:val="-4"/>
                <w:sz w:val="20"/>
              </w:rPr>
              <w:t> </w:t>
            </w:r>
            <w:r>
              <w:rPr>
                <w:sz w:val="20"/>
              </w:rPr>
              <w:t>of</w:t>
            </w:r>
            <w:r>
              <w:rPr>
                <w:spacing w:val="-4"/>
                <w:sz w:val="20"/>
              </w:rPr>
              <w:t> </w:t>
            </w:r>
            <w:r>
              <w:rPr>
                <w:sz w:val="20"/>
              </w:rPr>
              <w:t>documents (e.g., the SAP or Define.xml reviewers package) when completing the RFF. Where referencing annotated electronic versions of documents,</w:t>
            </w:r>
            <w:r>
              <w:rPr>
                <w:spacing w:val="-7"/>
                <w:sz w:val="20"/>
              </w:rPr>
              <w:t> </w:t>
            </w:r>
            <w:r>
              <w:rPr>
                <w:sz w:val="20"/>
              </w:rPr>
              <w:t>verifies</w:t>
            </w:r>
            <w:r>
              <w:rPr>
                <w:spacing w:val="-3"/>
                <w:sz w:val="20"/>
              </w:rPr>
              <w:t> </w:t>
            </w:r>
            <w:r>
              <w:rPr>
                <w:sz w:val="20"/>
              </w:rPr>
              <w:t>the</w:t>
            </w:r>
            <w:r>
              <w:rPr>
                <w:spacing w:val="-6"/>
                <w:sz w:val="20"/>
              </w:rPr>
              <w:t> </w:t>
            </w:r>
            <w:r>
              <w:rPr>
                <w:sz w:val="20"/>
              </w:rPr>
              <w:t>annotated</w:t>
            </w:r>
            <w:r>
              <w:rPr>
                <w:spacing w:val="-6"/>
                <w:sz w:val="20"/>
              </w:rPr>
              <w:t> </w:t>
            </w:r>
            <w:r>
              <w:rPr>
                <w:sz w:val="20"/>
              </w:rPr>
              <w:t>electronic</w:t>
            </w:r>
            <w:r>
              <w:rPr>
                <w:spacing w:val="-6"/>
                <w:sz w:val="20"/>
              </w:rPr>
              <w:t> </w:t>
            </w:r>
            <w:r>
              <w:rPr>
                <w:sz w:val="20"/>
              </w:rPr>
              <w:t>document</w:t>
            </w:r>
            <w:r>
              <w:rPr>
                <w:spacing w:val="-6"/>
                <w:sz w:val="20"/>
              </w:rPr>
              <w:t> </w:t>
            </w:r>
            <w:r>
              <w:rPr>
                <w:sz w:val="20"/>
              </w:rPr>
              <w:t>is</w:t>
            </w:r>
            <w:r>
              <w:rPr>
                <w:spacing w:val="-6"/>
                <w:sz w:val="20"/>
              </w:rPr>
              <w:t> </w:t>
            </w:r>
            <w:r>
              <w:rPr>
                <w:sz w:val="20"/>
              </w:rPr>
              <w:t>saved</w:t>
            </w:r>
            <w:r>
              <w:rPr>
                <w:spacing w:val="-6"/>
                <w:sz w:val="20"/>
              </w:rPr>
              <w:t> </w:t>
            </w:r>
            <w:r>
              <w:rPr>
                <w:sz w:val="20"/>
              </w:rPr>
              <w:t>and filed in the Trial Master File (TMF) or eTMF as in Section 6.4.8.</w:t>
            </w:r>
          </w:p>
        </w:tc>
        <w:tc>
          <w:tcPr>
            <w:tcW w:w="1843" w:type="dxa"/>
          </w:tcPr>
          <w:p>
            <w:pPr>
              <w:pStyle w:val="TableParagraph"/>
              <w:spacing w:before="42"/>
              <w:ind w:left="109"/>
              <w:rPr>
                <w:sz w:val="20"/>
              </w:rPr>
            </w:pPr>
            <w:r>
              <w:rPr>
                <w:sz w:val="20"/>
              </w:rPr>
              <w:t>Before all </w:t>
            </w:r>
            <w:r>
              <w:rPr>
                <w:spacing w:val="-2"/>
                <w:sz w:val="20"/>
              </w:rPr>
              <w:t>Biostatistics Deliverables</w:t>
            </w:r>
          </w:p>
        </w:tc>
      </w:tr>
      <w:tr>
        <w:trPr>
          <w:trHeight w:val="1607"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spacing w:before="42"/>
              <w:ind w:left="110"/>
              <w:rPr>
                <w:sz w:val="20"/>
              </w:rPr>
            </w:pPr>
            <w:r>
              <w:rPr>
                <w:spacing w:val="-4"/>
                <w:sz w:val="20"/>
              </w:rPr>
              <w:t>BPTM</w:t>
            </w:r>
          </w:p>
        </w:tc>
        <w:tc>
          <w:tcPr>
            <w:tcW w:w="6264" w:type="dxa"/>
          </w:tcPr>
          <w:p>
            <w:pPr>
              <w:pStyle w:val="TableParagraph"/>
              <w:ind w:left="104" w:right="122"/>
              <w:rPr>
                <w:sz w:val="20"/>
              </w:rPr>
            </w:pPr>
            <w:r>
              <w:rPr>
                <w:sz w:val="20"/>
              </w:rPr>
              <w:t>Tracks</w:t>
            </w:r>
            <w:r>
              <w:rPr>
                <w:spacing w:val="-4"/>
                <w:sz w:val="20"/>
              </w:rPr>
              <w:t> </w:t>
            </w:r>
            <w:r>
              <w:rPr>
                <w:sz w:val="20"/>
              </w:rPr>
              <w:t>comments</w:t>
            </w:r>
            <w:r>
              <w:rPr>
                <w:spacing w:val="-4"/>
                <w:sz w:val="20"/>
              </w:rPr>
              <w:t> </w:t>
            </w:r>
            <w:r>
              <w:rPr>
                <w:sz w:val="20"/>
              </w:rPr>
              <w:t>and</w:t>
            </w:r>
            <w:r>
              <w:rPr>
                <w:spacing w:val="-4"/>
                <w:sz w:val="20"/>
              </w:rPr>
              <w:t> </w:t>
            </w:r>
            <w:r>
              <w:rPr>
                <w:sz w:val="20"/>
              </w:rPr>
              <w:t>feedback</w:t>
            </w:r>
            <w:r>
              <w:rPr>
                <w:spacing w:val="-4"/>
                <w:sz w:val="20"/>
              </w:rPr>
              <w:t> </w:t>
            </w:r>
            <w:r>
              <w:rPr>
                <w:sz w:val="20"/>
              </w:rPr>
              <w:t>from</w:t>
            </w:r>
            <w:r>
              <w:rPr>
                <w:spacing w:val="-4"/>
                <w:sz w:val="20"/>
              </w:rPr>
              <w:t> </w:t>
            </w:r>
            <w:r>
              <w:rPr>
                <w:sz w:val="20"/>
              </w:rPr>
              <w:t>the</w:t>
            </w:r>
            <w:r>
              <w:rPr>
                <w:spacing w:val="-4"/>
                <w:sz w:val="20"/>
              </w:rPr>
              <w:t> </w:t>
            </w:r>
            <w:r>
              <w:rPr>
                <w:sz w:val="20"/>
              </w:rPr>
              <w:t>customer</w:t>
            </w:r>
            <w:r>
              <w:rPr>
                <w:spacing w:val="-4"/>
                <w:sz w:val="20"/>
              </w:rPr>
              <w:t> </w:t>
            </w:r>
            <w:r>
              <w:rPr>
                <w:sz w:val="20"/>
              </w:rPr>
              <w:t>and</w:t>
            </w:r>
            <w:r>
              <w:rPr>
                <w:spacing w:val="-7"/>
                <w:sz w:val="20"/>
              </w:rPr>
              <w:t> </w:t>
            </w:r>
            <w:r>
              <w:rPr>
                <w:sz w:val="20"/>
              </w:rPr>
              <w:t>verifies</w:t>
            </w:r>
            <w:r>
              <w:rPr>
                <w:spacing w:val="-5"/>
                <w:sz w:val="20"/>
              </w:rPr>
              <w:t> </w:t>
            </w:r>
            <w:r>
              <w:rPr>
                <w:sz w:val="20"/>
              </w:rPr>
              <w:t>all customer comments have been implemented or resolved before finalization of the output. This can be done by either adding customer comments to the RFF or applicable Biostatistics web- based solution (recommended) or by responding directly on the medium used to provide comments with feedback and/or</w:t>
            </w:r>
          </w:p>
          <w:p>
            <w:pPr>
              <w:pStyle w:val="TableParagraph"/>
              <w:spacing w:line="208" w:lineRule="exact"/>
              <w:ind w:left="104"/>
              <w:rPr>
                <w:sz w:val="20"/>
              </w:rPr>
            </w:pPr>
            <w:r>
              <w:rPr>
                <w:spacing w:val="-2"/>
                <w:sz w:val="20"/>
              </w:rPr>
              <w:t>resolutions.</w:t>
            </w:r>
          </w:p>
        </w:tc>
        <w:tc>
          <w:tcPr>
            <w:tcW w:w="1843" w:type="dxa"/>
          </w:tcPr>
          <w:p>
            <w:pPr>
              <w:pStyle w:val="TableParagraph"/>
              <w:spacing w:before="38"/>
              <w:ind w:left="109" w:right="109"/>
              <w:rPr>
                <w:sz w:val="20"/>
              </w:rPr>
            </w:pPr>
            <w:r>
              <w:rPr>
                <w:sz w:val="20"/>
              </w:rPr>
              <w:t>Before</w:t>
            </w:r>
            <w:r>
              <w:rPr>
                <w:spacing w:val="-14"/>
                <w:sz w:val="20"/>
              </w:rPr>
              <w:t> </w:t>
            </w:r>
            <w:r>
              <w:rPr>
                <w:sz w:val="20"/>
              </w:rPr>
              <w:t>finalization of Biostatistics </w:t>
            </w:r>
            <w:r>
              <w:rPr>
                <w:spacing w:val="-2"/>
                <w:sz w:val="20"/>
              </w:rPr>
              <w:t>deliverable</w:t>
            </w:r>
          </w:p>
        </w:tc>
      </w:tr>
      <w:tr>
        <w:trPr>
          <w:trHeight w:val="2601" w:hRule="atLeast"/>
        </w:trPr>
        <w:tc>
          <w:tcPr>
            <w:tcW w:w="797" w:type="dxa"/>
          </w:tcPr>
          <w:p>
            <w:pPr>
              <w:pStyle w:val="TableParagraph"/>
              <w:spacing w:before="42"/>
              <w:ind w:left="110"/>
              <w:rPr>
                <w:b/>
                <w:sz w:val="20"/>
              </w:rPr>
            </w:pPr>
            <w:r>
              <w:rPr>
                <w:b/>
                <w:spacing w:val="-2"/>
                <w:sz w:val="20"/>
              </w:rPr>
              <w:t>6.4.5</w:t>
            </w:r>
          </w:p>
        </w:tc>
        <w:tc>
          <w:tcPr>
            <w:tcW w:w="1162" w:type="dxa"/>
          </w:tcPr>
          <w:p>
            <w:pPr>
              <w:pStyle w:val="TableParagraph"/>
              <w:spacing w:before="42"/>
              <w:ind w:left="110"/>
              <w:rPr>
                <w:sz w:val="20"/>
              </w:rPr>
            </w:pPr>
            <w:r>
              <w:rPr>
                <w:spacing w:val="-4"/>
                <w:sz w:val="20"/>
              </w:rPr>
              <w:t>BPTM</w:t>
            </w:r>
          </w:p>
        </w:tc>
        <w:tc>
          <w:tcPr>
            <w:tcW w:w="6264" w:type="dxa"/>
          </w:tcPr>
          <w:p>
            <w:pPr>
              <w:pStyle w:val="TableParagraph"/>
              <w:ind w:left="104"/>
              <w:rPr>
                <w:sz w:val="20"/>
              </w:rPr>
            </w:pPr>
            <w:r>
              <w:rPr>
                <w:sz w:val="20"/>
              </w:rPr>
              <w:t>Completes the Tracking Document for Derived Datasets and Statistical</w:t>
            </w:r>
            <w:r>
              <w:rPr>
                <w:spacing w:val="-7"/>
                <w:sz w:val="20"/>
              </w:rPr>
              <w:t> </w:t>
            </w:r>
            <w:r>
              <w:rPr>
                <w:sz w:val="20"/>
              </w:rPr>
              <w:t>Outputs</w:t>
            </w:r>
            <w:r>
              <w:rPr>
                <w:spacing w:val="-9"/>
                <w:sz w:val="20"/>
              </w:rPr>
              <w:t> </w:t>
            </w:r>
            <w:r>
              <w:rPr>
                <w:sz w:val="20"/>
              </w:rPr>
              <w:t>(CS_TP_BS011)</w:t>
            </w:r>
            <w:r>
              <w:rPr>
                <w:spacing w:val="-5"/>
                <w:sz w:val="20"/>
              </w:rPr>
              <w:t> </w:t>
            </w:r>
            <w:r>
              <w:rPr>
                <w:sz w:val="20"/>
              </w:rPr>
              <w:t>or</w:t>
            </w:r>
            <w:r>
              <w:rPr>
                <w:spacing w:val="-8"/>
                <w:sz w:val="20"/>
              </w:rPr>
              <w:t> </w:t>
            </w:r>
            <w:r>
              <w:rPr>
                <w:sz w:val="20"/>
              </w:rPr>
              <w:t>applicable</w:t>
            </w:r>
            <w:r>
              <w:rPr>
                <w:spacing w:val="-8"/>
                <w:sz w:val="20"/>
              </w:rPr>
              <w:t> </w:t>
            </w:r>
            <w:r>
              <w:rPr>
                <w:sz w:val="20"/>
              </w:rPr>
              <w:t>Biostatistics</w:t>
            </w:r>
            <w:r>
              <w:rPr>
                <w:spacing w:val="-8"/>
                <w:sz w:val="20"/>
              </w:rPr>
              <w:t> </w:t>
            </w:r>
            <w:r>
              <w:rPr>
                <w:sz w:val="20"/>
              </w:rPr>
              <w:t>web- based solution/system as per the instructions in the document.</w:t>
            </w:r>
          </w:p>
          <w:p>
            <w:pPr>
              <w:pStyle w:val="TableParagraph"/>
              <w:ind w:left="104"/>
              <w:rPr>
                <w:sz w:val="20"/>
              </w:rPr>
            </w:pPr>
            <w:r>
              <w:rPr>
                <w:sz w:val="20"/>
              </w:rPr>
              <w:t>Table</w:t>
            </w:r>
            <w:r>
              <w:rPr>
                <w:spacing w:val="-7"/>
                <w:sz w:val="20"/>
              </w:rPr>
              <w:t> </w:t>
            </w:r>
            <w:r>
              <w:rPr>
                <w:sz w:val="20"/>
              </w:rPr>
              <w:t>1</w:t>
            </w:r>
            <w:r>
              <w:rPr>
                <w:spacing w:val="-4"/>
                <w:sz w:val="20"/>
              </w:rPr>
              <w:t> </w:t>
            </w:r>
            <w:r>
              <w:rPr>
                <w:sz w:val="20"/>
              </w:rPr>
              <w:t>in</w:t>
            </w:r>
            <w:r>
              <w:rPr>
                <w:spacing w:val="-4"/>
                <w:sz w:val="20"/>
              </w:rPr>
              <w:t> </w:t>
            </w:r>
            <w:r>
              <w:rPr>
                <w:sz w:val="20"/>
              </w:rPr>
              <w:t>this</w:t>
            </w:r>
            <w:r>
              <w:rPr>
                <w:spacing w:val="-4"/>
                <w:sz w:val="20"/>
              </w:rPr>
              <w:t> </w:t>
            </w:r>
            <w:r>
              <w:rPr>
                <w:sz w:val="20"/>
              </w:rPr>
              <w:t>document</w:t>
            </w:r>
            <w:r>
              <w:rPr>
                <w:spacing w:val="-5"/>
                <w:sz w:val="20"/>
              </w:rPr>
              <w:t> </w:t>
            </w:r>
            <w:r>
              <w:rPr>
                <w:sz w:val="20"/>
              </w:rPr>
              <w:t>outlines</w:t>
            </w:r>
            <w:r>
              <w:rPr>
                <w:spacing w:val="-4"/>
                <w:sz w:val="20"/>
              </w:rPr>
              <w:t> </w:t>
            </w:r>
            <w:r>
              <w:rPr>
                <w:sz w:val="20"/>
              </w:rPr>
              <w:t>when</w:t>
            </w:r>
            <w:r>
              <w:rPr>
                <w:spacing w:val="-4"/>
                <w:sz w:val="20"/>
              </w:rPr>
              <w:t> </w:t>
            </w:r>
            <w:r>
              <w:rPr>
                <w:sz w:val="20"/>
              </w:rPr>
              <w:t>this</w:t>
            </w:r>
            <w:r>
              <w:rPr>
                <w:spacing w:val="-4"/>
                <w:sz w:val="20"/>
              </w:rPr>
              <w:t> </w:t>
            </w:r>
            <w:r>
              <w:rPr>
                <w:sz w:val="20"/>
              </w:rPr>
              <w:t>is</w:t>
            </w:r>
            <w:r>
              <w:rPr>
                <w:spacing w:val="-4"/>
                <w:sz w:val="20"/>
              </w:rPr>
              <w:t> </w:t>
            </w:r>
            <w:r>
              <w:rPr>
                <w:spacing w:val="-2"/>
                <w:sz w:val="20"/>
              </w:rPr>
              <w:t>expected.</w:t>
            </w:r>
          </w:p>
          <w:p>
            <w:pPr>
              <w:pStyle w:val="TableParagraph"/>
              <w:spacing w:before="2"/>
              <w:rPr>
                <w:sz w:val="19"/>
              </w:rPr>
            </w:pPr>
          </w:p>
          <w:p>
            <w:pPr>
              <w:pStyle w:val="TableParagraph"/>
              <w:spacing w:line="240" w:lineRule="atLeast"/>
              <w:ind w:left="104" w:right="122"/>
              <w:rPr>
                <w:sz w:val="20"/>
              </w:rPr>
            </w:pPr>
            <w:r>
              <w:rPr>
                <w:sz w:val="20"/>
              </w:rPr>
              <w:t>Completion of the applicable columns in the authorized Tracking Document or cells within an applicable Biostatistics web-based solution/system will indicate that all applicable checks have been applied</w:t>
            </w:r>
            <w:r>
              <w:rPr>
                <w:spacing w:val="-7"/>
                <w:sz w:val="20"/>
              </w:rPr>
              <w:t> </w:t>
            </w:r>
            <w:r>
              <w:rPr>
                <w:sz w:val="20"/>
              </w:rPr>
              <w:t>for</w:t>
            </w:r>
            <w:r>
              <w:rPr>
                <w:spacing w:val="-3"/>
                <w:sz w:val="20"/>
              </w:rPr>
              <w:t> </w:t>
            </w:r>
            <w:r>
              <w:rPr>
                <w:sz w:val="20"/>
              </w:rPr>
              <w:t>each</w:t>
            </w:r>
            <w:r>
              <w:rPr>
                <w:spacing w:val="-3"/>
                <w:sz w:val="20"/>
              </w:rPr>
              <w:t> </w:t>
            </w:r>
            <w:r>
              <w:rPr>
                <w:sz w:val="20"/>
              </w:rPr>
              <w:t>of</w:t>
            </w:r>
            <w:r>
              <w:rPr>
                <w:spacing w:val="-3"/>
                <w:sz w:val="20"/>
              </w:rPr>
              <w:t> </w:t>
            </w:r>
            <w:r>
              <w:rPr>
                <w:sz w:val="20"/>
              </w:rPr>
              <w:t>the</w:t>
            </w:r>
            <w:r>
              <w:rPr>
                <w:spacing w:val="-3"/>
                <w:sz w:val="20"/>
              </w:rPr>
              <w:t> </w:t>
            </w:r>
            <w:r>
              <w:rPr>
                <w:sz w:val="20"/>
              </w:rPr>
              <w:t>TLF</w:t>
            </w:r>
            <w:r>
              <w:rPr>
                <w:spacing w:val="-4"/>
                <w:sz w:val="20"/>
              </w:rPr>
              <w:t> </w:t>
            </w:r>
            <w:r>
              <w:rPr>
                <w:sz w:val="20"/>
              </w:rPr>
              <w:t>and</w:t>
            </w:r>
            <w:r>
              <w:rPr>
                <w:spacing w:val="-4"/>
                <w:sz w:val="20"/>
              </w:rPr>
              <w:t> </w:t>
            </w:r>
            <w:r>
              <w:rPr>
                <w:sz w:val="20"/>
              </w:rPr>
              <w:t>DDS</w:t>
            </w:r>
            <w:r>
              <w:rPr>
                <w:spacing w:val="-4"/>
                <w:sz w:val="20"/>
              </w:rPr>
              <w:t> </w:t>
            </w:r>
            <w:r>
              <w:rPr>
                <w:sz w:val="20"/>
              </w:rPr>
              <w:t>Quality</w:t>
            </w:r>
            <w:r>
              <w:rPr>
                <w:spacing w:val="-3"/>
                <w:sz w:val="20"/>
              </w:rPr>
              <w:t> </w:t>
            </w:r>
            <w:r>
              <w:rPr>
                <w:sz w:val="20"/>
              </w:rPr>
              <w:t>gates</w:t>
            </w:r>
            <w:r>
              <w:rPr>
                <w:spacing w:val="-4"/>
                <w:sz w:val="20"/>
              </w:rPr>
              <w:t> </w:t>
            </w:r>
            <w:r>
              <w:rPr>
                <w:sz w:val="20"/>
              </w:rPr>
              <w:t>and</w:t>
            </w:r>
            <w:r>
              <w:rPr>
                <w:spacing w:val="-4"/>
                <w:sz w:val="20"/>
              </w:rPr>
              <w:t> </w:t>
            </w:r>
            <w:r>
              <w:rPr>
                <w:sz w:val="20"/>
              </w:rPr>
              <w:t>according</w:t>
            </w:r>
            <w:r>
              <w:rPr>
                <w:spacing w:val="-5"/>
                <w:sz w:val="20"/>
              </w:rPr>
              <w:t> </w:t>
            </w:r>
            <w:r>
              <w:rPr>
                <w:sz w:val="20"/>
              </w:rPr>
              <w:t>to the Biostatistics QC Plan.</w:t>
            </w:r>
            <w:r>
              <w:rPr>
                <w:spacing w:val="40"/>
                <w:sz w:val="20"/>
              </w:rPr>
              <w:t> </w:t>
            </w:r>
            <w:r>
              <w:rPr>
                <w:sz w:val="20"/>
              </w:rPr>
              <w:t>Checklist showing completion of each gate check is not required.</w:t>
            </w:r>
          </w:p>
        </w:tc>
        <w:tc>
          <w:tcPr>
            <w:tcW w:w="1843" w:type="dxa"/>
          </w:tcPr>
          <w:p>
            <w:pPr>
              <w:pStyle w:val="TableParagraph"/>
              <w:spacing w:line="242" w:lineRule="auto" w:before="38"/>
              <w:ind w:left="109"/>
              <w:rPr>
                <w:sz w:val="20"/>
              </w:rPr>
            </w:pPr>
            <w:r>
              <w:rPr>
                <w:sz w:val="20"/>
              </w:rPr>
              <w:t>Before all </w:t>
            </w:r>
            <w:r>
              <w:rPr>
                <w:spacing w:val="-2"/>
                <w:sz w:val="20"/>
              </w:rPr>
              <w:t>Biostatistics deliverables</w:t>
            </w:r>
          </w:p>
        </w:tc>
      </w:tr>
      <w:tr>
        <w:trPr>
          <w:trHeight w:val="772" w:hRule="atLeast"/>
        </w:trPr>
        <w:tc>
          <w:tcPr>
            <w:tcW w:w="797" w:type="dxa"/>
          </w:tcPr>
          <w:p>
            <w:pPr>
              <w:pStyle w:val="TableParagraph"/>
              <w:spacing w:before="42"/>
              <w:ind w:left="110"/>
              <w:rPr>
                <w:b/>
                <w:sz w:val="20"/>
              </w:rPr>
            </w:pPr>
            <w:r>
              <w:rPr>
                <w:b/>
                <w:spacing w:val="-2"/>
                <w:sz w:val="20"/>
              </w:rPr>
              <w:t>6.4.6</w:t>
            </w:r>
          </w:p>
        </w:tc>
        <w:tc>
          <w:tcPr>
            <w:tcW w:w="1162" w:type="dxa"/>
          </w:tcPr>
          <w:p>
            <w:pPr>
              <w:pStyle w:val="TableParagraph"/>
              <w:spacing w:before="42"/>
              <w:ind w:left="110"/>
              <w:rPr>
                <w:sz w:val="20"/>
              </w:rPr>
            </w:pPr>
            <w:r>
              <w:rPr>
                <w:spacing w:val="-2"/>
                <w:sz w:val="20"/>
              </w:rPr>
              <w:t>STL/PTL</w:t>
            </w:r>
          </w:p>
        </w:tc>
        <w:tc>
          <w:tcPr>
            <w:tcW w:w="6264" w:type="dxa"/>
          </w:tcPr>
          <w:p>
            <w:pPr>
              <w:pStyle w:val="TableParagraph"/>
              <w:ind w:left="104" w:right="167"/>
              <w:rPr>
                <w:sz w:val="20"/>
              </w:rPr>
            </w:pPr>
            <w:r>
              <w:rPr>
                <w:sz w:val="20"/>
              </w:rPr>
              <w:t>Reviews the Tracking Document for Derived Datasets and Statistical</w:t>
            </w:r>
            <w:r>
              <w:rPr>
                <w:spacing w:val="-7"/>
                <w:sz w:val="20"/>
              </w:rPr>
              <w:t> </w:t>
            </w:r>
            <w:r>
              <w:rPr>
                <w:sz w:val="20"/>
              </w:rPr>
              <w:t>Outputs</w:t>
            </w:r>
            <w:r>
              <w:rPr>
                <w:spacing w:val="-7"/>
                <w:sz w:val="20"/>
              </w:rPr>
              <w:t> </w:t>
            </w:r>
            <w:r>
              <w:rPr>
                <w:sz w:val="20"/>
              </w:rPr>
              <w:t>(CS_TP_BS011)</w:t>
            </w:r>
            <w:r>
              <w:rPr>
                <w:spacing w:val="-6"/>
                <w:sz w:val="20"/>
              </w:rPr>
              <w:t> </w:t>
            </w:r>
            <w:r>
              <w:rPr>
                <w:sz w:val="20"/>
              </w:rPr>
              <w:t>to</w:t>
            </w:r>
            <w:r>
              <w:rPr>
                <w:spacing w:val="-12"/>
                <w:sz w:val="20"/>
              </w:rPr>
              <w:t> </w:t>
            </w:r>
            <w:r>
              <w:rPr>
                <w:sz w:val="20"/>
              </w:rPr>
              <w:t>verify</w:t>
            </w:r>
            <w:r>
              <w:rPr>
                <w:spacing w:val="-9"/>
                <w:sz w:val="20"/>
              </w:rPr>
              <w:t> </w:t>
            </w:r>
            <w:r>
              <w:rPr>
                <w:sz w:val="20"/>
              </w:rPr>
              <w:t>completeness, correctness and authorization by all relevant parties.</w:t>
            </w:r>
          </w:p>
        </w:tc>
        <w:tc>
          <w:tcPr>
            <w:tcW w:w="1843" w:type="dxa"/>
          </w:tcPr>
          <w:p>
            <w:pPr>
              <w:pStyle w:val="TableParagraph"/>
              <w:spacing w:before="38"/>
              <w:ind w:left="109"/>
              <w:rPr>
                <w:sz w:val="20"/>
              </w:rPr>
            </w:pPr>
            <w:r>
              <w:rPr>
                <w:sz w:val="20"/>
              </w:rPr>
              <w:t>Before all </w:t>
            </w:r>
            <w:r>
              <w:rPr>
                <w:spacing w:val="-2"/>
                <w:sz w:val="20"/>
              </w:rPr>
              <w:t>Biostatistics deliverables</w:t>
            </w:r>
          </w:p>
        </w:tc>
      </w:tr>
      <w:tr>
        <w:trPr>
          <w:trHeight w:val="767" w:hRule="atLeast"/>
        </w:trPr>
        <w:tc>
          <w:tcPr>
            <w:tcW w:w="797" w:type="dxa"/>
          </w:tcPr>
          <w:p>
            <w:pPr>
              <w:pStyle w:val="TableParagraph"/>
              <w:spacing w:before="42"/>
              <w:ind w:left="110"/>
              <w:rPr>
                <w:b/>
                <w:sz w:val="20"/>
              </w:rPr>
            </w:pPr>
            <w:r>
              <w:rPr>
                <w:b/>
                <w:spacing w:val="-2"/>
                <w:sz w:val="20"/>
              </w:rPr>
              <w:t>6.4.7</w:t>
            </w:r>
          </w:p>
        </w:tc>
        <w:tc>
          <w:tcPr>
            <w:tcW w:w="1162" w:type="dxa"/>
          </w:tcPr>
          <w:p>
            <w:pPr>
              <w:pStyle w:val="TableParagraph"/>
              <w:spacing w:before="42"/>
              <w:ind w:left="110"/>
              <w:rPr>
                <w:sz w:val="20"/>
              </w:rPr>
            </w:pPr>
            <w:r>
              <w:rPr>
                <w:spacing w:val="-4"/>
                <w:sz w:val="20"/>
              </w:rPr>
              <w:t>BPTM</w:t>
            </w:r>
          </w:p>
        </w:tc>
        <w:tc>
          <w:tcPr>
            <w:tcW w:w="6264" w:type="dxa"/>
          </w:tcPr>
          <w:p>
            <w:pPr>
              <w:pStyle w:val="TableParagraph"/>
              <w:spacing w:line="237" w:lineRule="auto" w:before="1"/>
              <w:ind w:left="104"/>
              <w:rPr>
                <w:sz w:val="20"/>
              </w:rPr>
            </w:pPr>
            <w:r>
              <w:rPr>
                <w:sz w:val="20"/>
              </w:rPr>
              <w:t>Authorizes</w:t>
            </w:r>
            <w:r>
              <w:rPr>
                <w:spacing w:val="-4"/>
                <w:sz w:val="20"/>
              </w:rPr>
              <w:t> </w:t>
            </w:r>
            <w:r>
              <w:rPr>
                <w:sz w:val="20"/>
              </w:rPr>
              <w:t>the</w:t>
            </w:r>
            <w:r>
              <w:rPr>
                <w:spacing w:val="-4"/>
                <w:sz w:val="20"/>
              </w:rPr>
              <w:t> </w:t>
            </w:r>
            <w:r>
              <w:rPr>
                <w:sz w:val="20"/>
              </w:rPr>
              <w:t>RFF</w:t>
            </w:r>
            <w:r>
              <w:rPr>
                <w:spacing w:val="-5"/>
                <w:sz w:val="20"/>
              </w:rPr>
              <w:t> </w:t>
            </w:r>
            <w:r>
              <w:rPr>
                <w:sz w:val="20"/>
              </w:rPr>
              <w:t>and</w:t>
            </w:r>
            <w:r>
              <w:rPr>
                <w:spacing w:val="-5"/>
                <w:sz w:val="20"/>
              </w:rPr>
              <w:t> </w:t>
            </w:r>
            <w:r>
              <w:rPr>
                <w:sz w:val="20"/>
              </w:rPr>
              <w:t>Tracking</w:t>
            </w:r>
            <w:r>
              <w:rPr>
                <w:spacing w:val="-5"/>
                <w:sz w:val="20"/>
              </w:rPr>
              <w:t> </w:t>
            </w:r>
            <w:r>
              <w:rPr>
                <w:sz w:val="20"/>
              </w:rPr>
              <w:t>Document</w:t>
            </w:r>
            <w:r>
              <w:rPr>
                <w:spacing w:val="-5"/>
                <w:sz w:val="20"/>
              </w:rPr>
              <w:t> </w:t>
            </w:r>
            <w:r>
              <w:rPr>
                <w:sz w:val="20"/>
              </w:rPr>
              <w:t>when</w:t>
            </w:r>
            <w:r>
              <w:rPr>
                <w:spacing w:val="-5"/>
                <w:sz w:val="20"/>
              </w:rPr>
              <w:t> </w:t>
            </w:r>
            <w:r>
              <w:rPr>
                <w:sz w:val="20"/>
              </w:rPr>
              <w:t>completed</w:t>
            </w:r>
            <w:r>
              <w:rPr>
                <w:spacing w:val="-5"/>
                <w:sz w:val="20"/>
              </w:rPr>
              <w:t> </w:t>
            </w:r>
            <w:r>
              <w:rPr>
                <w:sz w:val="20"/>
              </w:rPr>
              <w:t>for</w:t>
            </w:r>
            <w:r>
              <w:rPr>
                <w:spacing w:val="-5"/>
                <w:sz w:val="20"/>
              </w:rPr>
              <w:t> </w:t>
            </w:r>
            <w:r>
              <w:rPr>
                <w:sz w:val="20"/>
              </w:rPr>
              <w:t>the applicable content. Once signed by all relevant parties, this implies that review has been completed and comments addressed.</w:t>
            </w:r>
          </w:p>
        </w:tc>
        <w:tc>
          <w:tcPr>
            <w:tcW w:w="1843" w:type="dxa"/>
          </w:tcPr>
          <w:p>
            <w:pPr>
              <w:pStyle w:val="TableParagraph"/>
              <w:spacing w:before="38"/>
              <w:ind w:left="109"/>
              <w:rPr>
                <w:sz w:val="20"/>
              </w:rPr>
            </w:pPr>
            <w:r>
              <w:rPr>
                <w:spacing w:val="-2"/>
                <w:sz w:val="20"/>
              </w:rPr>
              <w:t>Alongside Biostatistics deliverables</w:t>
            </w:r>
          </w:p>
        </w:tc>
      </w:tr>
      <w:tr>
        <w:trPr>
          <w:trHeight w:val="1002" w:hRule="atLeast"/>
        </w:trPr>
        <w:tc>
          <w:tcPr>
            <w:tcW w:w="797" w:type="dxa"/>
          </w:tcPr>
          <w:p>
            <w:pPr>
              <w:pStyle w:val="TableParagraph"/>
              <w:spacing w:before="42"/>
              <w:ind w:left="110"/>
              <w:rPr>
                <w:b/>
                <w:sz w:val="20"/>
              </w:rPr>
            </w:pPr>
            <w:r>
              <w:rPr>
                <w:b/>
                <w:spacing w:val="-2"/>
                <w:sz w:val="20"/>
              </w:rPr>
              <w:t>6.4.8</w:t>
            </w:r>
          </w:p>
        </w:tc>
        <w:tc>
          <w:tcPr>
            <w:tcW w:w="1162" w:type="dxa"/>
          </w:tcPr>
          <w:p>
            <w:pPr>
              <w:pStyle w:val="TableParagraph"/>
              <w:spacing w:before="42"/>
              <w:ind w:left="110"/>
              <w:rPr>
                <w:sz w:val="20"/>
              </w:rPr>
            </w:pPr>
            <w:r>
              <w:rPr>
                <w:spacing w:val="-2"/>
                <w:sz w:val="20"/>
              </w:rPr>
              <w:t>STL/PTL</w:t>
            </w:r>
          </w:p>
        </w:tc>
        <w:tc>
          <w:tcPr>
            <w:tcW w:w="6264" w:type="dxa"/>
          </w:tcPr>
          <w:p>
            <w:pPr>
              <w:pStyle w:val="TableParagraph"/>
              <w:ind w:left="104"/>
              <w:rPr>
                <w:sz w:val="20"/>
              </w:rPr>
            </w:pPr>
            <w:r>
              <w:rPr>
                <w:sz w:val="20"/>
              </w:rPr>
              <w:t>Files all authorized Tracking Documents and RFFs in the TMF or eTMF</w:t>
            </w:r>
            <w:r>
              <w:rPr>
                <w:spacing w:val="-5"/>
                <w:sz w:val="20"/>
              </w:rPr>
              <w:t> </w:t>
            </w:r>
            <w:r>
              <w:rPr>
                <w:sz w:val="20"/>
              </w:rPr>
              <w:t>as</w:t>
            </w:r>
            <w:r>
              <w:rPr>
                <w:spacing w:val="-5"/>
                <w:sz w:val="20"/>
              </w:rPr>
              <w:t> </w:t>
            </w:r>
            <w:r>
              <w:rPr>
                <w:sz w:val="20"/>
              </w:rPr>
              <w:t>per</w:t>
            </w:r>
            <w:r>
              <w:rPr>
                <w:spacing w:val="-3"/>
                <w:sz w:val="20"/>
              </w:rPr>
              <w:t> </w:t>
            </w:r>
            <w:r>
              <w:rPr>
                <w:sz w:val="20"/>
              </w:rPr>
              <w:t>Management</w:t>
            </w:r>
            <w:r>
              <w:rPr>
                <w:spacing w:val="-4"/>
                <w:sz w:val="20"/>
              </w:rPr>
              <w:t> </w:t>
            </w:r>
            <w:r>
              <w:rPr>
                <w:sz w:val="20"/>
              </w:rPr>
              <w:t>and</w:t>
            </w:r>
            <w:r>
              <w:rPr>
                <w:spacing w:val="-5"/>
                <w:sz w:val="20"/>
              </w:rPr>
              <w:t> </w:t>
            </w:r>
            <w:r>
              <w:rPr>
                <w:sz w:val="20"/>
              </w:rPr>
              <w:t>Filing</w:t>
            </w:r>
            <w:r>
              <w:rPr>
                <w:spacing w:val="-4"/>
                <w:sz w:val="20"/>
              </w:rPr>
              <w:t> </w:t>
            </w:r>
            <w:r>
              <w:rPr>
                <w:sz w:val="20"/>
              </w:rPr>
              <w:t>of</w:t>
            </w:r>
            <w:r>
              <w:rPr>
                <w:spacing w:val="-5"/>
                <w:sz w:val="20"/>
              </w:rPr>
              <w:t> </w:t>
            </w:r>
            <w:r>
              <w:rPr>
                <w:sz w:val="20"/>
              </w:rPr>
              <w:t>Biostatistics</w:t>
            </w:r>
            <w:r>
              <w:rPr>
                <w:spacing w:val="-4"/>
                <w:sz w:val="20"/>
              </w:rPr>
              <w:t> </w:t>
            </w:r>
            <w:r>
              <w:rPr>
                <w:sz w:val="20"/>
              </w:rPr>
              <w:t>Documentation (CS_WI_BS0237) and Trial Master File (TMF) (CS_OP_TMF0007).</w:t>
            </w:r>
          </w:p>
        </w:tc>
        <w:tc>
          <w:tcPr>
            <w:tcW w:w="1843" w:type="dxa"/>
          </w:tcPr>
          <w:p>
            <w:pPr>
              <w:pStyle w:val="TableParagraph"/>
              <w:spacing w:before="38"/>
              <w:ind w:left="109" w:right="93"/>
              <w:rPr>
                <w:sz w:val="20"/>
              </w:rPr>
            </w:pPr>
            <w:r>
              <w:rPr>
                <w:sz w:val="20"/>
              </w:rPr>
              <w:t>After completion</w:t>
            </w:r>
            <w:r>
              <w:rPr>
                <w:spacing w:val="40"/>
                <w:sz w:val="20"/>
              </w:rPr>
              <w:t> </w:t>
            </w:r>
            <w:r>
              <w:rPr>
                <w:sz w:val="20"/>
              </w:rPr>
              <w:t>of each </w:t>
            </w:r>
            <w:r>
              <w:rPr>
                <w:spacing w:val="-2"/>
                <w:sz w:val="20"/>
              </w:rPr>
              <w:t>Biostatistics </w:t>
            </w:r>
            <w:r>
              <w:rPr>
                <w:sz w:val="20"/>
              </w:rPr>
              <w:t>project</w:t>
            </w:r>
            <w:r>
              <w:rPr>
                <w:spacing w:val="-14"/>
                <w:sz w:val="20"/>
              </w:rPr>
              <w:t> </w:t>
            </w:r>
            <w:r>
              <w:rPr>
                <w:sz w:val="20"/>
              </w:rPr>
              <w:t>deliverable</w:t>
            </w:r>
          </w:p>
        </w:tc>
      </w:tr>
    </w:tbl>
    <w:p>
      <w:pPr>
        <w:spacing w:after="0"/>
        <w:rPr>
          <w:sz w:val="20"/>
        </w:rPr>
        <w:sectPr>
          <w:pgSz w:w="12240" w:h="15840"/>
          <w:pgMar w:header="725" w:footer="1059" w:top="2520" w:bottom="1240" w:left="900" w:right="860"/>
        </w:sectPr>
      </w:pPr>
    </w:p>
    <w:p>
      <w:pPr>
        <w:pStyle w:val="BodyText"/>
        <w:spacing w:before="11"/>
        <w:rPr>
          <w:sz w:val="13"/>
        </w:rPr>
      </w:pPr>
    </w:p>
    <w:p>
      <w:pPr>
        <w:spacing w:before="94"/>
        <w:ind w:left="1260" w:right="0" w:firstLine="0"/>
        <w:jc w:val="left"/>
        <w:rPr>
          <w:b/>
          <w:sz w:val="22"/>
        </w:rPr>
      </w:pPr>
      <w:bookmarkStart w:name="Table 1" w:id="28"/>
      <w:bookmarkEnd w:id="28"/>
      <w:r>
        <w:rPr/>
      </w:r>
      <w:r>
        <w:rPr>
          <w:b/>
          <w:sz w:val="22"/>
        </w:rPr>
        <w:t>Table </w:t>
      </w:r>
      <w:r>
        <w:rPr>
          <w:b/>
          <w:spacing w:val="-10"/>
          <w:sz w:val="22"/>
        </w:rPr>
        <w:t>1</w:t>
      </w:r>
    </w:p>
    <w:p>
      <w:pPr>
        <w:pStyle w:val="BodyText"/>
        <w:spacing w:before="6"/>
        <w:rPr>
          <w:b/>
          <w:sz w:val="1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2"/>
        <w:gridCol w:w="705"/>
        <w:gridCol w:w="1055"/>
        <w:gridCol w:w="81"/>
        <w:gridCol w:w="979"/>
        <w:gridCol w:w="1109"/>
        <w:gridCol w:w="72"/>
        <w:gridCol w:w="950"/>
        <w:gridCol w:w="1000"/>
        <w:gridCol w:w="947"/>
        <w:gridCol w:w="853"/>
      </w:tblGrid>
      <w:tr>
        <w:trPr>
          <w:trHeight w:val="292" w:hRule="atLeast"/>
        </w:trPr>
        <w:tc>
          <w:tcPr>
            <w:tcW w:w="9853" w:type="dxa"/>
            <w:gridSpan w:val="11"/>
          </w:tcPr>
          <w:p>
            <w:pPr>
              <w:pStyle w:val="TableParagraph"/>
              <w:ind w:left="3788" w:right="3778"/>
              <w:jc w:val="center"/>
              <w:rPr>
                <w:b/>
                <w:sz w:val="22"/>
              </w:rPr>
            </w:pPr>
            <w:r>
              <w:rPr>
                <w:b/>
                <w:sz w:val="22"/>
              </w:rPr>
              <w:t>Documentation</w:t>
            </w:r>
            <w:r>
              <w:rPr>
                <w:b/>
                <w:spacing w:val="-8"/>
                <w:sz w:val="22"/>
              </w:rPr>
              <w:t> </w:t>
            </w:r>
            <w:r>
              <w:rPr>
                <w:b/>
                <w:sz w:val="22"/>
              </w:rPr>
              <w:t>of</w:t>
            </w:r>
            <w:r>
              <w:rPr>
                <w:b/>
                <w:spacing w:val="-7"/>
                <w:sz w:val="22"/>
              </w:rPr>
              <w:t> </w:t>
            </w:r>
            <w:r>
              <w:rPr>
                <w:b/>
                <w:spacing w:val="-5"/>
                <w:sz w:val="22"/>
              </w:rPr>
              <w:t>QC</w:t>
            </w:r>
          </w:p>
        </w:tc>
      </w:tr>
      <w:tr>
        <w:trPr>
          <w:trHeight w:val="292" w:hRule="atLeast"/>
        </w:trPr>
        <w:tc>
          <w:tcPr>
            <w:tcW w:w="2102" w:type="dxa"/>
          </w:tcPr>
          <w:p>
            <w:pPr>
              <w:pStyle w:val="TableParagraph"/>
              <w:ind w:left="4"/>
              <w:rPr>
                <w:sz w:val="22"/>
              </w:rPr>
            </w:pPr>
            <w:r>
              <w:rPr>
                <w:spacing w:val="-4"/>
                <w:sz w:val="22"/>
              </w:rPr>
              <w:t>Item</w:t>
            </w:r>
          </w:p>
        </w:tc>
        <w:tc>
          <w:tcPr>
            <w:tcW w:w="1760" w:type="dxa"/>
            <w:gridSpan w:val="2"/>
          </w:tcPr>
          <w:p>
            <w:pPr>
              <w:pStyle w:val="TableParagraph"/>
              <w:ind w:left="355"/>
              <w:rPr>
                <w:sz w:val="22"/>
              </w:rPr>
            </w:pPr>
            <w:r>
              <w:rPr>
                <w:spacing w:val="-2"/>
                <w:sz w:val="22"/>
              </w:rPr>
              <w:t>Production</w:t>
            </w:r>
          </w:p>
        </w:tc>
        <w:tc>
          <w:tcPr>
            <w:tcW w:w="81" w:type="dxa"/>
          </w:tcPr>
          <w:p>
            <w:pPr>
              <w:pStyle w:val="TableParagraph"/>
              <w:rPr>
                <w:rFonts w:ascii="Times New Roman"/>
                <w:sz w:val="20"/>
              </w:rPr>
            </w:pPr>
          </w:p>
        </w:tc>
        <w:tc>
          <w:tcPr>
            <w:tcW w:w="2088" w:type="dxa"/>
            <w:gridSpan w:val="2"/>
          </w:tcPr>
          <w:p>
            <w:pPr>
              <w:pStyle w:val="TableParagraph"/>
              <w:ind w:left="862" w:right="855"/>
              <w:jc w:val="center"/>
              <w:rPr>
                <w:sz w:val="22"/>
              </w:rPr>
            </w:pPr>
            <w:r>
              <w:rPr>
                <w:spacing w:val="-5"/>
                <w:sz w:val="22"/>
              </w:rPr>
              <w:t>QC</w:t>
            </w:r>
          </w:p>
        </w:tc>
        <w:tc>
          <w:tcPr>
            <w:tcW w:w="72" w:type="dxa"/>
          </w:tcPr>
          <w:p>
            <w:pPr>
              <w:pStyle w:val="TableParagraph"/>
              <w:rPr>
                <w:rFonts w:ascii="Times New Roman"/>
                <w:sz w:val="20"/>
              </w:rPr>
            </w:pPr>
          </w:p>
        </w:tc>
        <w:tc>
          <w:tcPr>
            <w:tcW w:w="1950" w:type="dxa"/>
            <w:gridSpan w:val="2"/>
            <w:tcBorders>
              <w:right w:val="double" w:sz="4" w:space="0" w:color="000000"/>
            </w:tcBorders>
          </w:tcPr>
          <w:p>
            <w:pPr>
              <w:pStyle w:val="TableParagraph"/>
              <w:ind w:left="79"/>
              <w:rPr>
                <w:sz w:val="22"/>
              </w:rPr>
            </w:pPr>
            <w:r>
              <w:rPr>
                <w:sz w:val="22"/>
              </w:rPr>
              <w:t>STL (or </w:t>
            </w:r>
            <w:r>
              <w:rPr>
                <w:spacing w:val="-2"/>
                <w:sz w:val="22"/>
              </w:rPr>
              <w:t>designee)</w:t>
            </w:r>
          </w:p>
        </w:tc>
        <w:tc>
          <w:tcPr>
            <w:tcW w:w="1800" w:type="dxa"/>
            <w:gridSpan w:val="2"/>
            <w:tcBorders>
              <w:left w:val="double" w:sz="4" w:space="0" w:color="000000"/>
            </w:tcBorders>
          </w:tcPr>
          <w:p>
            <w:pPr>
              <w:pStyle w:val="TableParagraph"/>
              <w:ind w:left="672" w:right="629"/>
              <w:jc w:val="center"/>
              <w:rPr>
                <w:sz w:val="22"/>
              </w:rPr>
            </w:pPr>
            <w:r>
              <w:rPr>
                <w:spacing w:val="-5"/>
                <w:sz w:val="22"/>
              </w:rPr>
              <w:t>SBR</w:t>
            </w:r>
          </w:p>
        </w:tc>
      </w:tr>
      <w:tr>
        <w:trPr>
          <w:trHeight w:val="606" w:hRule="atLeast"/>
        </w:trPr>
        <w:tc>
          <w:tcPr>
            <w:tcW w:w="2102" w:type="dxa"/>
            <w:tcBorders>
              <w:bottom w:val="double" w:sz="4" w:space="0" w:color="000000"/>
            </w:tcBorders>
          </w:tcPr>
          <w:p>
            <w:pPr>
              <w:pStyle w:val="TableParagraph"/>
              <w:rPr>
                <w:rFonts w:ascii="Times New Roman"/>
                <w:sz w:val="20"/>
              </w:rPr>
            </w:pPr>
          </w:p>
        </w:tc>
        <w:tc>
          <w:tcPr>
            <w:tcW w:w="705" w:type="dxa"/>
            <w:tcBorders>
              <w:bottom w:val="double" w:sz="4" w:space="0" w:color="000000"/>
            </w:tcBorders>
          </w:tcPr>
          <w:p>
            <w:pPr>
              <w:pStyle w:val="TableParagraph"/>
              <w:ind w:left="139"/>
              <w:rPr>
                <w:sz w:val="22"/>
              </w:rPr>
            </w:pPr>
            <w:r>
              <w:rPr>
                <w:spacing w:val="-5"/>
                <w:sz w:val="22"/>
              </w:rPr>
              <w:t>RFF</w:t>
            </w:r>
          </w:p>
        </w:tc>
        <w:tc>
          <w:tcPr>
            <w:tcW w:w="1055" w:type="dxa"/>
            <w:tcBorders>
              <w:bottom w:val="double" w:sz="4" w:space="0" w:color="000000"/>
            </w:tcBorders>
          </w:tcPr>
          <w:p>
            <w:pPr>
              <w:pStyle w:val="TableParagraph"/>
              <w:ind w:left="95" w:right="82"/>
              <w:jc w:val="center"/>
              <w:rPr>
                <w:sz w:val="22"/>
              </w:rPr>
            </w:pPr>
            <w:r>
              <w:rPr>
                <w:spacing w:val="-2"/>
                <w:sz w:val="22"/>
              </w:rPr>
              <w:t>Tracking</w:t>
            </w:r>
          </w:p>
          <w:p>
            <w:pPr>
              <w:pStyle w:val="TableParagraph"/>
              <w:spacing w:before="39"/>
              <w:ind w:left="95" w:right="76"/>
              <w:jc w:val="center"/>
              <w:rPr>
                <w:sz w:val="22"/>
              </w:rPr>
            </w:pPr>
            <w:r>
              <w:rPr>
                <w:spacing w:val="-5"/>
                <w:sz w:val="22"/>
              </w:rPr>
              <w:t>doc</w:t>
            </w:r>
          </w:p>
        </w:tc>
        <w:tc>
          <w:tcPr>
            <w:tcW w:w="81" w:type="dxa"/>
            <w:tcBorders>
              <w:bottom w:val="double" w:sz="4" w:space="0" w:color="000000"/>
            </w:tcBorders>
          </w:tcPr>
          <w:p>
            <w:pPr>
              <w:pStyle w:val="TableParagraph"/>
              <w:rPr>
                <w:rFonts w:ascii="Times New Roman"/>
                <w:sz w:val="20"/>
              </w:rPr>
            </w:pPr>
          </w:p>
        </w:tc>
        <w:tc>
          <w:tcPr>
            <w:tcW w:w="979" w:type="dxa"/>
            <w:tcBorders>
              <w:bottom w:val="double" w:sz="4" w:space="0" w:color="000000"/>
            </w:tcBorders>
          </w:tcPr>
          <w:p>
            <w:pPr>
              <w:pStyle w:val="TableParagraph"/>
              <w:ind w:left="108"/>
              <w:rPr>
                <w:sz w:val="22"/>
              </w:rPr>
            </w:pPr>
            <w:r>
              <w:rPr>
                <w:spacing w:val="-5"/>
                <w:sz w:val="22"/>
              </w:rPr>
              <w:t>RFF</w:t>
            </w:r>
          </w:p>
        </w:tc>
        <w:tc>
          <w:tcPr>
            <w:tcW w:w="1109" w:type="dxa"/>
            <w:tcBorders>
              <w:bottom w:val="double" w:sz="4" w:space="0" w:color="000000"/>
            </w:tcBorders>
          </w:tcPr>
          <w:p>
            <w:pPr>
              <w:pStyle w:val="TableParagraph"/>
              <w:ind w:left="125" w:right="105"/>
              <w:jc w:val="center"/>
              <w:rPr>
                <w:sz w:val="22"/>
              </w:rPr>
            </w:pPr>
            <w:r>
              <w:rPr>
                <w:spacing w:val="-2"/>
                <w:sz w:val="22"/>
              </w:rPr>
              <w:t>Tracking</w:t>
            </w:r>
          </w:p>
          <w:p>
            <w:pPr>
              <w:pStyle w:val="TableParagraph"/>
              <w:spacing w:before="39"/>
              <w:ind w:left="125" w:right="99"/>
              <w:jc w:val="center"/>
              <w:rPr>
                <w:sz w:val="22"/>
              </w:rPr>
            </w:pPr>
            <w:r>
              <w:rPr>
                <w:spacing w:val="-5"/>
                <w:sz w:val="22"/>
              </w:rPr>
              <w:t>doc</w:t>
            </w:r>
          </w:p>
        </w:tc>
        <w:tc>
          <w:tcPr>
            <w:tcW w:w="72" w:type="dxa"/>
            <w:tcBorders>
              <w:bottom w:val="double" w:sz="4" w:space="0" w:color="000000"/>
            </w:tcBorders>
          </w:tcPr>
          <w:p>
            <w:pPr>
              <w:pStyle w:val="TableParagraph"/>
              <w:rPr>
                <w:rFonts w:ascii="Times New Roman"/>
                <w:sz w:val="20"/>
              </w:rPr>
            </w:pPr>
          </w:p>
        </w:tc>
        <w:tc>
          <w:tcPr>
            <w:tcW w:w="950" w:type="dxa"/>
            <w:tcBorders>
              <w:bottom w:val="double" w:sz="4" w:space="0" w:color="000000"/>
            </w:tcBorders>
          </w:tcPr>
          <w:p>
            <w:pPr>
              <w:pStyle w:val="TableParagraph"/>
              <w:ind w:left="248" w:right="238"/>
              <w:jc w:val="center"/>
              <w:rPr>
                <w:sz w:val="22"/>
              </w:rPr>
            </w:pPr>
            <w:r>
              <w:rPr>
                <w:spacing w:val="-5"/>
                <w:sz w:val="22"/>
              </w:rPr>
              <w:t>RFF</w:t>
            </w:r>
          </w:p>
        </w:tc>
        <w:tc>
          <w:tcPr>
            <w:tcW w:w="1000" w:type="dxa"/>
            <w:tcBorders>
              <w:bottom w:val="double" w:sz="4" w:space="0" w:color="000000"/>
              <w:right w:val="double" w:sz="4" w:space="0" w:color="000000"/>
            </w:tcBorders>
          </w:tcPr>
          <w:p>
            <w:pPr>
              <w:pStyle w:val="TableParagraph"/>
              <w:ind w:left="55" w:right="57"/>
              <w:jc w:val="center"/>
              <w:rPr>
                <w:sz w:val="22"/>
              </w:rPr>
            </w:pPr>
            <w:r>
              <w:rPr>
                <w:spacing w:val="-2"/>
                <w:sz w:val="22"/>
              </w:rPr>
              <w:t>Tracking</w:t>
            </w:r>
          </w:p>
          <w:p>
            <w:pPr>
              <w:pStyle w:val="TableParagraph"/>
              <w:spacing w:before="39"/>
              <w:ind w:left="55" w:right="54"/>
              <w:jc w:val="center"/>
              <w:rPr>
                <w:sz w:val="22"/>
              </w:rPr>
            </w:pPr>
            <w:r>
              <w:rPr>
                <w:spacing w:val="-5"/>
                <w:sz w:val="22"/>
              </w:rPr>
              <w:t>doc</w:t>
            </w:r>
          </w:p>
        </w:tc>
        <w:tc>
          <w:tcPr>
            <w:tcW w:w="947" w:type="dxa"/>
            <w:tcBorders>
              <w:left w:val="double" w:sz="4" w:space="0" w:color="000000"/>
              <w:bottom w:val="double" w:sz="4" w:space="0" w:color="000000"/>
            </w:tcBorders>
          </w:tcPr>
          <w:p>
            <w:pPr>
              <w:pStyle w:val="TableParagraph"/>
              <w:ind w:right="228"/>
              <w:jc w:val="right"/>
              <w:rPr>
                <w:sz w:val="22"/>
              </w:rPr>
            </w:pPr>
            <w:r>
              <w:rPr>
                <w:spacing w:val="-5"/>
                <w:sz w:val="22"/>
              </w:rPr>
              <w:t>RFF</w:t>
            </w:r>
          </w:p>
        </w:tc>
        <w:tc>
          <w:tcPr>
            <w:tcW w:w="853" w:type="dxa"/>
            <w:tcBorders>
              <w:bottom w:val="double" w:sz="4" w:space="0" w:color="000000"/>
            </w:tcBorders>
          </w:tcPr>
          <w:p>
            <w:pPr>
              <w:pStyle w:val="TableParagraph"/>
              <w:ind w:left="9" w:right="-15"/>
              <w:jc w:val="center"/>
              <w:rPr>
                <w:sz w:val="22"/>
              </w:rPr>
            </w:pPr>
            <w:r>
              <w:rPr>
                <w:spacing w:val="-2"/>
                <w:sz w:val="22"/>
              </w:rPr>
              <w:t>Tracking</w:t>
            </w:r>
          </w:p>
          <w:p>
            <w:pPr>
              <w:pStyle w:val="TableParagraph"/>
              <w:spacing w:before="39"/>
              <w:ind w:left="245" w:right="218"/>
              <w:jc w:val="center"/>
              <w:rPr>
                <w:sz w:val="22"/>
              </w:rPr>
            </w:pPr>
            <w:r>
              <w:rPr>
                <w:spacing w:val="-5"/>
                <w:sz w:val="22"/>
              </w:rPr>
              <w:t>doc</w:t>
            </w:r>
          </w:p>
        </w:tc>
      </w:tr>
      <w:tr>
        <w:trPr>
          <w:trHeight w:val="344" w:hRule="atLeast"/>
        </w:trPr>
        <w:tc>
          <w:tcPr>
            <w:tcW w:w="2102" w:type="dxa"/>
            <w:tcBorders>
              <w:top w:val="double" w:sz="4" w:space="0" w:color="000000"/>
              <w:bottom w:val="double" w:sz="4" w:space="0" w:color="000000"/>
            </w:tcBorders>
          </w:tcPr>
          <w:p>
            <w:pPr>
              <w:pStyle w:val="TableParagraph"/>
              <w:spacing w:before="26"/>
              <w:ind w:left="4"/>
              <w:rPr>
                <w:sz w:val="22"/>
              </w:rPr>
            </w:pPr>
            <w:r>
              <w:rPr>
                <w:sz w:val="22"/>
              </w:rPr>
              <w:t>Biostatistics</w:t>
            </w:r>
            <w:r>
              <w:rPr>
                <w:spacing w:val="-8"/>
                <w:sz w:val="22"/>
              </w:rPr>
              <w:t> </w:t>
            </w:r>
            <w:r>
              <w:rPr>
                <w:sz w:val="22"/>
              </w:rPr>
              <w:t>QC</w:t>
            </w:r>
            <w:r>
              <w:rPr>
                <w:spacing w:val="-7"/>
                <w:sz w:val="22"/>
              </w:rPr>
              <w:t> </w:t>
            </w:r>
            <w:r>
              <w:rPr>
                <w:spacing w:val="-4"/>
                <w:sz w:val="22"/>
              </w:rPr>
              <w:t>Plan</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373" w:hRule="atLeast"/>
        </w:trPr>
        <w:tc>
          <w:tcPr>
            <w:tcW w:w="2102" w:type="dxa"/>
            <w:tcBorders>
              <w:top w:val="double" w:sz="4" w:space="0" w:color="000000"/>
              <w:bottom w:val="double" w:sz="4" w:space="0" w:color="000000"/>
            </w:tcBorders>
          </w:tcPr>
          <w:p>
            <w:pPr>
              <w:pStyle w:val="TableParagraph"/>
              <w:spacing w:before="26"/>
              <w:ind w:left="4"/>
              <w:rPr>
                <w:sz w:val="22"/>
              </w:rPr>
            </w:pPr>
            <w:r>
              <w:rPr>
                <w:sz w:val="22"/>
              </w:rPr>
              <w:t>Protocol</w:t>
            </w:r>
            <w:r>
              <w:rPr>
                <w:spacing w:val="-8"/>
                <w:sz w:val="22"/>
              </w:rPr>
              <w:t> </w:t>
            </w:r>
            <w:r>
              <w:rPr>
                <w:spacing w:val="-2"/>
                <w:sz w:val="22"/>
              </w:rPr>
              <w:t>writing</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925" w:hRule="atLeast"/>
        </w:trPr>
        <w:tc>
          <w:tcPr>
            <w:tcW w:w="2102" w:type="dxa"/>
            <w:tcBorders>
              <w:top w:val="double" w:sz="4" w:space="0" w:color="000000"/>
              <w:bottom w:val="double" w:sz="4" w:space="0" w:color="000000"/>
            </w:tcBorders>
          </w:tcPr>
          <w:p>
            <w:pPr>
              <w:pStyle w:val="TableParagraph"/>
              <w:spacing w:line="276" w:lineRule="auto" w:before="26"/>
              <w:ind w:left="4" w:right="59"/>
              <w:rPr>
                <w:sz w:val="22"/>
              </w:rPr>
            </w:pPr>
            <w:r>
              <w:rPr>
                <w:spacing w:val="-2"/>
                <w:sz w:val="22"/>
              </w:rPr>
              <w:t>Randomization materials (Production)</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416" w:hRule="atLeast"/>
        </w:trPr>
        <w:tc>
          <w:tcPr>
            <w:tcW w:w="2102" w:type="dxa"/>
            <w:tcBorders>
              <w:top w:val="double" w:sz="4" w:space="0" w:color="000000"/>
              <w:bottom w:val="double" w:sz="4" w:space="0" w:color="000000"/>
            </w:tcBorders>
          </w:tcPr>
          <w:p>
            <w:pPr>
              <w:pStyle w:val="TableParagraph"/>
              <w:spacing w:before="64"/>
              <w:ind w:left="4"/>
              <w:rPr>
                <w:sz w:val="22"/>
              </w:rPr>
            </w:pPr>
            <w:r>
              <w:rPr>
                <w:sz w:val="22"/>
              </w:rPr>
              <w:t>Unblinding</w:t>
            </w:r>
            <w:r>
              <w:rPr>
                <w:spacing w:val="-10"/>
                <w:sz w:val="22"/>
              </w:rPr>
              <w:t> </w:t>
            </w:r>
            <w:r>
              <w:rPr>
                <w:spacing w:val="-4"/>
                <w:sz w:val="22"/>
              </w:rPr>
              <w:t>Plan</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shd w:val="clear" w:color="auto" w:fill="D9D9D9"/>
          </w:tcPr>
          <w:p>
            <w:pPr>
              <w:pStyle w:val="TableParagraph"/>
              <w:rPr>
                <w:rFonts w:ascii="Times New Roman"/>
                <w:sz w:val="20"/>
              </w:rPr>
            </w:pP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637" w:hRule="atLeast"/>
        </w:trPr>
        <w:tc>
          <w:tcPr>
            <w:tcW w:w="2102" w:type="dxa"/>
            <w:tcBorders>
              <w:top w:val="double" w:sz="4" w:space="0" w:color="000000"/>
              <w:bottom w:val="double" w:sz="4" w:space="0" w:color="000000"/>
            </w:tcBorders>
          </w:tcPr>
          <w:p>
            <w:pPr>
              <w:pStyle w:val="TableParagraph"/>
              <w:spacing w:before="30"/>
              <w:ind w:left="4"/>
              <w:rPr>
                <w:sz w:val="22"/>
              </w:rPr>
            </w:pPr>
            <w:r>
              <w:rPr>
                <w:sz w:val="22"/>
              </w:rPr>
              <w:t>DM</w:t>
            </w:r>
            <w:r>
              <w:rPr>
                <w:spacing w:val="-2"/>
                <w:sz w:val="22"/>
              </w:rPr>
              <w:t> </w:t>
            </w:r>
            <w:r>
              <w:rPr>
                <w:sz w:val="22"/>
              </w:rPr>
              <w:t>plan</w:t>
            </w:r>
            <w:r>
              <w:rPr>
                <w:spacing w:val="-2"/>
                <w:sz w:val="22"/>
              </w:rPr>
              <w:t> documents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tcPr>
          <w:p>
            <w:pPr>
              <w:pStyle w:val="TableParagraph"/>
              <w:spacing w:line="273" w:lineRule="auto" w:before="30"/>
              <w:ind w:left="36" w:right="-15" w:firstLine="384"/>
              <w:rPr>
                <w:sz w:val="22"/>
              </w:rPr>
            </w:pPr>
            <w:r>
              <w:rPr>
                <w:spacing w:val="-6"/>
                <w:sz w:val="22"/>
              </w:rPr>
              <w:t>If </w:t>
            </w:r>
            <w:r>
              <w:rPr>
                <w:spacing w:val="-2"/>
                <w:sz w:val="22"/>
              </w:rPr>
              <w:t>Required</w:t>
            </w: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shd w:val="clear" w:color="auto" w:fill="D9D9D9"/>
          </w:tcPr>
          <w:p>
            <w:pPr>
              <w:pStyle w:val="TableParagraph"/>
              <w:rPr>
                <w:rFonts w:ascii="Times New Roman"/>
                <w:sz w:val="20"/>
              </w:rPr>
            </w:pP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632" w:hRule="atLeast"/>
        </w:trPr>
        <w:tc>
          <w:tcPr>
            <w:tcW w:w="2102" w:type="dxa"/>
            <w:tcBorders>
              <w:top w:val="double" w:sz="4" w:space="0" w:color="000000"/>
              <w:bottom w:val="double" w:sz="4" w:space="0" w:color="000000"/>
            </w:tcBorders>
          </w:tcPr>
          <w:p>
            <w:pPr>
              <w:pStyle w:val="TableParagraph"/>
              <w:spacing w:line="273" w:lineRule="auto" w:before="26"/>
              <w:ind w:left="4"/>
              <w:rPr>
                <w:sz w:val="22"/>
              </w:rPr>
            </w:pPr>
            <w:r>
              <w:rPr>
                <w:sz w:val="22"/>
              </w:rPr>
              <w:t>Biostatistics Data Transfer</w:t>
            </w:r>
            <w:r>
              <w:rPr>
                <w:spacing w:val="-16"/>
                <w:sz w:val="22"/>
              </w:rPr>
              <w:t> </w:t>
            </w:r>
            <w:r>
              <w:rPr>
                <w:sz w:val="22"/>
              </w:rPr>
              <w:t>Guidelines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shd w:val="clear" w:color="auto" w:fill="D9D9D9"/>
          </w:tcPr>
          <w:p>
            <w:pPr>
              <w:pStyle w:val="TableParagraph"/>
              <w:rPr>
                <w:rFonts w:ascii="Times New Roman"/>
                <w:sz w:val="20"/>
              </w:rPr>
            </w:pP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632" w:hRule="atLeast"/>
        </w:trPr>
        <w:tc>
          <w:tcPr>
            <w:tcW w:w="2102" w:type="dxa"/>
            <w:tcBorders>
              <w:top w:val="double" w:sz="4" w:space="0" w:color="000000"/>
              <w:bottom w:val="double" w:sz="4" w:space="0" w:color="000000"/>
            </w:tcBorders>
          </w:tcPr>
          <w:p>
            <w:pPr>
              <w:pStyle w:val="TableParagraph"/>
              <w:spacing w:before="26"/>
              <w:ind w:left="4"/>
              <w:rPr>
                <w:sz w:val="22"/>
              </w:rPr>
            </w:pPr>
            <w:r>
              <w:rPr>
                <w:sz w:val="22"/>
              </w:rPr>
              <w:t>All</w:t>
            </w:r>
            <w:r>
              <w:rPr>
                <w:spacing w:val="-8"/>
                <w:sz w:val="22"/>
              </w:rPr>
              <w:t> </w:t>
            </w:r>
            <w:r>
              <w:rPr>
                <w:sz w:val="22"/>
              </w:rPr>
              <w:t>SAP-</w:t>
            </w:r>
            <w:r>
              <w:rPr>
                <w:spacing w:val="-4"/>
                <w:sz w:val="22"/>
              </w:rPr>
              <w:t>type</w:t>
            </w:r>
          </w:p>
          <w:p>
            <w:pPr>
              <w:pStyle w:val="TableParagraph"/>
              <w:spacing w:before="39"/>
              <w:ind w:left="4"/>
              <w:rPr>
                <w:sz w:val="22"/>
              </w:rPr>
            </w:pPr>
            <w:r>
              <w:rPr>
                <w:spacing w:val="-2"/>
                <w:sz w:val="22"/>
              </w:rPr>
              <w:t>documents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344" w:hRule="atLeast"/>
        </w:trPr>
        <w:tc>
          <w:tcPr>
            <w:tcW w:w="2102" w:type="dxa"/>
            <w:tcBorders>
              <w:top w:val="double" w:sz="4" w:space="0" w:color="000000"/>
              <w:bottom w:val="double" w:sz="4" w:space="0" w:color="000000"/>
            </w:tcBorders>
          </w:tcPr>
          <w:p>
            <w:pPr>
              <w:pStyle w:val="TableParagraph"/>
              <w:spacing w:before="26"/>
              <w:ind w:left="4"/>
              <w:rPr>
                <w:sz w:val="22"/>
              </w:rPr>
            </w:pPr>
            <w:r>
              <w:rPr>
                <w:sz w:val="22"/>
              </w:rPr>
              <w:t>Derived</w:t>
            </w:r>
            <w:r>
              <w:rPr>
                <w:spacing w:val="-6"/>
                <w:sz w:val="22"/>
              </w:rPr>
              <w:t> </w:t>
            </w:r>
            <w:r>
              <w:rPr>
                <w:sz w:val="22"/>
              </w:rPr>
              <w:t>Data</w:t>
            </w:r>
            <w:r>
              <w:rPr>
                <w:spacing w:val="-5"/>
                <w:sz w:val="22"/>
              </w:rPr>
              <w:t> </w:t>
            </w:r>
            <w:r>
              <w:rPr>
                <w:spacing w:val="-2"/>
                <w:sz w:val="22"/>
              </w:rPr>
              <w:t>Specs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tcPr>
          <w:p>
            <w:pPr>
              <w:pStyle w:val="TableParagraph"/>
              <w:spacing w:before="34"/>
              <w:ind w:right="403"/>
              <w:jc w:val="right"/>
              <w:rPr>
                <w:rFonts w:ascii="Wingdings" w:hAnsi="Wingdings"/>
                <w:sz w:val="22"/>
              </w:rPr>
            </w:pPr>
            <w:r>
              <w:rPr>
                <w:rFonts w:ascii="Wingdings" w:hAnsi="Wingdings"/>
                <w:w w:val="100"/>
                <w:sz w:val="22"/>
              </w:rPr>
              <w:t></w:t>
            </w: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tcPr>
          <w:p>
            <w:pPr>
              <w:pStyle w:val="TableParagraph"/>
              <w:spacing w:before="34"/>
              <w:ind w:left="20"/>
              <w:jc w:val="center"/>
              <w:rPr>
                <w:rFonts w:ascii="Wingdings" w:hAnsi="Wingdings"/>
                <w:sz w:val="22"/>
              </w:rPr>
            </w:pPr>
            <w:r>
              <w:rPr>
                <w:rFonts w:ascii="Wingdings" w:hAnsi="Wingdings"/>
                <w:w w:val="100"/>
                <w:sz w:val="22"/>
              </w:rPr>
              <w:t></w:t>
            </w: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344" w:hRule="atLeast"/>
        </w:trPr>
        <w:tc>
          <w:tcPr>
            <w:tcW w:w="2102" w:type="dxa"/>
            <w:tcBorders>
              <w:top w:val="double" w:sz="4" w:space="0" w:color="000000"/>
              <w:bottom w:val="double" w:sz="4" w:space="0" w:color="000000"/>
            </w:tcBorders>
          </w:tcPr>
          <w:p>
            <w:pPr>
              <w:pStyle w:val="TableParagraph"/>
              <w:spacing w:before="26"/>
              <w:ind w:left="4"/>
              <w:rPr>
                <w:sz w:val="22"/>
              </w:rPr>
            </w:pPr>
            <w:r>
              <w:rPr>
                <w:sz w:val="22"/>
              </w:rPr>
              <w:t>Derived</w:t>
            </w:r>
            <w:r>
              <w:rPr>
                <w:spacing w:val="-7"/>
                <w:sz w:val="22"/>
              </w:rPr>
              <w:t> </w:t>
            </w:r>
            <w:r>
              <w:rPr>
                <w:spacing w:val="-2"/>
                <w:sz w:val="22"/>
              </w:rPr>
              <w:t>Datasets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tcPr>
          <w:p>
            <w:pPr>
              <w:pStyle w:val="TableParagraph"/>
              <w:spacing w:before="34"/>
              <w:ind w:right="403"/>
              <w:jc w:val="right"/>
              <w:rPr>
                <w:rFonts w:ascii="Wingdings" w:hAnsi="Wingdings"/>
                <w:sz w:val="22"/>
              </w:rPr>
            </w:pPr>
            <w:r>
              <w:rPr>
                <w:rFonts w:ascii="Wingdings" w:hAnsi="Wingdings"/>
                <w:w w:val="100"/>
                <w:sz w:val="22"/>
              </w:rPr>
              <w:t></w:t>
            </w: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tcPr>
          <w:p>
            <w:pPr>
              <w:pStyle w:val="TableParagraph"/>
              <w:spacing w:before="34"/>
              <w:ind w:left="20"/>
              <w:jc w:val="center"/>
              <w:rPr>
                <w:rFonts w:ascii="Wingdings" w:hAnsi="Wingdings"/>
                <w:sz w:val="22"/>
              </w:rPr>
            </w:pPr>
            <w:r>
              <w:rPr>
                <w:rFonts w:ascii="Wingdings" w:hAnsi="Wingdings"/>
                <w:w w:val="100"/>
                <w:sz w:val="22"/>
              </w:rPr>
              <w:t></w:t>
            </w: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574" w:hRule="atLeast"/>
        </w:trPr>
        <w:tc>
          <w:tcPr>
            <w:tcW w:w="2102" w:type="dxa"/>
            <w:tcBorders>
              <w:top w:val="double" w:sz="4" w:space="0" w:color="000000"/>
              <w:bottom w:val="double" w:sz="4" w:space="0" w:color="000000"/>
            </w:tcBorders>
          </w:tcPr>
          <w:p>
            <w:pPr>
              <w:pStyle w:val="TableParagraph"/>
              <w:spacing w:before="141"/>
              <w:ind w:left="4"/>
              <w:rPr>
                <w:sz w:val="22"/>
              </w:rPr>
            </w:pPr>
            <w:r>
              <w:rPr>
                <w:sz w:val="22"/>
              </w:rPr>
              <w:t>Table </w:t>
            </w:r>
            <w:r>
              <w:rPr>
                <w:spacing w:val="-2"/>
                <w:sz w:val="22"/>
              </w:rPr>
              <w:t>Specs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tcPr>
          <w:p>
            <w:pPr>
              <w:pStyle w:val="TableParagraph"/>
              <w:spacing w:line="288" w:lineRule="exact"/>
              <w:ind w:left="113" w:firstLine="384"/>
              <w:rPr>
                <w:sz w:val="22"/>
              </w:rPr>
            </w:pPr>
            <w:r>
              <w:rPr>
                <w:spacing w:val="-6"/>
                <w:sz w:val="22"/>
              </w:rPr>
              <w:t>If </w:t>
            </w:r>
            <w:r>
              <w:rPr>
                <w:spacing w:val="-2"/>
                <w:sz w:val="22"/>
              </w:rPr>
              <w:t>Required</w:t>
            </w: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line="288" w:lineRule="exact"/>
              <w:ind w:left="34" w:right="-15" w:firstLine="384"/>
              <w:rPr>
                <w:sz w:val="22"/>
              </w:rPr>
            </w:pPr>
            <w:r>
              <w:rPr>
                <w:spacing w:val="-6"/>
                <w:sz w:val="22"/>
              </w:rPr>
              <w:t>If </w:t>
            </w:r>
            <w:r>
              <w:rPr>
                <w:spacing w:val="-2"/>
                <w:sz w:val="22"/>
              </w:rPr>
              <w:t>Required</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338" w:hRule="atLeast"/>
        </w:trPr>
        <w:tc>
          <w:tcPr>
            <w:tcW w:w="2102" w:type="dxa"/>
            <w:tcBorders>
              <w:top w:val="double" w:sz="4" w:space="0" w:color="000000"/>
              <w:bottom w:val="double" w:sz="4" w:space="0" w:color="000000"/>
            </w:tcBorders>
          </w:tcPr>
          <w:p>
            <w:pPr>
              <w:pStyle w:val="TableParagraph"/>
              <w:spacing w:before="24"/>
              <w:ind w:left="4"/>
              <w:rPr>
                <w:sz w:val="22"/>
              </w:rPr>
            </w:pPr>
            <w:r>
              <w:rPr>
                <w:spacing w:val="-4"/>
                <w:sz w:val="22"/>
              </w:rPr>
              <w:t>TFLs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tcPr>
          <w:p>
            <w:pPr>
              <w:pStyle w:val="TableParagraph"/>
              <w:spacing w:before="33"/>
              <w:ind w:right="403"/>
              <w:jc w:val="right"/>
              <w:rPr>
                <w:rFonts w:ascii="Wingdings" w:hAnsi="Wingdings"/>
                <w:sz w:val="22"/>
              </w:rPr>
            </w:pPr>
            <w:r>
              <w:rPr>
                <w:rFonts w:ascii="Wingdings" w:hAnsi="Wingdings"/>
                <w:w w:val="100"/>
                <w:sz w:val="22"/>
              </w:rPr>
              <w:t></w:t>
            </w: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tcPr>
          <w:p>
            <w:pPr>
              <w:pStyle w:val="TableParagraph"/>
              <w:spacing w:before="33"/>
              <w:ind w:left="20"/>
              <w:jc w:val="center"/>
              <w:rPr>
                <w:rFonts w:ascii="Wingdings" w:hAnsi="Wingdings"/>
                <w:sz w:val="22"/>
              </w:rPr>
            </w:pPr>
            <w:r>
              <w:rPr>
                <w:rFonts w:ascii="Wingdings" w:hAnsi="Wingdings"/>
                <w:w w:val="100"/>
                <w:sz w:val="22"/>
              </w:rPr>
              <w:t></w:t>
            </w:r>
          </w:p>
        </w:tc>
        <w:tc>
          <w:tcPr>
            <w:tcW w:w="72" w:type="dxa"/>
            <w:tcBorders>
              <w:top w:val="double" w:sz="4" w:space="0" w:color="000000"/>
              <w:bottom w:val="double" w:sz="4" w:space="0" w:color="000000"/>
            </w:tcBorders>
          </w:tcPr>
          <w:p>
            <w:pPr>
              <w:pStyle w:val="TableParagraph"/>
              <w:rPr>
                <w:rFonts w:ascii="Times New Roman"/>
                <w:sz w:val="20"/>
              </w:rPr>
            </w:pPr>
          </w:p>
        </w:tc>
        <w:tc>
          <w:tcPr>
            <w:tcW w:w="950" w:type="dxa"/>
            <w:tcBorders>
              <w:top w:val="double" w:sz="4" w:space="0" w:color="000000"/>
              <w:bottom w:val="double" w:sz="4" w:space="0" w:color="000000"/>
            </w:tcBorders>
          </w:tcPr>
          <w:p>
            <w:pPr>
              <w:pStyle w:val="TableParagraph"/>
              <w:spacing w:before="33"/>
              <w:ind w:right="30"/>
              <w:jc w:val="center"/>
              <w:rPr>
                <w:rFonts w:ascii="Wingdings" w:hAnsi="Wingdings"/>
                <w:sz w:val="22"/>
              </w:rPr>
            </w:pPr>
            <w:r>
              <w:rPr>
                <w:rFonts w:ascii="Wingdings" w:hAnsi="Wingdings"/>
                <w:w w:val="100"/>
                <w:sz w:val="22"/>
              </w:rPr>
              <w:t></w:t>
            </w:r>
          </w:p>
        </w:tc>
        <w:tc>
          <w:tcPr>
            <w:tcW w:w="1000" w:type="dxa"/>
            <w:tcBorders>
              <w:top w:val="double" w:sz="4" w:space="0" w:color="000000"/>
              <w:bottom w:val="double" w:sz="4" w:space="0" w:color="000000"/>
              <w:right w:val="double" w:sz="4" w:space="0" w:color="000000"/>
            </w:tcBorders>
          </w:tcPr>
          <w:p>
            <w:pPr>
              <w:pStyle w:val="TableParagraph"/>
              <w:spacing w:before="33"/>
              <w:ind w:right="69"/>
              <w:jc w:val="center"/>
              <w:rPr>
                <w:rFonts w:ascii="Wingdings" w:hAnsi="Wingdings"/>
                <w:sz w:val="22"/>
              </w:rPr>
            </w:pPr>
            <w:r>
              <w:rPr>
                <w:rFonts w:ascii="Wingdings" w:hAnsi="Wingdings"/>
                <w:w w:val="100"/>
                <w:sz w:val="22"/>
              </w:rPr>
              <w:t></w:t>
            </w:r>
          </w:p>
        </w:tc>
        <w:tc>
          <w:tcPr>
            <w:tcW w:w="947" w:type="dxa"/>
            <w:tcBorders>
              <w:top w:val="double" w:sz="4" w:space="0" w:color="000000"/>
              <w:left w:val="double" w:sz="4" w:space="0" w:color="000000"/>
              <w:bottom w:val="double" w:sz="4" w:space="0" w:color="000000"/>
            </w:tcBorders>
          </w:tcPr>
          <w:p>
            <w:pPr>
              <w:pStyle w:val="TableParagraph"/>
              <w:spacing w:before="33"/>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637" w:hRule="atLeast"/>
        </w:trPr>
        <w:tc>
          <w:tcPr>
            <w:tcW w:w="2102" w:type="dxa"/>
            <w:tcBorders>
              <w:top w:val="double" w:sz="4" w:space="0" w:color="000000"/>
              <w:bottom w:val="double" w:sz="4" w:space="0" w:color="000000"/>
            </w:tcBorders>
          </w:tcPr>
          <w:p>
            <w:pPr>
              <w:pStyle w:val="TableParagraph"/>
              <w:spacing w:line="278" w:lineRule="auto" w:before="26"/>
              <w:ind w:left="4"/>
              <w:rPr>
                <w:sz w:val="22"/>
              </w:rPr>
            </w:pPr>
            <w:r>
              <w:rPr>
                <w:sz w:val="22"/>
              </w:rPr>
              <w:t>Analysis</w:t>
            </w:r>
            <w:r>
              <w:rPr>
                <w:spacing w:val="-16"/>
                <w:sz w:val="22"/>
              </w:rPr>
              <w:t> </w:t>
            </w:r>
            <w:r>
              <w:rPr>
                <w:sz w:val="22"/>
              </w:rPr>
              <w:t>Sets </w:t>
            </w:r>
            <w:r>
              <w:rPr>
                <w:spacing w:val="-2"/>
                <w:sz w:val="22"/>
              </w:rPr>
              <w:t>(Populations)</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632" w:hRule="atLeast"/>
        </w:trPr>
        <w:tc>
          <w:tcPr>
            <w:tcW w:w="2102" w:type="dxa"/>
            <w:tcBorders>
              <w:top w:val="double" w:sz="4" w:space="0" w:color="000000"/>
              <w:bottom w:val="double" w:sz="4" w:space="0" w:color="000000"/>
            </w:tcBorders>
          </w:tcPr>
          <w:p>
            <w:pPr>
              <w:pStyle w:val="TableParagraph"/>
              <w:spacing w:before="170"/>
              <w:ind w:left="4"/>
              <w:rPr>
                <w:sz w:val="22"/>
              </w:rPr>
            </w:pPr>
            <w:r>
              <w:rPr>
                <w:sz w:val="22"/>
              </w:rPr>
              <w:t>Clinical</w:t>
            </w:r>
            <w:r>
              <w:rPr>
                <w:spacing w:val="-7"/>
                <w:sz w:val="22"/>
              </w:rPr>
              <w:t> </w:t>
            </w:r>
            <w:r>
              <w:rPr>
                <w:sz w:val="22"/>
              </w:rPr>
              <w:t>Study</w:t>
            </w:r>
            <w:r>
              <w:rPr>
                <w:spacing w:val="-6"/>
                <w:sz w:val="22"/>
              </w:rPr>
              <w:t> </w:t>
            </w:r>
            <w:r>
              <w:rPr>
                <w:spacing w:val="-2"/>
                <w:sz w:val="22"/>
              </w:rPr>
              <w:t>Report</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shd w:val="clear" w:color="auto" w:fill="D9D9D9"/>
          </w:tcPr>
          <w:p>
            <w:pPr>
              <w:pStyle w:val="TableParagraph"/>
              <w:rPr>
                <w:rFonts w:ascii="Times New Roman"/>
                <w:sz w:val="20"/>
              </w:rPr>
            </w:pP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tcPr>
          <w:p>
            <w:pPr>
              <w:pStyle w:val="TableParagraph"/>
              <w:spacing w:line="273" w:lineRule="auto" w:before="26"/>
              <w:ind w:left="55" w:right="-15" w:firstLine="360"/>
              <w:rPr>
                <w:sz w:val="22"/>
              </w:rPr>
            </w:pPr>
            <w:r>
              <w:rPr>
                <w:spacing w:val="-6"/>
                <w:sz w:val="22"/>
              </w:rPr>
              <w:t>If </w:t>
            </w:r>
            <w:r>
              <w:rPr>
                <w:spacing w:val="-2"/>
                <w:sz w:val="22"/>
              </w:rPr>
              <w:t>Required</w:t>
            </w: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603" w:hRule="atLeast"/>
        </w:trPr>
        <w:tc>
          <w:tcPr>
            <w:tcW w:w="2102" w:type="dxa"/>
            <w:tcBorders>
              <w:top w:val="double" w:sz="4" w:space="0" w:color="000000"/>
              <w:bottom w:val="double" w:sz="4" w:space="0" w:color="000000"/>
            </w:tcBorders>
          </w:tcPr>
          <w:p>
            <w:pPr>
              <w:pStyle w:val="TableParagraph"/>
              <w:spacing w:before="26"/>
              <w:ind w:left="4"/>
              <w:rPr>
                <w:sz w:val="22"/>
              </w:rPr>
            </w:pPr>
            <w:r>
              <w:rPr>
                <w:spacing w:val="-2"/>
                <w:sz w:val="22"/>
              </w:rPr>
              <w:t>Submission</w:t>
            </w:r>
          </w:p>
          <w:p>
            <w:pPr>
              <w:pStyle w:val="TableParagraph"/>
              <w:spacing w:before="39"/>
              <w:ind w:left="4"/>
              <w:rPr>
                <w:sz w:val="22"/>
              </w:rPr>
            </w:pPr>
            <w:r>
              <w:rPr>
                <w:sz w:val="22"/>
              </w:rPr>
              <w:t>Annotated</w:t>
            </w:r>
            <w:r>
              <w:rPr>
                <w:spacing w:val="1"/>
                <w:sz w:val="22"/>
              </w:rPr>
              <w:t> </w:t>
            </w:r>
            <w:r>
              <w:rPr>
                <w:spacing w:val="-2"/>
                <w:sz w:val="22"/>
              </w:rPr>
              <w:t>(e)CRF</w:t>
            </w:r>
          </w:p>
        </w:tc>
        <w:tc>
          <w:tcPr>
            <w:tcW w:w="705"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55" w:type="dxa"/>
            <w:tcBorders>
              <w:top w:val="double" w:sz="4" w:space="0" w:color="000000"/>
              <w:bottom w:val="double" w:sz="4" w:space="0" w:color="000000"/>
            </w:tcBorders>
            <w:shd w:val="clear" w:color="auto" w:fill="D9D9D9"/>
          </w:tcPr>
          <w:p>
            <w:pPr>
              <w:pStyle w:val="TableParagraph"/>
              <w:rPr>
                <w:rFonts w:ascii="Times New Roman"/>
                <w:sz w:val="20"/>
              </w:rPr>
            </w:pPr>
          </w:p>
        </w:tc>
        <w:tc>
          <w:tcPr>
            <w:tcW w:w="81" w:type="dxa"/>
            <w:tcBorders>
              <w:top w:val="double" w:sz="4" w:space="0" w:color="000000"/>
              <w:bottom w:val="double" w:sz="4" w:space="0" w:color="000000"/>
            </w:tcBorders>
            <w:shd w:val="clear" w:color="auto" w:fill="D9D9D9"/>
          </w:tcPr>
          <w:p>
            <w:pPr>
              <w:pStyle w:val="TableParagraph"/>
              <w:rPr>
                <w:rFonts w:ascii="Times New Roman"/>
                <w:sz w:val="20"/>
              </w:rPr>
            </w:pPr>
          </w:p>
        </w:tc>
        <w:tc>
          <w:tcPr>
            <w:tcW w:w="979" w:type="dxa"/>
            <w:tcBorders>
              <w:top w:val="double" w:sz="4" w:space="0" w:color="000000"/>
              <w:bottom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bottom w:val="double" w:sz="4" w:space="0" w:color="000000"/>
            </w:tcBorders>
            <w:shd w:val="clear" w:color="auto" w:fill="D9D9D9"/>
          </w:tcPr>
          <w:p>
            <w:pPr>
              <w:pStyle w:val="TableParagraph"/>
              <w:rPr>
                <w:rFonts w:ascii="Times New Roman"/>
                <w:sz w:val="20"/>
              </w:rPr>
            </w:pPr>
          </w:p>
        </w:tc>
        <w:tc>
          <w:tcPr>
            <w:tcW w:w="72" w:type="dxa"/>
            <w:tcBorders>
              <w:top w:val="double" w:sz="4" w:space="0" w:color="000000"/>
              <w:bottom w:val="double" w:sz="4" w:space="0" w:color="000000"/>
            </w:tcBorders>
            <w:shd w:val="clear" w:color="auto" w:fill="D9D9D9"/>
          </w:tcPr>
          <w:p>
            <w:pPr>
              <w:pStyle w:val="TableParagraph"/>
              <w:rPr>
                <w:rFonts w:ascii="Times New Roman"/>
                <w:sz w:val="20"/>
              </w:rPr>
            </w:pPr>
          </w:p>
        </w:tc>
        <w:tc>
          <w:tcPr>
            <w:tcW w:w="950" w:type="dxa"/>
            <w:tcBorders>
              <w:top w:val="double" w:sz="4" w:space="0" w:color="000000"/>
              <w:bottom w:val="double" w:sz="4" w:space="0" w:color="000000"/>
            </w:tcBorders>
            <w:shd w:val="clear" w:color="auto" w:fill="D9D9D9"/>
          </w:tcPr>
          <w:p>
            <w:pPr>
              <w:pStyle w:val="TableParagraph"/>
              <w:rPr>
                <w:rFonts w:ascii="Times New Roman"/>
                <w:sz w:val="20"/>
              </w:rPr>
            </w:pPr>
          </w:p>
        </w:tc>
        <w:tc>
          <w:tcPr>
            <w:tcW w:w="1000" w:type="dxa"/>
            <w:tcBorders>
              <w:top w:val="double" w:sz="4" w:space="0" w:color="000000"/>
              <w:bottom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bottom w:val="double" w:sz="4" w:space="0" w:color="000000"/>
            </w:tcBorders>
            <w:shd w:val="clear" w:color="auto" w:fill="D9D9D9"/>
          </w:tcPr>
          <w:p>
            <w:pPr>
              <w:pStyle w:val="TableParagraph"/>
              <w:rPr>
                <w:rFonts w:ascii="Times New Roman"/>
                <w:sz w:val="20"/>
              </w:rPr>
            </w:pPr>
          </w:p>
        </w:tc>
        <w:tc>
          <w:tcPr>
            <w:tcW w:w="853" w:type="dxa"/>
            <w:tcBorders>
              <w:top w:val="double" w:sz="4" w:space="0" w:color="000000"/>
              <w:bottom w:val="double" w:sz="4" w:space="0" w:color="000000"/>
            </w:tcBorders>
            <w:shd w:val="clear" w:color="auto" w:fill="D9D9D9"/>
          </w:tcPr>
          <w:p>
            <w:pPr>
              <w:pStyle w:val="TableParagraph"/>
              <w:rPr>
                <w:rFonts w:ascii="Times New Roman"/>
                <w:sz w:val="20"/>
              </w:rPr>
            </w:pPr>
          </w:p>
        </w:tc>
      </w:tr>
      <w:tr>
        <w:trPr>
          <w:trHeight w:val="899" w:hRule="atLeast"/>
        </w:trPr>
        <w:tc>
          <w:tcPr>
            <w:tcW w:w="2102" w:type="dxa"/>
            <w:tcBorders>
              <w:top w:val="double" w:sz="4" w:space="0" w:color="000000"/>
            </w:tcBorders>
          </w:tcPr>
          <w:p>
            <w:pPr>
              <w:pStyle w:val="TableParagraph"/>
              <w:spacing w:line="273" w:lineRule="auto" w:before="26"/>
              <w:ind w:left="4" w:right="59"/>
              <w:rPr>
                <w:sz w:val="22"/>
              </w:rPr>
            </w:pPr>
            <w:r>
              <w:rPr>
                <w:sz w:val="22"/>
              </w:rPr>
              <w:t>Define</w:t>
            </w:r>
            <w:r>
              <w:rPr>
                <w:spacing w:val="-16"/>
                <w:sz w:val="22"/>
              </w:rPr>
              <w:t> </w:t>
            </w:r>
            <w:r>
              <w:rPr>
                <w:sz w:val="22"/>
              </w:rPr>
              <w:t>Document and Reviewers</w:t>
            </w:r>
          </w:p>
          <w:p>
            <w:pPr>
              <w:pStyle w:val="TableParagraph"/>
              <w:spacing w:before="4"/>
              <w:ind w:left="4"/>
              <w:rPr>
                <w:sz w:val="22"/>
              </w:rPr>
            </w:pPr>
            <w:r>
              <w:rPr>
                <w:spacing w:val="-2"/>
                <w:sz w:val="22"/>
              </w:rPr>
              <w:t>Guide</w:t>
            </w:r>
          </w:p>
        </w:tc>
        <w:tc>
          <w:tcPr>
            <w:tcW w:w="705" w:type="dxa"/>
            <w:tcBorders>
              <w:top w:val="double" w:sz="4" w:space="0" w:color="000000"/>
            </w:tcBorders>
            <w:shd w:val="clear" w:color="auto" w:fill="D9D9D9"/>
          </w:tcPr>
          <w:p>
            <w:pPr>
              <w:pStyle w:val="TableParagraph"/>
              <w:rPr>
                <w:rFonts w:ascii="Times New Roman"/>
                <w:sz w:val="20"/>
              </w:rPr>
            </w:pPr>
          </w:p>
        </w:tc>
        <w:tc>
          <w:tcPr>
            <w:tcW w:w="1055" w:type="dxa"/>
            <w:tcBorders>
              <w:top w:val="double" w:sz="4" w:space="0" w:color="000000"/>
            </w:tcBorders>
            <w:shd w:val="clear" w:color="auto" w:fill="D9D9D9"/>
          </w:tcPr>
          <w:p>
            <w:pPr>
              <w:pStyle w:val="TableParagraph"/>
              <w:rPr>
                <w:rFonts w:ascii="Times New Roman"/>
                <w:sz w:val="20"/>
              </w:rPr>
            </w:pPr>
          </w:p>
        </w:tc>
        <w:tc>
          <w:tcPr>
            <w:tcW w:w="81" w:type="dxa"/>
            <w:tcBorders>
              <w:top w:val="double" w:sz="4" w:space="0" w:color="000000"/>
            </w:tcBorders>
            <w:shd w:val="clear" w:color="auto" w:fill="D9D9D9"/>
          </w:tcPr>
          <w:p>
            <w:pPr>
              <w:pStyle w:val="TableParagraph"/>
              <w:rPr>
                <w:rFonts w:ascii="Times New Roman"/>
                <w:sz w:val="20"/>
              </w:rPr>
            </w:pPr>
          </w:p>
        </w:tc>
        <w:tc>
          <w:tcPr>
            <w:tcW w:w="979" w:type="dxa"/>
            <w:tcBorders>
              <w:top w:val="double" w:sz="4" w:space="0" w:color="000000"/>
            </w:tcBorders>
          </w:tcPr>
          <w:p>
            <w:pPr>
              <w:pStyle w:val="TableParagraph"/>
              <w:spacing w:before="34"/>
              <w:ind w:right="325"/>
              <w:jc w:val="right"/>
              <w:rPr>
                <w:rFonts w:ascii="Wingdings" w:hAnsi="Wingdings"/>
                <w:sz w:val="22"/>
              </w:rPr>
            </w:pPr>
            <w:r>
              <w:rPr>
                <w:rFonts w:ascii="Wingdings" w:hAnsi="Wingdings"/>
                <w:w w:val="100"/>
                <w:sz w:val="22"/>
              </w:rPr>
              <w:t></w:t>
            </w:r>
          </w:p>
        </w:tc>
        <w:tc>
          <w:tcPr>
            <w:tcW w:w="1109" w:type="dxa"/>
            <w:tcBorders>
              <w:top w:val="double" w:sz="4" w:space="0" w:color="000000"/>
            </w:tcBorders>
            <w:shd w:val="clear" w:color="auto" w:fill="D9D9D9"/>
          </w:tcPr>
          <w:p>
            <w:pPr>
              <w:pStyle w:val="TableParagraph"/>
              <w:rPr>
                <w:rFonts w:ascii="Times New Roman"/>
                <w:sz w:val="20"/>
              </w:rPr>
            </w:pPr>
          </w:p>
        </w:tc>
        <w:tc>
          <w:tcPr>
            <w:tcW w:w="72" w:type="dxa"/>
            <w:tcBorders>
              <w:top w:val="double" w:sz="4" w:space="0" w:color="000000"/>
            </w:tcBorders>
            <w:shd w:val="clear" w:color="auto" w:fill="D9D9D9"/>
          </w:tcPr>
          <w:p>
            <w:pPr>
              <w:pStyle w:val="TableParagraph"/>
              <w:rPr>
                <w:rFonts w:ascii="Times New Roman"/>
                <w:sz w:val="20"/>
              </w:rPr>
            </w:pPr>
          </w:p>
        </w:tc>
        <w:tc>
          <w:tcPr>
            <w:tcW w:w="950" w:type="dxa"/>
            <w:tcBorders>
              <w:top w:val="double" w:sz="4" w:space="0" w:color="000000"/>
            </w:tcBorders>
            <w:shd w:val="clear" w:color="auto" w:fill="D9D9D9"/>
          </w:tcPr>
          <w:p>
            <w:pPr>
              <w:pStyle w:val="TableParagraph"/>
              <w:rPr>
                <w:rFonts w:ascii="Times New Roman"/>
                <w:sz w:val="20"/>
              </w:rPr>
            </w:pPr>
          </w:p>
        </w:tc>
        <w:tc>
          <w:tcPr>
            <w:tcW w:w="1000" w:type="dxa"/>
            <w:tcBorders>
              <w:top w:val="double" w:sz="4" w:space="0" w:color="000000"/>
              <w:right w:val="double" w:sz="4" w:space="0" w:color="000000"/>
            </w:tcBorders>
            <w:shd w:val="clear" w:color="auto" w:fill="D9D9D9"/>
          </w:tcPr>
          <w:p>
            <w:pPr>
              <w:pStyle w:val="TableParagraph"/>
              <w:rPr>
                <w:rFonts w:ascii="Times New Roman"/>
                <w:sz w:val="20"/>
              </w:rPr>
            </w:pPr>
          </w:p>
        </w:tc>
        <w:tc>
          <w:tcPr>
            <w:tcW w:w="947" w:type="dxa"/>
            <w:tcBorders>
              <w:top w:val="double" w:sz="4" w:space="0" w:color="000000"/>
              <w:left w:val="double" w:sz="4" w:space="0" w:color="000000"/>
            </w:tcBorders>
          </w:tcPr>
          <w:p>
            <w:pPr>
              <w:pStyle w:val="TableParagraph"/>
              <w:spacing w:before="34"/>
              <w:ind w:right="270"/>
              <w:jc w:val="right"/>
              <w:rPr>
                <w:rFonts w:ascii="Wingdings" w:hAnsi="Wingdings"/>
                <w:sz w:val="22"/>
              </w:rPr>
            </w:pPr>
            <w:r>
              <w:rPr>
                <w:rFonts w:ascii="Wingdings" w:hAnsi="Wingdings"/>
                <w:w w:val="100"/>
                <w:sz w:val="22"/>
              </w:rPr>
              <w:t></w:t>
            </w:r>
          </w:p>
        </w:tc>
        <w:tc>
          <w:tcPr>
            <w:tcW w:w="853" w:type="dxa"/>
            <w:tcBorders>
              <w:top w:val="double" w:sz="4" w:space="0" w:color="000000"/>
            </w:tcBorders>
            <w:shd w:val="clear" w:color="auto" w:fill="D9D9D9"/>
          </w:tcPr>
          <w:p>
            <w:pPr>
              <w:pStyle w:val="TableParagraph"/>
              <w:rPr>
                <w:rFonts w:ascii="Times New Roman"/>
                <w:sz w:val="20"/>
              </w:rPr>
            </w:pPr>
          </w:p>
        </w:tc>
      </w:tr>
    </w:tbl>
    <w:p>
      <w:pPr>
        <w:pStyle w:val="BodyText"/>
        <w:spacing w:before="7"/>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29"/>
      <w:bookmarkEnd w:id="29"/>
      <w:r>
        <w:rPr>
          <w:b/>
          <w:sz w:val="22"/>
        </w:rPr>
        <w:t>SUPPORTIN</w:t>
      </w:r>
      <w:r>
        <w:rPr>
          <w:b/>
          <w:sz w:val="22"/>
        </w:rPr>
        <w:t>G</w:t>
      </w:r>
      <w:r>
        <w:rPr>
          <w:b/>
          <w:spacing w:val="-9"/>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rPr>
                <w:rFonts w:ascii="Times New Roman"/>
                <w:sz w:val="20"/>
              </w:rPr>
            </w:pPr>
          </w:p>
        </w:tc>
      </w:tr>
    </w:tbl>
    <w:p>
      <w:pPr>
        <w:spacing w:after="0"/>
        <w:rPr>
          <w:rFonts w:ascii="Times New Roman"/>
          <w:sz w:val="20"/>
        </w:rPr>
        <w:sectPr>
          <w:pgSz w:w="12240" w:h="15840"/>
          <w:pgMar w:header="725" w:footer="1059" w:top="2520" w:bottom="1240" w:left="900" w:right="8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7.1</w:t>
            </w:r>
            <w:r>
              <w:rPr>
                <w:b/>
                <w:sz w:val="22"/>
              </w:rPr>
              <w:tab/>
            </w:r>
            <w:hyperlink r:id="rId13">
              <w:r>
                <w:rPr>
                  <w:color w:val="0562C1"/>
                  <w:spacing w:val="-2"/>
                  <w:sz w:val="22"/>
                  <w:u w:val="single" w:color="0562C1"/>
                </w:rPr>
                <w:t>CS_FM_BS007</w:t>
              </w:r>
            </w:hyperlink>
          </w:p>
        </w:tc>
        <w:tc>
          <w:tcPr>
            <w:tcW w:w="6125" w:type="dxa"/>
          </w:tcPr>
          <w:p>
            <w:pPr>
              <w:pStyle w:val="TableParagraph"/>
              <w:spacing w:before="33"/>
              <w:ind w:left="109"/>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7.2</w:t>
            </w:r>
            <w:r>
              <w:rPr>
                <w:b/>
                <w:sz w:val="22"/>
              </w:rPr>
              <w:tab/>
            </w:r>
            <w:hyperlink r:id="rId14">
              <w:r>
                <w:rPr>
                  <w:color w:val="0562C1"/>
                  <w:spacing w:val="-2"/>
                  <w:sz w:val="22"/>
                  <w:u w:val="single" w:color="0562C1"/>
                </w:rPr>
                <w:t>CS_TP_BS002</w:t>
              </w:r>
            </w:hyperlink>
          </w:p>
        </w:tc>
        <w:tc>
          <w:tcPr>
            <w:tcW w:w="6125" w:type="dxa"/>
          </w:tcPr>
          <w:p>
            <w:pPr>
              <w:pStyle w:val="TableParagraph"/>
              <w:spacing w:before="33"/>
              <w:ind w:left="109"/>
              <w:rPr>
                <w:sz w:val="22"/>
              </w:rPr>
            </w:pPr>
            <w:r>
              <w:rPr>
                <w:sz w:val="22"/>
              </w:rPr>
              <w:t>Biostatistics</w:t>
            </w:r>
            <w:r>
              <w:rPr>
                <w:spacing w:val="-8"/>
                <w:sz w:val="22"/>
              </w:rPr>
              <w:t> </w:t>
            </w:r>
            <w:r>
              <w:rPr>
                <w:sz w:val="22"/>
              </w:rPr>
              <w:t>QC</w:t>
            </w:r>
            <w:r>
              <w:rPr>
                <w:spacing w:val="-7"/>
                <w:sz w:val="22"/>
              </w:rPr>
              <w:t> </w:t>
            </w:r>
            <w:r>
              <w:rPr>
                <w:spacing w:val="-4"/>
                <w:sz w:val="22"/>
              </w:rPr>
              <w:t>Plan</w:t>
            </w:r>
          </w:p>
        </w:tc>
      </w:tr>
      <w:tr>
        <w:trPr>
          <w:trHeight w:val="561" w:hRule="atLeast"/>
        </w:trPr>
        <w:tc>
          <w:tcPr>
            <w:tcW w:w="3778" w:type="dxa"/>
          </w:tcPr>
          <w:p>
            <w:pPr>
              <w:pStyle w:val="TableParagraph"/>
              <w:spacing w:before="4"/>
              <w:rPr>
                <w:b/>
                <w:sz w:val="23"/>
              </w:rPr>
            </w:pPr>
          </w:p>
          <w:p>
            <w:pPr>
              <w:pStyle w:val="TableParagraph"/>
              <w:tabs>
                <w:tab w:pos="1554" w:val="left" w:leader="none"/>
              </w:tabs>
              <w:ind w:left="835"/>
              <w:rPr>
                <w:sz w:val="22"/>
              </w:rPr>
            </w:pPr>
            <w:r>
              <w:rPr>
                <w:b/>
                <w:spacing w:val="-5"/>
                <w:sz w:val="22"/>
              </w:rPr>
              <w:t>7.3</w:t>
            </w:r>
            <w:r>
              <w:rPr>
                <w:b/>
                <w:sz w:val="22"/>
              </w:rPr>
              <w:tab/>
            </w:r>
            <w:hyperlink r:id="rId15">
              <w:r>
                <w:rPr>
                  <w:color w:val="0562C1"/>
                  <w:spacing w:val="-2"/>
                  <w:sz w:val="22"/>
                  <w:u w:val="single" w:color="0562C1"/>
                </w:rPr>
                <w:t>CS_TP_BS011</w:t>
              </w:r>
            </w:hyperlink>
          </w:p>
        </w:tc>
        <w:tc>
          <w:tcPr>
            <w:tcW w:w="6125" w:type="dxa"/>
          </w:tcPr>
          <w:p>
            <w:pPr>
              <w:pStyle w:val="TableParagraph"/>
              <w:spacing w:line="228" w:lineRule="auto" w:before="39"/>
              <w:ind w:left="109"/>
              <w:rPr>
                <w:sz w:val="22"/>
              </w:rPr>
            </w:pPr>
            <w:r>
              <w:rPr>
                <w:sz w:val="22"/>
              </w:rPr>
              <w:t>Tracking</w:t>
            </w:r>
            <w:r>
              <w:rPr>
                <w:spacing w:val="-7"/>
                <w:sz w:val="22"/>
              </w:rPr>
              <w:t> </w:t>
            </w:r>
            <w:r>
              <w:rPr>
                <w:sz w:val="22"/>
              </w:rPr>
              <w:t>Document</w:t>
            </w:r>
            <w:r>
              <w:rPr>
                <w:spacing w:val="-7"/>
                <w:sz w:val="22"/>
              </w:rPr>
              <w:t> </w:t>
            </w:r>
            <w:r>
              <w:rPr>
                <w:sz w:val="22"/>
              </w:rPr>
              <w:t>for</w:t>
            </w:r>
            <w:r>
              <w:rPr>
                <w:spacing w:val="-7"/>
                <w:sz w:val="22"/>
              </w:rPr>
              <w:t> </w:t>
            </w:r>
            <w:r>
              <w:rPr>
                <w:sz w:val="22"/>
              </w:rPr>
              <w:t>Derived</w:t>
            </w:r>
            <w:r>
              <w:rPr>
                <w:spacing w:val="-7"/>
                <w:sz w:val="22"/>
              </w:rPr>
              <w:t> </w:t>
            </w:r>
            <w:r>
              <w:rPr>
                <w:sz w:val="22"/>
              </w:rPr>
              <w:t>Datasets</w:t>
            </w:r>
            <w:r>
              <w:rPr>
                <w:spacing w:val="-7"/>
                <w:sz w:val="22"/>
              </w:rPr>
              <w:t> </w:t>
            </w:r>
            <w:r>
              <w:rPr>
                <w:sz w:val="22"/>
              </w:rPr>
              <w:t>and</w:t>
            </w:r>
            <w:r>
              <w:rPr>
                <w:spacing w:val="-7"/>
                <w:sz w:val="22"/>
              </w:rPr>
              <w:t> </w:t>
            </w:r>
            <w:r>
              <w:rPr>
                <w:sz w:val="22"/>
              </w:rPr>
              <w:t>Statistical </w:t>
            </w:r>
            <w:r>
              <w:rPr>
                <w:spacing w:val="-2"/>
                <w:sz w:val="22"/>
              </w:rPr>
              <w:t>Outputs</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7.4</w:t>
            </w:r>
            <w:r>
              <w:rPr>
                <w:b/>
                <w:sz w:val="22"/>
              </w:rPr>
              <w:tab/>
            </w:r>
            <w:hyperlink r:id="rId16">
              <w:r>
                <w:rPr>
                  <w:color w:val="0562C1"/>
                  <w:spacing w:val="-2"/>
                  <w:sz w:val="22"/>
                  <w:u w:val="single" w:color="0562C1"/>
                </w:rPr>
                <w:t>CS_WI_BS013</w:t>
              </w:r>
            </w:hyperlink>
          </w:p>
        </w:tc>
        <w:tc>
          <w:tcPr>
            <w:tcW w:w="6125" w:type="dxa"/>
          </w:tcPr>
          <w:p>
            <w:pPr>
              <w:pStyle w:val="TableParagraph"/>
              <w:spacing w:before="38"/>
              <w:ind w:left="109"/>
              <w:rPr>
                <w:sz w:val="22"/>
              </w:rPr>
            </w:pPr>
            <w:r>
              <w:rPr>
                <w:sz w:val="22"/>
              </w:rPr>
              <w:t>Derived</w:t>
            </w:r>
            <w:r>
              <w:rPr>
                <w:spacing w:val="-7"/>
                <w:sz w:val="22"/>
              </w:rPr>
              <w:t> </w:t>
            </w:r>
            <w:r>
              <w:rPr>
                <w:spacing w:val="-2"/>
                <w:sz w:val="22"/>
              </w:rPr>
              <w:t>Datasets</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7.5</w:t>
            </w:r>
            <w:r>
              <w:rPr>
                <w:b/>
                <w:sz w:val="22"/>
              </w:rPr>
              <w:tab/>
            </w:r>
            <w:hyperlink r:id="rId17">
              <w:r>
                <w:rPr>
                  <w:color w:val="0562C1"/>
                  <w:spacing w:val="-2"/>
                  <w:sz w:val="22"/>
                  <w:u w:val="single" w:color="0562C1"/>
                </w:rPr>
                <w:t>CS_WI_BS0237</w:t>
              </w:r>
            </w:hyperlink>
          </w:p>
        </w:tc>
        <w:tc>
          <w:tcPr>
            <w:tcW w:w="6125" w:type="dxa"/>
          </w:tcPr>
          <w:p>
            <w:pPr>
              <w:pStyle w:val="TableParagraph"/>
              <w:spacing w:before="33"/>
              <w:ind w:left="109"/>
              <w:rPr>
                <w:sz w:val="22"/>
              </w:rPr>
            </w:pPr>
            <w:r>
              <w:rPr>
                <w:sz w:val="22"/>
              </w:rPr>
              <w:t>Management</w:t>
            </w:r>
            <w:r>
              <w:rPr>
                <w:spacing w:val="-7"/>
                <w:sz w:val="22"/>
              </w:rPr>
              <w:t> </w:t>
            </w:r>
            <w:r>
              <w:rPr>
                <w:sz w:val="22"/>
              </w:rPr>
              <w:t>and</w:t>
            </w:r>
            <w:r>
              <w:rPr>
                <w:spacing w:val="-7"/>
                <w:sz w:val="22"/>
              </w:rPr>
              <w:t> </w:t>
            </w:r>
            <w:r>
              <w:rPr>
                <w:sz w:val="22"/>
              </w:rPr>
              <w:t>Filing</w:t>
            </w:r>
            <w:r>
              <w:rPr>
                <w:spacing w:val="-7"/>
                <w:sz w:val="22"/>
              </w:rPr>
              <w:t> </w:t>
            </w:r>
            <w:r>
              <w:rPr>
                <w:sz w:val="22"/>
              </w:rPr>
              <w:t>of</w:t>
            </w:r>
            <w:r>
              <w:rPr>
                <w:spacing w:val="-7"/>
                <w:sz w:val="22"/>
              </w:rPr>
              <w:t> </w:t>
            </w:r>
            <w:r>
              <w:rPr>
                <w:sz w:val="22"/>
              </w:rPr>
              <w:t>Biostatistics</w:t>
            </w:r>
            <w:r>
              <w:rPr>
                <w:spacing w:val="-6"/>
                <w:sz w:val="22"/>
              </w:rPr>
              <w:t> </w:t>
            </w:r>
            <w:r>
              <w:rPr>
                <w:spacing w:val="-2"/>
                <w:sz w:val="22"/>
              </w:rPr>
              <w:t>Documentation</w:t>
            </w:r>
          </w:p>
        </w:tc>
      </w:tr>
      <w:tr>
        <w:trPr>
          <w:trHeight w:val="335" w:hRule="atLeast"/>
        </w:trPr>
        <w:tc>
          <w:tcPr>
            <w:tcW w:w="3778" w:type="dxa"/>
          </w:tcPr>
          <w:p>
            <w:pPr>
              <w:pStyle w:val="TableParagraph"/>
              <w:tabs>
                <w:tab w:pos="719" w:val="left" w:leader="none"/>
              </w:tabs>
              <w:spacing w:before="38"/>
              <w:ind w:right="399"/>
              <w:jc w:val="right"/>
              <w:rPr>
                <w:sz w:val="22"/>
              </w:rPr>
            </w:pPr>
            <w:r>
              <w:rPr>
                <w:b/>
                <w:spacing w:val="-5"/>
                <w:sz w:val="22"/>
              </w:rPr>
              <w:t>7.6</w:t>
            </w:r>
            <w:r>
              <w:rPr>
                <w:b/>
                <w:sz w:val="22"/>
              </w:rPr>
              <w:tab/>
            </w:r>
            <w:hyperlink r:id="rId18">
              <w:r>
                <w:rPr>
                  <w:color w:val="0562C1"/>
                  <w:spacing w:val="-2"/>
                  <w:sz w:val="22"/>
                  <w:u w:val="single" w:color="0562C1"/>
                </w:rPr>
                <w:t>CS_OP_TMF0007</w:t>
              </w:r>
            </w:hyperlink>
          </w:p>
        </w:tc>
        <w:tc>
          <w:tcPr>
            <w:tcW w:w="6125" w:type="dxa"/>
          </w:tcPr>
          <w:p>
            <w:pPr>
              <w:pStyle w:val="TableParagraph"/>
              <w:spacing w:before="38"/>
              <w:ind w:left="109"/>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30" w:hRule="atLeast"/>
        </w:trPr>
        <w:tc>
          <w:tcPr>
            <w:tcW w:w="3778" w:type="dxa"/>
          </w:tcPr>
          <w:p>
            <w:pPr>
              <w:pStyle w:val="TableParagraph"/>
              <w:tabs>
                <w:tab w:pos="719" w:val="left" w:leader="none"/>
              </w:tabs>
              <w:spacing w:before="38"/>
              <w:ind w:right="302"/>
              <w:jc w:val="right"/>
              <w:rPr>
                <w:sz w:val="22"/>
              </w:rPr>
            </w:pPr>
            <w:r>
              <w:rPr>
                <w:b/>
                <w:spacing w:val="-5"/>
                <w:sz w:val="22"/>
              </w:rPr>
              <w:t>7.7</w:t>
            </w:r>
            <w:r>
              <w:rPr>
                <w:b/>
                <w:sz w:val="22"/>
              </w:rPr>
              <w:tab/>
            </w:r>
            <w:hyperlink r:id="rId19">
              <w:r>
                <w:rPr>
                  <w:color w:val="0562C1"/>
                  <w:spacing w:val="-2"/>
                  <w:sz w:val="22"/>
                  <w:u w:val="single" w:color="0562C1"/>
                </w:rPr>
                <w:t>QFP_FAP_BS0002</w:t>
              </w:r>
            </w:hyperlink>
          </w:p>
        </w:tc>
        <w:tc>
          <w:tcPr>
            <w:tcW w:w="6125" w:type="dxa"/>
          </w:tcPr>
          <w:p>
            <w:pPr>
              <w:pStyle w:val="TableParagraph"/>
              <w:spacing w:before="33"/>
              <w:ind w:left="109"/>
              <w:rPr>
                <w:sz w:val="22"/>
              </w:rPr>
            </w:pPr>
            <w:r>
              <w:rPr>
                <w:sz w:val="22"/>
              </w:rPr>
              <w:t>Independent</w:t>
            </w:r>
            <w:r>
              <w:rPr>
                <w:spacing w:val="-8"/>
                <w:sz w:val="22"/>
              </w:rPr>
              <w:t> </w:t>
            </w:r>
            <w:r>
              <w:rPr>
                <w:sz w:val="22"/>
              </w:rPr>
              <w:t>Dual</w:t>
            </w:r>
            <w:r>
              <w:rPr>
                <w:spacing w:val="-7"/>
                <w:sz w:val="22"/>
              </w:rPr>
              <w:t> </w:t>
            </w:r>
            <w:r>
              <w:rPr>
                <w:spacing w:val="-2"/>
                <w:sz w:val="22"/>
              </w:rPr>
              <w:t>Programming</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7.8</w:t>
            </w:r>
            <w:r>
              <w:rPr>
                <w:b/>
                <w:sz w:val="22"/>
              </w:rPr>
              <w:tab/>
            </w:r>
            <w:hyperlink r:id="rId20">
              <w:r>
                <w:rPr>
                  <w:color w:val="0562C1"/>
                  <w:spacing w:val="-2"/>
                  <w:sz w:val="22"/>
                  <w:u w:val="single" w:color="0562C1"/>
                </w:rPr>
                <w:t>CS_OD_BS0225</w:t>
              </w:r>
            </w:hyperlink>
          </w:p>
        </w:tc>
        <w:tc>
          <w:tcPr>
            <w:tcW w:w="6125" w:type="dxa"/>
          </w:tcPr>
          <w:p>
            <w:pPr>
              <w:pStyle w:val="TableParagraph"/>
              <w:spacing w:before="43"/>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1"/>
                <w:sz w:val="22"/>
              </w:rPr>
              <w:t> </w:t>
            </w:r>
            <w:r>
              <w:rPr>
                <w:sz w:val="22"/>
              </w:rPr>
              <w:t>A</w:t>
            </w:r>
            <w:r>
              <w:rPr>
                <w:spacing w:val="-6"/>
                <w:sz w:val="22"/>
              </w:rPr>
              <w:t> </w:t>
            </w:r>
            <w:r>
              <w:rPr>
                <w:sz w:val="22"/>
              </w:rPr>
              <w:t>–</w:t>
            </w:r>
            <w:r>
              <w:rPr>
                <w:spacing w:val="-4"/>
                <w:sz w:val="22"/>
              </w:rPr>
              <w:t> </w:t>
            </w:r>
            <w:r>
              <w:rPr>
                <w:sz w:val="22"/>
              </w:rPr>
              <w:t>QC</w:t>
            </w:r>
            <w:r>
              <w:rPr>
                <w:spacing w:val="-4"/>
                <w:sz w:val="22"/>
              </w:rPr>
              <w:t> </w:t>
            </w:r>
            <w:r>
              <w:rPr>
                <w:sz w:val="22"/>
              </w:rPr>
              <w:t>of</w:t>
            </w:r>
            <w:r>
              <w:rPr>
                <w:spacing w:val="-4"/>
                <w:sz w:val="22"/>
              </w:rPr>
              <w:t> </w:t>
            </w:r>
            <w:r>
              <w:rPr>
                <w:sz w:val="22"/>
              </w:rPr>
              <w:t>the</w:t>
            </w:r>
            <w:r>
              <w:rPr>
                <w:spacing w:val="-3"/>
                <w:sz w:val="22"/>
              </w:rPr>
              <w:t> </w:t>
            </w:r>
            <w:r>
              <w:rPr>
                <w:spacing w:val="-2"/>
                <w:sz w:val="22"/>
              </w:rPr>
              <w:t>Protocol</w:t>
            </w:r>
          </w:p>
        </w:tc>
      </w:tr>
      <w:tr>
        <w:trPr>
          <w:trHeight w:val="508" w:hRule="atLeast"/>
        </w:trPr>
        <w:tc>
          <w:tcPr>
            <w:tcW w:w="3778" w:type="dxa"/>
          </w:tcPr>
          <w:p>
            <w:pPr>
              <w:pStyle w:val="TableParagraph"/>
              <w:tabs>
                <w:tab w:pos="1554" w:val="left" w:leader="none"/>
              </w:tabs>
              <w:spacing w:before="216"/>
              <w:ind w:left="835"/>
              <w:rPr>
                <w:sz w:val="22"/>
              </w:rPr>
            </w:pPr>
            <w:r>
              <w:rPr>
                <w:b/>
                <w:spacing w:val="-5"/>
                <w:sz w:val="22"/>
              </w:rPr>
              <w:t>7.9</w:t>
            </w:r>
            <w:r>
              <w:rPr>
                <w:b/>
                <w:sz w:val="22"/>
              </w:rPr>
              <w:tab/>
            </w:r>
            <w:hyperlink r:id="rId21">
              <w:r>
                <w:rPr>
                  <w:color w:val="0562C1"/>
                  <w:spacing w:val="-2"/>
                  <w:sz w:val="22"/>
                  <w:u w:val="single" w:color="0562C1"/>
                </w:rPr>
                <w:t>CS_OD_BS0227</w:t>
              </w:r>
            </w:hyperlink>
          </w:p>
        </w:tc>
        <w:tc>
          <w:tcPr>
            <w:tcW w:w="6125" w:type="dxa"/>
          </w:tcPr>
          <w:p>
            <w:pPr>
              <w:pStyle w:val="TableParagraph"/>
              <w:spacing w:line="254" w:lineRule="exact"/>
              <w:ind w:left="109"/>
              <w:rPr>
                <w:sz w:val="22"/>
              </w:rPr>
            </w:pPr>
            <w:r>
              <w:rPr>
                <w:sz w:val="22"/>
              </w:rPr>
              <w:t>Approaches</w:t>
            </w:r>
            <w:r>
              <w:rPr>
                <w:spacing w:val="-4"/>
                <w:sz w:val="22"/>
              </w:rPr>
              <w:t> </w:t>
            </w:r>
            <w:r>
              <w:rPr>
                <w:sz w:val="22"/>
              </w:rPr>
              <w:t>to</w:t>
            </w:r>
            <w:r>
              <w:rPr>
                <w:spacing w:val="-3"/>
                <w:sz w:val="22"/>
              </w:rPr>
              <w:t> </w:t>
            </w:r>
            <w:r>
              <w:rPr>
                <w:sz w:val="22"/>
              </w:rPr>
              <w:t>QC:</w:t>
            </w:r>
            <w:r>
              <w:rPr>
                <w:spacing w:val="-4"/>
                <w:sz w:val="22"/>
              </w:rPr>
              <w:t> </w:t>
            </w:r>
            <w:r>
              <w:rPr>
                <w:sz w:val="22"/>
              </w:rPr>
              <w:t>Appendix</w:t>
            </w:r>
            <w:r>
              <w:rPr>
                <w:spacing w:val="-4"/>
                <w:sz w:val="22"/>
              </w:rPr>
              <w:t> </w:t>
            </w:r>
            <w:r>
              <w:rPr>
                <w:sz w:val="22"/>
              </w:rPr>
              <w:t>G</w:t>
            </w:r>
            <w:r>
              <w:rPr>
                <w:spacing w:val="-3"/>
                <w:sz w:val="22"/>
              </w:rPr>
              <w:t> </w:t>
            </w:r>
            <w:r>
              <w:rPr>
                <w:sz w:val="22"/>
              </w:rPr>
              <w:t>-</w:t>
            </w:r>
            <w:r>
              <w:rPr>
                <w:spacing w:val="-9"/>
                <w:sz w:val="22"/>
              </w:rPr>
              <w:t> </w:t>
            </w:r>
            <w:r>
              <w:rPr>
                <w:sz w:val="22"/>
              </w:rPr>
              <w:t>Quality</w:t>
            </w:r>
            <w:r>
              <w:rPr>
                <w:spacing w:val="-4"/>
                <w:sz w:val="22"/>
              </w:rPr>
              <w:t> </w:t>
            </w:r>
            <w:r>
              <w:rPr>
                <w:sz w:val="22"/>
              </w:rPr>
              <w:t>Gates</w:t>
            </w:r>
            <w:r>
              <w:rPr>
                <w:spacing w:val="-4"/>
                <w:sz w:val="22"/>
              </w:rPr>
              <w:t> </w:t>
            </w:r>
            <w:r>
              <w:rPr>
                <w:sz w:val="22"/>
              </w:rPr>
              <w:t>for</w:t>
            </w:r>
            <w:r>
              <w:rPr>
                <w:spacing w:val="-4"/>
                <w:sz w:val="22"/>
              </w:rPr>
              <w:t> </w:t>
            </w:r>
            <w:r>
              <w:rPr>
                <w:sz w:val="22"/>
              </w:rPr>
              <w:t>Derived Data Specifications and Sets</w:t>
            </w:r>
          </w:p>
        </w:tc>
      </w:tr>
      <w:tr>
        <w:trPr>
          <w:trHeight w:val="503" w:hRule="atLeast"/>
        </w:trPr>
        <w:tc>
          <w:tcPr>
            <w:tcW w:w="3778" w:type="dxa"/>
          </w:tcPr>
          <w:p>
            <w:pPr>
              <w:pStyle w:val="TableParagraph"/>
              <w:tabs>
                <w:tab w:pos="1554" w:val="left" w:leader="none"/>
              </w:tabs>
              <w:spacing w:before="211"/>
              <w:ind w:left="835"/>
              <w:rPr>
                <w:sz w:val="22"/>
              </w:rPr>
            </w:pPr>
            <w:r>
              <w:rPr>
                <w:b/>
                <w:spacing w:val="-4"/>
                <w:sz w:val="22"/>
              </w:rPr>
              <w:t>7.10</w:t>
            </w:r>
            <w:r>
              <w:rPr>
                <w:b/>
                <w:sz w:val="22"/>
              </w:rPr>
              <w:tab/>
            </w:r>
            <w:hyperlink r:id="rId22">
              <w:r>
                <w:rPr>
                  <w:color w:val="0562C1"/>
                  <w:spacing w:val="-2"/>
                  <w:sz w:val="22"/>
                  <w:u w:val="single" w:color="0562C1"/>
                </w:rPr>
                <w:t>CS_OD_BS0228</w:t>
              </w:r>
            </w:hyperlink>
          </w:p>
        </w:tc>
        <w:tc>
          <w:tcPr>
            <w:tcW w:w="6125" w:type="dxa"/>
          </w:tcPr>
          <w:p>
            <w:pPr>
              <w:pStyle w:val="TableParagraph"/>
              <w:spacing w:line="250" w:lineRule="exact"/>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I</w:t>
            </w:r>
            <w:r>
              <w:rPr>
                <w:spacing w:val="-3"/>
                <w:sz w:val="22"/>
              </w:rPr>
              <w:t> </w:t>
            </w:r>
            <w:r>
              <w:rPr>
                <w:sz w:val="22"/>
              </w:rPr>
              <w:t>-</w:t>
            </w:r>
            <w:r>
              <w:rPr>
                <w:spacing w:val="-4"/>
                <w:sz w:val="22"/>
              </w:rPr>
              <w:t> </w:t>
            </w:r>
            <w:r>
              <w:rPr>
                <w:sz w:val="22"/>
              </w:rPr>
              <w:t>Quality</w:t>
            </w:r>
            <w:r>
              <w:rPr>
                <w:spacing w:val="-4"/>
                <w:sz w:val="22"/>
              </w:rPr>
              <w:t> </w:t>
            </w:r>
            <w:r>
              <w:rPr>
                <w:sz w:val="22"/>
              </w:rPr>
              <w:t>Gates</w:t>
            </w:r>
            <w:r>
              <w:rPr>
                <w:spacing w:val="-4"/>
                <w:sz w:val="22"/>
              </w:rPr>
              <w:t> </w:t>
            </w:r>
            <w:r>
              <w:rPr>
                <w:sz w:val="22"/>
              </w:rPr>
              <w:t>for</w:t>
            </w:r>
            <w:r>
              <w:rPr>
                <w:spacing w:val="-4"/>
                <w:sz w:val="22"/>
              </w:rPr>
              <w:t> </w:t>
            </w:r>
            <w:r>
              <w:rPr>
                <w:sz w:val="22"/>
              </w:rPr>
              <w:t>Tables, Figures, and Listings</w:t>
            </w:r>
          </w:p>
        </w:tc>
      </w:tr>
      <w:tr>
        <w:trPr>
          <w:trHeight w:val="508" w:hRule="atLeast"/>
        </w:trPr>
        <w:tc>
          <w:tcPr>
            <w:tcW w:w="3778" w:type="dxa"/>
          </w:tcPr>
          <w:p>
            <w:pPr>
              <w:pStyle w:val="TableParagraph"/>
              <w:tabs>
                <w:tab w:pos="1554" w:val="left" w:leader="none"/>
              </w:tabs>
              <w:spacing w:before="216"/>
              <w:ind w:left="835"/>
              <w:rPr>
                <w:sz w:val="22"/>
              </w:rPr>
            </w:pPr>
            <w:r>
              <w:rPr>
                <w:b/>
                <w:spacing w:val="-4"/>
                <w:sz w:val="22"/>
              </w:rPr>
              <w:t>7.11</w:t>
            </w:r>
            <w:r>
              <w:rPr>
                <w:b/>
                <w:sz w:val="22"/>
              </w:rPr>
              <w:tab/>
            </w:r>
            <w:hyperlink r:id="rId23">
              <w:r>
                <w:rPr>
                  <w:color w:val="0562C1"/>
                  <w:spacing w:val="-2"/>
                  <w:sz w:val="22"/>
                  <w:u w:val="single" w:color="0562C1"/>
                </w:rPr>
                <w:t>CS_OD_BS0229</w:t>
              </w:r>
            </w:hyperlink>
          </w:p>
        </w:tc>
        <w:tc>
          <w:tcPr>
            <w:tcW w:w="6125" w:type="dxa"/>
          </w:tcPr>
          <w:p>
            <w:pPr>
              <w:pStyle w:val="TableParagraph"/>
              <w:spacing w:line="254" w:lineRule="exact"/>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D</w:t>
            </w:r>
            <w:r>
              <w:rPr>
                <w:spacing w:val="-3"/>
                <w:sz w:val="22"/>
              </w:rPr>
              <w:t> </w:t>
            </w:r>
            <w:r>
              <w:rPr>
                <w:sz w:val="22"/>
              </w:rPr>
              <w:t>-</w:t>
            </w:r>
            <w:r>
              <w:rPr>
                <w:spacing w:val="-4"/>
                <w:sz w:val="22"/>
              </w:rPr>
              <w:t> </w:t>
            </w:r>
            <w:r>
              <w:rPr>
                <w:sz w:val="22"/>
              </w:rPr>
              <w:t>QC</w:t>
            </w:r>
            <w:r>
              <w:rPr>
                <w:spacing w:val="-4"/>
                <w:sz w:val="22"/>
              </w:rPr>
              <w:t> </w:t>
            </w:r>
            <w:r>
              <w:rPr>
                <w:sz w:val="22"/>
              </w:rPr>
              <w:t>of</w:t>
            </w:r>
            <w:r>
              <w:rPr>
                <w:spacing w:val="-4"/>
                <w:sz w:val="22"/>
              </w:rPr>
              <w:t> </w:t>
            </w:r>
            <w:r>
              <w:rPr>
                <w:sz w:val="22"/>
              </w:rPr>
              <w:t>the</w:t>
            </w:r>
            <w:r>
              <w:rPr>
                <w:spacing w:val="-4"/>
                <w:sz w:val="22"/>
              </w:rPr>
              <w:t> </w:t>
            </w:r>
            <w:r>
              <w:rPr>
                <w:sz w:val="22"/>
              </w:rPr>
              <w:t>SAP,</w:t>
            </w:r>
            <w:r>
              <w:rPr>
                <w:spacing w:val="-4"/>
                <w:sz w:val="22"/>
              </w:rPr>
              <w:t> </w:t>
            </w:r>
            <w:r>
              <w:rPr>
                <w:sz w:val="22"/>
              </w:rPr>
              <w:t>BDR</w:t>
            </w:r>
            <w:r>
              <w:rPr>
                <w:spacing w:val="-4"/>
                <w:sz w:val="22"/>
              </w:rPr>
              <w:t> </w:t>
            </w:r>
            <w:r>
              <w:rPr>
                <w:sz w:val="22"/>
              </w:rPr>
              <w:t>Plan, DMC Plan (including shells), and Unblinding Plan</w:t>
            </w:r>
          </w:p>
        </w:tc>
      </w:tr>
      <w:tr>
        <w:trPr>
          <w:trHeight w:val="757" w:hRule="atLeast"/>
        </w:trPr>
        <w:tc>
          <w:tcPr>
            <w:tcW w:w="3778" w:type="dxa"/>
          </w:tcPr>
          <w:p>
            <w:pPr>
              <w:pStyle w:val="TableParagraph"/>
              <w:rPr>
                <w:b/>
                <w:sz w:val="24"/>
              </w:rPr>
            </w:pPr>
          </w:p>
          <w:p>
            <w:pPr>
              <w:pStyle w:val="TableParagraph"/>
              <w:tabs>
                <w:tab w:pos="1554" w:val="left" w:leader="none"/>
              </w:tabs>
              <w:spacing w:before="189"/>
              <w:ind w:left="835"/>
              <w:rPr>
                <w:sz w:val="22"/>
              </w:rPr>
            </w:pPr>
            <w:r>
              <w:rPr>
                <w:b/>
                <w:spacing w:val="-4"/>
                <w:sz w:val="22"/>
              </w:rPr>
              <w:t>7.12</w:t>
            </w:r>
            <w:r>
              <w:rPr>
                <w:b/>
                <w:sz w:val="22"/>
              </w:rPr>
              <w:tab/>
            </w:r>
            <w:hyperlink r:id="rId24">
              <w:r>
                <w:rPr>
                  <w:color w:val="0562C1"/>
                  <w:spacing w:val="-2"/>
                  <w:sz w:val="22"/>
                  <w:u w:val="single" w:color="0562C1"/>
                </w:rPr>
                <w:t>CS_OD_BS0230</w:t>
              </w:r>
            </w:hyperlink>
          </w:p>
        </w:tc>
        <w:tc>
          <w:tcPr>
            <w:tcW w:w="6125" w:type="dxa"/>
          </w:tcPr>
          <w:p>
            <w:pPr>
              <w:pStyle w:val="TableParagraph"/>
              <w:spacing w:line="237" w:lineRule="auto" w:before="2"/>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B</w:t>
            </w:r>
            <w:r>
              <w:rPr>
                <w:spacing w:val="-3"/>
                <w:sz w:val="22"/>
              </w:rPr>
              <w:t> </w:t>
            </w:r>
            <w:r>
              <w:rPr>
                <w:sz w:val="22"/>
              </w:rPr>
              <w:t>-</w:t>
            </w:r>
            <w:r>
              <w:rPr>
                <w:spacing w:val="-9"/>
                <w:sz w:val="22"/>
              </w:rPr>
              <w:t> </w:t>
            </w:r>
            <w:r>
              <w:rPr>
                <w:sz w:val="22"/>
              </w:rPr>
              <w:t>QC</w:t>
            </w:r>
            <w:r>
              <w:rPr>
                <w:spacing w:val="-4"/>
                <w:sz w:val="22"/>
              </w:rPr>
              <w:t> </w:t>
            </w:r>
            <w:r>
              <w:rPr>
                <w:sz w:val="22"/>
              </w:rPr>
              <w:t>of</w:t>
            </w:r>
            <w:r>
              <w:rPr>
                <w:spacing w:val="-4"/>
                <w:sz w:val="22"/>
              </w:rPr>
              <w:t> </w:t>
            </w:r>
            <w:r>
              <w:rPr>
                <w:sz w:val="22"/>
              </w:rPr>
              <w:t>Annotated</w:t>
            </w:r>
            <w:r>
              <w:rPr>
                <w:spacing w:val="-4"/>
                <w:sz w:val="22"/>
              </w:rPr>
              <w:t> </w:t>
            </w:r>
            <w:r>
              <w:rPr>
                <w:sz w:val="22"/>
              </w:rPr>
              <w:t>Case Report Form (CRF)/File Creation Specifications</w:t>
            </w:r>
          </w:p>
          <w:p>
            <w:pPr>
              <w:pStyle w:val="TableParagraph"/>
              <w:spacing w:line="234" w:lineRule="exact" w:before="1"/>
              <w:ind w:left="109"/>
              <w:rPr>
                <w:sz w:val="22"/>
              </w:rPr>
            </w:pPr>
            <w:r>
              <w:rPr>
                <w:sz w:val="22"/>
              </w:rPr>
              <w:t>(RAW)/Dataset</w:t>
            </w:r>
            <w:r>
              <w:rPr>
                <w:spacing w:val="-9"/>
                <w:sz w:val="22"/>
              </w:rPr>
              <w:t> </w:t>
            </w:r>
            <w:r>
              <w:rPr>
                <w:sz w:val="22"/>
              </w:rPr>
              <w:t>Test</w:t>
            </w:r>
            <w:r>
              <w:rPr>
                <w:spacing w:val="-8"/>
                <w:sz w:val="22"/>
              </w:rPr>
              <w:t> </w:t>
            </w:r>
            <w:r>
              <w:rPr>
                <w:spacing w:val="-2"/>
                <w:sz w:val="22"/>
              </w:rPr>
              <w:t>Transfer</w:t>
            </w:r>
          </w:p>
        </w:tc>
      </w:tr>
      <w:tr>
        <w:trPr>
          <w:trHeight w:val="508" w:hRule="atLeast"/>
        </w:trPr>
        <w:tc>
          <w:tcPr>
            <w:tcW w:w="3778" w:type="dxa"/>
          </w:tcPr>
          <w:p>
            <w:pPr>
              <w:pStyle w:val="TableParagraph"/>
              <w:tabs>
                <w:tab w:pos="1554" w:val="left" w:leader="none"/>
              </w:tabs>
              <w:spacing w:before="211"/>
              <w:ind w:left="835"/>
              <w:rPr>
                <w:sz w:val="22"/>
              </w:rPr>
            </w:pPr>
            <w:r>
              <w:rPr>
                <w:b/>
                <w:spacing w:val="-4"/>
                <w:sz w:val="22"/>
              </w:rPr>
              <w:t>7.13</w:t>
            </w:r>
            <w:r>
              <w:rPr>
                <w:b/>
                <w:sz w:val="22"/>
              </w:rPr>
              <w:tab/>
            </w:r>
            <w:hyperlink r:id="rId25">
              <w:r>
                <w:rPr>
                  <w:color w:val="0562C1"/>
                  <w:spacing w:val="-2"/>
                  <w:sz w:val="22"/>
                  <w:u w:val="single" w:color="0562C1"/>
                </w:rPr>
                <w:t>CS_OD_BS0232</w:t>
              </w:r>
            </w:hyperlink>
          </w:p>
        </w:tc>
        <w:tc>
          <w:tcPr>
            <w:tcW w:w="6125" w:type="dxa"/>
          </w:tcPr>
          <w:p>
            <w:pPr>
              <w:pStyle w:val="TableParagraph"/>
              <w:spacing w:line="254" w:lineRule="exact"/>
              <w:ind w:left="109"/>
              <w:rPr>
                <w:sz w:val="22"/>
              </w:rPr>
            </w:pPr>
            <w:r>
              <w:rPr>
                <w:sz w:val="22"/>
              </w:rPr>
              <w:t>Approaches</w:t>
            </w:r>
            <w:r>
              <w:rPr>
                <w:spacing w:val="-5"/>
                <w:sz w:val="22"/>
              </w:rPr>
              <w:t> </w:t>
            </w:r>
            <w:r>
              <w:rPr>
                <w:sz w:val="22"/>
              </w:rPr>
              <w:t>to</w:t>
            </w:r>
            <w:r>
              <w:rPr>
                <w:spacing w:val="-5"/>
                <w:sz w:val="22"/>
              </w:rPr>
              <w:t> </w:t>
            </w:r>
            <w:r>
              <w:rPr>
                <w:sz w:val="22"/>
              </w:rPr>
              <w:t>QC:</w:t>
            </w:r>
            <w:r>
              <w:rPr>
                <w:spacing w:val="-5"/>
                <w:sz w:val="22"/>
              </w:rPr>
              <w:t> </w:t>
            </w:r>
            <w:r>
              <w:rPr>
                <w:sz w:val="22"/>
              </w:rPr>
              <w:t>Appendix</w:t>
            </w:r>
            <w:r>
              <w:rPr>
                <w:spacing w:val="-5"/>
                <w:sz w:val="22"/>
              </w:rPr>
              <w:t> </w:t>
            </w:r>
            <w:r>
              <w:rPr>
                <w:sz w:val="22"/>
              </w:rPr>
              <w:t>C</w:t>
            </w:r>
            <w:r>
              <w:rPr>
                <w:spacing w:val="-4"/>
                <w:sz w:val="22"/>
              </w:rPr>
              <w:t> </w:t>
            </w:r>
            <w:r>
              <w:rPr>
                <w:sz w:val="22"/>
              </w:rPr>
              <w:t>-</w:t>
            </w:r>
            <w:r>
              <w:rPr>
                <w:spacing w:val="-5"/>
                <w:sz w:val="22"/>
              </w:rPr>
              <w:t> </w:t>
            </w:r>
            <w:r>
              <w:rPr>
                <w:sz w:val="22"/>
              </w:rPr>
              <w:t>QC</w:t>
            </w:r>
            <w:r>
              <w:rPr>
                <w:spacing w:val="-5"/>
                <w:sz w:val="22"/>
              </w:rPr>
              <w:t> </w:t>
            </w:r>
            <w:r>
              <w:rPr>
                <w:sz w:val="22"/>
              </w:rPr>
              <w:t>of</w:t>
            </w:r>
            <w:r>
              <w:rPr>
                <w:spacing w:val="-5"/>
                <w:sz w:val="22"/>
              </w:rPr>
              <w:t> </w:t>
            </w:r>
            <w:r>
              <w:rPr>
                <w:sz w:val="22"/>
              </w:rPr>
              <w:t>Randomization </w:t>
            </w:r>
            <w:r>
              <w:rPr>
                <w:spacing w:val="-2"/>
                <w:sz w:val="22"/>
              </w:rPr>
              <w:t>Materials</w:t>
            </w:r>
          </w:p>
        </w:tc>
      </w:tr>
      <w:tr>
        <w:trPr>
          <w:trHeight w:val="503" w:hRule="atLeast"/>
        </w:trPr>
        <w:tc>
          <w:tcPr>
            <w:tcW w:w="3778" w:type="dxa"/>
          </w:tcPr>
          <w:p>
            <w:pPr>
              <w:pStyle w:val="TableParagraph"/>
              <w:tabs>
                <w:tab w:pos="1554" w:val="left" w:leader="none"/>
              </w:tabs>
              <w:spacing w:before="211"/>
              <w:ind w:left="835"/>
              <w:rPr>
                <w:sz w:val="22"/>
              </w:rPr>
            </w:pPr>
            <w:r>
              <w:rPr>
                <w:b/>
                <w:spacing w:val="-4"/>
                <w:sz w:val="22"/>
              </w:rPr>
              <w:t>7.14</w:t>
            </w:r>
            <w:r>
              <w:rPr>
                <w:b/>
                <w:sz w:val="22"/>
              </w:rPr>
              <w:tab/>
            </w:r>
            <w:hyperlink r:id="rId26">
              <w:r>
                <w:rPr>
                  <w:color w:val="0562C1"/>
                  <w:spacing w:val="-2"/>
                  <w:sz w:val="22"/>
                  <w:u w:val="single" w:color="0562C1"/>
                </w:rPr>
                <w:t>CS_OD_BS0233</w:t>
              </w:r>
            </w:hyperlink>
          </w:p>
        </w:tc>
        <w:tc>
          <w:tcPr>
            <w:tcW w:w="6125" w:type="dxa"/>
          </w:tcPr>
          <w:p>
            <w:pPr>
              <w:pStyle w:val="TableParagraph"/>
              <w:spacing w:line="248" w:lineRule="exact"/>
              <w:ind w:left="109"/>
              <w:rPr>
                <w:sz w:val="22"/>
              </w:rPr>
            </w:pPr>
            <w:r>
              <w:rPr>
                <w:sz w:val="22"/>
              </w:rPr>
              <w:t>Approaches</w:t>
            </w:r>
            <w:r>
              <w:rPr>
                <w:spacing w:val="-7"/>
                <w:sz w:val="22"/>
              </w:rPr>
              <w:t> </w:t>
            </w:r>
            <w:r>
              <w:rPr>
                <w:sz w:val="22"/>
              </w:rPr>
              <w:t>to</w:t>
            </w:r>
            <w:r>
              <w:rPr>
                <w:spacing w:val="-4"/>
                <w:sz w:val="22"/>
              </w:rPr>
              <w:t> </w:t>
            </w:r>
            <w:r>
              <w:rPr>
                <w:sz w:val="22"/>
              </w:rPr>
              <w:t>QC:</w:t>
            </w:r>
            <w:r>
              <w:rPr>
                <w:spacing w:val="-5"/>
                <w:sz w:val="22"/>
              </w:rPr>
              <w:t> </w:t>
            </w:r>
            <w:r>
              <w:rPr>
                <w:sz w:val="22"/>
              </w:rPr>
              <w:t>Appendix</w:t>
            </w:r>
            <w:r>
              <w:rPr>
                <w:spacing w:val="-4"/>
                <w:sz w:val="22"/>
              </w:rPr>
              <w:t> </w:t>
            </w:r>
            <w:r>
              <w:rPr>
                <w:sz w:val="22"/>
              </w:rPr>
              <w:t>E</w:t>
            </w:r>
            <w:r>
              <w:rPr>
                <w:spacing w:val="-4"/>
                <w:sz w:val="22"/>
              </w:rPr>
              <w:t> </w:t>
            </w:r>
            <w:r>
              <w:rPr>
                <w:sz w:val="22"/>
              </w:rPr>
              <w:t>-</w:t>
            </w:r>
            <w:r>
              <w:rPr>
                <w:spacing w:val="-9"/>
                <w:sz w:val="22"/>
              </w:rPr>
              <w:t> </w:t>
            </w:r>
            <w:r>
              <w:rPr>
                <w:sz w:val="22"/>
              </w:rPr>
              <w:t>QC</w:t>
            </w:r>
            <w:r>
              <w:rPr>
                <w:spacing w:val="-4"/>
                <w:sz w:val="22"/>
              </w:rPr>
              <w:t> </w:t>
            </w:r>
            <w:r>
              <w:rPr>
                <w:sz w:val="22"/>
              </w:rPr>
              <w:t>of</w:t>
            </w:r>
            <w:r>
              <w:rPr>
                <w:spacing w:val="-5"/>
                <w:sz w:val="22"/>
              </w:rPr>
              <w:t> </w:t>
            </w:r>
            <w:r>
              <w:rPr>
                <w:sz w:val="22"/>
              </w:rPr>
              <w:t>Deliverables</w:t>
            </w:r>
            <w:r>
              <w:rPr>
                <w:spacing w:val="-4"/>
                <w:sz w:val="22"/>
              </w:rPr>
              <w:t> </w:t>
            </w:r>
            <w:r>
              <w:rPr>
                <w:sz w:val="22"/>
              </w:rPr>
              <w:t>for</w:t>
            </w:r>
            <w:r>
              <w:rPr>
                <w:spacing w:val="-4"/>
                <w:sz w:val="22"/>
              </w:rPr>
              <w:t> </w:t>
            </w:r>
            <w:r>
              <w:rPr>
                <w:spacing w:val="-5"/>
                <w:sz w:val="22"/>
              </w:rPr>
              <w:t>the</w:t>
            </w:r>
          </w:p>
          <w:p>
            <w:pPr>
              <w:pStyle w:val="TableParagraph"/>
              <w:spacing w:line="234" w:lineRule="exact" w:before="1"/>
              <w:ind w:left="109"/>
              <w:rPr>
                <w:sz w:val="22"/>
              </w:rPr>
            </w:pPr>
            <w:r>
              <w:rPr>
                <w:sz w:val="22"/>
              </w:rPr>
              <w:t>Determination</w:t>
            </w:r>
            <w:r>
              <w:rPr>
                <w:spacing w:val="-8"/>
                <w:sz w:val="22"/>
              </w:rPr>
              <w:t> </w:t>
            </w:r>
            <w:r>
              <w:rPr>
                <w:sz w:val="22"/>
              </w:rPr>
              <w:t>of</w:t>
            </w:r>
            <w:r>
              <w:rPr>
                <w:spacing w:val="-8"/>
                <w:sz w:val="22"/>
              </w:rPr>
              <w:t> </w:t>
            </w:r>
            <w:r>
              <w:rPr>
                <w:sz w:val="22"/>
              </w:rPr>
              <w:t>Analysis</w:t>
            </w:r>
            <w:r>
              <w:rPr>
                <w:spacing w:val="-5"/>
                <w:sz w:val="22"/>
              </w:rPr>
              <w:t> </w:t>
            </w:r>
            <w:r>
              <w:rPr>
                <w:spacing w:val="-4"/>
                <w:sz w:val="22"/>
              </w:rPr>
              <w:t>Sets</w:t>
            </w:r>
          </w:p>
        </w:tc>
      </w:tr>
      <w:tr>
        <w:trPr>
          <w:trHeight w:val="508" w:hRule="atLeast"/>
        </w:trPr>
        <w:tc>
          <w:tcPr>
            <w:tcW w:w="3778" w:type="dxa"/>
          </w:tcPr>
          <w:p>
            <w:pPr>
              <w:pStyle w:val="TableParagraph"/>
              <w:tabs>
                <w:tab w:pos="1554" w:val="left" w:leader="none"/>
              </w:tabs>
              <w:spacing w:before="211"/>
              <w:ind w:left="835"/>
              <w:rPr>
                <w:sz w:val="22"/>
              </w:rPr>
            </w:pPr>
            <w:r>
              <w:rPr>
                <w:b/>
                <w:spacing w:val="-4"/>
                <w:sz w:val="22"/>
              </w:rPr>
              <w:t>7.15</w:t>
            </w:r>
            <w:r>
              <w:rPr>
                <w:b/>
                <w:sz w:val="22"/>
              </w:rPr>
              <w:tab/>
            </w:r>
            <w:hyperlink r:id="rId27">
              <w:r>
                <w:rPr>
                  <w:color w:val="0562C1"/>
                  <w:spacing w:val="-2"/>
                  <w:sz w:val="22"/>
                  <w:u w:val="single" w:color="0562C1"/>
                </w:rPr>
                <w:t>CS_OD_BS0234</w:t>
              </w:r>
            </w:hyperlink>
          </w:p>
        </w:tc>
        <w:tc>
          <w:tcPr>
            <w:tcW w:w="6125" w:type="dxa"/>
          </w:tcPr>
          <w:p>
            <w:pPr>
              <w:pStyle w:val="TableParagraph"/>
              <w:spacing w:line="254" w:lineRule="exact"/>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J</w:t>
            </w:r>
            <w:r>
              <w:rPr>
                <w:spacing w:val="-3"/>
                <w:sz w:val="22"/>
              </w:rPr>
              <w:t> </w:t>
            </w:r>
            <w:r>
              <w:rPr>
                <w:sz w:val="22"/>
              </w:rPr>
              <w:t>-</w:t>
            </w:r>
            <w:r>
              <w:rPr>
                <w:spacing w:val="-4"/>
                <w:sz w:val="22"/>
              </w:rPr>
              <w:t> </w:t>
            </w:r>
            <w:r>
              <w:rPr>
                <w:sz w:val="22"/>
              </w:rPr>
              <w:t>QC</w:t>
            </w:r>
            <w:r>
              <w:rPr>
                <w:spacing w:val="-4"/>
                <w:sz w:val="22"/>
              </w:rPr>
              <w:t> </w:t>
            </w:r>
            <w:r>
              <w:rPr>
                <w:sz w:val="22"/>
              </w:rPr>
              <w:t>Review</w:t>
            </w:r>
            <w:r>
              <w:rPr>
                <w:spacing w:val="-4"/>
                <w:sz w:val="22"/>
              </w:rPr>
              <w:t> </w:t>
            </w:r>
            <w:r>
              <w:rPr>
                <w:sz w:val="22"/>
              </w:rPr>
              <w:t>of</w:t>
            </w:r>
            <w:r>
              <w:rPr>
                <w:spacing w:val="-4"/>
                <w:sz w:val="22"/>
              </w:rPr>
              <w:t> </w:t>
            </w:r>
            <w:r>
              <w:rPr>
                <w:sz w:val="22"/>
              </w:rPr>
              <w:t>Submission </w:t>
            </w:r>
            <w:r>
              <w:rPr>
                <w:spacing w:val="-2"/>
                <w:sz w:val="22"/>
              </w:rPr>
              <w:t>Materials</w:t>
            </w:r>
          </w:p>
        </w:tc>
      </w:tr>
      <w:tr>
        <w:trPr>
          <w:trHeight w:val="503" w:hRule="atLeast"/>
        </w:trPr>
        <w:tc>
          <w:tcPr>
            <w:tcW w:w="3778" w:type="dxa"/>
          </w:tcPr>
          <w:p>
            <w:pPr>
              <w:pStyle w:val="TableParagraph"/>
              <w:tabs>
                <w:tab w:pos="1554" w:val="left" w:leader="none"/>
              </w:tabs>
              <w:spacing w:before="211"/>
              <w:ind w:left="835"/>
              <w:rPr>
                <w:sz w:val="22"/>
              </w:rPr>
            </w:pPr>
            <w:r>
              <w:rPr>
                <w:b/>
                <w:spacing w:val="-4"/>
                <w:sz w:val="22"/>
              </w:rPr>
              <w:t>7.16</w:t>
            </w:r>
            <w:r>
              <w:rPr>
                <w:b/>
                <w:sz w:val="22"/>
              </w:rPr>
              <w:tab/>
            </w:r>
            <w:hyperlink r:id="rId28">
              <w:r>
                <w:rPr>
                  <w:color w:val="0562C1"/>
                  <w:spacing w:val="-2"/>
                  <w:sz w:val="22"/>
                  <w:u w:val="single" w:color="0562C1"/>
                </w:rPr>
                <w:t>CS_OD_BS0235</w:t>
              </w:r>
            </w:hyperlink>
          </w:p>
        </w:tc>
        <w:tc>
          <w:tcPr>
            <w:tcW w:w="6125" w:type="dxa"/>
          </w:tcPr>
          <w:p>
            <w:pPr>
              <w:pStyle w:val="TableParagraph"/>
              <w:spacing w:line="248" w:lineRule="exact"/>
              <w:ind w:left="109"/>
              <w:rPr>
                <w:sz w:val="22"/>
              </w:rPr>
            </w:pPr>
            <w:r>
              <w:rPr>
                <w:sz w:val="22"/>
              </w:rPr>
              <w:t>Approaches</w:t>
            </w:r>
            <w:r>
              <w:rPr>
                <w:spacing w:val="-7"/>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K</w:t>
            </w:r>
            <w:r>
              <w:rPr>
                <w:spacing w:val="-3"/>
                <w:sz w:val="22"/>
              </w:rPr>
              <w:t> </w:t>
            </w:r>
            <w:r>
              <w:rPr>
                <w:sz w:val="22"/>
              </w:rPr>
              <w:t>-</w:t>
            </w:r>
            <w:r>
              <w:rPr>
                <w:spacing w:val="-8"/>
                <w:sz w:val="22"/>
              </w:rPr>
              <w:t> </w:t>
            </w:r>
            <w:r>
              <w:rPr>
                <w:sz w:val="22"/>
              </w:rPr>
              <w:t>QC</w:t>
            </w:r>
            <w:r>
              <w:rPr>
                <w:spacing w:val="-4"/>
                <w:sz w:val="22"/>
              </w:rPr>
              <w:t> </w:t>
            </w:r>
            <w:r>
              <w:rPr>
                <w:sz w:val="22"/>
              </w:rPr>
              <w:t>of</w:t>
            </w:r>
            <w:r>
              <w:rPr>
                <w:spacing w:val="-4"/>
                <w:sz w:val="22"/>
              </w:rPr>
              <w:t> </w:t>
            </w:r>
            <w:r>
              <w:rPr>
                <w:sz w:val="22"/>
              </w:rPr>
              <w:t>the</w:t>
            </w:r>
            <w:r>
              <w:rPr>
                <w:spacing w:val="-4"/>
                <w:sz w:val="22"/>
              </w:rPr>
              <w:t> </w:t>
            </w:r>
            <w:r>
              <w:rPr>
                <w:sz w:val="22"/>
              </w:rPr>
              <w:t>Clinical</w:t>
            </w:r>
            <w:r>
              <w:rPr>
                <w:spacing w:val="-4"/>
                <w:sz w:val="22"/>
              </w:rPr>
              <w:t> </w:t>
            </w:r>
            <w:r>
              <w:rPr>
                <w:spacing w:val="-2"/>
                <w:sz w:val="22"/>
              </w:rPr>
              <w:t>Study</w:t>
            </w:r>
          </w:p>
          <w:p>
            <w:pPr>
              <w:pStyle w:val="TableParagraph"/>
              <w:spacing w:line="234" w:lineRule="exact" w:before="1"/>
              <w:ind w:left="109"/>
              <w:rPr>
                <w:sz w:val="22"/>
              </w:rPr>
            </w:pPr>
            <w:r>
              <w:rPr>
                <w:sz w:val="22"/>
              </w:rPr>
              <w:t>Report</w:t>
            </w:r>
            <w:r>
              <w:rPr>
                <w:spacing w:val="-3"/>
                <w:sz w:val="22"/>
              </w:rPr>
              <w:t> </w:t>
            </w:r>
            <w:r>
              <w:rPr>
                <w:sz w:val="22"/>
              </w:rPr>
              <w:t>or</w:t>
            </w:r>
            <w:r>
              <w:rPr>
                <w:spacing w:val="-3"/>
                <w:sz w:val="22"/>
              </w:rPr>
              <w:t> </w:t>
            </w:r>
            <w:r>
              <w:rPr>
                <w:sz w:val="22"/>
              </w:rPr>
              <w:t>Other</w:t>
            </w:r>
            <w:r>
              <w:rPr>
                <w:spacing w:val="-3"/>
                <w:sz w:val="22"/>
              </w:rPr>
              <w:t> </w:t>
            </w:r>
            <w:r>
              <w:rPr>
                <w:sz w:val="22"/>
              </w:rPr>
              <w:t>Written</w:t>
            </w:r>
            <w:r>
              <w:rPr>
                <w:spacing w:val="-1"/>
                <w:sz w:val="22"/>
              </w:rPr>
              <w:t> </w:t>
            </w:r>
            <w:r>
              <w:rPr>
                <w:spacing w:val="-2"/>
                <w:sz w:val="22"/>
              </w:rPr>
              <w:t>Report</w:t>
            </w:r>
          </w:p>
        </w:tc>
      </w:tr>
    </w:tbl>
    <w:p>
      <w:pPr>
        <w:pStyle w:val="BodyText"/>
        <w:spacing w:before="1"/>
        <w:rPr>
          <w:b/>
          <w:sz w:val="13"/>
        </w:rPr>
      </w:pPr>
    </w:p>
    <w:p>
      <w:pPr>
        <w:pStyle w:val="ListParagraph"/>
        <w:numPr>
          <w:ilvl w:val="0"/>
          <w:numId w:val="1"/>
        </w:numPr>
        <w:tabs>
          <w:tab w:pos="1259" w:val="left" w:leader="none"/>
          <w:tab w:pos="1260" w:val="left" w:leader="none"/>
        </w:tabs>
        <w:spacing w:line="240" w:lineRule="auto" w:before="94" w:after="7"/>
        <w:ind w:left="1260" w:right="0" w:hanging="720"/>
        <w:jc w:val="left"/>
        <w:rPr>
          <w:b/>
          <w:sz w:val="22"/>
        </w:rPr>
      </w:pPr>
      <w:bookmarkStart w:name="SUPERSEDES" w:id="30"/>
      <w:bookmarkEnd w:id="30"/>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tabs>
                <w:tab w:pos="1545" w:val="left" w:leader="none"/>
              </w:tabs>
              <w:spacing w:before="38"/>
              <w:ind w:left="825"/>
              <w:rPr>
                <w:sz w:val="22"/>
              </w:rPr>
            </w:pPr>
            <w:r>
              <w:rPr>
                <w:b/>
                <w:spacing w:val="-5"/>
                <w:sz w:val="22"/>
              </w:rPr>
              <w:t>8.1</w:t>
            </w:r>
            <w:r>
              <w:rPr>
                <w:b/>
                <w:sz w:val="22"/>
              </w:rPr>
              <w:tab/>
            </w:r>
            <w:r>
              <w:rPr>
                <w:spacing w:val="-2"/>
                <w:sz w:val="22"/>
              </w:rPr>
              <w:t>CS_WI_BS015</w:t>
            </w:r>
          </w:p>
        </w:tc>
        <w:tc>
          <w:tcPr>
            <w:tcW w:w="3802" w:type="dxa"/>
          </w:tcPr>
          <w:p>
            <w:pPr>
              <w:pStyle w:val="TableParagraph"/>
              <w:ind w:left="105"/>
              <w:rPr>
                <w:sz w:val="22"/>
              </w:rPr>
            </w:pPr>
            <w:r>
              <w:rPr>
                <w:sz w:val="22"/>
              </w:rPr>
              <w:t>Approaches</w:t>
            </w:r>
            <w:r>
              <w:rPr>
                <w:spacing w:val="-5"/>
                <w:sz w:val="22"/>
              </w:rPr>
              <w:t> </w:t>
            </w:r>
            <w:r>
              <w:rPr>
                <w:sz w:val="22"/>
              </w:rPr>
              <w:t>to</w:t>
            </w:r>
            <w:r>
              <w:rPr>
                <w:spacing w:val="-4"/>
                <w:sz w:val="22"/>
              </w:rPr>
              <w:t> </w:t>
            </w:r>
            <w:r>
              <w:rPr>
                <w:spacing w:val="-5"/>
                <w:sz w:val="22"/>
              </w:rPr>
              <w:t>QC</w:t>
            </w:r>
          </w:p>
        </w:tc>
        <w:tc>
          <w:tcPr>
            <w:tcW w:w="2338" w:type="dxa"/>
          </w:tcPr>
          <w:p>
            <w:pPr>
              <w:pStyle w:val="TableParagraph"/>
              <w:ind w:left="104"/>
              <w:rPr>
                <w:sz w:val="22"/>
              </w:rPr>
            </w:pPr>
            <w:r>
              <w:rPr>
                <w:spacing w:val="-5"/>
                <w:sz w:val="22"/>
              </w:rPr>
              <w:t>13</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MODIFICATION FROM PREVIOUS REVISION" w:id="31"/>
      <w:bookmarkEnd w:id="31"/>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6"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56" w:hRule="atLeast"/>
        </w:trPr>
        <w:tc>
          <w:tcPr>
            <w:tcW w:w="3298" w:type="dxa"/>
          </w:tcPr>
          <w:p>
            <w:pPr>
              <w:pStyle w:val="TableParagraph"/>
              <w:spacing w:line="228" w:lineRule="auto" w:before="34"/>
              <w:ind w:left="110" w:right="153"/>
              <w:rPr>
                <w:sz w:val="22"/>
              </w:rPr>
            </w:pPr>
            <w:r>
              <w:rPr>
                <w:sz w:val="22"/>
              </w:rPr>
              <w:t>PTL</w:t>
            </w:r>
            <w:r>
              <w:rPr>
                <w:spacing w:val="-9"/>
                <w:sz w:val="22"/>
              </w:rPr>
              <w:t> </w:t>
            </w:r>
            <w:r>
              <w:rPr>
                <w:sz w:val="22"/>
              </w:rPr>
              <w:t>role</w:t>
            </w:r>
            <w:r>
              <w:rPr>
                <w:spacing w:val="-9"/>
                <w:sz w:val="22"/>
              </w:rPr>
              <w:t> </w:t>
            </w:r>
            <w:r>
              <w:rPr>
                <w:sz w:val="22"/>
              </w:rPr>
              <w:t>in</w:t>
            </w:r>
            <w:r>
              <w:rPr>
                <w:spacing w:val="-9"/>
                <w:sz w:val="22"/>
              </w:rPr>
              <w:t> </w:t>
            </w:r>
            <w:r>
              <w:rPr>
                <w:sz w:val="22"/>
              </w:rPr>
              <w:t>QC</w:t>
            </w:r>
            <w:r>
              <w:rPr>
                <w:spacing w:val="-9"/>
                <w:sz w:val="22"/>
              </w:rPr>
              <w:t> </w:t>
            </w:r>
            <w:r>
              <w:rPr>
                <w:sz w:val="22"/>
              </w:rPr>
              <w:t>process </w:t>
            </w:r>
            <w:r>
              <w:rPr>
                <w:spacing w:val="-2"/>
                <w:sz w:val="22"/>
              </w:rPr>
              <w:t>included</w:t>
            </w:r>
          </w:p>
        </w:tc>
        <w:tc>
          <w:tcPr>
            <w:tcW w:w="3298" w:type="dxa"/>
          </w:tcPr>
          <w:p>
            <w:pPr>
              <w:pStyle w:val="TableParagraph"/>
              <w:spacing w:before="28"/>
              <w:ind w:left="109"/>
              <w:rPr>
                <w:sz w:val="22"/>
              </w:rPr>
            </w:pPr>
            <w:r>
              <w:rPr>
                <w:spacing w:val="-2"/>
                <w:sz w:val="22"/>
              </w:rPr>
              <w:t>Throughout</w:t>
            </w:r>
          </w:p>
        </w:tc>
        <w:tc>
          <w:tcPr>
            <w:tcW w:w="3303" w:type="dxa"/>
          </w:tcPr>
          <w:p>
            <w:pPr>
              <w:pStyle w:val="TableParagraph"/>
              <w:spacing w:before="28"/>
              <w:ind w:left="109"/>
              <w:rPr>
                <w:sz w:val="22"/>
              </w:rPr>
            </w:pPr>
            <w:r>
              <w:rPr>
                <w:sz w:val="22"/>
              </w:rPr>
              <w:t>Alignment</w:t>
            </w:r>
            <w:r>
              <w:rPr>
                <w:spacing w:val="-7"/>
                <w:sz w:val="22"/>
              </w:rPr>
              <w:t> </w:t>
            </w:r>
            <w:r>
              <w:rPr>
                <w:sz w:val="22"/>
              </w:rPr>
              <w:t>with</w:t>
            </w:r>
            <w:r>
              <w:rPr>
                <w:spacing w:val="-7"/>
                <w:sz w:val="22"/>
              </w:rPr>
              <w:t> </w:t>
            </w:r>
            <w:r>
              <w:rPr>
                <w:sz w:val="22"/>
              </w:rPr>
              <w:t>current</w:t>
            </w:r>
            <w:r>
              <w:rPr>
                <w:spacing w:val="-6"/>
                <w:sz w:val="22"/>
              </w:rPr>
              <w:t> </w:t>
            </w:r>
            <w:r>
              <w:rPr>
                <w:spacing w:val="-2"/>
                <w:sz w:val="22"/>
              </w:rPr>
              <w:t>process</w:t>
            </w:r>
          </w:p>
        </w:tc>
      </w:tr>
      <w:tr>
        <w:trPr>
          <w:trHeight w:val="1281" w:hRule="atLeast"/>
        </w:trPr>
        <w:tc>
          <w:tcPr>
            <w:tcW w:w="3298" w:type="dxa"/>
          </w:tcPr>
          <w:p>
            <w:pPr>
              <w:pStyle w:val="TableParagraph"/>
              <w:spacing w:line="228" w:lineRule="auto" w:before="34"/>
              <w:ind w:left="110" w:right="153"/>
              <w:rPr>
                <w:sz w:val="22"/>
              </w:rPr>
            </w:pPr>
            <w:r>
              <w:rPr>
                <w:sz w:val="22"/>
              </w:rPr>
              <w:t>Updated definition of Independent Programs to clarify that validated macros and</w:t>
            </w:r>
            <w:r>
              <w:rPr>
                <w:spacing w:val="-7"/>
                <w:sz w:val="22"/>
              </w:rPr>
              <w:t> </w:t>
            </w:r>
            <w:r>
              <w:rPr>
                <w:sz w:val="22"/>
              </w:rPr>
              <w:t>tools</w:t>
            </w:r>
            <w:r>
              <w:rPr>
                <w:spacing w:val="-7"/>
                <w:sz w:val="22"/>
              </w:rPr>
              <w:t> </w:t>
            </w:r>
            <w:r>
              <w:rPr>
                <w:sz w:val="22"/>
              </w:rPr>
              <w:t>can</w:t>
            </w:r>
            <w:r>
              <w:rPr>
                <w:spacing w:val="-7"/>
                <w:sz w:val="22"/>
              </w:rPr>
              <w:t> </w:t>
            </w:r>
            <w:r>
              <w:rPr>
                <w:sz w:val="22"/>
              </w:rPr>
              <w:t>be</w:t>
            </w:r>
            <w:r>
              <w:rPr>
                <w:spacing w:val="-7"/>
                <w:sz w:val="22"/>
              </w:rPr>
              <w:t> </w:t>
            </w:r>
            <w:r>
              <w:rPr>
                <w:sz w:val="22"/>
              </w:rPr>
              <w:t>used</w:t>
            </w:r>
            <w:r>
              <w:rPr>
                <w:spacing w:val="-7"/>
                <w:sz w:val="22"/>
              </w:rPr>
              <w:t> </w:t>
            </w:r>
            <w:r>
              <w:rPr>
                <w:sz w:val="22"/>
              </w:rPr>
              <w:t>in</w:t>
            </w:r>
            <w:r>
              <w:rPr>
                <w:spacing w:val="-7"/>
                <w:sz w:val="22"/>
              </w:rPr>
              <w:t> </w:t>
            </w:r>
            <w:r>
              <w:rPr>
                <w:sz w:val="22"/>
              </w:rPr>
              <w:t>both </w:t>
            </w:r>
            <w:r>
              <w:rPr>
                <w:spacing w:val="-2"/>
                <w:sz w:val="22"/>
              </w:rPr>
              <w:t>programs</w:t>
            </w:r>
          </w:p>
        </w:tc>
        <w:tc>
          <w:tcPr>
            <w:tcW w:w="3298" w:type="dxa"/>
          </w:tcPr>
          <w:p>
            <w:pPr>
              <w:pStyle w:val="TableParagraph"/>
              <w:spacing w:before="28"/>
              <w:ind w:left="109"/>
              <w:rPr>
                <w:sz w:val="22"/>
              </w:rPr>
            </w:pPr>
            <w:r>
              <w:rPr>
                <w:spacing w:val="-5"/>
                <w:sz w:val="22"/>
              </w:rPr>
              <w:t>4.0</w:t>
            </w:r>
          </w:p>
        </w:tc>
        <w:tc>
          <w:tcPr>
            <w:tcW w:w="3303" w:type="dxa"/>
          </w:tcPr>
          <w:p>
            <w:pPr>
              <w:pStyle w:val="TableParagraph"/>
              <w:spacing w:before="28"/>
              <w:ind w:left="109"/>
              <w:rPr>
                <w:sz w:val="22"/>
              </w:rPr>
            </w:pPr>
            <w:r>
              <w:rPr>
                <w:sz w:val="22"/>
              </w:rPr>
              <w:t>Process</w:t>
            </w:r>
            <w:r>
              <w:rPr>
                <w:spacing w:val="-7"/>
                <w:sz w:val="22"/>
              </w:rPr>
              <w:t> </w:t>
            </w:r>
            <w:r>
              <w:rPr>
                <w:spacing w:val="-2"/>
                <w:sz w:val="22"/>
              </w:rPr>
              <w:t>clarification</w:t>
            </w:r>
          </w:p>
        </w:tc>
      </w:tr>
    </w:tbl>
    <w:p>
      <w:pPr>
        <w:spacing w:after="0"/>
        <w:rPr>
          <w:sz w:val="22"/>
        </w:rPr>
        <w:sectPr>
          <w:pgSz w:w="12240" w:h="15840"/>
          <w:pgMar w:header="725" w:footer="1059" w:top="2520" w:bottom="1320" w:left="900" w:right="8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2001" w:hRule="atLeast"/>
        </w:trPr>
        <w:tc>
          <w:tcPr>
            <w:tcW w:w="3298" w:type="dxa"/>
          </w:tcPr>
          <w:p>
            <w:pPr>
              <w:pStyle w:val="TableParagraph"/>
              <w:spacing w:line="228" w:lineRule="auto" w:before="34"/>
              <w:ind w:left="110"/>
              <w:rPr>
                <w:sz w:val="22"/>
              </w:rPr>
            </w:pPr>
            <w:r>
              <w:rPr>
                <w:sz w:val="22"/>
              </w:rPr>
              <w:t>Removed reference to Approaches</w:t>
            </w:r>
            <w:r>
              <w:rPr>
                <w:spacing w:val="-8"/>
                <w:sz w:val="22"/>
              </w:rPr>
              <w:t> </w:t>
            </w:r>
            <w:r>
              <w:rPr>
                <w:sz w:val="22"/>
              </w:rPr>
              <w:t>to</w:t>
            </w:r>
            <w:r>
              <w:rPr>
                <w:spacing w:val="-8"/>
                <w:sz w:val="22"/>
              </w:rPr>
              <w:t> </w:t>
            </w:r>
            <w:r>
              <w:rPr>
                <w:sz w:val="22"/>
              </w:rPr>
              <w:t>QC:</w:t>
            </w:r>
            <w:r>
              <w:rPr>
                <w:spacing w:val="-11"/>
                <w:sz w:val="22"/>
              </w:rPr>
              <w:t> </w:t>
            </w:r>
            <w:r>
              <w:rPr>
                <w:sz w:val="22"/>
              </w:rPr>
              <w:t>Appendix</w:t>
            </w:r>
            <w:r>
              <w:rPr>
                <w:spacing w:val="-9"/>
                <w:sz w:val="22"/>
              </w:rPr>
              <w:t> </w:t>
            </w:r>
            <w:r>
              <w:rPr>
                <w:sz w:val="22"/>
              </w:rPr>
              <w:t>F</w:t>
            </w:r>
          </w:p>
          <w:p>
            <w:pPr>
              <w:pStyle w:val="TableParagraph"/>
              <w:spacing w:line="228" w:lineRule="auto"/>
              <w:ind w:left="110" w:right="153"/>
              <w:rPr>
                <w:sz w:val="22"/>
              </w:rPr>
            </w:pPr>
            <w:r>
              <w:rPr>
                <w:sz w:val="22"/>
              </w:rPr>
              <w:t>- QC of Derived Data Specifications and Sets Process</w:t>
            </w:r>
            <w:r>
              <w:rPr>
                <w:spacing w:val="-11"/>
                <w:sz w:val="22"/>
              </w:rPr>
              <w:t> </w:t>
            </w:r>
            <w:r>
              <w:rPr>
                <w:sz w:val="22"/>
              </w:rPr>
              <w:t>Flow</w:t>
            </w:r>
            <w:r>
              <w:rPr>
                <w:spacing w:val="-15"/>
                <w:sz w:val="22"/>
              </w:rPr>
              <w:t> </w:t>
            </w:r>
            <w:r>
              <w:rPr>
                <w:sz w:val="22"/>
              </w:rPr>
              <w:t>and</w:t>
            </w:r>
            <w:r>
              <w:rPr>
                <w:spacing w:val="-10"/>
                <w:sz w:val="22"/>
              </w:rPr>
              <w:t> </w:t>
            </w:r>
            <w:r>
              <w:rPr>
                <w:sz w:val="22"/>
              </w:rPr>
              <w:t>Approache</w:t>
            </w:r>
            <w:r>
              <w:rPr>
                <w:sz w:val="22"/>
              </w:rPr>
              <w:t>s</w:t>
            </w:r>
            <w:r>
              <w:rPr>
                <w:sz w:val="22"/>
              </w:rPr>
              <w:t> to QC:</w:t>
            </w:r>
            <w:r>
              <w:rPr>
                <w:spacing w:val="40"/>
                <w:sz w:val="22"/>
              </w:rPr>
              <w:t> </w:t>
            </w:r>
            <w:r>
              <w:rPr>
                <w:sz w:val="22"/>
              </w:rPr>
              <w:t>Appendix H - QC of Tables, Figures, and Listings Process Flow</w:t>
            </w:r>
          </w:p>
        </w:tc>
        <w:tc>
          <w:tcPr>
            <w:tcW w:w="3298" w:type="dxa"/>
          </w:tcPr>
          <w:p>
            <w:pPr>
              <w:pStyle w:val="TableParagraph"/>
              <w:spacing w:before="28"/>
              <w:ind w:left="109"/>
              <w:rPr>
                <w:sz w:val="22"/>
              </w:rPr>
            </w:pPr>
            <w:r>
              <w:rPr>
                <w:sz w:val="22"/>
              </w:rPr>
              <w:t>6.1, </w:t>
            </w:r>
            <w:r>
              <w:rPr>
                <w:spacing w:val="-5"/>
                <w:sz w:val="22"/>
              </w:rPr>
              <w:t>7.0</w:t>
            </w:r>
          </w:p>
        </w:tc>
        <w:tc>
          <w:tcPr>
            <w:tcW w:w="3303" w:type="dxa"/>
          </w:tcPr>
          <w:p>
            <w:pPr>
              <w:pStyle w:val="TableParagraph"/>
              <w:spacing w:before="28"/>
              <w:ind w:left="109"/>
              <w:rPr>
                <w:sz w:val="22"/>
              </w:rPr>
            </w:pPr>
            <w:r>
              <w:rPr>
                <w:sz w:val="22"/>
              </w:rPr>
              <w:t>Documents</w:t>
            </w:r>
            <w:r>
              <w:rPr>
                <w:spacing w:val="-7"/>
                <w:sz w:val="22"/>
              </w:rPr>
              <w:t> </w:t>
            </w:r>
            <w:r>
              <w:rPr>
                <w:sz w:val="22"/>
              </w:rPr>
              <w:t>made</w:t>
            </w:r>
            <w:r>
              <w:rPr>
                <w:spacing w:val="-6"/>
                <w:sz w:val="22"/>
              </w:rPr>
              <w:t> </w:t>
            </w:r>
            <w:r>
              <w:rPr>
                <w:spacing w:val="-2"/>
                <w:sz w:val="22"/>
              </w:rPr>
              <w:t>obsolete</w:t>
            </w:r>
          </w:p>
        </w:tc>
      </w:tr>
      <w:tr>
        <w:trPr>
          <w:trHeight w:val="1276" w:hRule="atLeast"/>
        </w:trPr>
        <w:tc>
          <w:tcPr>
            <w:tcW w:w="3298" w:type="dxa"/>
          </w:tcPr>
          <w:p>
            <w:pPr>
              <w:pStyle w:val="TableParagraph"/>
              <w:spacing w:line="228" w:lineRule="auto" w:before="34"/>
              <w:ind w:left="110" w:right="153"/>
              <w:rPr>
                <w:sz w:val="22"/>
              </w:rPr>
            </w:pPr>
            <w:r>
              <w:rPr>
                <w:sz w:val="22"/>
              </w:rPr>
              <w:t>Added that a QC plan addendum can be created to address requirements for a single study, if one QC plan is being</w:t>
            </w:r>
            <w:r>
              <w:rPr>
                <w:spacing w:val="-9"/>
                <w:sz w:val="22"/>
              </w:rPr>
              <w:t> </w:t>
            </w:r>
            <w:r>
              <w:rPr>
                <w:sz w:val="22"/>
              </w:rPr>
              <w:t>used</w:t>
            </w:r>
            <w:r>
              <w:rPr>
                <w:spacing w:val="-9"/>
                <w:sz w:val="22"/>
              </w:rPr>
              <w:t> </w:t>
            </w:r>
            <w:r>
              <w:rPr>
                <w:sz w:val="22"/>
              </w:rPr>
              <w:t>for</w:t>
            </w:r>
            <w:r>
              <w:rPr>
                <w:spacing w:val="-9"/>
                <w:sz w:val="22"/>
              </w:rPr>
              <w:t> </w:t>
            </w:r>
            <w:r>
              <w:rPr>
                <w:sz w:val="22"/>
              </w:rPr>
              <w:t>multiple</w:t>
            </w:r>
            <w:r>
              <w:rPr>
                <w:spacing w:val="-9"/>
                <w:sz w:val="22"/>
              </w:rPr>
              <w:t> </w:t>
            </w:r>
            <w:r>
              <w:rPr>
                <w:sz w:val="22"/>
              </w:rPr>
              <w:t>studies</w:t>
            </w:r>
          </w:p>
        </w:tc>
        <w:tc>
          <w:tcPr>
            <w:tcW w:w="3298" w:type="dxa"/>
          </w:tcPr>
          <w:p>
            <w:pPr>
              <w:pStyle w:val="TableParagraph"/>
              <w:spacing w:before="28"/>
              <w:ind w:left="109"/>
              <w:rPr>
                <w:sz w:val="22"/>
              </w:rPr>
            </w:pPr>
            <w:r>
              <w:rPr>
                <w:spacing w:val="-2"/>
                <w:sz w:val="22"/>
              </w:rPr>
              <w:t>6.1.1</w:t>
            </w:r>
          </w:p>
        </w:tc>
        <w:tc>
          <w:tcPr>
            <w:tcW w:w="3303" w:type="dxa"/>
          </w:tcPr>
          <w:p>
            <w:pPr>
              <w:pStyle w:val="TableParagraph"/>
              <w:spacing w:before="28"/>
              <w:ind w:left="109"/>
              <w:rPr>
                <w:sz w:val="22"/>
              </w:rPr>
            </w:pPr>
            <w:r>
              <w:rPr>
                <w:spacing w:val="-2"/>
                <w:sz w:val="22"/>
              </w:rPr>
              <w:t>Clarification</w:t>
            </w:r>
          </w:p>
        </w:tc>
      </w:tr>
      <w:tr>
        <w:trPr>
          <w:trHeight w:val="1041" w:hRule="atLeast"/>
        </w:trPr>
        <w:tc>
          <w:tcPr>
            <w:tcW w:w="3298" w:type="dxa"/>
          </w:tcPr>
          <w:p>
            <w:pPr>
              <w:pStyle w:val="TableParagraph"/>
              <w:spacing w:line="230" w:lineRule="auto" w:before="32"/>
              <w:ind w:left="110" w:right="153"/>
              <w:rPr>
                <w:sz w:val="22"/>
              </w:rPr>
            </w:pPr>
            <w:r>
              <w:rPr>
                <w:sz w:val="22"/>
              </w:rPr>
              <w:t>Use of validated tools and CDISC</w:t>
            </w:r>
            <w:r>
              <w:rPr>
                <w:spacing w:val="-13"/>
                <w:sz w:val="22"/>
              </w:rPr>
              <w:t> </w:t>
            </w:r>
            <w:r>
              <w:rPr>
                <w:sz w:val="22"/>
              </w:rPr>
              <w:t>Data</w:t>
            </w:r>
            <w:r>
              <w:rPr>
                <w:spacing w:val="-13"/>
                <w:sz w:val="22"/>
              </w:rPr>
              <w:t> </w:t>
            </w:r>
            <w:r>
              <w:rPr>
                <w:sz w:val="22"/>
              </w:rPr>
              <w:t>and</w:t>
            </w:r>
            <w:r>
              <w:rPr>
                <w:spacing w:val="-13"/>
                <w:sz w:val="22"/>
              </w:rPr>
              <w:t> </w:t>
            </w:r>
            <w:r>
              <w:rPr>
                <w:sz w:val="22"/>
              </w:rPr>
              <w:t>Regulatory Standards must be documented in the QC plan</w:t>
            </w:r>
          </w:p>
        </w:tc>
        <w:tc>
          <w:tcPr>
            <w:tcW w:w="3298" w:type="dxa"/>
          </w:tcPr>
          <w:p>
            <w:pPr>
              <w:pStyle w:val="TableParagraph"/>
              <w:spacing w:before="28"/>
              <w:ind w:left="109"/>
              <w:rPr>
                <w:sz w:val="22"/>
              </w:rPr>
            </w:pPr>
            <w:r>
              <w:rPr>
                <w:spacing w:val="-2"/>
                <w:sz w:val="22"/>
              </w:rPr>
              <w:t>6.2.3</w:t>
            </w:r>
          </w:p>
        </w:tc>
        <w:tc>
          <w:tcPr>
            <w:tcW w:w="3303" w:type="dxa"/>
          </w:tcPr>
          <w:p>
            <w:pPr>
              <w:pStyle w:val="TableParagraph"/>
              <w:spacing w:before="28"/>
              <w:ind w:left="109"/>
              <w:rPr>
                <w:sz w:val="22"/>
              </w:rPr>
            </w:pPr>
            <w:r>
              <w:rPr>
                <w:spacing w:val="-2"/>
                <w:sz w:val="22"/>
              </w:rPr>
              <w:t>Clarification</w:t>
            </w:r>
          </w:p>
        </w:tc>
      </w:tr>
      <w:tr>
        <w:trPr>
          <w:trHeight w:val="1521" w:hRule="atLeast"/>
        </w:trPr>
        <w:tc>
          <w:tcPr>
            <w:tcW w:w="3298" w:type="dxa"/>
          </w:tcPr>
          <w:p>
            <w:pPr>
              <w:pStyle w:val="TableParagraph"/>
              <w:spacing w:line="228" w:lineRule="auto" w:before="34"/>
              <w:ind w:left="110"/>
              <w:rPr>
                <w:sz w:val="22"/>
              </w:rPr>
            </w:pPr>
            <w:r>
              <w:rPr>
                <w:sz w:val="22"/>
              </w:rPr>
              <w:t>Management and Filing of Biostatistics Documentation (CS_WI_BS0237)</w:t>
            </w:r>
            <w:r>
              <w:rPr>
                <w:spacing w:val="-16"/>
                <w:sz w:val="22"/>
              </w:rPr>
              <w:t> </w:t>
            </w:r>
            <w:r>
              <w:rPr>
                <w:sz w:val="22"/>
              </w:rPr>
              <w:t>processes</w:t>
            </w:r>
            <w:r>
              <w:rPr>
                <w:spacing w:val="-15"/>
                <w:sz w:val="22"/>
              </w:rPr>
              <w:t> </w:t>
            </w:r>
            <w:r>
              <w:rPr>
                <w:sz w:val="22"/>
              </w:rPr>
              <w:t>to be followed for version controlling,</w:t>
            </w:r>
            <w:r>
              <w:rPr>
                <w:spacing w:val="-13"/>
                <w:sz w:val="22"/>
              </w:rPr>
              <w:t> </w:t>
            </w:r>
            <w:r>
              <w:rPr>
                <w:sz w:val="22"/>
              </w:rPr>
              <w:t>authorization,</w:t>
            </w:r>
            <w:r>
              <w:rPr>
                <w:spacing w:val="-13"/>
                <w:sz w:val="22"/>
              </w:rPr>
              <w:t> </w:t>
            </w:r>
            <w:r>
              <w:rPr>
                <w:sz w:val="22"/>
              </w:rPr>
              <w:t>write- protecting and filing in TMF</w:t>
            </w:r>
          </w:p>
        </w:tc>
        <w:tc>
          <w:tcPr>
            <w:tcW w:w="3298" w:type="dxa"/>
          </w:tcPr>
          <w:p>
            <w:pPr>
              <w:pStyle w:val="TableParagraph"/>
              <w:spacing w:before="28"/>
              <w:ind w:left="109"/>
              <w:rPr>
                <w:sz w:val="22"/>
              </w:rPr>
            </w:pPr>
            <w:r>
              <w:rPr>
                <w:spacing w:val="-2"/>
                <w:sz w:val="22"/>
              </w:rPr>
              <w:t>6.2.6</w:t>
            </w:r>
          </w:p>
        </w:tc>
        <w:tc>
          <w:tcPr>
            <w:tcW w:w="3303" w:type="dxa"/>
          </w:tcPr>
          <w:p>
            <w:pPr>
              <w:pStyle w:val="TableParagraph"/>
              <w:spacing w:before="28"/>
              <w:ind w:left="109"/>
              <w:rPr>
                <w:sz w:val="22"/>
              </w:rPr>
            </w:pPr>
            <w:r>
              <w:rPr>
                <w:spacing w:val="-2"/>
                <w:sz w:val="22"/>
              </w:rPr>
              <w:t>Clarification</w:t>
            </w:r>
          </w:p>
        </w:tc>
      </w:tr>
      <w:tr>
        <w:trPr>
          <w:trHeight w:val="1041" w:hRule="atLeast"/>
        </w:trPr>
        <w:tc>
          <w:tcPr>
            <w:tcW w:w="3298" w:type="dxa"/>
          </w:tcPr>
          <w:p>
            <w:pPr>
              <w:pStyle w:val="TableParagraph"/>
              <w:spacing w:line="228" w:lineRule="auto" w:before="34"/>
              <w:ind w:left="110" w:right="55"/>
              <w:rPr>
                <w:sz w:val="22"/>
              </w:rPr>
            </w:pPr>
            <w:r>
              <w:rPr>
                <w:sz w:val="22"/>
              </w:rPr>
              <w:t>Updated process for establishing and documenting the</w:t>
            </w:r>
            <w:r>
              <w:rPr>
                <w:spacing w:val="-8"/>
                <w:sz w:val="22"/>
              </w:rPr>
              <w:t> </w:t>
            </w:r>
            <w:r>
              <w:rPr>
                <w:sz w:val="22"/>
              </w:rPr>
              <w:t>QC</w:t>
            </w:r>
            <w:r>
              <w:rPr>
                <w:spacing w:val="-8"/>
                <w:sz w:val="22"/>
              </w:rPr>
              <w:t> </w:t>
            </w:r>
            <w:r>
              <w:rPr>
                <w:sz w:val="22"/>
              </w:rPr>
              <w:t>of</w:t>
            </w:r>
            <w:r>
              <w:rPr>
                <w:spacing w:val="-8"/>
                <w:sz w:val="22"/>
              </w:rPr>
              <w:t> </w:t>
            </w:r>
            <w:r>
              <w:rPr>
                <w:sz w:val="22"/>
              </w:rPr>
              <w:t>derived</w:t>
            </w:r>
            <w:r>
              <w:rPr>
                <w:spacing w:val="-8"/>
                <w:sz w:val="22"/>
              </w:rPr>
              <w:t> </w:t>
            </w:r>
            <w:r>
              <w:rPr>
                <w:sz w:val="22"/>
              </w:rPr>
              <w:t>datasets</w:t>
            </w:r>
            <w:r>
              <w:rPr>
                <w:spacing w:val="-8"/>
                <w:sz w:val="22"/>
              </w:rPr>
              <w:t> </w:t>
            </w:r>
            <w:r>
              <w:rPr>
                <w:sz w:val="22"/>
              </w:rPr>
              <w:t>and specifications in the QC plan</w:t>
            </w:r>
          </w:p>
        </w:tc>
        <w:tc>
          <w:tcPr>
            <w:tcW w:w="3298" w:type="dxa"/>
          </w:tcPr>
          <w:p>
            <w:pPr>
              <w:pStyle w:val="TableParagraph"/>
              <w:spacing w:before="28"/>
              <w:ind w:left="109"/>
              <w:rPr>
                <w:sz w:val="22"/>
              </w:rPr>
            </w:pPr>
            <w:r>
              <w:rPr>
                <w:spacing w:val="-2"/>
                <w:sz w:val="22"/>
              </w:rPr>
              <w:t>6.3.1</w:t>
            </w:r>
          </w:p>
        </w:tc>
        <w:tc>
          <w:tcPr>
            <w:tcW w:w="3303" w:type="dxa"/>
          </w:tcPr>
          <w:p>
            <w:pPr>
              <w:pStyle w:val="TableParagraph"/>
              <w:spacing w:before="28"/>
              <w:ind w:left="109"/>
              <w:rPr>
                <w:sz w:val="22"/>
              </w:rPr>
            </w:pPr>
            <w:r>
              <w:rPr>
                <w:spacing w:val="-2"/>
                <w:sz w:val="22"/>
              </w:rPr>
              <w:t>Clarification</w:t>
            </w:r>
          </w:p>
        </w:tc>
      </w:tr>
      <w:tr>
        <w:trPr>
          <w:trHeight w:val="1276" w:hRule="atLeast"/>
        </w:trPr>
        <w:tc>
          <w:tcPr>
            <w:tcW w:w="3298" w:type="dxa"/>
          </w:tcPr>
          <w:p>
            <w:pPr>
              <w:pStyle w:val="TableParagraph"/>
              <w:spacing w:line="228" w:lineRule="auto" w:before="34"/>
              <w:ind w:left="110" w:right="153"/>
              <w:rPr>
                <w:sz w:val="22"/>
              </w:rPr>
            </w:pPr>
            <w:r>
              <w:rPr>
                <w:sz w:val="22"/>
              </w:rPr>
              <w:t>Added details that the RFF, tracking document or applicable Biostatistics web- based</w:t>
            </w:r>
            <w:r>
              <w:rPr>
                <w:spacing w:val="-12"/>
                <w:sz w:val="22"/>
              </w:rPr>
              <w:t> </w:t>
            </w:r>
            <w:r>
              <w:rPr>
                <w:sz w:val="22"/>
              </w:rPr>
              <w:t>solution/system</w:t>
            </w:r>
            <w:r>
              <w:rPr>
                <w:spacing w:val="-12"/>
                <w:sz w:val="22"/>
              </w:rPr>
              <w:t> </w:t>
            </w:r>
            <w:r>
              <w:rPr>
                <w:sz w:val="22"/>
              </w:rPr>
              <w:t>can</w:t>
            </w:r>
            <w:r>
              <w:rPr>
                <w:spacing w:val="-13"/>
                <w:sz w:val="22"/>
              </w:rPr>
              <w:t> </w:t>
            </w:r>
            <w:r>
              <w:rPr>
                <w:sz w:val="22"/>
              </w:rPr>
              <w:t>be used to document reviews</w:t>
            </w:r>
          </w:p>
        </w:tc>
        <w:tc>
          <w:tcPr>
            <w:tcW w:w="3298" w:type="dxa"/>
          </w:tcPr>
          <w:p>
            <w:pPr>
              <w:pStyle w:val="TableParagraph"/>
              <w:spacing w:before="28"/>
              <w:ind w:left="109"/>
              <w:rPr>
                <w:sz w:val="22"/>
              </w:rPr>
            </w:pPr>
            <w:r>
              <w:rPr>
                <w:spacing w:val="-2"/>
                <w:sz w:val="22"/>
              </w:rPr>
              <w:t>Throughout</w:t>
            </w:r>
          </w:p>
        </w:tc>
        <w:tc>
          <w:tcPr>
            <w:tcW w:w="3303" w:type="dxa"/>
          </w:tcPr>
          <w:p>
            <w:pPr>
              <w:pStyle w:val="TableParagraph"/>
              <w:spacing w:before="28"/>
              <w:ind w:left="109"/>
              <w:rPr>
                <w:sz w:val="22"/>
              </w:rPr>
            </w:pPr>
            <w:r>
              <w:rPr>
                <w:sz w:val="22"/>
              </w:rPr>
              <w:t>Process</w:t>
            </w:r>
            <w:r>
              <w:rPr>
                <w:spacing w:val="-7"/>
                <w:sz w:val="22"/>
              </w:rPr>
              <w:t> </w:t>
            </w:r>
            <w:r>
              <w:rPr>
                <w:spacing w:val="-2"/>
                <w:sz w:val="22"/>
              </w:rPr>
              <w:t>update</w:t>
            </w:r>
          </w:p>
        </w:tc>
      </w:tr>
      <w:tr>
        <w:trPr>
          <w:trHeight w:val="2001" w:hRule="atLeast"/>
        </w:trPr>
        <w:tc>
          <w:tcPr>
            <w:tcW w:w="3298" w:type="dxa"/>
          </w:tcPr>
          <w:p>
            <w:pPr>
              <w:pStyle w:val="TableParagraph"/>
              <w:spacing w:line="228" w:lineRule="auto" w:before="34"/>
              <w:ind w:left="110" w:right="153"/>
              <w:rPr>
                <w:sz w:val="22"/>
              </w:rPr>
            </w:pPr>
            <w:r>
              <w:rPr>
                <w:sz w:val="22"/>
              </w:rPr>
              <w:t>Add instructions that when referencing annotated electronic versions of documents, the BPTM is to verify</w:t>
            </w:r>
            <w:r>
              <w:rPr>
                <w:spacing w:val="-3"/>
                <w:sz w:val="22"/>
              </w:rPr>
              <w:t> </w:t>
            </w:r>
            <w:r>
              <w:rPr>
                <w:sz w:val="22"/>
              </w:rPr>
              <w:t>the</w:t>
            </w:r>
            <w:r>
              <w:rPr>
                <w:spacing w:val="-5"/>
                <w:sz w:val="22"/>
              </w:rPr>
              <w:t> </w:t>
            </w:r>
            <w:r>
              <w:rPr>
                <w:sz w:val="22"/>
              </w:rPr>
              <w:t>annotated</w:t>
            </w:r>
            <w:r>
              <w:rPr>
                <w:spacing w:val="-5"/>
                <w:sz w:val="22"/>
              </w:rPr>
              <w:t> </w:t>
            </w:r>
            <w:r>
              <w:rPr>
                <w:sz w:val="22"/>
              </w:rPr>
              <w:t>electronic document</w:t>
            </w:r>
            <w:r>
              <w:rPr>
                <w:spacing w:val="-8"/>
                <w:sz w:val="22"/>
              </w:rPr>
              <w:t> </w:t>
            </w:r>
            <w:r>
              <w:rPr>
                <w:sz w:val="22"/>
              </w:rPr>
              <w:t>is</w:t>
            </w:r>
            <w:r>
              <w:rPr>
                <w:spacing w:val="-8"/>
                <w:sz w:val="22"/>
              </w:rPr>
              <w:t> </w:t>
            </w:r>
            <w:r>
              <w:rPr>
                <w:sz w:val="22"/>
              </w:rPr>
              <w:t>saved</w:t>
            </w:r>
            <w:r>
              <w:rPr>
                <w:spacing w:val="-8"/>
                <w:sz w:val="22"/>
              </w:rPr>
              <w:t> </w:t>
            </w:r>
            <w:r>
              <w:rPr>
                <w:sz w:val="22"/>
              </w:rPr>
              <w:t>and</w:t>
            </w:r>
            <w:r>
              <w:rPr>
                <w:spacing w:val="-8"/>
                <w:sz w:val="22"/>
              </w:rPr>
              <w:t> </w:t>
            </w:r>
            <w:r>
              <w:rPr>
                <w:sz w:val="22"/>
              </w:rPr>
              <w:t>filed</w:t>
            </w:r>
            <w:r>
              <w:rPr>
                <w:spacing w:val="-8"/>
                <w:sz w:val="22"/>
              </w:rPr>
              <w:t> </w:t>
            </w:r>
            <w:r>
              <w:rPr>
                <w:sz w:val="22"/>
              </w:rPr>
              <w:t>in the Trial Master File (TMF) or </w:t>
            </w:r>
            <w:r>
              <w:rPr>
                <w:spacing w:val="-4"/>
                <w:sz w:val="22"/>
              </w:rPr>
              <w:t>eTMF</w:t>
            </w:r>
          </w:p>
        </w:tc>
        <w:tc>
          <w:tcPr>
            <w:tcW w:w="3298" w:type="dxa"/>
          </w:tcPr>
          <w:p>
            <w:pPr>
              <w:pStyle w:val="TableParagraph"/>
              <w:spacing w:before="28"/>
              <w:ind w:left="109"/>
              <w:rPr>
                <w:sz w:val="22"/>
              </w:rPr>
            </w:pPr>
            <w:r>
              <w:rPr>
                <w:spacing w:val="-2"/>
                <w:sz w:val="22"/>
              </w:rPr>
              <w:t>6.4.3</w:t>
            </w:r>
          </w:p>
        </w:tc>
        <w:tc>
          <w:tcPr>
            <w:tcW w:w="3303" w:type="dxa"/>
          </w:tcPr>
          <w:p>
            <w:pPr>
              <w:pStyle w:val="TableParagraph"/>
              <w:spacing w:before="28"/>
              <w:ind w:left="109"/>
              <w:rPr>
                <w:sz w:val="22"/>
              </w:rPr>
            </w:pPr>
            <w:r>
              <w:rPr>
                <w:spacing w:val="-2"/>
                <w:sz w:val="22"/>
              </w:rPr>
              <w:t>Clarification</w:t>
            </w:r>
          </w:p>
        </w:tc>
      </w:tr>
      <w:tr>
        <w:trPr>
          <w:trHeight w:val="1281" w:hRule="atLeast"/>
        </w:trPr>
        <w:tc>
          <w:tcPr>
            <w:tcW w:w="3298" w:type="dxa"/>
          </w:tcPr>
          <w:p>
            <w:pPr>
              <w:pStyle w:val="TableParagraph"/>
              <w:spacing w:line="228" w:lineRule="auto" w:before="34"/>
              <w:ind w:left="110" w:right="153"/>
              <w:rPr>
                <w:sz w:val="22"/>
              </w:rPr>
            </w:pPr>
            <w:r>
              <w:rPr>
                <w:sz w:val="22"/>
              </w:rPr>
              <w:t>Added requirement for STL/ PTL</w:t>
            </w:r>
            <w:r>
              <w:rPr>
                <w:spacing w:val="-3"/>
                <w:sz w:val="22"/>
              </w:rPr>
              <w:t> </w:t>
            </w:r>
            <w:r>
              <w:rPr>
                <w:sz w:val="22"/>
              </w:rPr>
              <w:t>to</w:t>
            </w:r>
            <w:r>
              <w:rPr>
                <w:spacing w:val="-3"/>
                <w:sz w:val="22"/>
              </w:rPr>
              <w:t> </w:t>
            </w:r>
            <w:r>
              <w:rPr>
                <w:sz w:val="22"/>
              </w:rPr>
              <w:t>check</w:t>
            </w:r>
            <w:r>
              <w:rPr>
                <w:spacing w:val="-3"/>
                <w:sz w:val="22"/>
              </w:rPr>
              <w:t> </w:t>
            </w:r>
            <w:r>
              <w:rPr>
                <w:sz w:val="22"/>
              </w:rPr>
              <w:t>that</w:t>
            </w:r>
            <w:r>
              <w:rPr>
                <w:spacing w:val="-3"/>
                <w:sz w:val="22"/>
              </w:rPr>
              <w:t> </w:t>
            </w:r>
            <w:r>
              <w:rPr>
                <w:sz w:val="22"/>
              </w:rPr>
              <w:t>the</w:t>
            </w:r>
            <w:r>
              <w:rPr>
                <w:spacing w:val="-3"/>
                <w:sz w:val="22"/>
              </w:rPr>
              <w:t> </w:t>
            </w:r>
            <w:r>
              <w:rPr>
                <w:sz w:val="22"/>
              </w:rPr>
              <w:t>tracking document</w:t>
            </w:r>
            <w:r>
              <w:rPr>
                <w:spacing w:val="-12"/>
                <w:sz w:val="22"/>
              </w:rPr>
              <w:t> </w:t>
            </w:r>
            <w:r>
              <w:rPr>
                <w:sz w:val="22"/>
              </w:rPr>
              <w:t>is</w:t>
            </w:r>
            <w:r>
              <w:rPr>
                <w:spacing w:val="-12"/>
                <w:sz w:val="22"/>
              </w:rPr>
              <w:t> </w:t>
            </w:r>
            <w:r>
              <w:rPr>
                <w:sz w:val="22"/>
              </w:rPr>
              <w:t>complete,</w:t>
            </w:r>
            <w:r>
              <w:rPr>
                <w:spacing w:val="-12"/>
                <w:sz w:val="22"/>
              </w:rPr>
              <w:t> </w:t>
            </w:r>
            <w:r>
              <w:rPr>
                <w:sz w:val="22"/>
              </w:rPr>
              <w:t>correct and authorized before the Biostatistical delivery</w:t>
            </w:r>
          </w:p>
        </w:tc>
        <w:tc>
          <w:tcPr>
            <w:tcW w:w="3298" w:type="dxa"/>
          </w:tcPr>
          <w:p>
            <w:pPr>
              <w:pStyle w:val="TableParagraph"/>
              <w:spacing w:before="28"/>
              <w:ind w:left="109"/>
              <w:rPr>
                <w:sz w:val="22"/>
              </w:rPr>
            </w:pPr>
            <w:r>
              <w:rPr>
                <w:spacing w:val="-2"/>
                <w:sz w:val="22"/>
              </w:rPr>
              <w:t>6.4.6</w:t>
            </w:r>
          </w:p>
        </w:tc>
        <w:tc>
          <w:tcPr>
            <w:tcW w:w="3303" w:type="dxa"/>
          </w:tcPr>
          <w:p>
            <w:pPr>
              <w:pStyle w:val="TableParagraph"/>
              <w:spacing w:before="28"/>
              <w:ind w:left="109"/>
              <w:rPr>
                <w:sz w:val="22"/>
              </w:rPr>
            </w:pPr>
            <w:r>
              <w:rPr>
                <w:sz w:val="22"/>
              </w:rPr>
              <w:t>Process</w:t>
            </w:r>
            <w:r>
              <w:rPr>
                <w:spacing w:val="-7"/>
                <w:sz w:val="22"/>
              </w:rPr>
              <w:t> </w:t>
            </w:r>
            <w:r>
              <w:rPr>
                <w:spacing w:val="-2"/>
                <w:sz w:val="22"/>
              </w:rPr>
              <w:t>update</w:t>
            </w:r>
          </w:p>
        </w:tc>
      </w:tr>
    </w:tbl>
    <w:p>
      <w:pPr>
        <w:spacing w:after="0"/>
        <w:rPr>
          <w:sz w:val="22"/>
        </w:rPr>
        <w:sectPr>
          <w:pgSz w:w="12240" w:h="15840"/>
          <w:pgMar w:header="725" w:footer="1059" w:top="2520" w:bottom="1240" w:left="900" w:right="8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561" w:hRule="atLeast"/>
        </w:trPr>
        <w:tc>
          <w:tcPr>
            <w:tcW w:w="3298" w:type="dxa"/>
          </w:tcPr>
          <w:p>
            <w:pPr>
              <w:pStyle w:val="TableParagraph"/>
              <w:spacing w:line="228" w:lineRule="auto" w:before="34"/>
              <w:ind w:left="110"/>
              <w:rPr>
                <w:sz w:val="22"/>
              </w:rPr>
            </w:pPr>
            <w:r>
              <w:rPr>
                <w:sz w:val="22"/>
              </w:rPr>
              <w:t>Biostatistics</w:t>
            </w:r>
            <w:r>
              <w:rPr>
                <w:spacing w:val="-16"/>
                <w:sz w:val="22"/>
              </w:rPr>
              <w:t> </w:t>
            </w:r>
            <w:r>
              <w:rPr>
                <w:sz w:val="22"/>
              </w:rPr>
              <w:t>Data</w:t>
            </w:r>
            <w:r>
              <w:rPr>
                <w:spacing w:val="-15"/>
                <w:sz w:val="22"/>
              </w:rPr>
              <w:t> </w:t>
            </w:r>
            <w:r>
              <w:rPr>
                <w:sz w:val="22"/>
              </w:rPr>
              <w:t>Transfer Guidelines added</w:t>
            </w:r>
          </w:p>
        </w:tc>
        <w:tc>
          <w:tcPr>
            <w:tcW w:w="3298" w:type="dxa"/>
          </w:tcPr>
          <w:p>
            <w:pPr>
              <w:pStyle w:val="TableParagraph"/>
              <w:spacing w:before="28"/>
              <w:ind w:left="109"/>
              <w:rPr>
                <w:sz w:val="22"/>
              </w:rPr>
            </w:pPr>
            <w:r>
              <w:rPr>
                <w:sz w:val="22"/>
              </w:rPr>
              <w:t>Table </w:t>
            </w:r>
            <w:r>
              <w:rPr>
                <w:spacing w:val="-10"/>
                <w:sz w:val="22"/>
              </w:rPr>
              <w:t>1</w:t>
            </w:r>
          </w:p>
        </w:tc>
        <w:tc>
          <w:tcPr>
            <w:tcW w:w="3303" w:type="dxa"/>
          </w:tcPr>
          <w:p>
            <w:pPr>
              <w:pStyle w:val="TableParagraph"/>
              <w:spacing w:before="28"/>
              <w:ind w:left="109"/>
              <w:rPr>
                <w:sz w:val="22"/>
              </w:rPr>
            </w:pPr>
            <w:r>
              <w:rPr>
                <w:spacing w:val="-2"/>
                <w:sz w:val="22"/>
              </w:rPr>
              <w:t>Clarification</w:t>
            </w:r>
          </w:p>
        </w:tc>
      </w:tr>
      <w:tr>
        <w:trPr>
          <w:trHeight w:val="1276" w:hRule="atLeast"/>
        </w:trPr>
        <w:tc>
          <w:tcPr>
            <w:tcW w:w="3298" w:type="dxa"/>
          </w:tcPr>
          <w:p>
            <w:pPr>
              <w:pStyle w:val="TableParagraph"/>
              <w:spacing w:line="228" w:lineRule="auto" w:before="34"/>
              <w:ind w:left="110" w:right="657"/>
              <w:jc w:val="both"/>
              <w:rPr>
                <w:sz w:val="22"/>
              </w:rPr>
            </w:pPr>
            <w:r>
              <w:rPr>
                <w:sz w:val="22"/>
              </w:rPr>
              <w:t>Submission</w:t>
            </w:r>
            <w:r>
              <w:rPr>
                <w:spacing w:val="-13"/>
                <w:sz w:val="22"/>
              </w:rPr>
              <w:t> </w:t>
            </w:r>
            <w:r>
              <w:rPr>
                <w:sz w:val="22"/>
              </w:rPr>
              <w:t>Materials</w:t>
            </w:r>
            <w:r>
              <w:rPr>
                <w:spacing w:val="-13"/>
                <w:sz w:val="22"/>
              </w:rPr>
              <w:t> </w:t>
            </w:r>
            <w:r>
              <w:rPr>
                <w:sz w:val="22"/>
              </w:rPr>
              <w:t>row replaced</w:t>
            </w:r>
            <w:r>
              <w:rPr>
                <w:spacing w:val="-7"/>
                <w:sz w:val="22"/>
              </w:rPr>
              <w:t> </w:t>
            </w:r>
            <w:r>
              <w:rPr>
                <w:sz w:val="22"/>
              </w:rPr>
              <w:t>with</w:t>
            </w:r>
            <w:r>
              <w:rPr>
                <w:spacing w:val="-7"/>
                <w:sz w:val="22"/>
              </w:rPr>
              <w:t> </w:t>
            </w:r>
            <w:r>
              <w:rPr>
                <w:sz w:val="22"/>
              </w:rPr>
              <w:t>Submission Annotated</w:t>
            </w:r>
            <w:r>
              <w:rPr>
                <w:spacing w:val="-2"/>
                <w:sz w:val="22"/>
              </w:rPr>
              <w:t> </w:t>
            </w:r>
            <w:r>
              <w:rPr>
                <w:sz w:val="22"/>
              </w:rPr>
              <w:t>(e)CRF</w:t>
            </w:r>
            <w:r>
              <w:rPr>
                <w:spacing w:val="-1"/>
                <w:sz w:val="22"/>
              </w:rPr>
              <w:t> </w:t>
            </w:r>
            <w:r>
              <w:rPr>
                <w:sz w:val="22"/>
              </w:rPr>
              <w:t>Define Document</w:t>
            </w:r>
            <w:r>
              <w:rPr>
                <w:spacing w:val="-16"/>
                <w:sz w:val="22"/>
              </w:rPr>
              <w:t> </w:t>
            </w:r>
            <w:r>
              <w:rPr>
                <w:sz w:val="22"/>
              </w:rPr>
              <w:t>and</w:t>
            </w:r>
            <w:r>
              <w:rPr>
                <w:spacing w:val="-15"/>
                <w:sz w:val="22"/>
              </w:rPr>
              <w:t> </w:t>
            </w:r>
            <w:r>
              <w:rPr>
                <w:sz w:val="22"/>
              </w:rPr>
              <w:t>Reviewers Guide rows</w:t>
            </w:r>
          </w:p>
        </w:tc>
        <w:tc>
          <w:tcPr>
            <w:tcW w:w="3298" w:type="dxa"/>
          </w:tcPr>
          <w:p>
            <w:pPr>
              <w:pStyle w:val="TableParagraph"/>
              <w:spacing w:before="28"/>
              <w:ind w:left="109"/>
              <w:rPr>
                <w:sz w:val="22"/>
              </w:rPr>
            </w:pPr>
            <w:r>
              <w:rPr>
                <w:sz w:val="22"/>
              </w:rPr>
              <w:t>Table </w:t>
            </w:r>
            <w:r>
              <w:rPr>
                <w:spacing w:val="-10"/>
                <w:sz w:val="22"/>
              </w:rPr>
              <w:t>1</w:t>
            </w:r>
          </w:p>
        </w:tc>
        <w:tc>
          <w:tcPr>
            <w:tcW w:w="3303" w:type="dxa"/>
          </w:tcPr>
          <w:p>
            <w:pPr>
              <w:pStyle w:val="TableParagraph"/>
              <w:spacing w:before="28"/>
              <w:ind w:left="109"/>
              <w:rPr>
                <w:sz w:val="22"/>
              </w:rPr>
            </w:pPr>
            <w:r>
              <w:rPr>
                <w:spacing w:val="-2"/>
                <w:sz w:val="22"/>
              </w:rPr>
              <w:t>Clarification</w:t>
            </w:r>
          </w:p>
        </w:tc>
      </w:tr>
      <w:tr>
        <w:trPr>
          <w:trHeight w:val="1281" w:hRule="atLeast"/>
        </w:trPr>
        <w:tc>
          <w:tcPr>
            <w:tcW w:w="3298" w:type="dxa"/>
          </w:tcPr>
          <w:p>
            <w:pPr>
              <w:pStyle w:val="TableParagraph"/>
              <w:spacing w:line="228" w:lineRule="auto" w:before="34"/>
              <w:ind w:left="110" w:right="153"/>
              <w:rPr>
                <w:sz w:val="22"/>
              </w:rPr>
            </w:pPr>
            <w:r>
              <w:rPr>
                <w:sz w:val="22"/>
              </w:rPr>
              <w:t>Removed the need to document the QC of the Clinical Study Report text as this</w:t>
            </w:r>
            <w:r>
              <w:rPr>
                <w:spacing w:val="-7"/>
                <w:sz w:val="22"/>
              </w:rPr>
              <w:t> </w:t>
            </w:r>
            <w:r>
              <w:rPr>
                <w:sz w:val="22"/>
              </w:rPr>
              <w:t>will</w:t>
            </w:r>
            <w:r>
              <w:rPr>
                <w:spacing w:val="-7"/>
                <w:sz w:val="22"/>
              </w:rPr>
              <w:t> </w:t>
            </w:r>
            <w:r>
              <w:rPr>
                <w:sz w:val="22"/>
              </w:rPr>
              <w:t>be</w:t>
            </w:r>
            <w:r>
              <w:rPr>
                <w:spacing w:val="-7"/>
                <w:sz w:val="22"/>
              </w:rPr>
              <w:t> </w:t>
            </w:r>
            <w:r>
              <w:rPr>
                <w:sz w:val="22"/>
              </w:rPr>
              <w:t>included</w:t>
            </w:r>
            <w:r>
              <w:rPr>
                <w:spacing w:val="-7"/>
                <w:sz w:val="22"/>
              </w:rPr>
              <w:t> </w:t>
            </w:r>
            <w:r>
              <w:rPr>
                <w:sz w:val="22"/>
              </w:rPr>
              <w:t>as</w:t>
            </w:r>
            <w:r>
              <w:rPr>
                <w:spacing w:val="-7"/>
                <w:sz w:val="22"/>
              </w:rPr>
              <w:t> </w:t>
            </w:r>
            <w:r>
              <w:rPr>
                <w:sz w:val="22"/>
              </w:rPr>
              <w:t>part</w:t>
            </w:r>
            <w:r>
              <w:rPr>
                <w:spacing w:val="-7"/>
                <w:sz w:val="22"/>
              </w:rPr>
              <w:t> </w:t>
            </w:r>
            <w:r>
              <w:rPr>
                <w:sz w:val="22"/>
              </w:rPr>
              <w:t>of the SBR</w:t>
            </w:r>
          </w:p>
        </w:tc>
        <w:tc>
          <w:tcPr>
            <w:tcW w:w="3298" w:type="dxa"/>
          </w:tcPr>
          <w:p>
            <w:pPr>
              <w:pStyle w:val="TableParagraph"/>
              <w:spacing w:before="28"/>
              <w:ind w:left="109"/>
              <w:rPr>
                <w:sz w:val="22"/>
              </w:rPr>
            </w:pPr>
            <w:r>
              <w:rPr>
                <w:sz w:val="22"/>
              </w:rPr>
              <w:t>Table</w:t>
            </w:r>
            <w:r>
              <w:rPr>
                <w:spacing w:val="-2"/>
                <w:sz w:val="22"/>
              </w:rPr>
              <w:t> </w:t>
            </w:r>
            <w:r>
              <w:rPr>
                <w:spacing w:val="-10"/>
                <w:sz w:val="22"/>
              </w:rPr>
              <w:t>1</w:t>
            </w:r>
          </w:p>
        </w:tc>
        <w:tc>
          <w:tcPr>
            <w:tcW w:w="3303" w:type="dxa"/>
          </w:tcPr>
          <w:p>
            <w:pPr>
              <w:pStyle w:val="TableParagraph"/>
              <w:spacing w:before="28"/>
              <w:ind w:left="109"/>
              <w:rPr>
                <w:sz w:val="22"/>
              </w:rPr>
            </w:pPr>
            <w:r>
              <w:rPr>
                <w:sz w:val="22"/>
              </w:rPr>
              <w:t>Process</w:t>
            </w:r>
            <w:r>
              <w:rPr>
                <w:spacing w:val="-7"/>
                <w:sz w:val="22"/>
              </w:rPr>
              <w:t> </w:t>
            </w:r>
            <w:r>
              <w:rPr>
                <w:spacing w:val="-2"/>
                <w:sz w:val="22"/>
              </w:rPr>
              <w:t>update</w:t>
            </w:r>
          </w:p>
        </w:tc>
      </w:tr>
    </w:tbl>
    <w:p>
      <w:pPr>
        <w:pStyle w:val="BodyText"/>
        <w:spacing w:before="4"/>
        <w:rPr>
          <w:b/>
          <w:sz w:val="12"/>
        </w:rPr>
      </w:pPr>
    </w:p>
    <w:p>
      <w:pPr>
        <w:pStyle w:val="ListParagraph"/>
        <w:numPr>
          <w:ilvl w:val="0"/>
          <w:numId w:val="1"/>
        </w:numPr>
        <w:tabs>
          <w:tab w:pos="1259" w:val="left" w:leader="none"/>
          <w:tab w:pos="1260" w:val="left" w:leader="none"/>
        </w:tabs>
        <w:spacing w:line="240" w:lineRule="auto" w:before="93" w:after="0"/>
        <w:ind w:left="1260" w:right="0" w:hanging="720"/>
        <w:jc w:val="left"/>
        <w:rPr>
          <w:b/>
          <w:sz w:val="22"/>
        </w:rPr>
      </w:pPr>
      <w:bookmarkStart w:name="APPENDICES" w:id="32"/>
      <w:bookmarkEnd w:id="32"/>
      <w:r>
        <w:rPr>
          <w:b/>
          <w:spacing w:val="-2"/>
          <w:sz w:val="22"/>
        </w:rPr>
        <w:t>APPENDICES</w:t>
      </w:r>
    </w:p>
    <w:p>
      <w:pPr>
        <w:pStyle w:val="BodyText"/>
        <w:spacing w:before="127"/>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6"/>
        </w:rPr>
      </w:pPr>
      <w:r>
        <w:rPr/>
      </w:r>
    </w:p>
    <w:p>
      <w:pPr>
        <w:spacing w:line="183" w:lineRule="exact" w:before="22"/>
        <w:ind w:left="4672" w:right="0" w:firstLine="0"/>
        <w:jc w:val="both"/>
        <w:rPr>
          <w:sz w:val="16"/>
        </w:rPr>
      </w:pPr>
      <w:r>
        <w:rPr>
          <w:sz w:val="16"/>
        </w:rPr>
        <w:t>Page</w:t>
      </w:r>
      <w:r>
        <w:rPr>
          <w:spacing w:val="-3"/>
          <w:sz w:val="16"/>
        </w:rPr>
        <w:t> </w:t>
      </w:r>
      <w:r>
        <w:rPr>
          <w:sz w:val="16"/>
        </w:rPr>
        <w:t>10</w:t>
      </w:r>
      <w:r>
        <w:rPr>
          <w:spacing w:val="-5"/>
          <w:sz w:val="16"/>
        </w:rPr>
        <w:t> </w:t>
      </w:r>
      <w:r>
        <w:rPr>
          <w:sz w:val="16"/>
        </w:rPr>
        <w:t>of</w:t>
      </w:r>
      <w:r>
        <w:rPr>
          <w:spacing w:val="1"/>
          <w:sz w:val="16"/>
        </w:rPr>
        <w:t> </w:t>
      </w:r>
      <w:r>
        <w:rPr>
          <w:spacing w:val="-5"/>
          <w:sz w:val="16"/>
        </w:rPr>
        <w:t>10</w:t>
      </w:r>
    </w:p>
    <w:p>
      <w:pPr>
        <w:spacing w:line="240" w:lineRule="auto" w:before="0"/>
        <w:ind w:left="448" w:right="601" w:firstLine="0"/>
        <w:jc w:val="both"/>
        <w:rPr>
          <w:sz w:val="16"/>
        </w:rPr>
      </w:pPr>
      <w:r>
        <w:rPr>
          <w:sz w:val="16"/>
        </w:rPr>
        <w:t>Copyright</w:t>
      </w:r>
      <w:r>
        <w:rPr>
          <w:spacing w:val="-2"/>
          <w:sz w:val="16"/>
        </w:rPr>
        <w:t> </w:t>
      </w:r>
      <w:r>
        <w:rPr>
          <w:sz w:val="16"/>
        </w:rPr>
        <w:t>©</w:t>
      </w:r>
      <w:r>
        <w:rPr>
          <w:spacing w:val="-4"/>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2006,</w:t>
      </w:r>
      <w:r>
        <w:rPr>
          <w:spacing w:val="-3"/>
          <w:sz w:val="16"/>
        </w:rPr>
        <w:t> </w:t>
      </w:r>
      <w:r>
        <w:rPr>
          <w:sz w:val="16"/>
        </w:rPr>
        <w:t>2008,</w:t>
      </w:r>
      <w:r>
        <w:rPr>
          <w:spacing w:val="-3"/>
          <w:sz w:val="16"/>
        </w:rPr>
        <w:t> </w:t>
      </w:r>
      <w:r>
        <w:rPr>
          <w:sz w:val="16"/>
        </w:rPr>
        <w:t>2010,</w:t>
      </w:r>
      <w:r>
        <w:rPr>
          <w:spacing w:val="-3"/>
          <w:sz w:val="16"/>
        </w:rPr>
        <w:t> </w:t>
      </w:r>
      <w:r>
        <w:rPr>
          <w:sz w:val="16"/>
        </w:rPr>
        <w:t>2012,</w:t>
      </w:r>
      <w:r>
        <w:rPr>
          <w:spacing w:val="-3"/>
          <w:sz w:val="16"/>
        </w:rPr>
        <w:t> </w:t>
      </w:r>
      <w:r>
        <w:rPr>
          <w:sz w:val="16"/>
        </w:rPr>
        <w:t>2014-2016,</w:t>
      </w:r>
      <w:r>
        <w:rPr>
          <w:spacing w:val="-3"/>
          <w:sz w:val="16"/>
        </w:rPr>
        <w:t> </w:t>
      </w:r>
      <w:r>
        <w:rPr>
          <w:sz w:val="16"/>
        </w:rPr>
        <w:t>2018,</w:t>
      </w:r>
      <w:r>
        <w:rPr>
          <w:spacing w:val="-1"/>
          <w:sz w:val="16"/>
        </w:rPr>
        <w:t> </w:t>
      </w:r>
      <w:r>
        <w:rPr>
          <w:sz w:val="16"/>
        </w:rPr>
        <w:t>2020,</w:t>
      </w:r>
      <w:r>
        <w:rPr>
          <w:spacing w:val="-3"/>
          <w:sz w:val="16"/>
        </w:rPr>
        <w:t> </w:t>
      </w:r>
      <w:r>
        <w:rPr>
          <w:sz w:val="16"/>
        </w:rPr>
        <w:t>2022</w:t>
      </w:r>
      <w:r>
        <w:rPr>
          <w:spacing w:val="-2"/>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 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w:t>
      </w:r>
      <w:r>
        <w:rPr>
          <w:spacing w:val="-2"/>
          <w:sz w:val="16"/>
        </w:rPr>
        <w:t> </w:t>
      </w:r>
      <w:r>
        <w:rPr>
          <w:sz w:val="16"/>
        </w:rPr>
        <w:t>and</w:t>
      </w:r>
      <w:r>
        <w:rPr>
          <w:spacing w:val="-2"/>
          <w:sz w:val="16"/>
        </w:rPr>
        <w:t> </w:t>
      </w:r>
      <w:r>
        <w:rPr>
          <w:sz w:val="16"/>
        </w:rPr>
        <w:t>its</w:t>
      </w:r>
      <w:r>
        <w:rPr>
          <w:spacing w:val="-1"/>
          <w:sz w:val="16"/>
        </w:rPr>
        <w:t> </w:t>
      </w:r>
      <w:r>
        <w:rPr>
          <w:sz w:val="16"/>
        </w:rPr>
        <w:t>subsidiaries.</w:t>
      </w:r>
      <w:r>
        <w:rPr>
          <w:spacing w:val="-2"/>
          <w:sz w:val="16"/>
        </w:rPr>
        <w:t> </w:t>
      </w:r>
      <w:r>
        <w:rPr>
          <w:sz w:val="16"/>
        </w:rPr>
        <w:t>Unauthorized</w:t>
      </w:r>
      <w:r>
        <w:rPr>
          <w:spacing w:val="-2"/>
          <w:sz w:val="16"/>
        </w:rPr>
        <w:t> </w:t>
      </w:r>
      <w:r>
        <w:rPr>
          <w:sz w:val="16"/>
        </w:rPr>
        <w:t>use,</w:t>
      </w:r>
      <w:r>
        <w:rPr>
          <w:spacing w:val="-2"/>
          <w:sz w:val="16"/>
        </w:rPr>
        <w:t> </w:t>
      </w:r>
      <w:r>
        <w:rPr>
          <w:sz w:val="16"/>
        </w:rPr>
        <w:t>disclosure</w:t>
      </w:r>
      <w:r>
        <w:rPr>
          <w:spacing w:val="-2"/>
          <w:sz w:val="16"/>
        </w:rPr>
        <w:t> </w:t>
      </w:r>
      <w:r>
        <w:rPr>
          <w:sz w:val="16"/>
        </w:rPr>
        <w:t>or</w:t>
      </w:r>
      <w:r>
        <w:rPr>
          <w:spacing w:val="-2"/>
          <w:sz w:val="16"/>
        </w:rPr>
        <w:t> </w:t>
      </w:r>
      <w:r>
        <w:rPr>
          <w:sz w:val="16"/>
        </w:rPr>
        <w:t>reproduction</w:t>
      </w:r>
      <w:r>
        <w:rPr>
          <w:spacing w:val="-2"/>
          <w:sz w:val="16"/>
        </w:rPr>
        <w:t> </w:t>
      </w:r>
      <w:r>
        <w:rPr>
          <w:sz w:val="16"/>
        </w:rPr>
        <w:t>is strictly prohibited.</w:t>
      </w:r>
    </w:p>
    <w:p>
      <w:pPr>
        <w:spacing w:after="0" w:line="240" w:lineRule="auto"/>
        <w:jc w:val="both"/>
        <w:rPr>
          <w:sz w:val="16"/>
        </w:rPr>
        <w:sectPr>
          <w:headerReference w:type="default" r:id="rId29"/>
          <w:footerReference w:type="default" r:id="rId30"/>
          <w:pgSz w:w="12240" w:h="15840"/>
          <w:pgMar w:header="725" w:footer="268" w:top="2520" w:bottom="460" w:left="900" w:right="860"/>
        </w:sectPr>
      </w:pPr>
    </w:p>
    <w:p>
      <w:pPr>
        <w:spacing w:line="321" w:lineRule="exact" w:before="79"/>
        <w:ind w:left="608" w:right="615"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8" w:right="6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8" w:right="6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0" w:right="6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278" w:firstLine="0"/>
        <w:jc w:val="left"/>
        <w:rPr>
          <w:sz w:val="20"/>
        </w:rPr>
      </w:pPr>
      <w:r>
        <w:rPr>
          <w:sz w:val="20"/>
        </w:rPr>
        <w:t>UserName:</w:t>
      </w:r>
      <w:r>
        <w:rPr>
          <w:spacing w:val="-11"/>
          <w:sz w:val="20"/>
        </w:rPr>
        <w:t> </w:t>
      </w:r>
      <w:r>
        <w:rPr>
          <w:sz w:val="20"/>
        </w:rPr>
        <w:t>Marcus,</w:t>
      </w:r>
      <w:r>
        <w:rPr>
          <w:spacing w:val="-10"/>
          <w:sz w:val="20"/>
        </w:rPr>
        <w:t> </w:t>
      </w:r>
      <w:r>
        <w:rPr>
          <w:sz w:val="20"/>
        </w:rPr>
        <w:t>Ari</w:t>
      </w:r>
      <w:r>
        <w:rPr>
          <w:spacing w:val="36"/>
          <w:sz w:val="20"/>
        </w:rPr>
        <w:t> </w:t>
      </w:r>
      <w:r>
        <w:rPr>
          <w:sz w:val="20"/>
        </w:rPr>
        <w:t>(q774256) </w:t>
      </w:r>
      <w:r>
        <w:rPr>
          <w:spacing w:val="-2"/>
          <w:sz w:val="20"/>
        </w:rPr>
        <w:t>Title:</w:t>
      </w:r>
    </w:p>
    <w:p>
      <w:pPr>
        <w:spacing w:line="249" w:lineRule="auto" w:before="1"/>
        <w:ind w:left="740" w:right="3205" w:firstLine="0"/>
        <w:jc w:val="left"/>
        <w:rPr>
          <w:sz w:val="20"/>
        </w:rPr>
      </w:pPr>
      <w:r>
        <w:rPr>
          <w:sz w:val="20"/>
        </w:rPr>
        <w:t>Date:</w:t>
      </w:r>
      <w:r>
        <w:rPr>
          <w:spacing w:val="-4"/>
          <w:sz w:val="20"/>
        </w:rPr>
        <w:t> </w:t>
      </w:r>
      <w:r>
        <w:rPr>
          <w:sz w:val="20"/>
        </w:rPr>
        <w:t>Thursday,</w:t>
      </w:r>
      <w:r>
        <w:rPr>
          <w:spacing w:val="-3"/>
          <w:sz w:val="20"/>
        </w:rPr>
        <w:t> </w:t>
      </w:r>
      <w:r>
        <w:rPr>
          <w:sz w:val="20"/>
        </w:rPr>
        <w:t>06</w:t>
      </w:r>
      <w:r>
        <w:rPr>
          <w:spacing w:val="-4"/>
          <w:sz w:val="20"/>
        </w:rPr>
        <w:t> </w:t>
      </w:r>
      <w:r>
        <w:rPr>
          <w:sz w:val="20"/>
        </w:rPr>
        <w:t>October</w:t>
      </w:r>
      <w:r>
        <w:rPr>
          <w:spacing w:val="-3"/>
          <w:sz w:val="20"/>
        </w:rPr>
        <w:t> </w:t>
      </w:r>
      <w:r>
        <w:rPr>
          <w:sz w:val="20"/>
        </w:rPr>
        <w:t>2022,</w:t>
      </w:r>
      <w:r>
        <w:rPr>
          <w:spacing w:val="-4"/>
          <w:sz w:val="20"/>
        </w:rPr>
        <w:t> </w:t>
      </w:r>
      <w:r>
        <w:rPr>
          <w:sz w:val="20"/>
        </w:rPr>
        <w:t>04:44</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877"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740" w:right="3205" w:firstLine="0"/>
        <w:jc w:val="left"/>
        <w:rPr>
          <w:sz w:val="20"/>
        </w:rPr>
      </w:pPr>
      <w:r>
        <w:rPr>
          <w:sz w:val="20"/>
        </w:rPr>
        <w:t>Date:</w:t>
      </w:r>
      <w:r>
        <w:rPr>
          <w:spacing w:val="-4"/>
          <w:sz w:val="20"/>
        </w:rPr>
        <w:t> </w:t>
      </w:r>
      <w:r>
        <w:rPr>
          <w:sz w:val="20"/>
        </w:rPr>
        <w:t>Thursday,</w:t>
      </w:r>
      <w:r>
        <w:rPr>
          <w:spacing w:val="-3"/>
          <w:sz w:val="20"/>
        </w:rPr>
        <w:t> </w:t>
      </w:r>
      <w:r>
        <w:rPr>
          <w:sz w:val="20"/>
        </w:rPr>
        <w:t>06</w:t>
      </w:r>
      <w:r>
        <w:rPr>
          <w:spacing w:val="-4"/>
          <w:sz w:val="20"/>
        </w:rPr>
        <w:t> </w:t>
      </w:r>
      <w:r>
        <w:rPr>
          <w:sz w:val="20"/>
        </w:rPr>
        <w:t>October</w:t>
      </w:r>
      <w:r>
        <w:rPr>
          <w:spacing w:val="-3"/>
          <w:sz w:val="20"/>
        </w:rPr>
        <w:t> </w:t>
      </w:r>
      <w:r>
        <w:rPr>
          <w:sz w:val="20"/>
        </w:rPr>
        <w:t>2022,</w:t>
      </w:r>
      <w:r>
        <w:rPr>
          <w:spacing w:val="-4"/>
          <w:sz w:val="20"/>
        </w:rPr>
        <w:t> </w:t>
      </w:r>
      <w:r>
        <w:rPr>
          <w:sz w:val="20"/>
        </w:rPr>
        <w:t>05:10</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8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3205" w:firstLine="0"/>
        <w:jc w:val="left"/>
        <w:rPr>
          <w:sz w:val="20"/>
        </w:rPr>
      </w:pPr>
      <w:r>
        <w:rPr>
          <w:sz w:val="20"/>
        </w:rPr>
        <w:t>Date:</w:t>
      </w:r>
      <w:r>
        <w:rPr>
          <w:spacing w:val="-4"/>
          <w:sz w:val="20"/>
        </w:rPr>
        <w:t> </w:t>
      </w:r>
      <w:r>
        <w:rPr>
          <w:sz w:val="20"/>
        </w:rPr>
        <w:t>Friday,</w:t>
      </w:r>
      <w:r>
        <w:rPr>
          <w:spacing w:val="-3"/>
          <w:sz w:val="20"/>
        </w:rPr>
        <w:t> </w:t>
      </w:r>
      <w:r>
        <w:rPr>
          <w:sz w:val="20"/>
        </w:rPr>
        <w:t>07</w:t>
      </w:r>
      <w:r>
        <w:rPr>
          <w:spacing w:val="-4"/>
          <w:sz w:val="20"/>
        </w:rPr>
        <w:t> </w:t>
      </w:r>
      <w:r>
        <w:rPr>
          <w:sz w:val="20"/>
        </w:rPr>
        <w:t>October</w:t>
      </w:r>
      <w:r>
        <w:rPr>
          <w:spacing w:val="-3"/>
          <w:sz w:val="20"/>
        </w:rPr>
        <w:t> </w:t>
      </w:r>
      <w:r>
        <w:rPr>
          <w:sz w:val="20"/>
        </w:rPr>
        <w:t>2022,</w:t>
      </w:r>
      <w:r>
        <w:rPr>
          <w:spacing w:val="-4"/>
          <w:sz w:val="20"/>
        </w:rPr>
        <w:t> </w:t>
      </w:r>
      <w:r>
        <w:rPr>
          <w:sz w:val="20"/>
        </w:rPr>
        <w:t>05:54</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31"/>
      <w:footerReference w:type="default" r:id="rId32"/>
      <w:pgSz w:w="12240" w:h="15840"/>
      <w:pgMar w:header="0" w:footer="268" w:top="1360" w:bottom="460" w:left="90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18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194"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209" w:hanging="360"/>
      </w:pPr>
      <w:rPr>
        <w:rFonts w:hint="default"/>
        <w:lang w:val="en-US" w:eastAsia="en-US" w:bidi="ar-SA"/>
      </w:rPr>
    </w:lvl>
    <w:lvl w:ilvl="5">
      <w:start w:val="0"/>
      <w:numFmt w:val="bullet"/>
      <w:lvlText w:val="•"/>
      <w:lvlJc w:val="left"/>
      <w:pPr>
        <w:ind w:left="3717"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731" w:hanging="360"/>
      </w:pPr>
      <w:rPr>
        <w:rFonts w:hint="default"/>
        <w:lang w:val="en-US" w:eastAsia="en-US" w:bidi="ar-SA"/>
      </w:rPr>
    </w:lvl>
    <w:lvl w:ilvl="8">
      <w:start w:val="0"/>
      <w:numFmt w:val="bullet"/>
      <w:lvlText w:val="•"/>
      <w:lvlJc w:val="left"/>
      <w:pPr>
        <w:ind w:left="5239" w:hanging="360"/>
      </w:pPr>
      <w:rPr>
        <w:rFonts w:hint="default"/>
        <w:lang w:val="en-US" w:eastAsia="en-US" w:bidi="ar-SA"/>
      </w:rPr>
    </w:lvl>
  </w:abstractNum>
  <w:abstractNum w:abstractNumId="2">
    <w:multiLevelType w:val="hybridMultilevel"/>
    <w:lvl w:ilvl="0">
      <w:start w:val="0"/>
      <w:numFmt w:val="bullet"/>
      <w:lvlText w:val=""/>
      <w:lvlJc w:val="left"/>
      <w:pPr>
        <w:ind w:left="118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194"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209" w:hanging="360"/>
      </w:pPr>
      <w:rPr>
        <w:rFonts w:hint="default"/>
        <w:lang w:val="en-US" w:eastAsia="en-US" w:bidi="ar-SA"/>
      </w:rPr>
    </w:lvl>
    <w:lvl w:ilvl="5">
      <w:start w:val="0"/>
      <w:numFmt w:val="bullet"/>
      <w:lvlText w:val="•"/>
      <w:lvlJc w:val="left"/>
      <w:pPr>
        <w:ind w:left="3717"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731" w:hanging="360"/>
      </w:pPr>
      <w:rPr>
        <w:rFonts w:hint="default"/>
        <w:lang w:val="en-US" w:eastAsia="en-US" w:bidi="ar-SA"/>
      </w:rPr>
    </w:lvl>
    <w:lvl w:ilvl="8">
      <w:start w:val="0"/>
      <w:numFmt w:val="bullet"/>
      <w:lvlText w:val="•"/>
      <w:lvlJc w:val="left"/>
      <w:pPr>
        <w:ind w:left="5239" w:hanging="360"/>
      </w:pPr>
      <w:rPr>
        <w:rFonts w:hint="default"/>
        <w:lang w:val="en-US" w:eastAsia="en-US" w:bidi="ar-SA"/>
      </w:rPr>
    </w:lvl>
  </w:abstractNum>
  <w:abstractNum w:abstractNumId="1">
    <w:multiLevelType w:val="hybridMultilevel"/>
    <w:lvl w:ilvl="0">
      <w:start w:val="0"/>
      <w:numFmt w:val="bullet"/>
      <w:lvlText w:val=""/>
      <w:lvlJc w:val="left"/>
      <w:pPr>
        <w:ind w:left="118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194"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209" w:hanging="360"/>
      </w:pPr>
      <w:rPr>
        <w:rFonts w:hint="default"/>
        <w:lang w:val="en-US" w:eastAsia="en-US" w:bidi="ar-SA"/>
      </w:rPr>
    </w:lvl>
    <w:lvl w:ilvl="5">
      <w:start w:val="0"/>
      <w:numFmt w:val="bullet"/>
      <w:lvlText w:val="•"/>
      <w:lvlJc w:val="left"/>
      <w:pPr>
        <w:ind w:left="3717"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731" w:hanging="360"/>
      </w:pPr>
      <w:rPr>
        <w:rFonts w:hint="default"/>
        <w:lang w:val="en-US" w:eastAsia="en-US" w:bidi="ar-SA"/>
      </w:rPr>
    </w:lvl>
    <w:lvl w:ilvl="8">
      <w:start w:val="0"/>
      <w:numFmt w:val="bullet"/>
      <w:lvlText w:val="•"/>
      <w:lvlJc w:val="left"/>
      <w:pPr>
        <w:ind w:left="5239"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24" w:hanging="720"/>
      </w:pPr>
      <w:rPr>
        <w:rFonts w:hint="default"/>
        <w:lang w:val="en-US" w:eastAsia="en-US" w:bidi="ar-SA"/>
      </w:rPr>
    </w:lvl>
    <w:lvl w:ilvl="3">
      <w:start w:val="0"/>
      <w:numFmt w:val="bullet"/>
      <w:lvlText w:val="•"/>
      <w:lvlJc w:val="left"/>
      <w:pPr>
        <w:ind w:left="3868" w:hanging="720"/>
      </w:pPr>
      <w:rPr>
        <w:rFonts w:hint="default"/>
        <w:lang w:val="en-US" w:eastAsia="en-US" w:bidi="ar-SA"/>
      </w:rPr>
    </w:lvl>
    <w:lvl w:ilvl="4">
      <w:start w:val="0"/>
      <w:numFmt w:val="bullet"/>
      <w:lvlText w:val="•"/>
      <w:lvlJc w:val="left"/>
      <w:pPr>
        <w:ind w:left="4813" w:hanging="720"/>
      </w:pPr>
      <w:rPr>
        <w:rFonts w:hint="default"/>
        <w:lang w:val="en-US" w:eastAsia="en-US" w:bidi="ar-SA"/>
      </w:rPr>
    </w:lvl>
    <w:lvl w:ilvl="5">
      <w:start w:val="0"/>
      <w:numFmt w:val="bullet"/>
      <w:lvlText w:val="•"/>
      <w:lvlJc w:val="left"/>
      <w:pPr>
        <w:ind w:left="5757" w:hanging="720"/>
      </w:pPr>
      <w:rPr>
        <w:rFonts w:hint="default"/>
        <w:lang w:val="en-US" w:eastAsia="en-US" w:bidi="ar-SA"/>
      </w:rPr>
    </w:lvl>
    <w:lvl w:ilvl="6">
      <w:start w:val="0"/>
      <w:numFmt w:val="bullet"/>
      <w:lvlText w:val="•"/>
      <w:lvlJc w:val="left"/>
      <w:pPr>
        <w:ind w:left="6702" w:hanging="720"/>
      </w:pPr>
      <w:rPr>
        <w:rFonts w:hint="default"/>
        <w:lang w:val="en-US" w:eastAsia="en-US" w:bidi="ar-SA"/>
      </w:rPr>
    </w:lvl>
    <w:lvl w:ilvl="7">
      <w:start w:val="0"/>
      <w:numFmt w:val="bullet"/>
      <w:lvlText w:val="•"/>
      <w:lvlJc w:val="left"/>
      <w:pPr>
        <w:ind w:left="7646" w:hanging="720"/>
      </w:pPr>
      <w:rPr>
        <w:rFonts w:hint="default"/>
        <w:lang w:val="en-US" w:eastAsia="en-US" w:bidi="ar-SA"/>
      </w:rPr>
    </w:lvl>
    <w:lvl w:ilvl="8">
      <w:start w:val="0"/>
      <w:numFmt w:val="bullet"/>
      <w:lvlText w:val="•"/>
      <w:lvlJc w:val="left"/>
      <w:pPr>
        <w:ind w:left="8591" w:hanging="7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yperlink" Target="https://elvis.quintiles.com/livelink/llisapi.dll/open/CS_FM_BS007" TargetMode="External"/><Relationship Id="rId14" Type="http://schemas.openxmlformats.org/officeDocument/2006/relationships/hyperlink" Target="https://elvis.quintiles.com/livelink/llisapi.dll/open/CS_TP_BS002" TargetMode="External"/><Relationship Id="rId15" Type="http://schemas.openxmlformats.org/officeDocument/2006/relationships/hyperlink" Target="https://elvis.quintiles.com/livelink/llisapi.dll/open/CS_TP_BS011" TargetMode="External"/><Relationship Id="rId16" Type="http://schemas.openxmlformats.org/officeDocument/2006/relationships/hyperlink" Target="https://elvis.quintiles.com/livelink/llisapi.dll/open/CS_WI_BS013" TargetMode="External"/><Relationship Id="rId17" Type="http://schemas.openxmlformats.org/officeDocument/2006/relationships/hyperlink" Target="https://elvis.quintiles.com/livelink/llisapi.dll/Open/CS_WI_BS0237" TargetMode="External"/><Relationship Id="rId18" Type="http://schemas.openxmlformats.org/officeDocument/2006/relationships/hyperlink" Target="https://elvis.quintiles.com/livelink/llisapi.dll/open/CS_OP_TMF0007" TargetMode="External"/><Relationship Id="rId19" Type="http://schemas.openxmlformats.org/officeDocument/2006/relationships/hyperlink" Target="https://elvis.quintiles.com/livelink/llisapi.dll/open/QFP_FAP_BS0002" TargetMode="External"/><Relationship Id="rId20" Type="http://schemas.openxmlformats.org/officeDocument/2006/relationships/hyperlink" Target="https://elvis.quintiles.com/livelink/llisapi.dll/open/CS_OD_BS0225" TargetMode="External"/><Relationship Id="rId21" Type="http://schemas.openxmlformats.org/officeDocument/2006/relationships/hyperlink" Target="https://elvis.quintiles.com/livelink/llisapi.dll/open/CS_OD_BS0227" TargetMode="External"/><Relationship Id="rId22" Type="http://schemas.openxmlformats.org/officeDocument/2006/relationships/hyperlink" Target="https://elvis.quintiles.com/livelink/llisapi.dll/open/CS_OD_BS0228" TargetMode="External"/><Relationship Id="rId23" Type="http://schemas.openxmlformats.org/officeDocument/2006/relationships/hyperlink" Target="https://elvis.quintiles.com/livelink/llisapi.dll/open/CS_OD_BS0229" TargetMode="External"/><Relationship Id="rId24" Type="http://schemas.openxmlformats.org/officeDocument/2006/relationships/hyperlink" Target="https://elvis.quintiles.com/livelink/llisapi.dll/open/CS_OD_BS0230" TargetMode="External"/><Relationship Id="rId25" Type="http://schemas.openxmlformats.org/officeDocument/2006/relationships/hyperlink" Target="https://elvis.quintiles.com/livelink/llisapi.dll/open/CS_OD_BS0232" TargetMode="External"/><Relationship Id="rId26" Type="http://schemas.openxmlformats.org/officeDocument/2006/relationships/hyperlink" Target="https://elvis.quintiles.com/livelink/llisapi.dll/open/CS_OD_BS0233" TargetMode="External"/><Relationship Id="rId27" Type="http://schemas.openxmlformats.org/officeDocument/2006/relationships/hyperlink" Target="https://elvis.quintiles.com/livelink/llisapi.dll/open/CS_OD_BS0234" TargetMode="External"/><Relationship Id="rId28" Type="http://schemas.openxmlformats.org/officeDocument/2006/relationships/hyperlink" Target="https://elvis.quintiles.com/livelink/llisapi.dll/open/CS_OD_BS0235" TargetMode="External"/><Relationship Id="rId29" Type="http://schemas.openxmlformats.org/officeDocument/2006/relationships/header" Target="header3.xml"/><Relationship Id="rId30" Type="http://schemas.openxmlformats.org/officeDocument/2006/relationships/footer" Target="footer4.xml"/><Relationship Id="rId31" Type="http://schemas.openxmlformats.org/officeDocument/2006/relationships/header" Target="header4.xml"/><Relationship Id="rId32" Type="http://schemas.openxmlformats.org/officeDocument/2006/relationships/footer" Target="footer5.xml"/><Relationship Id="rId33" Type="http://schemas.openxmlformats.org/officeDocument/2006/relationships/image" Target="media/image4.png"/><Relationship Id="rId34" Type="http://schemas.openxmlformats.org/officeDocument/2006/relationships/numbering" Target="numbering.xml"/><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header" Target="header7.xml"/><Relationship Id="rId38" Type="http://schemas.openxmlformats.org/officeDocument/2006/relationships/footer" Target="footer6.xml"/><Relationship Id="rId39"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2023-04-11T16:41:56Z</dcterms:created>
  <dcterms:modified xsi:type="dcterms:W3CDTF">2023-04-11T16:41:56Z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2022-10-05T00:00:00Z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